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3C514" w14:textId="267B0565" w:rsidR="00045E79" w:rsidRPr="00FA5FE4" w:rsidRDefault="001F5C18" w:rsidP="006911F4">
      <w:pPr>
        <w:pStyle w:val="Title"/>
        <w:ind w:left="567"/>
        <w:rPr>
          <w:color w:val="17233A"/>
        </w:rPr>
      </w:pPr>
      <w:r w:rsidRPr="00045E79">
        <w:drawing>
          <wp:anchor distT="0" distB="0" distL="114300" distR="114300" simplePos="0" relativeHeight="251659264" behindDoc="1" locked="0" layoutInCell="1" allowOverlap="1" wp14:anchorId="4EED9209" wp14:editId="25019763">
            <wp:simplePos x="0" y="0"/>
            <wp:positionH relativeFrom="page">
              <wp:align>center</wp:align>
            </wp:positionH>
            <wp:positionV relativeFrom="page">
              <wp:align>center</wp:align>
            </wp:positionV>
            <wp:extent cx="7558767" cy="10683904"/>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8767" cy="10683904"/>
                    </a:xfrm>
                    <a:prstGeom prst="rect">
                      <a:avLst/>
                    </a:prstGeom>
                  </pic:spPr>
                </pic:pic>
              </a:graphicData>
            </a:graphic>
            <wp14:sizeRelH relativeFrom="page">
              <wp14:pctWidth>0</wp14:pctWidth>
            </wp14:sizeRelH>
            <wp14:sizeRelV relativeFrom="page">
              <wp14:pctHeight>0</wp14:pctHeight>
            </wp14:sizeRelV>
          </wp:anchor>
        </w:drawing>
      </w:r>
      <w:r w:rsidR="00FA5FE4">
        <w:rPr>
          <w:color w:val="17233A"/>
        </w:rPr>
        <w:t>Me</w:t>
      </w:r>
      <w:r w:rsidR="00045E79" w:rsidRPr="00FA5FE4">
        <w:rPr>
          <w:color w:val="17233A"/>
        </w:rPr>
        <w:t>dical Research</w:t>
      </w:r>
      <w:r w:rsidR="00045E79" w:rsidRPr="00FA5FE4">
        <w:rPr>
          <w:color w:val="17233A"/>
        </w:rPr>
        <w:br/>
        <w:t>Future Fund</w:t>
      </w:r>
    </w:p>
    <w:p w14:paraId="11EC55E1" w14:textId="794854DC" w:rsidR="00045E79" w:rsidRPr="00FA5FE4" w:rsidRDefault="00045E79" w:rsidP="006911F4">
      <w:pPr>
        <w:pStyle w:val="Subtitle"/>
        <w:ind w:left="567"/>
        <w:sectPr w:rsidR="00045E79" w:rsidRPr="00FA5FE4" w:rsidSect="003C006A">
          <w:headerReference w:type="default" r:id="rId12"/>
          <w:headerReference w:type="first" r:id="rId13"/>
          <w:footerReference w:type="first" r:id="rId14"/>
          <w:type w:val="continuous"/>
          <w:pgSz w:w="11906" w:h="16838"/>
          <w:pgMar w:top="0" w:right="1418" w:bottom="1418" w:left="1418" w:header="709" w:footer="709" w:gutter="0"/>
          <w:pgNumType w:fmt="lowerRoman" w:start="1"/>
          <w:cols w:space="708"/>
          <w:titlePg/>
          <w:docGrid w:linePitch="360"/>
        </w:sectPr>
      </w:pPr>
      <w:r w:rsidRPr="00FA5FE4">
        <w:rPr>
          <w:noProof/>
        </w:rPr>
        <mc:AlternateContent>
          <mc:Choice Requires="wps">
            <w:drawing>
              <wp:anchor distT="45720" distB="45720" distL="114300" distR="114300" simplePos="0" relativeHeight="251661312" behindDoc="0" locked="0" layoutInCell="1" allowOverlap="1" wp14:anchorId="553FD6CD" wp14:editId="0D205A48">
                <wp:simplePos x="0" y="0"/>
                <wp:positionH relativeFrom="margin">
                  <wp:posOffset>-76200</wp:posOffset>
                </wp:positionH>
                <wp:positionV relativeFrom="paragraph">
                  <wp:posOffset>6221730</wp:posOffset>
                </wp:positionV>
                <wp:extent cx="2360930" cy="1404620"/>
                <wp:effectExtent l="0" t="0" r="0" b="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B0D086A" w14:textId="528F7668" w:rsidR="00045E79" w:rsidRPr="00045E79" w:rsidRDefault="005A7D3F" w:rsidP="004068F9">
                            <w:pPr>
                              <w:pStyle w:val="Subtitle"/>
                            </w:pPr>
                            <w:r>
                              <w:t>May</w:t>
                            </w:r>
                            <w:r w:rsidR="00172AE5">
                              <w:t xml:space="preserve"> 2023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53FD6CD" id="_x0000_t202" coordsize="21600,21600" o:spt="202" path="m,l,21600r21600,l21600,xe">
                <v:stroke joinstyle="miter"/>
                <v:path gradientshapeok="t" o:connecttype="rect"/>
              </v:shapetype>
              <v:shape id="Text Box 2" o:spid="_x0000_s1026" type="#_x0000_t202" alt="&quot;&quot;" style="position:absolute;left:0;text-align:left;margin-left:-6pt;margin-top:489.9pt;width:185.9pt;height:110.6pt;z-index:2516613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" filled="f" stroked="f">
                <v:textbox style="mso-fit-shape-to-text:t">
                  <w:txbxContent>
                    <w:p w14:paraId="6B0D086A" w14:textId="528F7668" w:rsidR="00045E79" w:rsidRPr="00045E79" w:rsidRDefault="005A7D3F" w:rsidP="004068F9">
                      <w:pPr>
                        <w:pStyle w:val="Subtitle"/>
                      </w:pPr>
                      <w:r>
                        <w:t>May</w:t>
                      </w:r>
                      <w:r w:rsidR="00172AE5">
                        <w:t xml:space="preserve"> 2023</w:t>
                      </w:r>
                    </w:p>
                  </w:txbxContent>
                </v:textbox>
                <w10:wrap anchorx="margin"/>
              </v:shape>
            </w:pict>
          </mc:Fallback>
        </mc:AlternateContent>
      </w:r>
      <w:r w:rsidR="00B00D7B" w:rsidRPr="00FA5FE4">
        <w:t>Financial assistance to support the Australian Medical Research and Innovation Priorities 2020-2022</w:t>
      </w:r>
    </w:p>
    <w:sdt>
      <w:sdtPr>
        <w:rPr>
          <w:noProof/>
          <w:color w:val="000000"/>
          <w:sz w:val="21"/>
          <w:szCs w:val="20"/>
          <w:lang w:eastAsia="en-AU"/>
        </w:rPr>
        <w:id w:val="-1520773074"/>
        <w:docPartObj>
          <w:docPartGallery w:val="Table of Contents"/>
          <w:docPartUnique/>
        </w:docPartObj>
      </w:sdtPr>
      <w:sdtEndPr>
        <w:rPr>
          <w:sz w:val="20"/>
          <w:szCs w:val="22"/>
        </w:rPr>
      </w:sdtEndPr>
      <w:sdtContent>
        <w:p w14:paraId="5C5808B4" w14:textId="1AF7BF32" w:rsidR="006F6A82" w:rsidRPr="00FD56BF" w:rsidRDefault="00C12D60" w:rsidP="004068F9">
          <w:pPr>
            <w:pStyle w:val="Paragraphtext"/>
            <w:rPr>
              <w:rStyle w:val="Heading1Char"/>
            </w:rPr>
          </w:pPr>
          <w:r w:rsidRPr="00FD56BF">
            <w:rPr>
              <w:rStyle w:val="Heading1Char"/>
            </w:rPr>
            <w:t>Table of C</w:t>
          </w:r>
          <w:r w:rsidR="006F6A82" w:rsidRPr="00FD56BF">
            <w:rPr>
              <w:rStyle w:val="Heading1Char"/>
            </w:rPr>
            <w:t>ontents</w:t>
          </w:r>
        </w:p>
        <w:p w14:paraId="0D6A6D0D" w14:textId="7C3B3685" w:rsidR="00FC6F51" w:rsidRDefault="006F6A82">
          <w:pPr>
            <w:pStyle w:val="TOC2"/>
            <w:rPr>
              <w:rFonts w:asciiTheme="minorHAnsi" w:eastAsiaTheme="minorEastAsia" w:hAnsiTheme="minorHAnsi" w:cstheme="minorBidi"/>
              <w:color w:val="auto"/>
              <w:sz w:val="22"/>
              <w:szCs w:val="22"/>
            </w:rPr>
          </w:pPr>
          <w:r w:rsidRPr="006123A3">
            <w:rPr>
              <w:rFonts w:cs="Arial"/>
              <w:noProof w:val="0"/>
              <w:szCs w:val="22"/>
            </w:rPr>
            <w:fldChar w:fldCharType="begin"/>
          </w:r>
          <w:r w:rsidRPr="006123A3">
            <w:rPr>
              <w:rFonts w:cs="Arial"/>
              <w:szCs w:val="22"/>
            </w:rPr>
            <w:instrText xml:space="preserve"> TOC \o "1-3" \h \z \u </w:instrText>
          </w:r>
          <w:r w:rsidRPr="006123A3">
            <w:rPr>
              <w:rFonts w:cs="Arial"/>
              <w:noProof w:val="0"/>
              <w:szCs w:val="22"/>
            </w:rPr>
            <w:fldChar w:fldCharType="separate"/>
          </w:r>
          <w:hyperlink w:anchor="_Toc133510404" w:history="1">
            <w:r w:rsidR="00FC6F51" w:rsidRPr="00B55A62">
              <w:rPr>
                <w:rStyle w:val="Hyperlink"/>
              </w:rPr>
              <w:t>List of Tables</w:t>
            </w:r>
            <w:r w:rsidR="00FC6F51">
              <w:rPr>
                <w:webHidden/>
              </w:rPr>
              <w:tab/>
            </w:r>
            <w:r w:rsidR="00FC6F51">
              <w:rPr>
                <w:webHidden/>
              </w:rPr>
              <w:fldChar w:fldCharType="begin"/>
            </w:r>
            <w:r w:rsidR="00FC6F51">
              <w:rPr>
                <w:webHidden/>
              </w:rPr>
              <w:instrText xml:space="preserve"> PAGEREF _Toc133510404 \h </w:instrText>
            </w:r>
            <w:r w:rsidR="00FC6F51">
              <w:rPr>
                <w:webHidden/>
              </w:rPr>
            </w:r>
            <w:r w:rsidR="00FC6F51">
              <w:rPr>
                <w:webHidden/>
              </w:rPr>
              <w:fldChar w:fldCharType="separate"/>
            </w:r>
            <w:r w:rsidR="00FC6F51">
              <w:rPr>
                <w:webHidden/>
              </w:rPr>
              <w:t>iii</w:t>
            </w:r>
            <w:r w:rsidR="00FC6F51">
              <w:rPr>
                <w:webHidden/>
              </w:rPr>
              <w:fldChar w:fldCharType="end"/>
            </w:r>
          </w:hyperlink>
        </w:p>
        <w:p w14:paraId="46E63190" w14:textId="1070182B" w:rsidR="00FC6F51" w:rsidRDefault="00ED1A8C">
          <w:pPr>
            <w:pStyle w:val="TOC1"/>
            <w:tabs>
              <w:tab w:val="right" w:pos="9060"/>
            </w:tabs>
            <w:rPr>
              <w:rFonts w:asciiTheme="minorHAnsi" w:eastAsiaTheme="minorEastAsia" w:hAnsiTheme="minorHAnsi" w:cstheme="minorBidi"/>
              <w:b w:val="0"/>
              <w:noProof/>
              <w:szCs w:val="22"/>
              <w:lang w:eastAsia="en-AU"/>
            </w:rPr>
          </w:pPr>
          <w:hyperlink w:anchor="_Toc133510405" w:history="1">
            <w:r w:rsidR="00FC6F51" w:rsidRPr="00B55A62">
              <w:rPr>
                <w:rStyle w:val="Hyperlink"/>
                <w:noProof/>
              </w:rPr>
              <w:t>Introduction</w:t>
            </w:r>
            <w:r w:rsidR="00FC6F51">
              <w:rPr>
                <w:noProof/>
                <w:webHidden/>
              </w:rPr>
              <w:tab/>
            </w:r>
            <w:r w:rsidR="00FC6F51">
              <w:rPr>
                <w:noProof/>
                <w:webHidden/>
              </w:rPr>
              <w:fldChar w:fldCharType="begin"/>
            </w:r>
            <w:r w:rsidR="00FC6F51">
              <w:rPr>
                <w:noProof/>
                <w:webHidden/>
              </w:rPr>
              <w:instrText xml:space="preserve"> PAGEREF _Toc133510405 \h </w:instrText>
            </w:r>
            <w:r w:rsidR="00FC6F51">
              <w:rPr>
                <w:noProof/>
                <w:webHidden/>
              </w:rPr>
            </w:r>
            <w:r w:rsidR="00FC6F51">
              <w:rPr>
                <w:noProof/>
                <w:webHidden/>
              </w:rPr>
              <w:fldChar w:fldCharType="separate"/>
            </w:r>
            <w:r w:rsidR="00FC6F51">
              <w:rPr>
                <w:noProof/>
                <w:webHidden/>
              </w:rPr>
              <w:t>1</w:t>
            </w:r>
            <w:r w:rsidR="00FC6F51">
              <w:rPr>
                <w:noProof/>
                <w:webHidden/>
              </w:rPr>
              <w:fldChar w:fldCharType="end"/>
            </w:r>
          </w:hyperlink>
        </w:p>
        <w:p w14:paraId="080830BD" w14:textId="3B24C233" w:rsidR="00FC6F51" w:rsidRDefault="00ED1A8C">
          <w:pPr>
            <w:pStyle w:val="TOC1"/>
            <w:tabs>
              <w:tab w:val="right" w:pos="9060"/>
            </w:tabs>
            <w:rPr>
              <w:rFonts w:asciiTheme="minorHAnsi" w:eastAsiaTheme="minorEastAsia" w:hAnsiTheme="minorHAnsi" w:cstheme="minorBidi"/>
              <w:b w:val="0"/>
              <w:noProof/>
              <w:szCs w:val="22"/>
              <w:lang w:eastAsia="en-AU"/>
            </w:rPr>
          </w:pPr>
          <w:hyperlink w:anchor="_Toc133510406" w:history="1">
            <w:r w:rsidR="00FC6F51" w:rsidRPr="00B55A62">
              <w:rPr>
                <w:rStyle w:val="Hyperlink"/>
                <w:noProof/>
              </w:rPr>
              <w:t>Background</w:t>
            </w:r>
            <w:r w:rsidR="00FC6F51">
              <w:rPr>
                <w:noProof/>
                <w:webHidden/>
              </w:rPr>
              <w:tab/>
            </w:r>
            <w:r w:rsidR="00FC6F51">
              <w:rPr>
                <w:noProof/>
                <w:webHidden/>
              </w:rPr>
              <w:fldChar w:fldCharType="begin"/>
            </w:r>
            <w:r w:rsidR="00FC6F51">
              <w:rPr>
                <w:noProof/>
                <w:webHidden/>
              </w:rPr>
              <w:instrText xml:space="preserve"> PAGEREF _Toc133510406 \h </w:instrText>
            </w:r>
            <w:r w:rsidR="00FC6F51">
              <w:rPr>
                <w:noProof/>
                <w:webHidden/>
              </w:rPr>
            </w:r>
            <w:r w:rsidR="00FC6F51">
              <w:rPr>
                <w:noProof/>
                <w:webHidden/>
              </w:rPr>
              <w:fldChar w:fldCharType="separate"/>
            </w:r>
            <w:r w:rsidR="00FC6F51">
              <w:rPr>
                <w:noProof/>
                <w:webHidden/>
              </w:rPr>
              <w:t>2</w:t>
            </w:r>
            <w:r w:rsidR="00FC6F51">
              <w:rPr>
                <w:noProof/>
                <w:webHidden/>
              </w:rPr>
              <w:fldChar w:fldCharType="end"/>
            </w:r>
          </w:hyperlink>
        </w:p>
        <w:p w14:paraId="3D428AD1" w14:textId="79E7154E" w:rsidR="00FC6F51" w:rsidRDefault="00ED1A8C">
          <w:pPr>
            <w:pStyle w:val="TOC2"/>
            <w:rPr>
              <w:rFonts w:asciiTheme="minorHAnsi" w:eastAsiaTheme="minorEastAsia" w:hAnsiTheme="minorHAnsi" w:cstheme="minorBidi"/>
              <w:color w:val="auto"/>
              <w:sz w:val="22"/>
              <w:szCs w:val="22"/>
            </w:rPr>
          </w:pPr>
          <w:hyperlink w:anchor="_Toc133510407" w:history="1">
            <w:r w:rsidR="00FC6F51" w:rsidRPr="00B55A62">
              <w:rPr>
                <w:rStyle w:val="Hyperlink"/>
              </w:rPr>
              <w:t>Purpose of this report</w:t>
            </w:r>
            <w:r w:rsidR="00FC6F51">
              <w:rPr>
                <w:webHidden/>
              </w:rPr>
              <w:tab/>
            </w:r>
            <w:r w:rsidR="00FC6F51">
              <w:rPr>
                <w:webHidden/>
              </w:rPr>
              <w:fldChar w:fldCharType="begin"/>
            </w:r>
            <w:r w:rsidR="00FC6F51">
              <w:rPr>
                <w:webHidden/>
              </w:rPr>
              <w:instrText xml:space="preserve"> PAGEREF _Toc133510407 \h </w:instrText>
            </w:r>
            <w:r w:rsidR="00FC6F51">
              <w:rPr>
                <w:webHidden/>
              </w:rPr>
            </w:r>
            <w:r w:rsidR="00FC6F51">
              <w:rPr>
                <w:webHidden/>
              </w:rPr>
              <w:fldChar w:fldCharType="separate"/>
            </w:r>
            <w:r w:rsidR="00FC6F51">
              <w:rPr>
                <w:webHidden/>
              </w:rPr>
              <w:t>2</w:t>
            </w:r>
            <w:r w:rsidR="00FC6F51">
              <w:rPr>
                <w:webHidden/>
              </w:rPr>
              <w:fldChar w:fldCharType="end"/>
            </w:r>
          </w:hyperlink>
        </w:p>
        <w:p w14:paraId="3CD44AB1" w14:textId="21C1EEAA" w:rsidR="00FC6F51" w:rsidRDefault="00ED1A8C">
          <w:pPr>
            <w:pStyle w:val="TOC2"/>
            <w:rPr>
              <w:rFonts w:asciiTheme="minorHAnsi" w:eastAsiaTheme="minorEastAsia" w:hAnsiTheme="minorHAnsi" w:cstheme="minorBidi"/>
              <w:color w:val="auto"/>
              <w:sz w:val="22"/>
              <w:szCs w:val="22"/>
            </w:rPr>
          </w:pPr>
          <w:hyperlink w:anchor="_Toc133510408" w:history="1">
            <w:r w:rsidR="00FC6F51" w:rsidRPr="00B55A62">
              <w:rPr>
                <w:rStyle w:val="Hyperlink"/>
              </w:rPr>
              <w:t>Australian Medical Research Advisory Board</w:t>
            </w:r>
            <w:r w:rsidR="00FC6F51">
              <w:rPr>
                <w:webHidden/>
              </w:rPr>
              <w:tab/>
            </w:r>
            <w:r w:rsidR="00FC6F51">
              <w:rPr>
                <w:webHidden/>
              </w:rPr>
              <w:fldChar w:fldCharType="begin"/>
            </w:r>
            <w:r w:rsidR="00FC6F51">
              <w:rPr>
                <w:webHidden/>
              </w:rPr>
              <w:instrText xml:space="preserve"> PAGEREF _Toc133510408 \h </w:instrText>
            </w:r>
            <w:r w:rsidR="00FC6F51">
              <w:rPr>
                <w:webHidden/>
              </w:rPr>
            </w:r>
            <w:r w:rsidR="00FC6F51">
              <w:rPr>
                <w:webHidden/>
              </w:rPr>
              <w:fldChar w:fldCharType="separate"/>
            </w:r>
            <w:r w:rsidR="00FC6F51">
              <w:rPr>
                <w:webHidden/>
              </w:rPr>
              <w:t>2</w:t>
            </w:r>
            <w:r w:rsidR="00FC6F51">
              <w:rPr>
                <w:webHidden/>
              </w:rPr>
              <w:fldChar w:fldCharType="end"/>
            </w:r>
          </w:hyperlink>
        </w:p>
        <w:p w14:paraId="37424F2E" w14:textId="380CDFE2" w:rsidR="00FC6F51" w:rsidRDefault="00ED1A8C">
          <w:pPr>
            <w:pStyle w:val="TOC2"/>
            <w:rPr>
              <w:rFonts w:asciiTheme="minorHAnsi" w:eastAsiaTheme="minorEastAsia" w:hAnsiTheme="minorHAnsi" w:cstheme="minorBidi"/>
              <w:color w:val="auto"/>
              <w:sz w:val="22"/>
              <w:szCs w:val="22"/>
            </w:rPr>
          </w:pPr>
          <w:hyperlink w:anchor="_Toc133510409" w:history="1">
            <w:r w:rsidR="00FC6F51" w:rsidRPr="00B55A62">
              <w:rPr>
                <w:rStyle w:val="Hyperlink"/>
              </w:rPr>
              <w:t>Australian Medical Research and Innovation Strategy and Priorities</w:t>
            </w:r>
            <w:r w:rsidR="00FC6F51">
              <w:rPr>
                <w:webHidden/>
              </w:rPr>
              <w:tab/>
            </w:r>
            <w:r w:rsidR="00FC6F51">
              <w:rPr>
                <w:webHidden/>
              </w:rPr>
              <w:fldChar w:fldCharType="begin"/>
            </w:r>
            <w:r w:rsidR="00FC6F51">
              <w:rPr>
                <w:webHidden/>
              </w:rPr>
              <w:instrText xml:space="preserve"> PAGEREF _Toc133510409 \h </w:instrText>
            </w:r>
            <w:r w:rsidR="00FC6F51">
              <w:rPr>
                <w:webHidden/>
              </w:rPr>
            </w:r>
            <w:r w:rsidR="00FC6F51">
              <w:rPr>
                <w:webHidden/>
              </w:rPr>
              <w:fldChar w:fldCharType="separate"/>
            </w:r>
            <w:r w:rsidR="00FC6F51">
              <w:rPr>
                <w:webHidden/>
              </w:rPr>
              <w:t>2</w:t>
            </w:r>
            <w:r w:rsidR="00FC6F51">
              <w:rPr>
                <w:webHidden/>
              </w:rPr>
              <w:fldChar w:fldCharType="end"/>
            </w:r>
          </w:hyperlink>
        </w:p>
        <w:p w14:paraId="05E45A40" w14:textId="5D5FC34E" w:rsidR="00FC6F51" w:rsidRDefault="00ED1A8C">
          <w:pPr>
            <w:pStyle w:val="TOC2"/>
            <w:rPr>
              <w:rFonts w:asciiTheme="minorHAnsi" w:eastAsiaTheme="minorEastAsia" w:hAnsiTheme="minorHAnsi" w:cstheme="minorBidi"/>
              <w:color w:val="auto"/>
              <w:sz w:val="22"/>
              <w:szCs w:val="22"/>
            </w:rPr>
          </w:pPr>
          <w:hyperlink w:anchor="_Toc133510410" w:history="1">
            <w:r w:rsidR="00FC6F51" w:rsidRPr="00B55A62">
              <w:rPr>
                <w:rStyle w:val="Hyperlink"/>
              </w:rPr>
              <w:t>10-year investment plan for the MRFF</w:t>
            </w:r>
            <w:r w:rsidR="00FC6F51">
              <w:rPr>
                <w:webHidden/>
              </w:rPr>
              <w:tab/>
            </w:r>
            <w:r w:rsidR="00FC6F51">
              <w:rPr>
                <w:webHidden/>
              </w:rPr>
              <w:fldChar w:fldCharType="begin"/>
            </w:r>
            <w:r w:rsidR="00FC6F51">
              <w:rPr>
                <w:webHidden/>
              </w:rPr>
              <w:instrText xml:space="preserve"> PAGEREF _Toc133510410 \h </w:instrText>
            </w:r>
            <w:r w:rsidR="00FC6F51">
              <w:rPr>
                <w:webHidden/>
              </w:rPr>
            </w:r>
            <w:r w:rsidR="00FC6F51">
              <w:rPr>
                <w:webHidden/>
              </w:rPr>
              <w:fldChar w:fldCharType="separate"/>
            </w:r>
            <w:r w:rsidR="00FC6F51">
              <w:rPr>
                <w:webHidden/>
              </w:rPr>
              <w:t>5</w:t>
            </w:r>
            <w:r w:rsidR="00FC6F51">
              <w:rPr>
                <w:webHidden/>
              </w:rPr>
              <w:fldChar w:fldCharType="end"/>
            </w:r>
          </w:hyperlink>
        </w:p>
        <w:p w14:paraId="2467081E" w14:textId="7E4182DB" w:rsidR="00FC6F51" w:rsidRDefault="00ED1A8C">
          <w:pPr>
            <w:pStyle w:val="TOC1"/>
            <w:tabs>
              <w:tab w:val="right" w:pos="9060"/>
            </w:tabs>
            <w:rPr>
              <w:rFonts w:asciiTheme="minorHAnsi" w:eastAsiaTheme="minorEastAsia" w:hAnsiTheme="minorHAnsi" w:cstheme="minorBidi"/>
              <w:b w:val="0"/>
              <w:noProof/>
              <w:szCs w:val="22"/>
              <w:lang w:eastAsia="en-AU"/>
            </w:rPr>
          </w:pPr>
          <w:hyperlink w:anchor="_Toc133510411" w:history="1">
            <w:r w:rsidR="00FC6F51" w:rsidRPr="00B55A62">
              <w:rPr>
                <w:rStyle w:val="Hyperlink"/>
                <w:noProof/>
              </w:rPr>
              <w:t>MRFF policy, performance, and assurance</w:t>
            </w:r>
            <w:r w:rsidR="00FC6F51">
              <w:rPr>
                <w:noProof/>
                <w:webHidden/>
              </w:rPr>
              <w:tab/>
            </w:r>
            <w:r w:rsidR="00FC6F51">
              <w:rPr>
                <w:noProof/>
                <w:webHidden/>
              </w:rPr>
              <w:fldChar w:fldCharType="begin"/>
            </w:r>
            <w:r w:rsidR="00FC6F51">
              <w:rPr>
                <w:noProof/>
                <w:webHidden/>
              </w:rPr>
              <w:instrText xml:space="preserve"> PAGEREF _Toc133510411 \h </w:instrText>
            </w:r>
            <w:r w:rsidR="00FC6F51">
              <w:rPr>
                <w:noProof/>
                <w:webHidden/>
              </w:rPr>
            </w:r>
            <w:r w:rsidR="00FC6F51">
              <w:rPr>
                <w:noProof/>
                <w:webHidden/>
              </w:rPr>
              <w:fldChar w:fldCharType="separate"/>
            </w:r>
            <w:r w:rsidR="00FC6F51">
              <w:rPr>
                <w:noProof/>
                <w:webHidden/>
              </w:rPr>
              <w:t>6</w:t>
            </w:r>
            <w:r w:rsidR="00FC6F51">
              <w:rPr>
                <w:noProof/>
                <w:webHidden/>
              </w:rPr>
              <w:fldChar w:fldCharType="end"/>
            </w:r>
          </w:hyperlink>
        </w:p>
        <w:p w14:paraId="1FAF2996" w14:textId="0538CDB3" w:rsidR="00FC6F51" w:rsidRDefault="00ED1A8C">
          <w:pPr>
            <w:pStyle w:val="TOC2"/>
            <w:rPr>
              <w:rFonts w:asciiTheme="minorHAnsi" w:eastAsiaTheme="minorEastAsia" w:hAnsiTheme="minorHAnsi" w:cstheme="minorBidi"/>
              <w:color w:val="auto"/>
              <w:sz w:val="22"/>
              <w:szCs w:val="22"/>
            </w:rPr>
          </w:pPr>
          <w:hyperlink w:anchor="_Toc133510412" w:history="1">
            <w:r w:rsidR="00FC6F51" w:rsidRPr="00B55A62">
              <w:rPr>
                <w:rStyle w:val="Hyperlink"/>
              </w:rPr>
              <w:t>New policies</w:t>
            </w:r>
            <w:r w:rsidR="00FC6F51">
              <w:rPr>
                <w:webHidden/>
              </w:rPr>
              <w:tab/>
            </w:r>
            <w:r w:rsidR="00FC6F51">
              <w:rPr>
                <w:webHidden/>
              </w:rPr>
              <w:fldChar w:fldCharType="begin"/>
            </w:r>
            <w:r w:rsidR="00FC6F51">
              <w:rPr>
                <w:webHidden/>
              </w:rPr>
              <w:instrText xml:space="preserve"> PAGEREF _Toc133510412 \h </w:instrText>
            </w:r>
            <w:r w:rsidR="00FC6F51">
              <w:rPr>
                <w:webHidden/>
              </w:rPr>
            </w:r>
            <w:r w:rsidR="00FC6F51">
              <w:rPr>
                <w:webHidden/>
              </w:rPr>
              <w:fldChar w:fldCharType="separate"/>
            </w:r>
            <w:r w:rsidR="00FC6F51">
              <w:rPr>
                <w:webHidden/>
              </w:rPr>
              <w:t>6</w:t>
            </w:r>
            <w:r w:rsidR="00FC6F51">
              <w:rPr>
                <w:webHidden/>
              </w:rPr>
              <w:fldChar w:fldCharType="end"/>
            </w:r>
          </w:hyperlink>
        </w:p>
        <w:p w14:paraId="1DDB2C4C" w14:textId="13B1A0D0" w:rsidR="00FC6F51" w:rsidRDefault="00ED1A8C">
          <w:pPr>
            <w:pStyle w:val="TOC3"/>
            <w:rPr>
              <w:rFonts w:asciiTheme="minorHAnsi" w:eastAsiaTheme="minorEastAsia" w:hAnsiTheme="minorHAnsi" w:cstheme="minorBidi"/>
              <w:color w:val="auto"/>
              <w:sz w:val="22"/>
              <w:szCs w:val="22"/>
            </w:rPr>
          </w:pPr>
          <w:hyperlink w:anchor="_Toc133510413" w:history="1">
            <w:r w:rsidR="00FC6F51" w:rsidRPr="00B55A62">
              <w:rPr>
                <w:rStyle w:val="Hyperlink"/>
              </w:rPr>
              <w:t>MRFF Consumer Reference Panel</w:t>
            </w:r>
            <w:r w:rsidR="00FC6F51">
              <w:rPr>
                <w:webHidden/>
              </w:rPr>
              <w:tab/>
            </w:r>
            <w:r w:rsidR="00FC6F51">
              <w:rPr>
                <w:webHidden/>
              </w:rPr>
              <w:fldChar w:fldCharType="begin"/>
            </w:r>
            <w:r w:rsidR="00FC6F51">
              <w:rPr>
                <w:webHidden/>
              </w:rPr>
              <w:instrText xml:space="preserve"> PAGEREF _Toc133510413 \h </w:instrText>
            </w:r>
            <w:r w:rsidR="00FC6F51">
              <w:rPr>
                <w:webHidden/>
              </w:rPr>
            </w:r>
            <w:r w:rsidR="00FC6F51">
              <w:rPr>
                <w:webHidden/>
              </w:rPr>
              <w:fldChar w:fldCharType="separate"/>
            </w:r>
            <w:r w:rsidR="00FC6F51">
              <w:rPr>
                <w:webHidden/>
              </w:rPr>
              <w:t>6</w:t>
            </w:r>
            <w:r w:rsidR="00FC6F51">
              <w:rPr>
                <w:webHidden/>
              </w:rPr>
              <w:fldChar w:fldCharType="end"/>
            </w:r>
          </w:hyperlink>
        </w:p>
        <w:p w14:paraId="7C3F1A0D" w14:textId="5A3D8072" w:rsidR="00FC6F51" w:rsidRDefault="00ED1A8C">
          <w:pPr>
            <w:pStyle w:val="TOC3"/>
            <w:rPr>
              <w:rFonts w:asciiTheme="minorHAnsi" w:eastAsiaTheme="minorEastAsia" w:hAnsiTheme="minorHAnsi" w:cstheme="minorBidi"/>
              <w:color w:val="auto"/>
              <w:sz w:val="22"/>
              <w:szCs w:val="22"/>
            </w:rPr>
          </w:pPr>
          <w:hyperlink w:anchor="_Toc133510414" w:history="1">
            <w:r w:rsidR="00FC6F51" w:rsidRPr="00B55A62">
              <w:rPr>
                <w:rStyle w:val="Hyperlink"/>
              </w:rPr>
              <w:t>MRFF Grant Variation Policy</w:t>
            </w:r>
            <w:r w:rsidR="00FC6F51">
              <w:rPr>
                <w:webHidden/>
              </w:rPr>
              <w:tab/>
            </w:r>
            <w:r w:rsidR="00FC6F51">
              <w:rPr>
                <w:webHidden/>
              </w:rPr>
              <w:fldChar w:fldCharType="begin"/>
            </w:r>
            <w:r w:rsidR="00FC6F51">
              <w:rPr>
                <w:webHidden/>
              </w:rPr>
              <w:instrText xml:space="preserve"> PAGEREF _Toc133510414 \h </w:instrText>
            </w:r>
            <w:r w:rsidR="00FC6F51">
              <w:rPr>
                <w:webHidden/>
              </w:rPr>
            </w:r>
            <w:r w:rsidR="00FC6F51">
              <w:rPr>
                <w:webHidden/>
              </w:rPr>
              <w:fldChar w:fldCharType="separate"/>
            </w:r>
            <w:r w:rsidR="00FC6F51">
              <w:rPr>
                <w:webHidden/>
              </w:rPr>
              <w:t>6</w:t>
            </w:r>
            <w:r w:rsidR="00FC6F51">
              <w:rPr>
                <w:webHidden/>
              </w:rPr>
              <w:fldChar w:fldCharType="end"/>
            </w:r>
          </w:hyperlink>
        </w:p>
        <w:p w14:paraId="1BD758A4" w14:textId="6E154B3E" w:rsidR="00FC6F51" w:rsidRDefault="00ED1A8C">
          <w:pPr>
            <w:pStyle w:val="TOC3"/>
            <w:rPr>
              <w:rFonts w:asciiTheme="minorHAnsi" w:eastAsiaTheme="minorEastAsia" w:hAnsiTheme="minorHAnsi" w:cstheme="minorBidi"/>
              <w:color w:val="auto"/>
              <w:sz w:val="22"/>
              <w:szCs w:val="22"/>
            </w:rPr>
          </w:pPr>
          <w:hyperlink w:anchor="_Toc133510415" w:history="1">
            <w:r w:rsidR="00FC6F51" w:rsidRPr="00B55A62">
              <w:rPr>
                <w:rStyle w:val="Hyperlink"/>
              </w:rPr>
              <w:t>MRFF Eligible Organisations at NHMRC</w:t>
            </w:r>
            <w:r w:rsidR="00FC6F51">
              <w:rPr>
                <w:webHidden/>
              </w:rPr>
              <w:tab/>
            </w:r>
            <w:r w:rsidR="00FC6F51">
              <w:rPr>
                <w:webHidden/>
              </w:rPr>
              <w:fldChar w:fldCharType="begin"/>
            </w:r>
            <w:r w:rsidR="00FC6F51">
              <w:rPr>
                <w:webHidden/>
              </w:rPr>
              <w:instrText xml:space="preserve"> PAGEREF _Toc133510415 \h </w:instrText>
            </w:r>
            <w:r w:rsidR="00FC6F51">
              <w:rPr>
                <w:webHidden/>
              </w:rPr>
            </w:r>
            <w:r w:rsidR="00FC6F51">
              <w:rPr>
                <w:webHidden/>
              </w:rPr>
              <w:fldChar w:fldCharType="separate"/>
            </w:r>
            <w:r w:rsidR="00FC6F51">
              <w:rPr>
                <w:webHidden/>
              </w:rPr>
              <w:t>6</w:t>
            </w:r>
            <w:r w:rsidR="00FC6F51">
              <w:rPr>
                <w:webHidden/>
              </w:rPr>
              <w:fldChar w:fldCharType="end"/>
            </w:r>
          </w:hyperlink>
        </w:p>
        <w:p w14:paraId="2F703F0E" w14:textId="399B2B1F" w:rsidR="00FC6F51" w:rsidRDefault="00ED1A8C">
          <w:pPr>
            <w:pStyle w:val="TOC3"/>
            <w:rPr>
              <w:rFonts w:asciiTheme="minorHAnsi" w:eastAsiaTheme="minorEastAsia" w:hAnsiTheme="minorHAnsi" w:cstheme="minorBidi"/>
              <w:color w:val="auto"/>
              <w:sz w:val="22"/>
              <w:szCs w:val="22"/>
            </w:rPr>
          </w:pPr>
          <w:hyperlink w:anchor="_Toc133510416" w:history="1">
            <w:r w:rsidR="00FC6F51" w:rsidRPr="00B55A62">
              <w:rPr>
                <w:rStyle w:val="Hyperlink"/>
              </w:rPr>
              <w:t>Departmental staff engagement in MRFF applications and grants</w:t>
            </w:r>
            <w:r w:rsidR="00FC6F51">
              <w:rPr>
                <w:webHidden/>
              </w:rPr>
              <w:tab/>
            </w:r>
            <w:r w:rsidR="00FC6F51">
              <w:rPr>
                <w:webHidden/>
              </w:rPr>
              <w:fldChar w:fldCharType="begin"/>
            </w:r>
            <w:r w:rsidR="00FC6F51">
              <w:rPr>
                <w:webHidden/>
              </w:rPr>
              <w:instrText xml:space="preserve"> PAGEREF _Toc133510416 \h </w:instrText>
            </w:r>
            <w:r w:rsidR="00FC6F51">
              <w:rPr>
                <w:webHidden/>
              </w:rPr>
            </w:r>
            <w:r w:rsidR="00FC6F51">
              <w:rPr>
                <w:webHidden/>
              </w:rPr>
              <w:fldChar w:fldCharType="separate"/>
            </w:r>
            <w:r w:rsidR="00FC6F51">
              <w:rPr>
                <w:webHidden/>
              </w:rPr>
              <w:t>6</w:t>
            </w:r>
            <w:r w:rsidR="00FC6F51">
              <w:rPr>
                <w:webHidden/>
              </w:rPr>
              <w:fldChar w:fldCharType="end"/>
            </w:r>
          </w:hyperlink>
        </w:p>
        <w:p w14:paraId="002FCDC3" w14:textId="54EE11E3" w:rsidR="00FC6F51" w:rsidRDefault="00ED1A8C">
          <w:pPr>
            <w:pStyle w:val="TOC3"/>
            <w:rPr>
              <w:rFonts w:asciiTheme="minorHAnsi" w:eastAsiaTheme="minorEastAsia" w:hAnsiTheme="minorHAnsi" w:cstheme="minorBidi"/>
              <w:color w:val="auto"/>
              <w:sz w:val="22"/>
              <w:szCs w:val="22"/>
            </w:rPr>
          </w:pPr>
          <w:hyperlink w:anchor="_Toc133510417" w:history="1">
            <w:r w:rsidR="00FC6F51" w:rsidRPr="00B55A62">
              <w:rPr>
                <w:rStyle w:val="Hyperlink"/>
              </w:rPr>
              <w:t>Commonwealth Commercialisation Clauses in MRFF grant agreement</w:t>
            </w:r>
            <w:r w:rsidR="00FC6F51">
              <w:rPr>
                <w:webHidden/>
              </w:rPr>
              <w:tab/>
            </w:r>
            <w:r w:rsidR="00FC6F51">
              <w:rPr>
                <w:webHidden/>
              </w:rPr>
              <w:fldChar w:fldCharType="begin"/>
            </w:r>
            <w:r w:rsidR="00FC6F51">
              <w:rPr>
                <w:webHidden/>
              </w:rPr>
              <w:instrText xml:space="preserve"> PAGEREF _Toc133510417 \h </w:instrText>
            </w:r>
            <w:r w:rsidR="00FC6F51">
              <w:rPr>
                <w:webHidden/>
              </w:rPr>
            </w:r>
            <w:r w:rsidR="00FC6F51">
              <w:rPr>
                <w:webHidden/>
              </w:rPr>
              <w:fldChar w:fldCharType="separate"/>
            </w:r>
            <w:r w:rsidR="00FC6F51">
              <w:rPr>
                <w:webHidden/>
              </w:rPr>
              <w:t>7</w:t>
            </w:r>
            <w:r w:rsidR="00FC6F51">
              <w:rPr>
                <w:webHidden/>
              </w:rPr>
              <w:fldChar w:fldCharType="end"/>
            </w:r>
          </w:hyperlink>
        </w:p>
        <w:p w14:paraId="44F564DE" w14:textId="21B59360" w:rsidR="00FC6F51" w:rsidRDefault="00ED1A8C">
          <w:pPr>
            <w:pStyle w:val="TOC2"/>
            <w:rPr>
              <w:rFonts w:asciiTheme="minorHAnsi" w:eastAsiaTheme="minorEastAsia" w:hAnsiTheme="minorHAnsi" w:cstheme="minorBidi"/>
              <w:color w:val="auto"/>
              <w:sz w:val="22"/>
              <w:szCs w:val="22"/>
            </w:rPr>
          </w:pPr>
          <w:hyperlink w:anchor="_Toc133510418" w:history="1">
            <w:r w:rsidR="00FC6F51" w:rsidRPr="00B55A62">
              <w:rPr>
                <w:rStyle w:val="Hyperlink"/>
              </w:rPr>
              <w:t>Performance and evaluation</w:t>
            </w:r>
            <w:r w:rsidR="00FC6F51">
              <w:rPr>
                <w:webHidden/>
              </w:rPr>
              <w:tab/>
            </w:r>
            <w:r w:rsidR="00FC6F51">
              <w:rPr>
                <w:webHidden/>
              </w:rPr>
              <w:fldChar w:fldCharType="begin"/>
            </w:r>
            <w:r w:rsidR="00FC6F51">
              <w:rPr>
                <w:webHidden/>
              </w:rPr>
              <w:instrText xml:space="preserve"> PAGEREF _Toc133510418 \h </w:instrText>
            </w:r>
            <w:r w:rsidR="00FC6F51">
              <w:rPr>
                <w:webHidden/>
              </w:rPr>
            </w:r>
            <w:r w:rsidR="00FC6F51">
              <w:rPr>
                <w:webHidden/>
              </w:rPr>
              <w:fldChar w:fldCharType="separate"/>
            </w:r>
            <w:r w:rsidR="00FC6F51">
              <w:rPr>
                <w:webHidden/>
              </w:rPr>
              <w:t>7</w:t>
            </w:r>
            <w:r w:rsidR="00FC6F51">
              <w:rPr>
                <w:webHidden/>
              </w:rPr>
              <w:fldChar w:fldCharType="end"/>
            </w:r>
          </w:hyperlink>
        </w:p>
        <w:p w14:paraId="152B66E1" w14:textId="0F6DB6B0" w:rsidR="00FC6F51" w:rsidRDefault="00ED1A8C">
          <w:pPr>
            <w:pStyle w:val="TOC3"/>
            <w:rPr>
              <w:rFonts w:asciiTheme="minorHAnsi" w:eastAsiaTheme="minorEastAsia" w:hAnsiTheme="minorHAnsi" w:cstheme="minorBidi"/>
              <w:color w:val="auto"/>
              <w:sz w:val="22"/>
              <w:szCs w:val="22"/>
            </w:rPr>
          </w:pPr>
          <w:hyperlink w:anchor="_Toc133510419" w:history="1">
            <w:r w:rsidR="00FC6F51" w:rsidRPr="00B55A62">
              <w:rPr>
                <w:rStyle w:val="Hyperlink"/>
              </w:rPr>
              <w:t>Completed evaluation activities</w:t>
            </w:r>
            <w:r w:rsidR="00FC6F51">
              <w:rPr>
                <w:webHidden/>
              </w:rPr>
              <w:tab/>
            </w:r>
            <w:r w:rsidR="00FC6F51">
              <w:rPr>
                <w:webHidden/>
              </w:rPr>
              <w:fldChar w:fldCharType="begin"/>
            </w:r>
            <w:r w:rsidR="00FC6F51">
              <w:rPr>
                <w:webHidden/>
              </w:rPr>
              <w:instrText xml:space="preserve"> PAGEREF _Toc133510419 \h </w:instrText>
            </w:r>
            <w:r w:rsidR="00FC6F51">
              <w:rPr>
                <w:webHidden/>
              </w:rPr>
            </w:r>
            <w:r w:rsidR="00FC6F51">
              <w:rPr>
                <w:webHidden/>
              </w:rPr>
              <w:fldChar w:fldCharType="separate"/>
            </w:r>
            <w:r w:rsidR="00FC6F51">
              <w:rPr>
                <w:webHidden/>
              </w:rPr>
              <w:t>7</w:t>
            </w:r>
            <w:r w:rsidR="00FC6F51">
              <w:rPr>
                <w:webHidden/>
              </w:rPr>
              <w:fldChar w:fldCharType="end"/>
            </w:r>
          </w:hyperlink>
        </w:p>
        <w:p w14:paraId="3D167984" w14:textId="329C88C5" w:rsidR="00FC6F51" w:rsidRDefault="00ED1A8C">
          <w:pPr>
            <w:pStyle w:val="TOC3"/>
            <w:rPr>
              <w:rFonts w:asciiTheme="minorHAnsi" w:eastAsiaTheme="minorEastAsia" w:hAnsiTheme="minorHAnsi" w:cstheme="minorBidi"/>
              <w:color w:val="auto"/>
              <w:sz w:val="22"/>
              <w:szCs w:val="22"/>
            </w:rPr>
          </w:pPr>
          <w:hyperlink w:anchor="_Toc133510420" w:history="1">
            <w:r w:rsidR="00FC6F51" w:rsidRPr="00B55A62">
              <w:rPr>
                <w:rStyle w:val="Hyperlink"/>
              </w:rPr>
              <w:t>MRFF Grant Opportunity Gender Data Report</w:t>
            </w:r>
            <w:r w:rsidR="00FC6F51">
              <w:rPr>
                <w:webHidden/>
              </w:rPr>
              <w:tab/>
            </w:r>
            <w:r w:rsidR="00FC6F51">
              <w:rPr>
                <w:webHidden/>
              </w:rPr>
              <w:fldChar w:fldCharType="begin"/>
            </w:r>
            <w:r w:rsidR="00FC6F51">
              <w:rPr>
                <w:webHidden/>
              </w:rPr>
              <w:instrText xml:space="preserve"> PAGEREF _Toc133510420 \h </w:instrText>
            </w:r>
            <w:r w:rsidR="00FC6F51">
              <w:rPr>
                <w:webHidden/>
              </w:rPr>
            </w:r>
            <w:r w:rsidR="00FC6F51">
              <w:rPr>
                <w:webHidden/>
              </w:rPr>
              <w:fldChar w:fldCharType="separate"/>
            </w:r>
            <w:r w:rsidR="00FC6F51">
              <w:rPr>
                <w:webHidden/>
              </w:rPr>
              <w:t>7</w:t>
            </w:r>
            <w:r w:rsidR="00FC6F51">
              <w:rPr>
                <w:webHidden/>
              </w:rPr>
              <w:fldChar w:fldCharType="end"/>
            </w:r>
          </w:hyperlink>
        </w:p>
        <w:p w14:paraId="22408423" w14:textId="497F1603" w:rsidR="00FC6F51" w:rsidRDefault="00ED1A8C">
          <w:pPr>
            <w:pStyle w:val="TOC2"/>
            <w:rPr>
              <w:rFonts w:asciiTheme="minorHAnsi" w:eastAsiaTheme="minorEastAsia" w:hAnsiTheme="minorHAnsi" w:cstheme="minorBidi"/>
              <w:color w:val="auto"/>
              <w:sz w:val="22"/>
              <w:szCs w:val="22"/>
            </w:rPr>
          </w:pPr>
          <w:hyperlink w:anchor="_Toc133510421" w:history="1">
            <w:r w:rsidR="00FC6F51" w:rsidRPr="00B55A62">
              <w:rPr>
                <w:rStyle w:val="Hyperlink"/>
              </w:rPr>
              <w:t>Assurance</w:t>
            </w:r>
            <w:r w:rsidR="00FC6F51">
              <w:rPr>
                <w:webHidden/>
              </w:rPr>
              <w:tab/>
            </w:r>
            <w:r w:rsidR="00FC6F51">
              <w:rPr>
                <w:webHidden/>
              </w:rPr>
              <w:fldChar w:fldCharType="begin"/>
            </w:r>
            <w:r w:rsidR="00FC6F51">
              <w:rPr>
                <w:webHidden/>
              </w:rPr>
              <w:instrText xml:space="preserve"> PAGEREF _Toc133510421 \h </w:instrText>
            </w:r>
            <w:r w:rsidR="00FC6F51">
              <w:rPr>
                <w:webHidden/>
              </w:rPr>
            </w:r>
            <w:r w:rsidR="00FC6F51">
              <w:rPr>
                <w:webHidden/>
              </w:rPr>
              <w:fldChar w:fldCharType="separate"/>
            </w:r>
            <w:r w:rsidR="00FC6F51">
              <w:rPr>
                <w:webHidden/>
              </w:rPr>
              <w:t>8</w:t>
            </w:r>
            <w:r w:rsidR="00FC6F51">
              <w:rPr>
                <w:webHidden/>
              </w:rPr>
              <w:fldChar w:fldCharType="end"/>
            </w:r>
          </w:hyperlink>
        </w:p>
        <w:p w14:paraId="2019FB9F" w14:textId="7479E7FF" w:rsidR="00FC6F51" w:rsidRDefault="00ED1A8C">
          <w:pPr>
            <w:pStyle w:val="TOC3"/>
            <w:rPr>
              <w:rFonts w:asciiTheme="minorHAnsi" w:eastAsiaTheme="minorEastAsia" w:hAnsiTheme="minorHAnsi" w:cstheme="minorBidi"/>
              <w:color w:val="auto"/>
              <w:sz w:val="22"/>
              <w:szCs w:val="22"/>
            </w:rPr>
          </w:pPr>
          <w:hyperlink w:anchor="_Toc133510422" w:history="1">
            <w:r w:rsidR="00FC6F51" w:rsidRPr="00B55A62">
              <w:rPr>
                <w:rStyle w:val="Hyperlink"/>
              </w:rPr>
              <w:t>ANAO audit and our response to the findings</w:t>
            </w:r>
            <w:r w:rsidR="00FC6F51">
              <w:rPr>
                <w:webHidden/>
              </w:rPr>
              <w:tab/>
            </w:r>
            <w:r w:rsidR="00FC6F51">
              <w:rPr>
                <w:webHidden/>
              </w:rPr>
              <w:fldChar w:fldCharType="begin"/>
            </w:r>
            <w:r w:rsidR="00FC6F51">
              <w:rPr>
                <w:webHidden/>
              </w:rPr>
              <w:instrText xml:space="preserve"> PAGEREF _Toc133510422 \h </w:instrText>
            </w:r>
            <w:r w:rsidR="00FC6F51">
              <w:rPr>
                <w:webHidden/>
              </w:rPr>
            </w:r>
            <w:r w:rsidR="00FC6F51">
              <w:rPr>
                <w:webHidden/>
              </w:rPr>
              <w:fldChar w:fldCharType="separate"/>
            </w:r>
            <w:r w:rsidR="00FC6F51">
              <w:rPr>
                <w:webHidden/>
              </w:rPr>
              <w:t>8</w:t>
            </w:r>
            <w:r w:rsidR="00FC6F51">
              <w:rPr>
                <w:webHidden/>
              </w:rPr>
              <w:fldChar w:fldCharType="end"/>
            </w:r>
          </w:hyperlink>
        </w:p>
        <w:p w14:paraId="1FD6D27D" w14:textId="69BDF34D" w:rsidR="00FC6F51" w:rsidRDefault="00ED1A8C">
          <w:pPr>
            <w:pStyle w:val="TOC3"/>
            <w:rPr>
              <w:rFonts w:asciiTheme="minorHAnsi" w:eastAsiaTheme="minorEastAsia" w:hAnsiTheme="minorHAnsi" w:cstheme="minorBidi"/>
              <w:color w:val="auto"/>
              <w:sz w:val="22"/>
              <w:szCs w:val="22"/>
            </w:rPr>
          </w:pPr>
          <w:hyperlink w:anchor="_Toc133510423" w:history="1">
            <w:r w:rsidR="00FC6F51" w:rsidRPr="00B55A62">
              <w:rPr>
                <w:rStyle w:val="Hyperlink"/>
              </w:rPr>
              <w:t>Project progress and final reports</w:t>
            </w:r>
            <w:r w:rsidR="00FC6F51">
              <w:rPr>
                <w:webHidden/>
              </w:rPr>
              <w:tab/>
            </w:r>
            <w:r w:rsidR="00FC6F51">
              <w:rPr>
                <w:webHidden/>
              </w:rPr>
              <w:fldChar w:fldCharType="begin"/>
            </w:r>
            <w:r w:rsidR="00FC6F51">
              <w:rPr>
                <w:webHidden/>
              </w:rPr>
              <w:instrText xml:space="preserve"> PAGEREF _Toc133510423 \h </w:instrText>
            </w:r>
            <w:r w:rsidR="00FC6F51">
              <w:rPr>
                <w:webHidden/>
              </w:rPr>
            </w:r>
            <w:r w:rsidR="00FC6F51">
              <w:rPr>
                <w:webHidden/>
              </w:rPr>
              <w:fldChar w:fldCharType="separate"/>
            </w:r>
            <w:r w:rsidR="00FC6F51">
              <w:rPr>
                <w:webHidden/>
              </w:rPr>
              <w:t>8</w:t>
            </w:r>
            <w:r w:rsidR="00FC6F51">
              <w:rPr>
                <w:webHidden/>
              </w:rPr>
              <w:fldChar w:fldCharType="end"/>
            </w:r>
          </w:hyperlink>
        </w:p>
        <w:p w14:paraId="0F55C314" w14:textId="0636E0B0" w:rsidR="00FC6F51" w:rsidRDefault="00ED1A8C">
          <w:pPr>
            <w:pStyle w:val="TOC1"/>
            <w:tabs>
              <w:tab w:val="right" w:pos="9060"/>
            </w:tabs>
            <w:rPr>
              <w:rFonts w:asciiTheme="minorHAnsi" w:eastAsiaTheme="minorEastAsia" w:hAnsiTheme="minorHAnsi" w:cstheme="minorBidi"/>
              <w:b w:val="0"/>
              <w:noProof/>
              <w:szCs w:val="22"/>
              <w:lang w:eastAsia="en-AU"/>
            </w:rPr>
          </w:pPr>
          <w:hyperlink w:anchor="_Toc133510424" w:history="1">
            <w:r w:rsidR="00FC6F51" w:rsidRPr="00B55A62">
              <w:rPr>
                <w:rStyle w:val="Hyperlink"/>
                <w:noProof/>
              </w:rPr>
              <w:t>Medical Research Future Fund – since inception</w:t>
            </w:r>
            <w:r w:rsidR="00FC6F51">
              <w:rPr>
                <w:noProof/>
                <w:webHidden/>
              </w:rPr>
              <w:tab/>
            </w:r>
            <w:r w:rsidR="00FC6F51">
              <w:rPr>
                <w:noProof/>
                <w:webHidden/>
              </w:rPr>
              <w:fldChar w:fldCharType="begin"/>
            </w:r>
            <w:r w:rsidR="00FC6F51">
              <w:rPr>
                <w:noProof/>
                <w:webHidden/>
              </w:rPr>
              <w:instrText xml:space="preserve"> PAGEREF _Toc133510424 \h </w:instrText>
            </w:r>
            <w:r w:rsidR="00FC6F51">
              <w:rPr>
                <w:noProof/>
                <w:webHidden/>
              </w:rPr>
            </w:r>
            <w:r w:rsidR="00FC6F51">
              <w:rPr>
                <w:noProof/>
                <w:webHidden/>
              </w:rPr>
              <w:fldChar w:fldCharType="separate"/>
            </w:r>
            <w:r w:rsidR="00FC6F51">
              <w:rPr>
                <w:noProof/>
                <w:webHidden/>
              </w:rPr>
              <w:t>9</w:t>
            </w:r>
            <w:r w:rsidR="00FC6F51">
              <w:rPr>
                <w:noProof/>
                <w:webHidden/>
              </w:rPr>
              <w:fldChar w:fldCharType="end"/>
            </w:r>
          </w:hyperlink>
        </w:p>
        <w:p w14:paraId="68299C8C" w14:textId="35B32829" w:rsidR="00FC6F51" w:rsidRDefault="00ED1A8C">
          <w:pPr>
            <w:pStyle w:val="TOC2"/>
            <w:rPr>
              <w:rFonts w:asciiTheme="minorHAnsi" w:eastAsiaTheme="minorEastAsia" w:hAnsiTheme="minorHAnsi" w:cstheme="minorBidi"/>
              <w:color w:val="auto"/>
              <w:sz w:val="22"/>
              <w:szCs w:val="22"/>
            </w:rPr>
          </w:pPr>
          <w:hyperlink w:anchor="_Toc133510425" w:history="1">
            <w:r w:rsidR="00FC6F51" w:rsidRPr="00B55A62">
              <w:rPr>
                <w:rStyle w:val="Hyperlink"/>
              </w:rPr>
              <w:t>Financial</w:t>
            </w:r>
            <w:r w:rsidR="00FC6F51" w:rsidRPr="00B55A62">
              <w:rPr>
                <w:rStyle w:val="Hyperlink"/>
                <w:spacing w:val="-2"/>
              </w:rPr>
              <w:t xml:space="preserve"> </w:t>
            </w:r>
            <w:r w:rsidR="00FC6F51" w:rsidRPr="00B55A62">
              <w:rPr>
                <w:rStyle w:val="Hyperlink"/>
              </w:rPr>
              <w:t>assistance</w:t>
            </w:r>
            <w:r w:rsidR="00FC6F51" w:rsidRPr="00B55A62">
              <w:rPr>
                <w:rStyle w:val="Hyperlink"/>
                <w:spacing w:val="-2"/>
              </w:rPr>
              <w:t xml:space="preserve"> </w:t>
            </w:r>
            <w:r w:rsidR="00FC6F51" w:rsidRPr="00B55A62">
              <w:rPr>
                <w:rStyle w:val="Hyperlink"/>
              </w:rPr>
              <w:t>from</w:t>
            </w:r>
            <w:r w:rsidR="00FC6F51" w:rsidRPr="00B55A62">
              <w:rPr>
                <w:rStyle w:val="Hyperlink"/>
                <w:spacing w:val="-1"/>
              </w:rPr>
              <w:t xml:space="preserve"> </w:t>
            </w:r>
            <w:r w:rsidR="00FC6F51" w:rsidRPr="00B55A62">
              <w:rPr>
                <w:rStyle w:val="Hyperlink"/>
              </w:rPr>
              <w:t>the</w:t>
            </w:r>
            <w:r w:rsidR="00FC6F51" w:rsidRPr="00B55A62">
              <w:rPr>
                <w:rStyle w:val="Hyperlink"/>
                <w:spacing w:val="-2"/>
              </w:rPr>
              <w:t xml:space="preserve"> </w:t>
            </w:r>
            <w:r w:rsidR="00FC6F51" w:rsidRPr="00B55A62">
              <w:rPr>
                <w:rStyle w:val="Hyperlink"/>
              </w:rPr>
              <w:t>MRFF</w:t>
            </w:r>
            <w:r w:rsidR="00FC6F51" w:rsidRPr="00B55A62">
              <w:rPr>
                <w:rStyle w:val="Hyperlink"/>
                <w:spacing w:val="-10"/>
              </w:rPr>
              <w:t xml:space="preserve"> </w:t>
            </w:r>
            <w:r w:rsidR="00FC6F51" w:rsidRPr="00B55A62">
              <w:rPr>
                <w:rStyle w:val="Hyperlink"/>
              </w:rPr>
              <w:t>Special</w:t>
            </w:r>
            <w:r w:rsidR="00FC6F51" w:rsidRPr="00B55A62">
              <w:rPr>
                <w:rStyle w:val="Hyperlink"/>
                <w:spacing w:val="-7"/>
              </w:rPr>
              <w:t xml:space="preserve"> </w:t>
            </w:r>
            <w:r w:rsidR="00FC6F51" w:rsidRPr="00B55A62">
              <w:rPr>
                <w:rStyle w:val="Hyperlink"/>
              </w:rPr>
              <w:t>Account</w:t>
            </w:r>
            <w:r w:rsidR="00FC6F51">
              <w:rPr>
                <w:webHidden/>
              </w:rPr>
              <w:tab/>
            </w:r>
            <w:r w:rsidR="00FC6F51">
              <w:rPr>
                <w:webHidden/>
              </w:rPr>
              <w:fldChar w:fldCharType="begin"/>
            </w:r>
            <w:r w:rsidR="00FC6F51">
              <w:rPr>
                <w:webHidden/>
              </w:rPr>
              <w:instrText xml:space="preserve"> PAGEREF _Toc133510425 \h </w:instrText>
            </w:r>
            <w:r w:rsidR="00FC6F51">
              <w:rPr>
                <w:webHidden/>
              </w:rPr>
            </w:r>
            <w:r w:rsidR="00FC6F51">
              <w:rPr>
                <w:webHidden/>
              </w:rPr>
              <w:fldChar w:fldCharType="separate"/>
            </w:r>
            <w:r w:rsidR="00FC6F51">
              <w:rPr>
                <w:webHidden/>
              </w:rPr>
              <w:t>10</w:t>
            </w:r>
            <w:r w:rsidR="00FC6F51">
              <w:rPr>
                <w:webHidden/>
              </w:rPr>
              <w:fldChar w:fldCharType="end"/>
            </w:r>
          </w:hyperlink>
        </w:p>
        <w:p w14:paraId="1F678F3D" w14:textId="4E80FD69" w:rsidR="00FC6F51" w:rsidRDefault="00ED1A8C">
          <w:pPr>
            <w:pStyle w:val="TOC2"/>
            <w:rPr>
              <w:rFonts w:asciiTheme="minorHAnsi" w:eastAsiaTheme="minorEastAsia" w:hAnsiTheme="minorHAnsi" w:cstheme="minorBidi"/>
              <w:color w:val="auto"/>
              <w:sz w:val="22"/>
              <w:szCs w:val="22"/>
            </w:rPr>
          </w:pPr>
          <w:hyperlink w:anchor="_Toc133510426" w:history="1">
            <w:r w:rsidR="00FC6F51" w:rsidRPr="00B55A62">
              <w:rPr>
                <w:rStyle w:val="Hyperlink"/>
              </w:rPr>
              <w:t>Funding</w:t>
            </w:r>
            <w:r w:rsidR="00FC6F51">
              <w:rPr>
                <w:webHidden/>
              </w:rPr>
              <w:tab/>
            </w:r>
            <w:r w:rsidR="00FC6F51">
              <w:rPr>
                <w:webHidden/>
              </w:rPr>
              <w:fldChar w:fldCharType="begin"/>
            </w:r>
            <w:r w:rsidR="00FC6F51">
              <w:rPr>
                <w:webHidden/>
              </w:rPr>
              <w:instrText xml:space="preserve"> PAGEREF _Toc133510426 \h </w:instrText>
            </w:r>
            <w:r w:rsidR="00FC6F51">
              <w:rPr>
                <w:webHidden/>
              </w:rPr>
            </w:r>
            <w:r w:rsidR="00FC6F51">
              <w:rPr>
                <w:webHidden/>
              </w:rPr>
              <w:fldChar w:fldCharType="separate"/>
            </w:r>
            <w:r w:rsidR="00FC6F51">
              <w:rPr>
                <w:webHidden/>
              </w:rPr>
              <w:t>12</w:t>
            </w:r>
            <w:r w:rsidR="00FC6F51">
              <w:rPr>
                <w:webHidden/>
              </w:rPr>
              <w:fldChar w:fldCharType="end"/>
            </w:r>
          </w:hyperlink>
        </w:p>
        <w:p w14:paraId="62EECB9C" w14:textId="68F54185" w:rsidR="00FC6F51" w:rsidRDefault="00ED1A8C">
          <w:pPr>
            <w:pStyle w:val="TOC2"/>
            <w:rPr>
              <w:rFonts w:asciiTheme="minorHAnsi" w:eastAsiaTheme="minorEastAsia" w:hAnsiTheme="minorHAnsi" w:cstheme="minorBidi"/>
              <w:color w:val="auto"/>
              <w:sz w:val="22"/>
              <w:szCs w:val="22"/>
            </w:rPr>
          </w:pPr>
          <w:hyperlink w:anchor="_Toc133510427" w:history="1">
            <w:r w:rsidR="00FC6F51" w:rsidRPr="00B55A62">
              <w:rPr>
                <w:rStyle w:val="Hyperlink"/>
              </w:rPr>
              <w:t>Highlights from the MRFF initiatives</w:t>
            </w:r>
            <w:r w:rsidR="00FC6F51">
              <w:rPr>
                <w:webHidden/>
              </w:rPr>
              <w:tab/>
            </w:r>
            <w:r w:rsidR="00FC6F51">
              <w:rPr>
                <w:webHidden/>
              </w:rPr>
              <w:fldChar w:fldCharType="begin"/>
            </w:r>
            <w:r w:rsidR="00FC6F51">
              <w:rPr>
                <w:webHidden/>
              </w:rPr>
              <w:instrText xml:space="preserve"> PAGEREF _Toc133510427 \h </w:instrText>
            </w:r>
            <w:r w:rsidR="00FC6F51">
              <w:rPr>
                <w:webHidden/>
              </w:rPr>
            </w:r>
            <w:r w:rsidR="00FC6F51">
              <w:rPr>
                <w:webHidden/>
              </w:rPr>
              <w:fldChar w:fldCharType="separate"/>
            </w:r>
            <w:r w:rsidR="00FC6F51">
              <w:rPr>
                <w:webHidden/>
              </w:rPr>
              <w:t>13</w:t>
            </w:r>
            <w:r w:rsidR="00FC6F51">
              <w:rPr>
                <w:webHidden/>
              </w:rPr>
              <w:fldChar w:fldCharType="end"/>
            </w:r>
          </w:hyperlink>
        </w:p>
        <w:p w14:paraId="7E05FF34" w14:textId="1ED7E927" w:rsidR="00FC6F51" w:rsidRDefault="00ED1A8C">
          <w:pPr>
            <w:pStyle w:val="TOC2"/>
            <w:rPr>
              <w:rFonts w:asciiTheme="minorHAnsi" w:eastAsiaTheme="minorEastAsia" w:hAnsiTheme="minorHAnsi" w:cstheme="minorBidi"/>
              <w:color w:val="auto"/>
              <w:sz w:val="22"/>
              <w:szCs w:val="22"/>
            </w:rPr>
          </w:pPr>
          <w:hyperlink w:anchor="_Toc133510428" w:history="1">
            <w:r w:rsidR="00FC6F51" w:rsidRPr="00B55A62">
              <w:rPr>
                <w:rStyle w:val="Hyperlink"/>
              </w:rPr>
              <w:t>A snapshot of publications of research funded by MRFF</w:t>
            </w:r>
            <w:r w:rsidR="00FC6F51">
              <w:rPr>
                <w:webHidden/>
              </w:rPr>
              <w:tab/>
            </w:r>
            <w:r w:rsidR="00FC6F51">
              <w:rPr>
                <w:webHidden/>
              </w:rPr>
              <w:fldChar w:fldCharType="begin"/>
            </w:r>
            <w:r w:rsidR="00FC6F51">
              <w:rPr>
                <w:webHidden/>
              </w:rPr>
              <w:instrText xml:space="preserve"> PAGEREF _Toc133510428 \h </w:instrText>
            </w:r>
            <w:r w:rsidR="00FC6F51">
              <w:rPr>
                <w:webHidden/>
              </w:rPr>
            </w:r>
            <w:r w:rsidR="00FC6F51">
              <w:rPr>
                <w:webHidden/>
              </w:rPr>
              <w:fldChar w:fldCharType="separate"/>
            </w:r>
            <w:r w:rsidR="00FC6F51">
              <w:rPr>
                <w:webHidden/>
              </w:rPr>
              <w:t>19</w:t>
            </w:r>
            <w:r w:rsidR="00FC6F51">
              <w:rPr>
                <w:webHidden/>
              </w:rPr>
              <w:fldChar w:fldCharType="end"/>
            </w:r>
          </w:hyperlink>
        </w:p>
        <w:p w14:paraId="471C5E6F" w14:textId="43722798" w:rsidR="00FC6F51" w:rsidRDefault="00ED1A8C">
          <w:pPr>
            <w:pStyle w:val="TOC1"/>
            <w:tabs>
              <w:tab w:val="right" w:pos="9060"/>
            </w:tabs>
            <w:rPr>
              <w:rFonts w:asciiTheme="minorHAnsi" w:eastAsiaTheme="minorEastAsia" w:hAnsiTheme="minorHAnsi" w:cstheme="minorBidi"/>
              <w:b w:val="0"/>
              <w:noProof/>
              <w:szCs w:val="22"/>
              <w:lang w:eastAsia="en-AU"/>
            </w:rPr>
          </w:pPr>
          <w:hyperlink w:anchor="_Toc133510429" w:history="1">
            <w:r w:rsidR="00FC6F51" w:rsidRPr="00B55A62">
              <w:rPr>
                <w:rStyle w:val="Hyperlink"/>
                <w:noProof/>
              </w:rPr>
              <w:t>Medical Research Future Fund 2020-2022</w:t>
            </w:r>
            <w:r w:rsidR="00FC6F51">
              <w:rPr>
                <w:noProof/>
                <w:webHidden/>
              </w:rPr>
              <w:tab/>
            </w:r>
            <w:r w:rsidR="00FC6F51">
              <w:rPr>
                <w:noProof/>
                <w:webHidden/>
              </w:rPr>
              <w:fldChar w:fldCharType="begin"/>
            </w:r>
            <w:r w:rsidR="00FC6F51">
              <w:rPr>
                <w:noProof/>
                <w:webHidden/>
              </w:rPr>
              <w:instrText xml:space="preserve"> PAGEREF _Toc133510429 \h </w:instrText>
            </w:r>
            <w:r w:rsidR="00FC6F51">
              <w:rPr>
                <w:noProof/>
                <w:webHidden/>
              </w:rPr>
            </w:r>
            <w:r w:rsidR="00FC6F51">
              <w:rPr>
                <w:noProof/>
                <w:webHidden/>
              </w:rPr>
              <w:fldChar w:fldCharType="separate"/>
            </w:r>
            <w:r w:rsidR="00FC6F51">
              <w:rPr>
                <w:noProof/>
                <w:webHidden/>
              </w:rPr>
              <w:t>21</w:t>
            </w:r>
            <w:r w:rsidR="00FC6F51">
              <w:rPr>
                <w:noProof/>
                <w:webHidden/>
              </w:rPr>
              <w:fldChar w:fldCharType="end"/>
            </w:r>
          </w:hyperlink>
        </w:p>
        <w:p w14:paraId="265F9B92" w14:textId="1B4C95F7" w:rsidR="00FC6F51" w:rsidRDefault="00ED1A8C">
          <w:pPr>
            <w:pStyle w:val="TOC2"/>
            <w:rPr>
              <w:rFonts w:asciiTheme="minorHAnsi" w:eastAsiaTheme="minorEastAsia" w:hAnsiTheme="minorHAnsi" w:cstheme="minorBidi"/>
              <w:color w:val="auto"/>
              <w:sz w:val="22"/>
              <w:szCs w:val="22"/>
            </w:rPr>
          </w:pPr>
          <w:hyperlink w:anchor="_Toc133510430" w:history="1">
            <w:r w:rsidR="00FC6F51" w:rsidRPr="00B55A62">
              <w:rPr>
                <w:rStyle w:val="Hyperlink"/>
              </w:rPr>
              <w:t>Funding</w:t>
            </w:r>
            <w:r w:rsidR="00FC6F51">
              <w:rPr>
                <w:webHidden/>
              </w:rPr>
              <w:tab/>
            </w:r>
            <w:r w:rsidR="00FC6F51">
              <w:rPr>
                <w:webHidden/>
              </w:rPr>
              <w:fldChar w:fldCharType="begin"/>
            </w:r>
            <w:r w:rsidR="00FC6F51">
              <w:rPr>
                <w:webHidden/>
              </w:rPr>
              <w:instrText xml:space="preserve"> PAGEREF _Toc133510430 \h </w:instrText>
            </w:r>
            <w:r w:rsidR="00FC6F51">
              <w:rPr>
                <w:webHidden/>
              </w:rPr>
            </w:r>
            <w:r w:rsidR="00FC6F51">
              <w:rPr>
                <w:webHidden/>
              </w:rPr>
              <w:fldChar w:fldCharType="separate"/>
            </w:r>
            <w:r w:rsidR="00FC6F51">
              <w:rPr>
                <w:webHidden/>
              </w:rPr>
              <w:t>21</w:t>
            </w:r>
            <w:r w:rsidR="00FC6F51">
              <w:rPr>
                <w:webHidden/>
              </w:rPr>
              <w:fldChar w:fldCharType="end"/>
            </w:r>
          </w:hyperlink>
        </w:p>
        <w:p w14:paraId="3CE00250" w14:textId="71F2DD29" w:rsidR="00FC6F51" w:rsidRDefault="00ED1A8C">
          <w:pPr>
            <w:pStyle w:val="TOC2"/>
            <w:rPr>
              <w:rFonts w:asciiTheme="minorHAnsi" w:eastAsiaTheme="minorEastAsia" w:hAnsiTheme="minorHAnsi" w:cstheme="minorBidi"/>
              <w:color w:val="auto"/>
              <w:sz w:val="22"/>
              <w:szCs w:val="22"/>
            </w:rPr>
          </w:pPr>
          <w:hyperlink w:anchor="_Toc133510431" w:history="1">
            <w:r w:rsidR="00FC6F51" w:rsidRPr="00B55A62">
              <w:rPr>
                <w:rStyle w:val="Hyperlink"/>
              </w:rPr>
              <w:t>Missions</w:t>
            </w:r>
            <w:r w:rsidR="00FC6F51">
              <w:rPr>
                <w:webHidden/>
              </w:rPr>
              <w:tab/>
            </w:r>
            <w:r w:rsidR="00FC6F51">
              <w:rPr>
                <w:webHidden/>
              </w:rPr>
              <w:fldChar w:fldCharType="begin"/>
            </w:r>
            <w:r w:rsidR="00FC6F51">
              <w:rPr>
                <w:webHidden/>
              </w:rPr>
              <w:instrText xml:space="preserve"> PAGEREF _Toc133510431 \h </w:instrText>
            </w:r>
            <w:r w:rsidR="00FC6F51">
              <w:rPr>
                <w:webHidden/>
              </w:rPr>
            </w:r>
            <w:r w:rsidR="00FC6F51">
              <w:rPr>
                <w:webHidden/>
              </w:rPr>
              <w:fldChar w:fldCharType="separate"/>
            </w:r>
            <w:r w:rsidR="00FC6F51">
              <w:rPr>
                <w:webHidden/>
              </w:rPr>
              <w:t>21</w:t>
            </w:r>
            <w:r w:rsidR="00FC6F51">
              <w:rPr>
                <w:webHidden/>
              </w:rPr>
              <w:fldChar w:fldCharType="end"/>
            </w:r>
          </w:hyperlink>
        </w:p>
        <w:p w14:paraId="78C57B78" w14:textId="51B448E3" w:rsidR="00FC6F51" w:rsidRDefault="00ED1A8C">
          <w:pPr>
            <w:pStyle w:val="TOC2"/>
            <w:rPr>
              <w:rFonts w:asciiTheme="minorHAnsi" w:eastAsiaTheme="minorEastAsia" w:hAnsiTheme="minorHAnsi" w:cstheme="minorBidi"/>
              <w:color w:val="auto"/>
              <w:sz w:val="22"/>
              <w:szCs w:val="22"/>
            </w:rPr>
          </w:pPr>
          <w:hyperlink w:anchor="_Toc133510432" w:history="1">
            <w:r w:rsidR="00FC6F51" w:rsidRPr="00B55A62">
              <w:rPr>
                <w:rStyle w:val="Hyperlink"/>
              </w:rPr>
              <w:t>Analysis of MRFF funding</w:t>
            </w:r>
            <w:r w:rsidR="00FC6F51">
              <w:rPr>
                <w:webHidden/>
              </w:rPr>
              <w:tab/>
            </w:r>
            <w:r w:rsidR="00FC6F51">
              <w:rPr>
                <w:webHidden/>
              </w:rPr>
              <w:fldChar w:fldCharType="begin"/>
            </w:r>
            <w:r w:rsidR="00FC6F51">
              <w:rPr>
                <w:webHidden/>
              </w:rPr>
              <w:instrText xml:space="preserve"> PAGEREF _Toc133510432 \h </w:instrText>
            </w:r>
            <w:r w:rsidR="00FC6F51">
              <w:rPr>
                <w:webHidden/>
              </w:rPr>
            </w:r>
            <w:r w:rsidR="00FC6F51">
              <w:rPr>
                <w:webHidden/>
              </w:rPr>
              <w:fldChar w:fldCharType="separate"/>
            </w:r>
            <w:r w:rsidR="00FC6F51">
              <w:rPr>
                <w:webHidden/>
              </w:rPr>
              <w:t>22</w:t>
            </w:r>
            <w:r w:rsidR="00FC6F51">
              <w:rPr>
                <w:webHidden/>
              </w:rPr>
              <w:fldChar w:fldCharType="end"/>
            </w:r>
          </w:hyperlink>
        </w:p>
        <w:p w14:paraId="4B1EA494" w14:textId="6AAFDE5A" w:rsidR="00FC6F51" w:rsidRDefault="00ED1A8C">
          <w:pPr>
            <w:pStyle w:val="TOC2"/>
            <w:rPr>
              <w:rFonts w:asciiTheme="minorHAnsi" w:eastAsiaTheme="minorEastAsia" w:hAnsiTheme="minorHAnsi" w:cstheme="minorBidi"/>
              <w:color w:val="auto"/>
              <w:sz w:val="22"/>
              <w:szCs w:val="22"/>
            </w:rPr>
          </w:pPr>
          <w:hyperlink w:anchor="_Toc133510433" w:history="1">
            <w:r w:rsidR="00FC6F51" w:rsidRPr="00B55A62">
              <w:rPr>
                <w:rStyle w:val="Hyperlink"/>
              </w:rPr>
              <w:t>Gender analysis</w:t>
            </w:r>
            <w:r w:rsidR="00FC6F51">
              <w:rPr>
                <w:webHidden/>
              </w:rPr>
              <w:tab/>
            </w:r>
            <w:r w:rsidR="00FC6F51">
              <w:rPr>
                <w:webHidden/>
              </w:rPr>
              <w:fldChar w:fldCharType="begin"/>
            </w:r>
            <w:r w:rsidR="00FC6F51">
              <w:rPr>
                <w:webHidden/>
              </w:rPr>
              <w:instrText xml:space="preserve"> PAGEREF _Toc133510433 \h </w:instrText>
            </w:r>
            <w:r w:rsidR="00FC6F51">
              <w:rPr>
                <w:webHidden/>
              </w:rPr>
            </w:r>
            <w:r w:rsidR="00FC6F51">
              <w:rPr>
                <w:webHidden/>
              </w:rPr>
              <w:fldChar w:fldCharType="separate"/>
            </w:r>
            <w:r w:rsidR="00FC6F51">
              <w:rPr>
                <w:webHidden/>
              </w:rPr>
              <w:t>37</w:t>
            </w:r>
            <w:r w:rsidR="00FC6F51">
              <w:rPr>
                <w:webHidden/>
              </w:rPr>
              <w:fldChar w:fldCharType="end"/>
            </w:r>
          </w:hyperlink>
        </w:p>
        <w:p w14:paraId="719C9083" w14:textId="6CC8C896" w:rsidR="00FC6F51" w:rsidRDefault="00ED1A8C">
          <w:pPr>
            <w:pStyle w:val="TOC1"/>
            <w:tabs>
              <w:tab w:val="right" w:pos="9060"/>
            </w:tabs>
            <w:rPr>
              <w:rFonts w:asciiTheme="minorHAnsi" w:eastAsiaTheme="minorEastAsia" w:hAnsiTheme="minorHAnsi" w:cstheme="minorBidi"/>
              <w:b w:val="0"/>
              <w:noProof/>
              <w:szCs w:val="22"/>
              <w:lang w:eastAsia="en-AU"/>
            </w:rPr>
          </w:pPr>
          <w:hyperlink w:anchor="_Toc133510434" w:history="1">
            <w:r w:rsidR="00FC6F51" w:rsidRPr="00B55A62">
              <w:rPr>
                <w:rStyle w:val="Hyperlink"/>
                <w:noProof/>
                <w:spacing w:val="-6"/>
              </w:rPr>
              <w:t>Consistency</w:t>
            </w:r>
            <w:r w:rsidR="00FC6F51" w:rsidRPr="00B55A62">
              <w:rPr>
                <w:rStyle w:val="Hyperlink"/>
                <w:noProof/>
                <w:spacing w:val="-21"/>
              </w:rPr>
              <w:t xml:space="preserve"> </w:t>
            </w:r>
            <w:r w:rsidR="00FC6F51" w:rsidRPr="00B55A62">
              <w:rPr>
                <w:rStyle w:val="Hyperlink"/>
                <w:noProof/>
                <w:spacing w:val="-6"/>
              </w:rPr>
              <w:t>of</w:t>
            </w:r>
            <w:r w:rsidR="00FC6F51" w:rsidRPr="00B55A62">
              <w:rPr>
                <w:rStyle w:val="Hyperlink"/>
                <w:noProof/>
                <w:spacing w:val="-20"/>
              </w:rPr>
              <w:t xml:space="preserve"> </w:t>
            </w:r>
            <w:r w:rsidR="00FC6F51" w:rsidRPr="00B55A62">
              <w:rPr>
                <w:rStyle w:val="Hyperlink"/>
                <w:noProof/>
                <w:spacing w:val="-6"/>
              </w:rPr>
              <w:t>financial</w:t>
            </w:r>
            <w:r w:rsidR="00FC6F51" w:rsidRPr="00B55A62">
              <w:rPr>
                <w:rStyle w:val="Hyperlink"/>
                <w:noProof/>
                <w:spacing w:val="-20"/>
              </w:rPr>
              <w:t xml:space="preserve"> </w:t>
            </w:r>
            <w:r w:rsidR="00FC6F51" w:rsidRPr="00B55A62">
              <w:rPr>
                <w:rStyle w:val="Hyperlink"/>
                <w:noProof/>
                <w:spacing w:val="-5"/>
              </w:rPr>
              <w:t>assistance</w:t>
            </w:r>
            <w:r w:rsidR="00FC6F51" w:rsidRPr="00B55A62">
              <w:rPr>
                <w:rStyle w:val="Hyperlink"/>
                <w:noProof/>
                <w:spacing w:val="-20"/>
              </w:rPr>
              <w:t xml:space="preserve"> </w:t>
            </w:r>
            <w:r w:rsidR="00FC6F51" w:rsidRPr="00B55A62">
              <w:rPr>
                <w:rStyle w:val="Hyperlink"/>
                <w:noProof/>
                <w:spacing w:val="-5"/>
              </w:rPr>
              <w:t xml:space="preserve">with </w:t>
            </w:r>
            <w:r w:rsidR="00FC6F51" w:rsidRPr="00B55A62">
              <w:rPr>
                <w:rStyle w:val="Hyperlink"/>
                <w:noProof/>
                <w:spacing w:val="-106"/>
              </w:rPr>
              <w:t xml:space="preserve"> </w:t>
            </w:r>
            <w:r w:rsidR="00FC6F51" w:rsidRPr="00B55A62">
              <w:rPr>
                <w:rStyle w:val="Hyperlink"/>
                <w:noProof/>
              </w:rPr>
              <w:t>the</w:t>
            </w:r>
            <w:r w:rsidR="00FC6F51" w:rsidRPr="00B55A62">
              <w:rPr>
                <w:rStyle w:val="Hyperlink"/>
                <w:noProof/>
                <w:spacing w:val="-14"/>
              </w:rPr>
              <w:t xml:space="preserve"> </w:t>
            </w:r>
            <w:r w:rsidR="00FC6F51" w:rsidRPr="00B55A62">
              <w:rPr>
                <w:rStyle w:val="Hyperlink"/>
                <w:noProof/>
              </w:rPr>
              <w:t>2020–2022</w:t>
            </w:r>
            <w:r w:rsidR="00FC6F51" w:rsidRPr="00B55A62">
              <w:rPr>
                <w:rStyle w:val="Hyperlink"/>
                <w:noProof/>
                <w:spacing w:val="-13"/>
              </w:rPr>
              <w:t xml:space="preserve"> </w:t>
            </w:r>
            <w:r w:rsidR="00FC6F51" w:rsidRPr="00B55A62">
              <w:rPr>
                <w:rStyle w:val="Hyperlink"/>
                <w:noProof/>
              </w:rPr>
              <w:t>Priorities</w:t>
            </w:r>
            <w:r w:rsidR="00FC6F51">
              <w:rPr>
                <w:noProof/>
                <w:webHidden/>
              </w:rPr>
              <w:tab/>
            </w:r>
            <w:r w:rsidR="00FC6F51">
              <w:rPr>
                <w:noProof/>
                <w:webHidden/>
              </w:rPr>
              <w:fldChar w:fldCharType="begin"/>
            </w:r>
            <w:r w:rsidR="00FC6F51">
              <w:rPr>
                <w:noProof/>
                <w:webHidden/>
              </w:rPr>
              <w:instrText xml:space="preserve"> PAGEREF _Toc133510434 \h </w:instrText>
            </w:r>
            <w:r w:rsidR="00FC6F51">
              <w:rPr>
                <w:noProof/>
                <w:webHidden/>
              </w:rPr>
            </w:r>
            <w:r w:rsidR="00FC6F51">
              <w:rPr>
                <w:noProof/>
                <w:webHidden/>
              </w:rPr>
              <w:fldChar w:fldCharType="separate"/>
            </w:r>
            <w:r w:rsidR="00FC6F51">
              <w:rPr>
                <w:noProof/>
                <w:webHidden/>
              </w:rPr>
              <w:t>49</w:t>
            </w:r>
            <w:r w:rsidR="00FC6F51">
              <w:rPr>
                <w:noProof/>
                <w:webHidden/>
              </w:rPr>
              <w:fldChar w:fldCharType="end"/>
            </w:r>
          </w:hyperlink>
        </w:p>
        <w:p w14:paraId="1E60EE20" w14:textId="2040FDAF" w:rsidR="00FC6F51" w:rsidRDefault="00ED1A8C">
          <w:pPr>
            <w:pStyle w:val="TOC1"/>
            <w:tabs>
              <w:tab w:val="right" w:pos="9060"/>
            </w:tabs>
            <w:rPr>
              <w:rFonts w:asciiTheme="minorHAnsi" w:eastAsiaTheme="minorEastAsia" w:hAnsiTheme="minorHAnsi" w:cstheme="minorBidi"/>
              <w:b w:val="0"/>
              <w:noProof/>
              <w:szCs w:val="22"/>
              <w:lang w:eastAsia="en-AU"/>
            </w:rPr>
          </w:pPr>
          <w:hyperlink w:anchor="_Toc133510435" w:history="1">
            <w:r w:rsidR="00FC6F51" w:rsidRPr="00B55A62">
              <w:rPr>
                <w:rStyle w:val="Hyperlink"/>
                <w:noProof/>
              </w:rPr>
              <w:t>Processes for determining grants of financial assistance</w:t>
            </w:r>
            <w:r w:rsidR="00FC6F51">
              <w:rPr>
                <w:noProof/>
                <w:webHidden/>
              </w:rPr>
              <w:tab/>
            </w:r>
            <w:r w:rsidR="00FC6F51">
              <w:rPr>
                <w:noProof/>
                <w:webHidden/>
              </w:rPr>
              <w:fldChar w:fldCharType="begin"/>
            </w:r>
            <w:r w:rsidR="00FC6F51">
              <w:rPr>
                <w:noProof/>
                <w:webHidden/>
              </w:rPr>
              <w:instrText xml:space="preserve"> PAGEREF _Toc133510435 \h </w:instrText>
            </w:r>
            <w:r w:rsidR="00FC6F51">
              <w:rPr>
                <w:noProof/>
                <w:webHidden/>
              </w:rPr>
            </w:r>
            <w:r w:rsidR="00FC6F51">
              <w:rPr>
                <w:noProof/>
                <w:webHidden/>
              </w:rPr>
              <w:fldChar w:fldCharType="separate"/>
            </w:r>
            <w:r w:rsidR="00FC6F51">
              <w:rPr>
                <w:noProof/>
                <w:webHidden/>
              </w:rPr>
              <w:t>53</w:t>
            </w:r>
            <w:r w:rsidR="00FC6F51">
              <w:rPr>
                <w:noProof/>
                <w:webHidden/>
              </w:rPr>
              <w:fldChar w:fldCharType="end"/>
            </w:r>
          </w:hyperlink>
        </w:p>
        <w:p w14:paraId="079BF0E9" w14:textId="192FF2DC" w:rsidR="00FC6F51" w:rsidRDefault="00ED1A8C">
          <w:pPr>
            <w:pStyle w:val="TOC2"/>
            <w:rPr>
              <w:rFonts w:asciiTheme="minorHAnsi" w:eastAsiaTheme="minorEastAsia" w:hAnsiTheme="minorHAnsi" w:cstheme="minorBidi"/>
              <w:color w:val="auto"/>
              <w:sz w:val="22"/>
              <w:szCs w:val="22"/>
            </w:rPr>
          </w:pPr>
          <w:hyperlink w:anchor="_Toc133510436" w:history="1">
            <w:r w:rsidR="00FC6F51" w:rsidRPr="00B55A62">
              <w:rPr>
                <w:rStyle w:val="Hyperlink"/>
              </w:rPr>
              <w:t>Determination of MRFF initiatives</w:t>
            </w:r>
            <w:r w:rsidR="00FC6F51">
              <w:rPr>
                <w:webHidden/>
              </w:rPr>
              <w:tab/>
            </w:r>
            <w:r w:rsidR="00FC6F51">
              <w:rPr>
                <w:webHidden/>
              </w:rPr>
              <w:fldChar w:fldCharType="begin"/>
            </w:r>
            <w:r w:rsidR="00FC6F51">
              <w:rPr>
                <w:webHidden/>
              </w:rPr>
              <w:instrText xml:space="preserve"> PAGEREF _Toc133510436 \h </w:instrText>
            </w:r>
            <w:r w:rsidR="00FC6F51">
              <w:rPr>
                <w:webHidden/>
              </w:rPr>
            </w:r>
            <w:r w:rsidR="00FC6F51">
              <w:rPr>
                <w:webHidden/>
              </w:rPr>
              <w:fldChar w:fldCharType="separate"/>
            </w:r>
            <w:r w:rsidR="00FC6F51">
              <w:rPr>
                <w:webHidden/>
              </w:rPr>
              <w:t>53</w:t>
            </w:r>
            <w:r w:rsidR="00FC6F51">
              <w:rPr>
                <w:webHidden/>
              </w:rPr>
              <w:fldChar w:fldCharType="end"/>
            </w:r>
          </w:hyperlink>
        </w:p>
        <w:p w14:paraId="0475BF5D" w14:textId="22CADF9D" w:rsidR="00FC6F51" w:rsidRDefault="00ED1A8C">
          <w:pPr>
            <w:pStyle w:val="TOC2"/>
            <w:rPr>
              <w:rFonts w:asciiTheme="minorHAnsi" w:eastAsiaTheme="minorEastAsia" w:hAnsiTheme="minorHAnsi" w:cstheme="minorBidi"/>
              <w:color w:val="auto"/>
              <w:sz w:val="22"/>
              <w:szCs w:val="22"/>
            </w:rPr>
          </w:pPr>
          <w:hyperlink w:anchor="_Toc133510437" w:history="1">
            <w:r w:rsidR="00FC6F51" w:rsidRPr="00B55A62">
              <w:rPr>
                <w:rStyle w:val="Hyperlink"/>
              </w:rPr>
              <w:t>Determination of grants of financial assistance</w:t>
            </w:r>
            <w:r w:rsidR="00FC6F51">
              <w:rPr>
                <w:webHidden/>
              </w:rPr>
              <w:tab/>
            </w:r>
            <w:r w:rsidR="00FC6F51">
              <w:rPr>
                <w:webHidden/>
              </w:rPr>
              <w:fldChar w:fldCharType="begin"/>
            </w:r>
            <w:r w:rsidR="00FC6F51">
              <w:rPr>
                <w:webHidden/>
              </w:rPr>
              <w:instrText xml:space="preserve"> PAGEREF _Toc133510437 \h </w:instrText>
            </w:r>
            <w:r w:rsidR="00FC6F51">
              <w:rPr>
                <w:webHidden/>
              </w:rPr>
            </w:r>
            <w:r w:rsidR="00FC6F51">
              <w:rPr>
                <w:webHidden/>
              </w:rPr>
              <w:fldChar w:fldCharType="separate"/>
            </w:r>
            <w:r w:rsidR="00FC6F51">
              <w:rPr>
                <w:webHidden/>
              </w:rPr>
              <w:t>53</w:t>
            </w:r>
            <w:r w:rsidR="00FC6F51">
              <w:rPr>
                <w:webHidden/>
              </w:rPr>
              <w:fldChar w:fldCharType="end"/>
            </w:r>
          </w:hyperlink>
        </w:p>
        <w:p w14:paraId="343B0669" w14:textId="7EE8DA6D" w:rsidR="00FC6F51" w:rsidRDefault="00ED1A8C">
          <w:pPr>
            <w:pStyle w:val="TOC2"/>
            <w:rPr>
              <w:rFonts w:asciiTheme="minorHAnsi" w:eastAsiaTheme="minorEastAsia" w:hAnsiTheme="minorHAnsi" w:cstheme="minorBidi"/>
              <w:color w:val="auto"/>
              <w:sz w:val="22"/>
              <w:szCs w:val="22"/>
            </w:rPr>
          </w:pPr>
          <w:hyperlink w:anchor="_Toc133510438" w:history="1">
            <w:r w:rsidR="00FC6F51" w:rsidRPr="00B55A62">
              <w:rPr>
                <w:rStyle w:val="Hyperlink"/>
              </w:rPr>
              <w:t>MRFF Grant Assessment Committees</w:t>
            </w:r>
            <w:r w:rsidR="00FC6F51">
              <w:rPr>
                <w:webHidden/>
              </w:rPr>
              <w:tab/>
            </w:r>
            <w:r w:rsidR="00FC6F51">
              <w:rPr>
                <w:webHidden/>
              </w:rPr>
              <w:fldChar w:fldCharType="begin"/>
            </w:r>
            <w:r w:rsidR="00FC6F51">
              <w:rPr>
                <w:webHidden/>
              </w:rPr>
              <w:instrText xml:space="preserve"> PAGEREF _Toc133510438 \h </w:instrText>
            </w:r>
            <w:r w:rsidR="00FC6F51">
              <w:rPr>
                <w:webHidden/>
              </w:rPr>
            </w:r>
            <w:r w:rsidR="00FC6F51">
              <w:rPr>
                <w:webHidden/>
              </w:rPr>
              <w:fldChar w:fldCharType="separate"/>
            </w:r>
            <w:r w:rsidR="00FC6F51">
              <w:rPr>
                <w:webHidden/>
              </w:rPr>
              <w:t>55</w:t>
            </w:r>
            <w:r w:rsidR="00FC6F51">
              <w:rPr>
                <w:webHidden/>
              </w:rPr>
              <w:fldChar w:fldCharType="end"/>
            </w:r>
          </w:hyperlink>
        </w:p>
        <w:p w14:paraId="5771C9C0" w14:textId="3835B14C" w:rsidR="00FC6F51" w:rsidRDefault="00ED1A8C">
          <w:pPr>
            <w:pStyle w:val="TOC2"/>
            <w:rPr>
              <w:rFonts w:asciiTheme="minorHAnsi" w:eastAsiaTheme="minorEastAsia" w:hAnsiTheme="minorHAnsi" w:cstheme="minorBidi"/>
              <w:color w:val="auto"/>
              <w:sz w:val="22"/>
              <w:szCs w:val="22"/>
            </w:rPr>
          </w:pPr>
          <w:hyperlink w:anchor="_Toc133510439" w:history="1">
            <w:r w:rsidR="00FC6F51" w:rsidRPr="00B55A62">
              <w:rPr>
                <w:rStyle w:val="Hyperlink"/>
              </w:rPr>
              <w:t>A snapshot of Grant Assessment Committees</w:t>
            </w:r>
            <w:r w:rsidR="00FC6F51">
              <w:rPr>
                <w:webHidden/>
              </w:rPr>
              <w:tab/>
            </w:r>
            <w:r w:rsidR="00FC6F51">
              <w:rPr>
                <w:webHidden/>
              </w:rPr>
              <w:fldChar w:fldCharType="begin"/>
            </w:r>
            <w:r w:rsidR="00FC6F51">
              <w:rPr>
                <w:webHidden/>
              </w:rPr>
              <w:instrText xml:space="preserve"> PAGEREF _Toc133510439 \h </w:instrText>
            </w:r>
            <w:r w:rsidR="00FC6F51">
              <w:rPr>
                <w:webHidden/>
              </w:rPr>
            </w:r>
            <w:r w:rsidR="00FC6F51">
              <w:rPr>
                <w:webHidden/>
              </w:rPr>
              <w:fldChar w:fldCharType="separate"/>
            </w:r>
            <w:r w:rsidR="00FC6F51">
              <w:rPr>
                <w:webHidden/>
              </w:rPr>
              <w:t>56</w:t>
            </w:r>
            <w:r w:rsidR="00FC6F51">
              <w:rPr>
                <w:webHidden/>
              </w:rPr>
              <w:fldChar w:fldCharType="end"/>
            </w:r>
          </w:hyperlink>
        </w:p>
        <w:p w14:paraId="4355C243" w14:textId="2D0911F0" w:rsidR="00FC6F51" w:rsidRDefault="00ED1A8C">
          <w:pPr>
            <w:pStyle w:val="TOC1"/>
            <w:tabs>
              <w:tab w:val="right" w:pos="9060"/>
            </w:tabs>
            <w:rPr>
              <w:rFonts w:asciiTheme="minorHAnsi" w:eastAsiaTheme="minorEastAsia" w:hAnsiTheme="minorHAnsi" w:cstheme="minorBidi"/>
              <w:b w:val="0"/>
              <w:noProof/>
              <w:szCs w:val="22"/>
              <w:lang w:eastAsia="en-AU"/>
            </w:rPr>
          </w:pPr>
          <w:hyperlink w:anchor="_Toc133510440" w:history="1">
            <w:r w:rsidR="00FC6F51" w:rsidRPr="00B55A62">
              <w:rPr>
                <w:rStyle w:val="Hyperlink"/>
                <w:noProof/>
              </w:rPr>
              <w:t>Other financial assistance provided by the Australian Government for medical research and innovation</w:t>
            </w:r>
            <w:r w:rsidR="00FC6F51">
              <w:rPr>
                <w:noProof/>
                <w:webHidden/>
              </w:rPr>
              <w:tab/>
            </w:r>
            <w:r w:rsidR="00FC6F51">
              <w:rPr>
                <w:noProof/>
                <w:webHidden/>
              </w:rPr>
              <w:fldChar w:fldCharType="begin"/>
            </w:r>
            <w:r w:rsidR="00FC6F51">
              <w:rPr>
                <w:noProof/>
                <w:webHidden/>
              </w:rPr>
              <w:instrText xml:space="preserve"> PAGEREF _Toc133510440 \h </w:instrText>
            </w:r>
            <w:r w:rsidR="00FC6F51">
              <w:rPr>
                <w:noProof/>
                <w:webHidden/>
              </w:rPr>
            </w:r>
            <w:r w:rsidR="00FC6F51">
              <w:rPr>
                <w:noProof/>
                <w:webHidden/>
              </w:rPr>
              <w:fldChar w:fldCharType="separate"/>
            </w:r>
            <w:r w:rsidR="00FC6F51">
              <w:rPr>
                <w:noProof/>
                <w:webHidden/>
              </w:rPr>
              <w:t>58</w:t>
            </w:r>
            <w:r w:rsidR="00FC6F51">
              <w:rPr>
                <w:noProof/>
                <w:webHidden/>
              </w:rPr>
              <w:fldChar w:fldCharType="end"/>
            </w:r>
          </w:hyperlink>
        </w:p>
        <w:p w14:paraId="4C0A5350" w14:textId="34FDC04C" w:rsidR="00FC6F51" w:rsidRDefault="00ED1A8C">
          <w:pPr>
            <w:pStyle w:val="TOC1"/>
            <w:tabs>
              <w:tab w:val="right" w:pos="9060"/>
            </w:tabs>
            <w:rPr>
              <w:rFonts w:asciiTheme="minorHAnsi" w:eastAsiaTheme="minorEastAsia" w:hAnsiTheme="minorHAnsi" w:cstheme="minorBidi"/>
              <w:b w:val="0"/>
              <w:noProof/>
              <w:szCs w:val="22"/>
              <w:lang w:eastAsia="en-AU"/>
            </w:rPr>
          </w:pPr>
          <w:hyperlink w:anchor="_Toc133510441" w:history="1">
            <w:r w:rsidR="00FC6F51" w:rsidRPr="00B55A62">
              <w:rPr>
                <w:rStyle w:val="Hyperlink"/>
                <w:noProof/>
              </w:rPr>
              <w:t>Other financial assistance provided by the Australian Government for research and development</w:t>
            </w:r>
            <w:r w:rsidR="00FC6F51">
              <w:rPr>
                <w:noProof/>
                <w:webHidden/>
              </w:rPr>
              <w:tab/>
            </w:r>
            <w:r w:rsidR="00FC6F51">
              <w:rPr>
                <w:noProof/>
                <w:webHidden/>
              </w:rPr>
              <w:fldChar w:fldCharType="begin"/>
            </w:r>
            <w:r w:rsidR="00FC6F51">
              <w:rPr>
                <w:noProof/>
                <w:webHidden/>
              </w:rPr>
              <w:instrText xml:space="preserve"> PAGEREF _Toc133510441 \h </w:instrText>
            </w:r>
            <w:r w:rsidR="00FC6F51">
              <w:rPr>
                <w:noProof/>
                <w:webHidden/>
              </w:rPr>
            </w:r>
            <w:r w:rsidR="00FC6F51">
              <w:rPr>
                <w:noProof/>
                <w:webHidden/>
              </w:rPr>
              <w:fldChar w:fldCharType="separate"/>
            </w:r>
            <w:r w:rsidR="00FC6F51">
              <w:rPr>
                <w:noProof/>
                <w:webHidden/>
              </w:rPr>
              <w:t>59</w:t>
            </w:r>
            <w:r w:rsidR="00FC6F51">
              <w:rPr>
                <w:noProof/>
                <w:webHidden/>
              </w:rPr>
              <w:fldChar w:fldCharType="end"/>
            </w:r>
          </w:hyperlink>
        </w:p>
        <w:p w14:paraId="432B0F23" w14:textId="61BA2CD4" w:rsidR="00FC6F51" w:rsidRDefault="00ED1A8C">
          <w:pPr>
            <w:pStyle w:val="TOC1"/>
            <w:tabs>
              <w:tab w:val="right" w:pos="9060"/>
            </w:tabs>
            <w:rPr>
              <w:rFonts w:asciiTheme="minorHAnsi" w:eastAsiaTheme="minorEastAsia" w:hAnsiTheme="minorHAnsi" w:cstheme="minorBidi"/>
              <w:b w:val="0"/>
              <w:noProof/>
              <w:szCs w:val="22"/>
              <w:lang w:eastAsia="en-AU"/>
            </w:rPr>
          </w:pPr>
          <w:hyperlink w:anchor="_Toc133510442" w:history="1">
            <w:r w:rsidR="00FC6F51" w:rsidRPr="00B55A62">
              <w:rPr>
                <w:rStyle w:val="Hyperlink"/>
                <w:noProof/>
              </w:rPr>
              <w:t>Appendix A Initiatives under the 2020–2022 Priorities</w:t>
            </w:r>
            <w:r w:rsidR="00FC6F51">
              <w:rPr>
                <w:noProof/>
                <w:webHidden/>
              </w:rPr>
              <w:tab/>
            </w:r>
            <w:r w:rsidR="00FC6F51">
              <w:rPr>
                <w:noProof/>
                <w:webHidden/>
              </w:rPr>
              <w:fldChar w:fldCharType="begin"/>
            </w:r>
            <w:r w:rsidR="00FC6F51">
              <w:rPr>
                <w:noProof/>
                <w:webHidden/>
              </w:rPr>
              <w:instrText xml:space="preserve"> PAGEREF _Toc133510442 \h </w:instrText>
            </w:r>
            <w:r w:rsidR="00FC6F51">
              <w:rPr>
                <w:noProof/>
                <w:webHidden/>
              </w:rPr>
            </w:r>
            <w:r w:rsidR="00FC6F51">
              <w:rPr>
                <w:noProof/>
                <w:webHidden/>
              </w:rPr>
              <w:fldChar w:fldCharType="separate"/>
            </w:r>
            <w:r w:rsidR="00FC6F51">
              <w:rPr>
                <w:noProof/>
                <w:webHidden/>
              </w:rPr>
              <w:t>60</w:t>
            </w:r>
            <w:r w:rsidR="00FC6F51">
              <w:rPr>
                <w:noProof/>
                <w:webHidden/>
              </w:rPr>
              <w:fldChar w:fldCharType="end"/>
            </w:r>
          </w:hyperlink>
        </w:p>
        <w:p w14:paraId="65F07AD8" w14:textId="5D7E52E0" w:rsidR="00FC6F51" w:rsidRDefault="00ED1A8C">
          <w:pPr>
            <w:pStyle w:val="TOC1"/>
            <w:tabs>
              <w:tab w:val="right" w:pos="9060"/>
            </w:tabs>
            <w:rPr>
              <w:rFonts w:asciiTheme="minorHAnsi" w:eastAsiaTheme="minorEastAsia" w:hAnsiTheme="minorHAnsi" w:cstheme="minorBidi"/>
              <w:b w:val="0"/>
              <w:noProof/>
              <w:szCs w:val="22"/>
              <w:lang w:eastAsia="en-AU"/>
            </w:rPr>
          </w:pPr>
          <w:hyperlink w:anchor="_Toc133510443" w:history="1">
            <w:r w:rsidR="00FC6F51" w:rsidRPr="00B55A62">
              <w:rPr>
                <w:rStyle w:val="Hyperlink"/>
                <w:noProof/>
              </w:rPr>
              <w:t>Appendix B MRFF Disbursements since inception by theme and initiative.</w:t>
            </w:r>
            <w:r w:rsidR="00FC6F51">
              <w:rPr>
                <w:noProof/>
                <w:webHidden/>
              </w:rPr>
              <w:tab/>
            </w:r>
            <w:r w:rsidR="00FC6F51">
              <w:rPr>
                <w:noProof/>
                <w:webHidden/>
              </w:rPr>
              <w:fldChar w:fldCharType="begin"/>
            </w:r>
            <w:r w:rsidR="00FC6F51">
              <w:rPr>
                <w:noProof/>
                <w:webHidden/>
              </w:rPr>
              <w:instrText xml:space="preserve"> PAGEREF _Toc133510443 \h </w:instrText>
            </w:r>
            <w:r w:rsidR="00FC6F51">
              <w:rPr>
                <w:noProof/>
                <w:webHidden/>
              </w:rPr>
            </w:r>
            <w:r w:rsidR="00FC6F51">
              <w:rPr>
                <w:noProof/>
                <w:webHidden/>
              </w:rPr>
              <w:fldChar w:fldCharType="separate"/>
            </w:r>
            <w:r w:rsidR="00FC6F51">
              <w:rPr>
                <w:noProof/>
                <w:webHidden/>
              </w:rPr>
              <w:t>62</w:t>
            </w:r>
            <w:r w:rsidR="00FC6F51">
              <w:rPr>
                <w:noProof/>
                <w:webHidden/>
              </w:rPr>
              <w:fldChar w:fldCharType="end"/>
            </w:r>
          </w:hyperlink>
        </w:p>
        <w:p w14:paraId="55A59519" w14:textId="539E3816" w:rsidR="00FC6F51" w:rsidRDefault="00ED1A8C">
          <w:pPr>
            <w:pStyle w:val="TOC1"/>
            <w:tabs>
              <w:tab w:val="right" w:pos="9060"/>
            </w:tabs>
            <w:rPr>
              <w:rFonts w:asciiTheme="minorHAnsi" w:eastAsiaTheme="minorEastAsia" w:hAnsiTheme="minorHAnsi" w:cstheme="minorBidi"/>
              <w:b w:val="0"/>
              <w:noProof/>
              <w:szCs w:val="22"/>
              <w:lang w:eastAsia="en-AU"/>
            </w:rPr>
          </w:pPr>
          <w:hyperlink w:anchor="_Toc133510444" w:history="1">
            <w:r w:rsidR="00FC6F51" w:rsidRPr="00B55A62">
              <w:rPr>
                <w:rStyle w:val="Hyperlink"/>
                <w:noProof/>
              </w:rPr>
              <w:t>Appendix C MRFF grants since inception by theme and initiative.</w:t>
            </w:r>
            <w:r w:rsidR="00FC6F51">
              <w:rPr>
                <w:noProof/>
                <w:webHidden/>
              </w:rPr>
              <w:tab/>
            </w:r>
            <w:r w:rsidR="00FC6F51">
              <w:rPr>
                <w:noProof/>
                <w:webHidden/>
              </w:rPr>
              <w:fldChar w:fldCharType="begin"/>
            </w:r>
            <w:r w:rsidR="00FC6F51">
              <w:rPr>
                <w:noProof/>
                <w:webHidden/>
              </w:rPr>
              <w:instrText xml:space="preserve"> PAGEREF _Toc133510444 \h </w:instrText>
            </w:r>
            <w:r w:rsidR="00FC6F51">
              <w:rPr>
                <w:noProof/>
                <w:webHidden/>
              </w:rPr>
            </w:r>
            <w:r w:rsidR="00FC6F51">
              <w:rPr>
                <w:noProof/>
                <w:webHidden/>
              </w:rPr>
              <w:fldChar w:fldCharType="separate"/>
            </w:r>
            <w:r w:rsidR="00FC6F51">
              <w:rPr>
                <w:noProof/>
                <w:webHidden/>
              </w:rPr>
              <w:t>63</w:t>
            </w:r>
            <w:r w:rsidR="00FC6F51">
              <w:rPr>
                <w:noProof/>
                <w:webHidden/>
              </w:rPr>
              <w:fldChar w:fldCharType="end"/>
            </w:r>
          </w:hyperlink>
        </w:p>
        <w:p w14:paraId="4C55B7BF" w14:textId="54673631" w:rsidR="00FC6F51" w:rsidRDefault="00ED1A8C">
          <w:pPr>
            <w:pStyle w:val="TOC1"/>
            <w:tabs>
              <w:tab w:val="right" w:pos="9060"/>
            </w:tabs>
            <w:rPr>
              <w:rFonts w:asciiTheme="minorHAnsi" w:eastAsiaTheme="minorEastAsia" w:hAnsiTheme="minorHAnsi" w:cstheme="minorBidi"/>
              <w:b w:val="0"/>
              <w:noProof/>
              <w:szCs w:val="22"/>
              <w:lang w:eastAsia="en-AU"/>
            </w:rPr>
          </w:pPr>
          <w:hyperlink w:anchor="_Toc133510445" w:history="1">
            <w:r w:rsidR="00FC6F51" w:rsidRPr="00B55A62">
              <w:rPr>
                <w:rStyle w:val="Hyperlink"/>
                <w:noProof/>
              </w:rPr>
              <w:t>Appendix D MRFF grant opportunities since inception by theme and initiative.</w:t>
            </w:r>
            <w:r w:rsidR="00FC6F51">
              <w:rPr>
                <w:noProof/>
                <w:webHidden/>
              </w:rPr>
              <w:tab/>
            </w:r>
            <w:r w:rsidR="00FC6F51">
              <w:rPr>
                <w:noProof/>
                <w:webHidden/>
              </w:rPr>
              <w:fldChar w:fldCharType="begin"/>
            </w:r>
            <w:r w:rsidR="00FC6F51">
              <w:rPr>
                <w:noProof/>
                <w:webHidden/>
              </w:rPr>
              <w:instrText xml:space="preserve"> PAGEREF _Toc133510445 \h </w:instrText>
            </w:r>
            <w:r w:rsidR="00FC6F51">
              <w:rPr>
                <w:noProof/>
                <w:webHidden/>
              </w:rPr>
            </w:r>
            <w:r w:rsidR="00FC6F51">
              <w:rPr>
                <w:noProof/>
                <w:webHidden/>
              </w:rPr>
              <w:fldChar w:fldCharType="separate"/>
            </w:r>
            <w:r w:rsidR="00FC6F51">
              <w:rPr>
                <w:noProof/>
                <w:webHidden/>
              </w:rPr>
              <w:t>64</w:t>
            </w:r>
            <w:r w:rsidR="00FC6F51">
              <w:rPr>
                <w:noProof/>
                <w:webHidden/>
              </w:rPr>
              <w:fldChar w:fldCharType="end"/>
            </w:r>
          </w:hyperlink>
        </w:p>
        <w:p w14:paraId="0F770829" w14:textId="7622E485" w:rsidR="00FC6F51" w:rsidRDefault="00ED1A8C">
          <w:pPr>
            <w:pStyle w:val="TOC1"/>
            <w:tabs>
              <w:tab w:val="right" w:pos="9060"/>
            </w:tabs>
            <w:rPr>
              <w:rFonts w:asciiTheme="minorHAnsi" w:eastAsiaTheme="minorEastAsia" w:hAnsiTheme="minorHAnsi" w:cstheme="minorBidi"/>
              <w:b w:val="0"/>
              <w:noProof/>
              <w:szCs w:val="22"/>
              <w:lang w:eastAsia="en-AU"/>
            </w:rPr>
          </w:pPr>
          <w:hyperlink w:anchor="_Toc133510446" w:history="1">
            <w:r w:rsidR="00FC6F51" w:rsidRPr="00B55A62">
              <w:rPr>
                <w:rStyle w:val="Hyperlink"/>
                <w:noProof/>
              </w:rPr>
              <w:t>Appendix E MRFF grants with payments commencing between 7 November 2020 and 5 November 2022</w:t>
            </w:r>
            <w:r w:rsidR="00FC6F51">
              <w:rPr>
                <w:noProof/>
                <w:webHidden/>
              </w:rPr>
              <w:tab/>
            </w:r>
            <w:r w:rsidR="00FC6F51">
              <w:rPr>
                <w:noProof/>
                <w:webHidden/>
              </w:rPr>
              <w:fldChar w:fldCharType="begin"/>
            </w:r>
            <w:r w:rsidR="00FC6F51">
              <w:rPr>
                <w:noProof/>
                <w:webHidden/>
              </w:rPr>
              <w:instrText xml:space="preserve"> PAGEREF _Toc133510446 \h </w:instrText>
            </w:r>
            <w:r w:rsidR="00FC6F51">
              <w:rPr>
                <w:noProof/>
                <w:webHidden/>
              </w:rPr>
            </w:r>
            <w:r w:rsidR="00FC6F51">
              <w:rPr>
                <w:noProof/>
                <w:webHidden/>
              </w:rPr>
              <w:fldChar w:fldCharType="separate"/>
            </w:r>
            <w:r w:rsidR="00FC6F51">
              <w:rPr>
                <w:noProof/>
                <w:webHidden/>
              </w:rPr>
              <w:t>65</w:t>
            </w:r>
            <w:r w:rsidR="00FC6F51">
              <w:rPr>
                <w:noProof/>
                <w:webHidden/>
              </w:rPr>
              <w:fldChar w:fldCharType="end"/>
            </w:r>
          </w:hyperlink>
        </w:p>
        <w:p w14:paraId="6480C457" w14:textId="6D358E56" w:rsidR="00FC6F51" w:rsidRDefault="00ED1A8C">
          <w:pPr>
            <w:pStyle w:val="TOC1"/>
            <w:tabs>
              <w:tab w:val="right" w:pos="9060"/>
            </w:tabs>
            <w:rPr>
              <w:rFonts w:asciiTheme="minorHAnsi" w:eastAsiaTheme="minorEastAsia" w:hAnsiTheme="minorHAnsi" w:cstheme="minorBidi"/>
              <w:b w:val="0"/>
              <w:noProof/>
              <w:szCs w:val="22"/>
              <w:lang w:eastAsia="en-AU"/>
            </w:rPr>
          </w:pPr>
          <w:hyperlink w:anchor="_Toc133510447" w:history="1">
            <w:r w:rsidR="00FC6F51" w:rsidRPr="00B55A62">
              <w:rPr>
                <w:rStyle w:val="Hyperlink"/>
                <w:noProof/>
              </w:rPr>
              <w:t>Appendix</w:t>
            </w:r>
            <w:r w:rsidR="00FC6F51" w:rsidRPr="00B55A62">
              <w:rPr>
                <w:rStyle w:val="Hyperlink"/>
                <w:noProof/>
                <w:spacing w:val="-23"/>
              </w:rPr>
              <w:t xml:space="preserve"> </w:t>
            </w:r>
            <w:r w:rsidR="00FC6F51" w:rsidRPr="00B55A62">
              <w:rPr>
                <w:rStyle w:val="Hyperlink"/>
                <w:noProof/>
              </w:rPr>
              <w:t>F</w:t>
            </w:r>
            <w:r w:rsidR="00FC6F51" w:rsidRPr="00B55A62">
              <w:rPr>
                <w:rStyle w:val="Hyperlink"/>
                <w:noProof/>
                <w:spacing w:val="20"/>
              </w:rPr>
              <w:t xml:space="preserve"> </w:t>
            </w:r>
            <w:r w:rsidR="00FC6F51" w:rsidRPr="00B55A62">
              <w:rPr>
                <w:rStyle w:val="Hyperlink"/>
                <w:noProof/>
              </w:rPr>
              <w:t>MRFF</w:t>
            </w:r>
            <w:r w:rsidR="00FC6F51" w:rsidRPr="00B55A62">
              <w:rPr>
                <w:rStyle w:val="Hyperlink"/>
                <w:noProof/>
                <w:spacing w:val="-23"/>
              </w:rPr>
              <w:t xml:space="preserve"> </w:t>
            </w:r>
            <w:r w:rsidR="00FC6F51" w:rsidRPr="00B55A62">
              <w:rPr>
                <w:rStyle w:val="Hyperlink"/>
                <w:noProof/>
              </w:rPr>
              <w:t>funding</w:t>
            </w:r>
            <w:r w:rsidR="00FC6F51" w:rsidRPr="00B55A62">
              <w:rPr>
                <w:rStyle w:val="Hyperlink"/>
                <w:noProof/>
                <w:spacing w:val="-22"/>
              </w:rPr>
              <w:t xml:space="preserve"> </w:t>
            </w:r>
            <w:r w:rsidR="00FC6F51" w:rsidRPr="00B55A62">
              <w:rPr>
                <w:rStyle w:val="Hyperlink"/>
                <w:noProof/>
              </w:rPr>
              <w:t>with payments commencing</w:t>
            </w:r>
            <w:r w:rsidR="00FC6F51" w:rsidRPr="00B55A62">
              <w:rPr>
                <w:rStyle w:val="Hyperlink"/>
                <w:noProof/>
                <w:spacing w:val="1"/>
              </w:rPr>
              <w:t xml:space="preserve"> </w:t>
            </w:r>
            <w:r w:rsidR="00FC6F51" w:rsidRPr="00B55A62">
              <w:rPr>
                <w:rStyle w:val="Hyperlink"/>
                <w:noProof/>
              </w:rPr>
              <w:t>between</w:t>
            </w:r>
            <w:r w:rsidR="00FC6F51" w:rsidRPr="00B55A62">
              <w:rPr>
                <w:rStyle w:val="Hyperlink"/>
                <w:noProof/>
                <w:spacing w:val="-26"/>
              </w:rPr>
              <w:t xml:space="preserve"> </w:t>
            </w:r>
            <w:r w:rsidR="00FC6F51" w:rsidRPr="00B55A62">
              <w:rPr>
                <w:rStyle w:val="Hyperlink"/>
                <w:noProof/>
              </w:rPr>
              <w:t>7</w:t>
            </w:r>
            <w:r w:rsidR="00FC6F51" w:rsidRPr="00B55A62">
              <w:rPr>
                <w:rStyle w:val="Hyperlink"/>
                <w:noProof/>
                <w:spacing w:val="-25"/>
              </w:rPr>
              <w:t> </w:t>
            </w:r>
            <w:r w:rsidR="00FC6F51" w:rsidRPr="00B55A62">
              <w:rPr>
                <w:rStyle w:val="Hyperlink"/>
                <w:noProof/>
              </w:rPr>
              <w:t>November</w:t>
            </w:r>
            <w:r w:rsidR="00FC6F51" w:rsidRPr="00B55A62">
              <w:rPr>
                <w:rStyle w:val="Hyperlink"/>
                <w:noProof/>
                <w:spacing w:val="-26"/>
              </w:rPr>
              <w:t xml:space="preserve"> </w:t>
            </w:r>
            <w:r w:rsidR="00FC6F51" w:rsidRPr="00B55A62">
              <w:rPr>
                <w:rStyle w:val="Hyperlink"/>
                <w:noProof/>
              </w:rPr>
              <w:t xml:space="preserve">2020 </w:t>
            </w:r>
            <w:r w:rsidR="00FC6F51" w:rsidRPr="00B55A62">
              <w:rPr>
                <w:rStyle w:val="Hyperlink"/>
                <w:noProof/>
                <w:spacing w:val="-2"/>
              </w:rPr>
              <w:t>and</w:t>
            </w:r>
            <w:r w:rsidR="00FC6F51" w:rsidRPr="00B55A62">
              <w:rPr>
                <w:rStyle w:val="Hyperlink"/>
                <w:noProof/>
                <w:spacing w:val="-25"/>
              </w:rPr>
              <w:t xml:space="preserve"> </w:t>
            </w:r>
            <w:r w:rsidR="00FC6F51" w:rsidRPr="00B55A62">
              <w:rPr>
                <w:rStyle w:val="Hyperlink"/>
                <w:noProof/>
                <w:spacing w:val="-2"/>
              </w:rPr>
              <w:t>5</w:t>
            </w:r>
            <w:r w:rsidR="00FC6F51" w:rsidRPr="00B55A62">
              <w:rPr>
                <w:rStyle w:val="Hyperlink"/>
                <w:noProof/>
                <w:spacing w:val="-25"/>
              </w:rPr>
              <w:t> </w:t>
            </w:r>
            <w:r w:rsidR="00FC6F51" w:rsidRPr="00B55A62">
              <w:rPr>
                <w:rStyle w:val="Hyperlink"/>
                <w:noProof/>
                <w:spacing w:val="-2"/>
              </w:rPr>
              <w:t>November</w:t>
            </w:r>
            <w:r w:rsidR="00FC6F51" w:rsidRPr="00B55A62">
              <w:rPr>
                <w:rStyle w:val="Hyperlink"/>
                <w:noProof/>
                <w:spacing w:val="-24"/>
              </w:rPr>
              <w:t xml:space="preserve"> </w:t>
            </w:r>
            <w:r w:rsidR="00FC6F51" w:rsidRPr="00B55A62">
              <w:rPr>
                <w:rStyle w:val="Hyperlink"/>
                <w:noProof/>
                <w:spacing w:val="-2"/>
              </w:rPr>
              <w:t>2022</w:t>
            </w:r>
            <w:r w:rsidR="00FC6F51">
              <w:rPr>
                <w:noProof/>
                <w:webHidden/>
              </w:rPr>
              <w:tab/>
            </w:r>
            <w:r w:rsidR="00FC6F51">
              <w:rPr>
                <w:noProof/>
                <w:webHidden/>
              </w:rPr>
              <w:fldChar w:fldCharType="begin"/>
            </w:r>
            <w:r w:rsidR="00FC6F51">
              <w:rPr>
                <w:noProof/>
                <w:webHidden/>
              </w:rPr>
              <w:instrText xml:space="preserve"> PAGEREF _Toc133510447 \h </w:instrText>
            </w:r>
            <w:r w:rsidR="00FC6F51">
              <w:rPr>
                <w:noProof/>
                <w:webHidden/>
              </w:rPr>
            </w:r>
            <w:r w:rsidR="00FC6F51">
              <w:rPr>
                <w:noProof/>
                <w:webHidden/>
              </w:rPr>
              <w:fldChar w:fldCharType="separate"/>
            </w:r>
            <w:r w:rsidR="00FC6F51">
              <w:rPr>
                <w:noProof/>
                <w:webHidden/>
              </w:rPr>
              <w:t>105</w:t>
            </w:r>
            <w:r w:rsidR="00FC6F51">
              <w:rPr>
                <w:noProof/>
                <w:webHidden/>
              </w:rPr>
              <w:fldChar w:fldCharType="end"/>
            </w:r>
          </w:hyperlink>
        </w:p>
        <w:p w14:paraId="3AF92754" w14:textId="719DED95" w:rsidR="00FC6F51" w:rsidRDefault="00ED1A8C">
          <w:pPr>
            <w:pStyle w:val="TOC1"/>
            <w:tabs>
              <w:tab w:val="right" w:pos="9060"/>
            </w:tabs>
            <w:rPr>
              <w:rFonts w:asciiTheme="minorHAnsi" w:eastAsiaTheme="minorEastAsia" w:hAnsiTheme="minorHAnsi" w:cstheme="minorBidi"/>
              <w:b w:val="0"/>
              <w:noProof/>
              <w:szCs w:val="22"/>
              <w:lang w:eastAsia="en-AU"/>
            </w:rPr>
          </w:pPr>
          <w:hyperlink w:anchor="_Toc133510448" w:history="1">
            <w:r w:rsidR="00FC6F51" w:rsidRPr="00B55A62">
              <w:rPr>
                <w:rStyle w:val="Hyperlink"/>
                <w:noProof/>
              </w:rPr>
              <w:t>Appendix G Funded rates of MRFF grant opportunities opened between  7 November 2020 and 5 November 2022</w:t>
            </w:r>
            <w:r w:rsidR="00FC6F51">
              <w:rPr>
                <w:noProof/>
                <w:webHidden/>
              </w:rPr>
              <w:tab/>
            </w:r>
            <w:r w:rsidR="00FC6F51">
              <w:rPr>
                <w:noProof/>
                <w:webHidden/>
              </w:rPr>
              <w:fldChar w:fldCharType="begin"/>
            </w:r>
            <w:r w:rsidR="00FC6F51">
              <w:rPr>
                <w:noProof/>
                <w:webHidden/>
              </w:rPr>
              <w:instrText xml:space="preserve"> PAGEREF _Toc133510448 \h </w:instrText>
            </w:r>
            <w:r w:rsidR="00FC6F51">
              <w:rPr>
                <w:noProof/>
                <w:webHidden/>
              </w:rPr>
            </w:r>
            <w:r w:rsidR="00FC6F51">
              <w:rPr>
                <w:noProof/>
                <w:webHidden/>
              </w:rPr>
              <w:fldChar w:fldCharType="separate"/>
            </w:r>
            <w:r w:rsidR="00FC6F51">
              <w:rPr>
                <w:noProof/>
                <w:webHidden/>
              </w:rPr>
              <w:t>106</w:t>
            </w:r>
            <w:r w:rsidR="00FC6F51">
              <w:rPr>
                <w:noProof/>
                <w:webHidden/>
              </w:rPr>
              <w:fldChar w:fldCharType="end"/>
            </w:r>
          </w:hyperlink>
        </w:p>
        <w:p w14:paraId="0366A6AC" w14:textId="75CAD809" w:rsidR="00FC6F51" w:rsidRDefault="00ED1A8C">
          <w:pPr>
            <w:pStyle w:val="TOC1"/>
            <w:tabs>
              <w:tab w:val="right" w:pos="9060"/>
            </w:tabs>
            <w:rPr>
              <w:rFonts w:asciiTheme="minorHAnsi" w:eastAsiaTheme="minorEastAsia" w:hAnsiTheme="minorHAnsi" w:cstheme="minorBidi"/>
              <w:b w:val="0"/>
              <w:noProof/>
              <w:szCs w:val="22"/>
              <w:lang w:eastAsia="en-AU"/>
            </w:rPr>
          </w:pPr>
          <w:hyperlink w:anchor="_Toc133510449" w:history="1">
            <w:r w:rsidR="00FC6F51" w:rsidRPr="00B55A62">
              <w:rPr>
                <w:rStyle w:val="Hyperlink"/>
                <w:noProof/>
              </w:rPr>
              <w:t>Appendix H Methodology used in this report</w:t>
            </w:r>
            <w:r w:rsidR="00FC6F51">
              <w:rPr>
                <w:noProof/>
                <w:webHidden/>
              </w:rPr>
              <w:tab/>
            </w:r>
            <w:r w:rsidR="00FC6F51">
              <w:rPr>
                <w:noProof/>
                <w:webHidden/>
              </w:rPr>
              <w:fldChar w:fldCharType="begin"/>
            </w:r>
            <w:r w:rsidR="00FC6F51">
              <w:rPr>
                <w:noProof/>
                <w:webHidden/>
              </w:rPr>
              <w:instrText xml:space="preserve"> PAGEREF _Toc133510449 \h </w:instrText>
            </w:r>
            <w:r w:rsidR="00FC6F51">
              <w:rPr>
                <w:noProof/>
                <w:webHidden/>
              </w:rPr>
            </w:r>
            <w:r w:rsidR="00FC6F51">
              <w:rPr>
                <w:noProof/>
                <w:webHidden/>
              </w:rPr>
              <w:fldChar w:fldCharType="separate"/>
            </w:r>
            <w:r w:rsidR="00FC6F51">
              <w:rPr>
                <w:noProof/>
                <w:webHidden/>
              </w:rPr>
              <w:t>109</w:t>
            </w:r>
            <w:r w:rsidR="00FC6F51">
              <w:rPr>
                <w:noProof/>
                <w:webHidden/>
              </w:rPr>
              <w:fldChar w:fldCharType="end"/>
            </w:r>
          </w:hyperlink>
        </w:p>
        <w:p w14:paraId="1414D035" w14:textId="26C5F664" w:rsidR="00FC6F51" w:rsidRDefault="00ED1A8C">
          <w:pPr>
            <w:pStyle w:val="TOC2"/>
            <w:rPr>
              <w:rFonts w:asciiTheme="minorHAnsi" w:eastAsiaTheme="minorEastAsia" w:hAnsiTheme="minorHAnsi" w:cstheme="minorBidi"/>
              <w:color w:val="auto"/>
              <w:sz w:val="22"/>
              <w:szCs w:val="22"/>
            </w:rPr>
          </w:pPr>
          <w:hyperlink w:anchor="_Toc133510450" w:history="1">
            <w:r w:rsidR="00FC6F51" w:rsidRPr="00B55A62">
              <w:rPr>
                <w:rStyle w:val="Hyperlink"/>
              </w:rPr>
              <w:t>Grant opportunities and grants awarded</w:t>
            </w:r>
            <w:r w:rsidR="00FC6F51">
              <w:rPr>
                <w:webHidden/>
              </w:rPr>
              <w:tab/>
            </w:r>
            <w:r w:rsidR="00FC6F51">
              <w:rPr>
                <w:webHidden/>
              </w:rPr>
              <w:fldChar w:fldCharType="begin"/>
            </w:r>
            <w:r w:rsidR="00FC6F51">
              <w:rPr>
                <w:webHidden/>
              </w:rPr>
              <w:instrText xml:space="preserve"> PAGEREF _Toc133510450 \h </w:instrText>
            </w:r>
            <w:r w:rsidR="00FC6F51">
              <w:rPr>
                <w:webHidden/>
              </w:rPr>
            </w:r>
            <w:r w:rsidR="00FC6F51">
              <w:rPr>
                <w:webHidden/>
              </w:rPr>
              <w:fldChar w:fldCharType="separate"/>
            </w:r>
            <w:r w:rsidR="00FC6F51">
              <w:rPr>
                <w:webHidden/>
              </w:rPr>
              <w:t>109</w:t>
            </w:r>
            <w:r w:rsidR="00FC6F51">
              <w:rPr>
                <w:webHidden/>
              </w:rPr>
              <w:fldChar w:fldCharType="end"/>
            </w:r>
          </w:hyperlink>
        </w:p>
        <w:p w14:paraId="7D842BCF" w14:textId="7AD5B72E" w:rsidR="00FC6F51" w:rsidRDefault="00ED1A8C">
          <w:pPr>
            <w:pStyle w:val="TOC2"/>
            <w:rPr>
              <w:rFonts w:asciiTheme="minorHAnsi" w:eastAsiaTheme="minorEastAsia" w:hAnsiTheme="minorHAnsi" w:cstheme="minorBidi"/>
              <w:color w:val="auto"/>
              <w:sz w:val="22"/>
              <w:szCs w:val="22"/>
            </w:rPr>
          </w:pPr>
          <w:hyperlink w:anchor="_Toc133510451" w:history="1">
            <w:r w:rsidR="00FC6F51" w:rsidRPr="00B55A62">
              <w:rPr>
                <w:rStyle w:val="Hyperlink"/>
              </w:rPr>
              <w:t>Funded rates and gender of Chief Investigators</w:t>
            </w:r>
            <w:r w:rsidR="00FC6F51">
              <w:rPr>
                <w:webHidden/>
              </w:rPr>
              <w:tab/>
            </w:r>
            <w:r w:rsidR="00FC6F51">
              <w:rPr>
                <w:webHidden/>
              </w:rPr>
              <w:fldChar w:fldCharType="begin"/>
            </w:r>
            <w:r w:rsidR="00FC6F51">
              <w:rPr>
                <w:webHidden/>
              </w:rPr>
              <w:instrText xml:space="preserve"> PAGEREF _Toc133510451 \h </w:instrText>
            </w:r>
            <w:r w:rsidR="00FC6F51">
              <w:rPr>
                <w:webHidden/>
              </w:rPr>
            </w:r>
            <w:r w:rsidR="00FC6F51">
              <w:rPr>
                <w:webHidden/>
              </w:rPr>
              <w:fldChar w:fldCharType="separate"/>
            </w:r>
            <w:r w:rsidR="00FC6F51">
              <w:rPr>
                <w:webHidden/>
              </w:rPr>
              <w:t>109</w:t>
            </w:r>
            <w:r w:rsidR="00FC6F51">
              <w:rPr>
                <w:webHidden/>
              </w:rPr>
              <w:fldChar w:fldCharType="end"/>
            </w:r>
          </w:hyperlink>
        </w:p>
        <w:p w14:paraId="5291AAFF" w14:textId="5E5DEFEE" w:rsidR="00FC6F51" w:rsidRDefault="00ED1A8C">
          <w:pPr>
            <w:pStyle w:val="TOC2"/>
            <w:rPr>
              <w:rFonts w:asciiTheme="minorHAnsi" w:eastAsiaTheme="minorEastAsia" w:hAnsiTheme="minorHAnsi" w:cstheme="minorBidi"/>
              <w:color w:val="auto"/>
              <w:sz w:val="22"/>
              <w:szCs w:val="22"/>
            </w:rPr>
          </w:pPr>
          <w:hyperlink w:anchor="_Toc133510452" w:history="1">
            <w:r w:rsidR="00FC6F51" w:rsidRPr="00B55A62">
              <w:rPr>
                <w:rStyle w:val="Hyperlink"/>
              </w:rPr>
              <w:t>Grant Assessment Committees</w:t>
            </w:r>
            <w:r w:rsidR="00FC6F51">
              <w:rPr>
                <w:webHidden/>
              </w:rPr>
              <w:tab/>
            </w:r>
            <w:r w:rsidR="00FC6F51">
              <w:rPr>
                <w:webHidden/>
              </w:rPr>
              <w:fldChar w:fldCharType="begin"/>
            </w:r>
            <w:r w:rsidR="00FC6F51">
              <w:rPr>
                <w:webHidden/>
              </w:rPr>
              <w:instrText xml:space="preserve"> PAGEREF _Toc133510452 \h </w:instrText>
            </w:r>
            <w:r w:rsidR="00FC6F51">
              <w:rPr>
                <w:webHidden/>
              </w:rPr>
            </w:r>
            <w:r w:rsidR="00FC6F51">
              <w:rPr>
                <w:webHidden/>
              </w:rPr>
              <w:fldChar w:fldCharType="separate"/>
            </w:r>
            <w:r w:rsidR="00FC6F51">
              <w:rPr>
                <w:webHidden/>
              </w:rPr>
              <w:t>109</w:t>
            </w:r>
            <w:r w:rsidR="00FC6F51">
              <w:rPr>
                <w:webHidden/>
              </w:rPr>
              <w:fldChar w:fldCharType="end"/>
            </w:r>
          </w:hyperlink>
        </w:p>
        <w:p w14:paraId="2199053A" w14:textId="3959C9C9" w:rsidR="00BA2F19" w:rsidRPr="00AC55F8" w:rsidRDefault="006F6A82" w:rsidP="00621959">
          <w:pPr>
            <w:pStyle w:val="TOC2"/>
          </w:pPr>
          <w:r w:rsidRPr="006123A3">
            <w:rPr>
              <w:rFonts w:cs="Arial"/>
              <w:b/>
              <w:bCs/>
              <w:szCs w:val="22"/>
            </w:rPr>
            <w:fldChar w:fldCharType="end"/>
          </w:r>
        </w:p>
      </w:sdtContent>
    </w:sdt>
    <w:p w14:paraId="23923396" w14:textId="4369AC1D" w:rsidR="00C12D60" w:rsidRPr="00BF0AB2" w:rsidRDefault="0086672A" w:rsidP="00D85828">
      <w:pPr>
        <w:pStyle w:val="Heading2"/>
        <w:spacing w:after="240"/>
      </w:pPr>
      <w:bookmarkStart w:id="0" w:name="_Toc133510404"/>
      <w:r w:rsidRPr="00BF0AB2">
        <w:t>List of Tables</w:t>
      </w:r>
      <w:bookmarkEnd w:id="0"/>
    </w:p>
    <w:p w14:paraId="12AF0B89" w14:textId="22ADA121" w:rsidR="00FC6F51" w:rsidRDefault="0086672A">
      <w:pPr>
        <w:pStyle w:val="TableofFigures"/>
        <w:rPr>
          <w:rFonts w:asciiTheme="minorHAnsi" w:eastAsiaTheme="minorEastAsia" w:hAnsiTheme="minorHAnsi" w:cstheme="minorBidi"/>
          <w:color w:val="auto"/>
          <w:szCs w:val="22"/>
        </w:rPr>
      </w:pPr>
      <w:r>
        <w:fldChar w:fldCharType="begin"/>
      </w:r>
      <w:r>
        <w:instrText xml:space="preserve"> TOC \h \z \c "Table" </w:instrText>
      </w:r>
      <w:r>
        <w:fldChar w:fldCharType="separate"/>
      </w:r>
      <w:hyperlink w:anchor="_Toc133510453" w:history="1">
        <w:r w:rsidR="00FC6F51" w:rsidRPr="007D0C99">
          <w:rPr>
            <w:rStyle w:val="Hyperlink"/>
          </w:rPr>
          <w:t>Table 1 Australian Medical Research and Innovation Priorities 2020–2022</w:t>
        </w:r>
        <w:r w:rsidR="00FC6F51">
          <w:rPr>
            <w:webHidden/>
          </w:rPr>
          <w:tab/>
        </w:r>
        <w:r w:rsidR="00FC6F51">
          <w:rPr>
            <w:webHidden/>
          </w:rPr>
          <w:fldChar w:fldCharType="begin"/>
        </w:r>
        <w:r w:rsidR="00FC6F51">
          <w:rPr>
            <w:webHidden/>
          </w:rPr>
          <w:instrText xml:space="preserve"> PAGEREF _Toc133510453 \h </w:instrText>
        </w:r>
        <w:r w:rsidR="00FC6F51">
          <w:rPr>
            <w:webHidden/>
          </w:rPr>
        </w:r>
        <w:r w:rsidR="00FC6F51">
          <w:rPr>
            <w:webHidden/>
          </w:rPr>
          <w:fldChar w:fldCharType="separate"/>
        </w:r>
        <w:r w:rsidR="00FC6F51">
          <w:rPr>
            <w:webHidden/>
          </w:rPr>
          <w:t>3</w:t>
        </w:r>
        <w:r w:rsidR="00FC6F51">
          <w:rPr>
            <w:webHidden/>
          </w:rPr>
          <w:fldChar w:fldCharType="end"/>
        </w:r>
      </w:hyperlink>
    </w:p>
    <w:p w14:paraId="605A42DC" w14:textId="69660260" w:rsidR="00FC6F51" w:rsidRDefault="00ED1A8C">
      <w:pPr>
        <w:pStyle w:val="TableofFigures"/>
        <w:rPr>
          <w:rFonts w:asciiTheme="minorHAnsi" w:eastAsiaTheme="minorEastAsia" w:hAnsiTheme="minorHAnsi" w:cstheme="minorBidi"/>
          <w:color w:val="auto"/>
          <w:szCs w:val="22"/>
        </w:rPr>
      </w:pPr>
      <w:hyperlink w:anchor="_Toc133510454" w:history="1">
        <w:r w:rsidR="00FC6F51" w:rsidRPr="007D0C99">
          <w:rPr>
            <w:rStyle w:val="Hyperlink"/>
          </w:rPr>
          <w:t>Table 2</w:t>
        </w:r>
        <w:r w:rsidR="00FC6F51">
          <w:rPr>
            <w:rFonts w:asciiTheme="minorHAnsi" w:eastAsiaTheme="minorEastAsia" w:hAnsiTheme="minorHAnsi" w:cstheme="minorBidi"/>
            <w:color w:val="auto"/>
            <w:szCs w:val="22"/>
          </w:rPr>
          <w:tab/>
        </w:r>
        <w:r w:rsidR="00FC6F51" w:rsidRPr="007D0C99">
          <w:rPr>
            <w:rStyle w:val="Hyperlink"/>
          </w:rPr>
          <w:t>- Funding for MRFF initiatives, since 2016–17, as at 30 November 2022</w:t>
        </w:r>
        <w:r w:rsidR="00FC6F51">
          <w:rPr>
            <w:webHidden/>
          </w:rPr>
          <w:tab/>
        </w:r>
        <w:r w:rsidR="00FC6F51">
          <w:rPr>
            <w:webHidden/>
          </w:rPr>
          <w:fldChar w:fldCharType="begin"/>
        </w:r>
        <w:r w:rsidR="00FC6F51">
          <w:rPr>
            <w:webHidden/>
          </w:rPr>
          <w:instrText xml:space="preserve"> PAGEREF _Toc133510454 \h </w:instrText>
        </w:r>
        <w:r w:rsidR="00FC6F51">
          <w:rPr>
            <w:webHidden/>
          </w:rPr>
        </w:r>
        <w:r w:rsidR="00FC6F51">
          <w:rPr>
            <w:webHidden/>
          </w:rPr>
          <w:fldChar w:fldCharType="separate"/>
        </w:r>
        <w:r w:rsidR="00FC6F51">
          <w:rPr>
            <w:webHidden/>
          </w:rPr>
          <w:t>10</w:t>
        </w:r>
        <w:r w:rsidR="00FC6F51">
          <w:rPr>
            <w:webHidden/>
          </w:rPr>
          <w:fldChar w:fldCharType="end"/>
        </w:r>
      </w:hyperlink>
    </w:p>
    <w:p w14:paraId="01C3E5B1" w14:textId="39BC02D9" w:rsidR="00FC6F51" w:rsidRDefault="00ED1A8C">
      <w:pPr>
        <w:pStyle w:val="TableofFigures"/>
        <w:rPr>
          <w:rFonts w:asciiTheme="minorHAnsi" w:eastAsiaTheme="minorEastAsia" w:hAnsiTheme="minorHAnsi" w:cstheme="minorBidi"/>
          <w:color w:val="auto"/>
          <w:szCs w:val="22"/>
        </w:rPr>
      </w:pPr>
      <w:hyperlink w:anchor="_Toc133510455" w:history="1">
        <w:r w:rsidR="00FC6F51" w:rsidRPr="007D0C99">
          <w:rPr>
            <w:rStyle w:val="Hyperlink"/>
          </w:rPr>
          <w:t>Table 3</w:t>
        </w:r>
        <w:r w:rsidR="00FC6F51" w:rsidRPr="007D0C99">
          <w:rPr>
            <w:rStyle w:val="Hyperlink"/>
            <w:spacing w:val="49"/>
          </w:rPr>
          <w:t xml:space="preserve"> </w:t>
        </w:r>
        <w:r w:rsidR="00FC6F51" w:rsidRPr="007D0C99">
          <w:rPr>
            <w:rStyle w:val="Hyperlink"/>
          </w:rPr>
          <w:t>MRFF themes: grants, grant opportunities and funding between 7 November 2020 and  5 November 2022</w:t>
        </w:r>
        <w:r w:rsidR="00FC6F51">
          <w:rPr>
            <w:webHidden/>
          </w:rPr>
          <w:tab/>
        </w:r>
        <w:r w:rsidR="00FC6F51">
          <w:rPr>
            <w:webHidden/>
          </w:rPr>
          <w:fldChar w:fldCharType="begin"/>
        </w:r>
        <w:r w:rsidR="00FC6F51">
          <w:rPr>
            <w:webHidden/>
          </w:rPr>
          <w:instrText xml:space="preserve"> PAGEREF _Toc133510455 \h </w:instrText>
        </w:r>
        <w:r w:rsidR="00FC6F51">
          <w:rPr>
            <w:webHidden/>
          </w:rPr>
        </w:r>
        <w:r w:rsidR="00FC6F51">
          <w:rPr>
            <w:webHidden/>
          </w:rPr>
          <w:fldChar w:fldCharType="separate"/>
        </w:r>
        <w:r w:rsidR="00FC6F51">
          <w:rPr>
            <w:webHidden/>
          </w:rPr>
          <w:t>23</w:t>
        </w:r>
        <w:r w:rsidR="00FC6F51">
          <w:rPr>
            <w:webHidden/>
          </w:rPr>
          <w:fldChar w:fldCharType="end"/>
        </w:r>
      </w:hyperlink>
    </w:p>
    <w:p w14:paraId="534F5CC4" w14:textId="0E4D18BF" w:rsidR="00FC6F51" w:rsidRDefault="00ED1A8C">
      <w:pPr>
        <w:pStyle w:val="TableofFigures"/>
        <w:rPr>
          <w:rFonts w:asciiTheme="minorHAnsi" w:eastAsiaTheme="minorEastAsia" w:hAnsiTheme="minorHAnsi" w:cstheme="minorBidi"/>
          <w:color w:val="auto"/>
          <w:szCs w:val="22"/>
        </w:rPr>
      </w:pPr>
      <w:hyperlink w:anchor="_Toc133510456" w:history="1">
        <w:r w:rsidR="00FC6F51" w:rsidRPr="007D0C99">
          <w:rPr>
            <w:rStyle w:val="Hyperlink"/>
          </w:rPr>
          <w:t>Table 4 MRFF initiatives: grants, grant opportunities and funding between 7 November 2020 and 5 November 2022</w:t>
        </w:r>
        <w:r w:rsidR="00FC6F51">
          <w:rPr>
            <w:webHidden/>
          </w:rPr>
          <w:tab/>
        </w:r>
        <w:r w:rsidR="00FC6F51">
          <w:rPr>
            <w:webHidden/>
          </w:rPr>
          <w:fldChar w:fldCharType="begin"/>
        </w:r>
        <w:r w:rsidR="00FC6F51">
          <w:rPr>
            <w:webHidden/>
          </w:rPr>
          <w:instrText xml:space="preserve"> PAGEREF _Toc133510456 \h </w:instrText>
        </w:r>
        <w:r w:rsidR="00FC6F51">
          <w:rPr>
            <w:webHidden/>
          </w:rPr>
        </w:r>
        <w:r w:rsidR="00FC6F51">
          <w:rPr>
            <w:webHidden/>
          </w:rPr>
          <w:fldChar w:fldCharType="separate"/>
        </w:r>
        <w:r w:rsidR="00FC6F51">
          <w:rPr>
            <w:webHidden/>
          </w:rPr>
          <w:t>24</w:t>
        </w:r>
        <w:r w:rsidR="00FC6F51">
          <w:rPr>
            <w:webHidden/>
          </w:rPr>
          <w:fldChar w:fldCharType="end"/>
        </w:r>
      </w:hyperlink>
    </w:p>
    <w:p w14:paraId="26A69E27" w14:textId="3B3A8191" w:rsidR="00FC6F51" w:rsidRDefault="00ED1A8C">
      <w:pPr>
        <w:pStyle w:val="TableofFigures"/>
        <w:rPr>
          <w:rFonts w:asciiTheme="minorHAnsi" w:eastAsiaTheme="minorEastAsia" w:hAnsiTheme="minorHAnsi" w:cstheme="minorBidi"/>
          <w:color w:val="auto"/>
          <w:szCs w:val="22"/>
        </w:rPr>
      </w:pPr>
      <w:hyperlink w:anchor="_Toc133510457" w:history="1">
        <w:r w:rsidR="00FC6F51" w:rsidRPr="007D0C99">
          <w:rPr>
            <w:rStyle w:val="Hyperlink"/>
          </w:rPr>
          <w:t>Table 5</w:t>
        </w:r>
        <w:r w:rsidR="00FC6F51" w:rsidRPr="007D0C99">
          <w:rPr>
            <w:rStyle w:val="Hyperlink"/>
            <w:spacing w:val="49"/>
          </w:rPr>
          <w:t xml:space="preserve"> </w:t>
        </w:r>
        <w:r w:rsidR="00FC6F51" w:rsidRPr="007D0C99">
          <w:rPr>
            <w:rStyle w:val="Hyperlink"/>
          </w:rPr>
          <w:t>Location of lead researcher for grants with payments commencing between 7 November 2020 and 5 November 2022</w:t>
        </w:r>
        <w:r w:rsidR="00FC6F51">
          <w:rPr>
            <w:webHidden/>
          </w:rPr>
          <w:tab/>
        </w:r>
        <w:r w:rsidR="00FC6F51">
          <w:rPr>
            <w:webHidden/>
          </w:rPr>
          <w:fldChar w:fldCharType="begin"/>
        </w:r>
        <w:r w:rsidR="00FC6F51">
          <w:rPr>
            <w:webHidden/>
          </w:rPr>
          <w:instrText xml:space="preserve"> PAGEREF _Toc133510457 \h </w:instrText>
        </w:r>
        <w:r w:rsidR="00FC6F51">
          <w:rPr>
            <w:webHidden/>
          </w:rPr>
        </w:r>
        <w:r w:rsidR="00FC6F51">
          <w:rPr>
            <w:webHidden/>
          </w:rPr>
          <w:fldChar w:fldCharType="separate"/>
        </w:r>
        <w:r w:rsidR="00FC6F51">
          <w:rPr>
            <w:webHidden/>
          </w:rPr>
          <w:t>25</w:t>
        </w:r>
        <w:r w:rsidR="00FC6F51">
          <w:rPr>
            <w:webHidden/>
          </w:rPr>
          <w:fldChar w:fldCharType="end"/>
        </w:r>
      </w:hyperlink>
    </w:p>
    <w:p w14:paraId="610E0B91" w14:textId="43A38564" w:rsidR="00FC6F51" w:rsidRDefault="00ED1A8C">
      <w:pPr>
        <w:pStyle w:val="TableofFigures"/>
        <w:rPr>
          <w:rFonts w:asciiTheme="minorHAnsi" w:eastAsiaTheme="minorEastAsia" w:hAnsiTheme="minorHAnsi" w:cstheme="minorBidi"/>
          <w:color w:val="auto"/>
          <w:szCs w:val="22"/>
        </w:rPr>
      </w:pPr>
      <w:hyperlink w:anchor="_Toc133510458" w:history="1">
        <w:r w:rsidR="00FC6F51" w:rsidRPr="007D0C99">
          <w:rPr>
            <w:rStyle w:val="Hyperlink"/>
          </w:rPr>
          <w:t>Table 6</w:t>
        </w:r>
        <w:r w:rsidR="00FC6F51" w:rsidRPr="007D0C99">
          <w:rPr>
            <w:rStyle w:val="Hyperlink"/>
            <w:spacing w:val="49"/>
          </w:rPr>
          <w:t xml:space="preserve"> </w:t>
        </w:r>
        <w:r w:rsidR="00FC6F51" w:rsidRPr="007D0C99">
          <w:rPr>
            <w:rStyle w:val="Hyperlink"/>
          </w:rPr>
          <w:t>Organisation of lead researcher for grants with payments commencing between 7 November 2020 and 5 November 2022</w:t>
        </w:r>
        <w:r w:rsidR="00FC6F51">
          <w:rPr>
            <w:webHidden/>
          </w:rPr>
          <w:tab/>
        </w:r>
        <w:r w:rsidR="00FC6F51">
          <w:rPr>
            <w:webHidden/>
          </w:rPr>
          <w:fldChar w:fldCharType="begin"/>
        </w:r>
        <w:r w:rsidR="00FC6F51">
          <w:rPr>
            <w:webHidden/>
          </w:rPr>
          <w:instrText xml:space="preserve"> PAGEREF _Toc133510458 \h </w:instrText>
        </w:r>
        <w:r w:rsidR="00FC6F51">
          <w:rPr>
            <w:webHidden/>
          </w:rPr>
        </w:r>
        <w:r w:rsidR="00FC6F51">
          <w:rPr>
            <w:webHidden/>
          </w:rPr>
          <w:fldChar w:fldCharType="separate"/>
        </w:r>
        <w:r w:rsidR="00FC6F51">
          <w:rPr>
            <w:webHidden/>
          </w:rPr>
          <w:t>26</w:t>
        </w:r>
        <w:r w:rsidR="00FC6F51">
          <w:rPr>
            <w:webHidden/>
          </w:rPr>
          <w:fldChar w:fldCharType="end"/>
        </w:r>
      </w:hyperlink>
    </w:p>
    <w:p w14:paraId="72DEABDD" w14:textId="2F0212A0" w:rsidR="00FC6F51" w:rsidRDefault="00ED1A8C">
      <w:pPr>
        <w:pStyle w:val="TableofFigures"/>
        <w:rPr>
          <w:rFonts w:asciiTheme="minorHAnsi" w:eastAsiaTheme="minorEastAsia" w:hAnsiTheme="minorHAnsi" w:cstheme="minorBidi"/>
          <w:color w:val="auto"/>
          <w:szCs w:val="22"/>
        </w:rPr>
      </w:pPr>
      <w:hyperlink w:anchor="_Toc133510459" w:history="1">
        <w:r w:rsidR="00FC6F51" w:rsidRPr="007D0C99">
          <w:rPr>
            <w:rStyle w:val="Hyperlink"/>
          </w:rPr>
          <w:t>Table 7</w:t>
        </w:r>
        <w:r w:rsidR="00FC6F51" w:rsidRPr="007D0C99">
          <w:rPr>
            <w:rStyle w:val="Hyperlink"/>
            <w:spacing w:val="49"/>
          </w:rPr>
          <w:t xml:space="preserve"> </w:t>
        </w:r>
        <w:r w:rsidR="00FC6F51" w:rsidRPr="007D0C99">
          <w:rPr>
            <w:rStyle w:val="Hyperlink"/>
          </w:rPr>
          <w:t>Broad research area of grants, grant opportunities and funding between 7 November 2020 and 5 November 2022</w:t>
        </w:r>
        <w:r w:rsidR="00FC6F51">
          <w:rPr>
            <w:webHidden/>
          </w:rPr>
          <w:tab/>
        </w:r>
        <w:r w:rsidR="00FC6F51">
          <w:rPr>
            <w:webHidden/>
          </w:rPr>
          <w:fldChar w:fldCharType="begin"/>
        </w:r>
        <w:r w:rsidR="00FC6F51">
          <w:rPr>
            <w:webHidden/>
          </w:rPr>
          <w:instrText xml:space="preserve"> PAGEREF _Toc133510459 \h </w:instrText>
        </w:r>
        <w:r w:rsidR="00FC6F51">
          <w:rPr>
            <w:webHidden/>
          </w:rPr>
        </w:r>
        <w:r w:rsidR="00FC6F51">
          <w:rPr>
            <w:webHidden/>
          </w:rPr>
          <w:fldChar w:fldCharType="separate"/>
        </w:r>
        <w:r w:rsidR="00FC6F51">
          <w:rPr>
            <w:webHidden/>
          </w:rPr>
          <w:t>27</w:t>
        </w:r>
        <w:r w:rsidR="00FC6F51">
          <w:rPr>
            <w:webHidden/>
          </w:rPr>
          <w:fldChar w:fldCharType="end"/>
        </w:r>
      </w:hyperlink>
    </w:p>
    <w:p w14:paraId="63743698" w14:textId="4D3D0B95" w:rsidR="00FC6F51" w:rsidRDefault="00ED1A8C">
      <w:pPr>
        <w:pStyle w:val="TableofFigures"/>
        <w:rPr>
          <w:rFonts w:asciiTheme="minorHAnsi" w:eastAsiaTheme="minorEastAsia" w:hAnsiTheme="minorHAnsi" w:cstheme="minorBidi"/>
          <w:color w:val="auto"/>
          <w:szCs w:val="22"/>
        </w:rPr>
      </w:pPr>
      <w:hyperlink w:anchor="_Toc133510460" w:history="1">
        <w:r w:rsidR="00FC6F51" w:rsidRPr="007D0C99">
          <w:rPr>
            <w:rStyle w:val="Hyperlink"/>
          </w:rPr>
          <w:t>Table 8</w:t>
        </w:r>
        <w:r w:rsidR="00FC6F51" w:rsidRPr="007D0C99">
          <w:rPr>
            <w:rStyle w:val="Hyperlink"/>
            <w:spacing w:val="49"/>
          </w:rPr>
          <w:t xml:space="preserve"> </w:t>
        </w:r>
        <w:r w:rsidR="00FC6F51" w:rsidRPr="007D0C99">
          <w:rPr>
            <w:rStyle w:val="Hyperlink"/>
          </w:rPr>
          <w:t>Top 20 Field of research of grants, grant opportunities and funding between 7 November 2020 and 5 November 2022</w:t>
        </w:r>
        <w:r w:rsidR="00FC6F51">
          <w:rPr>
            <w:webHidden/>
          </w:rPr>
          <w:tab/>
        </w:r>
        <w:r w:rsidR="00FC6F51">
          <w:rPr>
            <w:webHidden/>
          </w:rPr>
          <w:fldChar w:fldCharType="begin"/>
        </w:r>
        <w:r w:rsidR="00FC6F51">
          <w:rPr>
            <w:webHidden/>
          </w:rPr>
          <w:instrText xml:space="preserve"> PAGEREF _Toc133510460 \h </w:instrText>
        </w:r>
        <w:r w:rsidR="00FC6F51">
          <w:rPr>
            <w:webHidden/>
          </w:rPr>
        </w:r>
        <w:r w:rsidR="00FC6F51">
          <w:rPr>
            <w:webHidden/>
          </w:rPr>
          <w:fldChar w:fldCharType="separate"/>
        </w:r>
        <w:r w:rsidR="00FC6F51">
          <w:rPr>
            <w:webHidden/>
          </w:rPr>
          <w:t>28</w:t>
        </w:r>
        <w:r w:rsidR="00FC6F51">
          <w:rPr>
            <w:webHidden/>
          </w:rPr>
          <w:fldChar w:fldCharType="end"/>
        </w:r>
      </w:hyperlink>
    </w:p>
    <w:p w14:paraId="7C5F420D" w14:textId="08EF43D0" w:rsidR="00FC6F51" w:rsidRDefault="00ED1A8C">
      <w:pPr>
        <w:pStyle w:val="TableofFigures"/>
        <w:rPr>
          <w:rFonts w:asciiTheme="minorHAnsi" w:eastAsiaTheme="minorEastAsia" w:hAnsiTheme="minorHAnsi" w:cstheme="minorBidi"/>
          <w:color w:val="auto"/>
          <w:szCs w:val="22"/>
        </w:rPr>
      </w:pPr>
      <w:hyperlink w:anchor="_Toc133510461" w:history="1">
        <w:r w:rsidR="00FC6F51" w:rsidRPr="007D0C99">
          <w:rPr>
            <w:rStyle w:val="Hyperlink"/>
          </w:rPr>
          <w:t>Table 9</w:t>
        </w:r>
        <w:r w:rsidR="00FC6F51">
          <w:rPr>
            <w:rFonts w:asciiTheme="minorHAnsi" w:eastAsiaTheme="minorEastAsia" w:hAnsiTheme="minorHAnsi" w:cstheme="minorBidi"/>
            <w:color w:val="auto"/>
            <w:szCs w:val="22"/>
          </w:rPr>
          <w:tab/>
        </w:r>
        <w:r w:rsidR="00FC6F51" w:rsidRPr="007D0C99">
          <w:rPr>
            <w:rStyle w:val="Hyperlink"/>
            <w:rFonts w:cs="Arial"/>
            <w:spacing w:val="49"/>
          </w:rPr>
          <w:t xml:space="preserve"> </w:t>
        </w:r>
        <w:r w:rsidR="00FC6F51" w:rsidRPr="007D0C99">
          <w:rPr>
            <w:rStyle w:val="Hyperlink"/>
            <w:rFonts w:cs="Arial"/>
          </w:rPr>
          <w:t>Funded rate by MRFF theme</w:t>
        </w:r>
        <w:r w:rsidR="00FC6F51">
          <w:rPr>
            <w:webHidden/>
          </w:rPr>
          <w:tab/>
        </w:r>
        <w:r w:rsidR="00FC6F51">
          <w:rPr>
            <w:webHidden/>
          </w:rPr>
          <w:fldChar w:fldCharType="begin"/>
        </w:r>
        <w:r w:rsidR="00FC6F51">
          <w:rPr>
            <w:webHidden/>
          </w:rPr>
          <w:instrText xml:space="preserve"> PAGEREF _Toc133510461 \h </w:instrText>
        </w:r>
        <w:r w:rsidR="00FC6F51">
          <w:rPr>
            <w:webHidden/>
          </w:rPr>
        </w:r>
        <w:r w:rsidR="00FC6F51">
          <w:rPr>
            <w:webHidden/>
          </w:rPr>
          <w:fldChar w:fldCharType="separate"/>
        </w:r>
        <w:r w:rsidR="00FC6F51">
          <w:rPr>
            <w:webHidden/>
          </w:rPr>
          <w:t>31</w:t>
        </w:r>
        <w:r w:rsidR="00FC6F51">
          <w:rPr>
            <w:webHidden/>
          </w:rPr>
          <w:fldChar w:fldCharType="end"/>
        </w:r>
      </w:hyperlink>
    </w:p>
    <w:p w14:paraId="6D75EEF2" w14:textId="5BBC473A" w:rsidR="00FC6F51" w:rsidRDefault="00ED1A8C">
      <w:pPr>
        <w:pStyle w:val="TableofFigures"/>
        <w:rPr>
          <w:rFonts w:asciiTheme="minorHAnsi" w:eastAsiaTheme="minorEastAsia" w:hAnsiTheme="minorHAnsi" w:cstheme="minorBidi"/>
          <w:color w:val="auto"/>
          <w:szCs w:val="22"/>
        </w:rPr>
      </w:pPr>
      <w:hyperlink w:anchor="_Toc133510462" w:history="1">
        <w:r w:rsidR="00FC6F51" w:rsidRPr="007D0C99">
          <w:rPr>
            <w:rStyle w:val="Hyperlink"/>
          </w:rPr>
          <w:t>Table 10</w:t>
        </w:r>
        <w:r w:rsidR="00FC6F51" w:rsidRPr="007D0C99">
          <w:rPr>
            <w:rStyle w:val="Hyperlink"/>
            <w:rFonts w:cs="Arial"/>
            <w:spacing w:val="49"/>
          </w:rPr>
          <w:t xml:space="preserve"> </w:t>
        </w:r>
        <w:r w:rsidR="00FC6F51" w:rsidRPr="007D0C99">
          <w:rPr>
            <w:rStyle w:val="Hyperlink"/>
            <w:rFonts w:cs="Arial"/>
          </w:rPr>
          <w:t>Funded rate by MRFF initiative</w:t>
        </w:r>
        <w:r w:rsidR="00FC6F51">
          <w:rPr>
            <w:webHidden/>
          </w:rPr>
          <w:tab/>
        </w:r>
        <w:r w:rsidR="00FC6F51">
          <w:rPr>
            <w:webHidden/>
          </w:rPr>
          <w:fldChar w:fldCharType="begin"/>
        </w:r>
        <w:r w:rsidR="00FC6F51">
          <w:rPr>
            <w:webHidden/>
          </w:rPr>
          <w:instrText xml:space="preserve"> PAGEREF _Toc133510462 \h </w:instrText>
        </w:r>
        <w:r w:rsidR="00FC6F51">
          <w:rPr>
            <w:webHidden/>
          </w:rPr>
        </w:r>
        <w:r w:rsidR="00FC6F51">
          <w:rPr>
            <w:webHidden/>
          </w:rPr>
          <w:fldChar w:fldCharType="separate"/>
        </w:r>
        <w:r w:rsidR="00FC6F51">
          <w:rPr>
            <w:webHidden/>
          </w:rPr>
          <w:t>32</w:t>
        </w:r>
        <w:r w:rsidR="00FC6F51">
          <w:rPr>
            <w:webHidden/>
          </w:rPr>
          <w:fldChar w:fldCharType="end"/>
        </w:r>
      </w:hyperlink>
    </w:p>
    <w:p w14:paraId="605CAE6D" w14:textId="3E2AE8DF" w:rsidR="00FC6F51" w:rsidRDefault="00ED1A8C">
      <w:pPr>
        <w:pStyle w:val="TableofFigures"/>
        <w:rPr>
          <w:rFonts w:asciiTheme="minorHAnsi" w:eastAsiaTheme="minorEastAsia" w:hAnsiTheme="minorHAnsi" w:cstheme="minorBidi"/>
          <w:color w:val="auto"/>
          <w:szCs w:val="22"/>
        </w:rPr>
      </w:pPr>
      <w:hyperlink w:anchor="_Toc133510463" w:history="1">
        <w:r w:rsidR="00FC6F51" w:rsidRPr="007D0C99">
          <w:rPr>
            <w:rStyle w:val="Hyperlink"/>
          </w:rPr>
          <w:t>Table 11 Funded rate by broad research area</w:t>
        </w:r>
        <w:r w:rsidR="00FC6F51">
          <w:rPr>
            <w:webHidden/>
          </w:rPr>
          <w:tab/>
        </w:r>
        <w:r w:rsidR="00FC6F51">
          <w:rPr>
            <w:webHidden/>
          </w:rPr>
          <w:fldChar w:fldCharType="begin"/>
        </w:r>
        <w:r w:rsidR="00FC6F51">
          <w:rPr>
            <w:webHidden/>
          </w:rPr>
          <w:instrText xml:space="preserve"> PAGEREF _Toc133510463 \h </w:instrText>
        </w:r>
        <w:r w:rsidR="00FC6F51">
          <w:rPr>
            <w:webHidden/>
          </w:rPr>
        </w:r>
        <w:r w:rsidR="00FC6F51">
          <w:rPr>
            <w:webHidden/>
          </w:rPr>
          <w:fldChar w:fldCharType="separate"/>
        </w:r>
        <w:r w:rsidR="00FC6F51">
          <w:rPr>
            <w:webHidden/>
          </w:rPr>
          <w:t>33</w:t>
        </w:r>
        <w:r w:rsidR="00FC6F51">
          <w:rPr>
            <w:webHidden/>
          </w:rPr>
          <w:fldChar w:fldCharType="end"/>
        </w:r>
      </w:hyperlink>
    </w:p>
    <w:p w14:paraId="5E9C76D2" w14:textId="4E0D57F4" w:rsidR="00FC6F51" w:rsidRDefault="00ED1A8C">
      <w:pPr>
        <w:pStyle w:val="TableofFigures"/>
        <w:rPr>
          <w:rFonts w:asciiTheme="minorHAnsi" w:eastAsiaTheme="minorEastAsia" w:hAnsiTheme="minorHAnsi" w:cstheme="minorBidi"/>
          <w:color w:val="auto"/>
          <w:szCs w:val="22"/>
        </w:rPr>
      </w:pPr>
      <w:hyperlink w:anchor="_Toc133510464" w:history="1">
        <w:r w:rsidR="00FC6F51" w:rsidRPr="007D0C99">
          <w:rPr>
            <w:rStyle w:val="Hyperlink"/>
          </w:rPr>
          <w:t>Table 12</w:t>
        </w:r>
        <w:r w:rsidR="00FC6F51" w:rsidRPr="007D0C99">
          <w:rPr>
            <w:rStyle w:val="Hyperlink"/>
            <w:spacing w:val="49"/>
          </w:rPr>
          <w:t xml:space="preserve"> </w:t>
        </w:r>
        <w:r w:rsidR="00FC6F51" w:rsidRPr="007D0C99">
          <w:rPr>
            <w:rStyle w:val="Hyperlink"/>
          </w:rPr>
          <w:t>Funded rate by the top 20 field of research</w:t>
        </w:r>
        <w:r w:rsidR="00FC6F51">
          <w:rPr>
            <w:webHidden/>
          </w:rPr>
          <w:tab/>
        </w:r>
        <w:r w:rsidR="00FC6F51">
          <w:rPr>
            <w:webHidden/>
          </w:rPr>
          <w:fldChar w:fldCharType="begin"/>
        </w:r>
        <w:r w:rsidR="00FC6F51">
          <w:rPr>
            <w:webHidden/>
          </w:rPr>
          <w:instrText xml:space="preserve"> PAGEREF _Toc133510464 \h </w:instrText>
        </w:r>
        <w:r w:rsidR="00FC6F51">
          <w:rPr>
            <w:webHidden/>
          </w:rPr>
        </w:r>
        <w:r w:rsidR="00FC6F51">
          <w:rPr>
            <w:webHidden/>
          </w:rPr>
          <w:fldChar w:fldCharType="separate"/>
        </w:r>
        <w:r w:rsidR="00FC6F51">
          <w:rPr>
            <w:webHidden/>
          </w:rPr>
          <w:t>34</w:t>
        </w:r>
        <w:r w:rsidR="00FC6F51">
          <w:rPr>
            <w:webHidden/>
          </w:rPr>
          <w:fldChar w:fldCharType="end"/>
        </w:r>
      </w:hyperlink>
    </w:p>
    <w:p w14:paraId="33872D5B" w14:textId="1BE96F22" w:rsidR="00FC6F51" w:rsidRDefault="00ED1A8C">
      <w:pPr>
        <w:pStyle w:val="TableofFigures"/>
        <w:rPr>
          <w:rFonts w:asciiTheme="minorHAnsi" w:eastAsiaTheme="minorEastAsia" w:hAnsiTheme="minorHAnsi" w:cstheme="minorBidi"/>
          <w:color w:val="auto"/>
          <w:szCs w:val="22"/>
        </w:rPr>
      </w:pPr>
      <w:hyperlink w:anchor="_Toc133510465" w:history="1">
        <w:r w:rsidR="00FC6F51" w:rsidRPr="007D0C99">
          <w:rPr>
            <w:rStyle w:val="Hyperlink"/>
          </w:rPr>
          <w:t>Table 13</w:t>
        </w:r>
        <w:r w:rsidR="00FC6F51" w:rsidRPr="007D0C99">
          <w:rPr>
            <w:rStyle w:val="Hyperlink"/>
            <w:spacing w:val="49"/>
          </w:rPr>
          <w:t xml:space="preserve"> </w:t>
        </w:r>
        <w:r w:rsidR="00FC6F51" w:rsidRPr="007D0C99">
          <w:rPr>
            <w:rStyle w:val="Hyperlink"/>
          </w:rPr>
          <w:t>Funded rate by age of Chief Investigators</w:t>
        </w:r>
        <w:r w:rsidR="00FC6F51">
          <w:rPr>
            <w:webHidden/>
          </w:rPr>
          <w:tab/>
        </w:r>
        <w:r w:rsidR="00FC6F51">
          <w:rPr>
            <w:webHidden/>
          </w:rPr>
          <w:fldChar w:fldCharType="begin"/>
        </w:r>
        <w:r w:rsidR="00FC6F51">
          <w:rPr>
            <w:webHidden/>
          </w:rPr>
          <w:instrText xml:space="preserve"> PAGEREF _Toc133510465 \h </w:instrText>
        </w:r>
        <w:r w:rsidR="00FC6F51">
          <w:rPr>
            <w:webHidden/>
          </w:rPr>
        </w:r>
        <w:r w:rsidR="00FC6F51">
          <w:rPr>
            <w:webHidden/>
          </w:rPr>
          <w:fldChar w:fldCharType="separate"/>
        </w:r>
        <w:r w:rsidR="00FC6F51">
          <w:rPr>
            <w:webHidden/>
          </w:rPr>
          <w:t>35</w:t>
        </w:r>
        <w:r w:rsidR="00FC6F51">
          <w:rPr>
            <w:webHidden/>
          </w:rPr>
          <w:fldChar w:fldCharType="end"/>
        </w:r>
      </w:hyperlink>
    </w:p>
    <w:p w14:paraId="63E3D871" w14:textId="74F88B39" w:rsidR="00FC6F51" w:rsidRDefault="00ED1A8C">
      <w:pPr>
        <w:pStyle w:val="TableofFigures"/>
        <w:rPr>
          <w:rFonts w:asciiTheme="minorHAnsi" w:eastAsiaTheme="minorEastAsia" w:hAnsiTheme="minorHAnsi" w:cstheme="minorBidi"/>
          <w:color w:val="auto"/>
          <w:szCs w:val="22"/>
        </w:rPr>
      </w:pPr>
      <w:hyperlink w:anchor="_Toc133510466" w:history="1">
        <w:r w:rsidR="00FC6F51" w:rsidRPr="007D0C99">
          <w:rPr>
            <w:rStyle w:val="Hyperlink"/>
          </w:rPr>
          <w:t>Table 14 Funded rate by age of Chief Investigator A (lead applicant)</w:t>
        </w:r>
        <w:r w:rsidR="00FC6F51">
          <w:rPr>
            <w:webHidden/>
          </w:rPr>
          <w:tab/>
        </w:r>
        <w:r w:rsidR="00FC6F51">
          <w:rPr>
            <w:webHidden/>
          </w:rPr>
          <w:fldChar w:fldCharType="begin"/>
        </w:r>
        <w:r w:rsidR="00FC6F51">
          <w:rPr>
            <w:webHidden/>
          </w:rPr>
          <w:instrText xml:space="preserve"> PAGEREF _Toc133510466 \h </w:instrText>
        </w:r>
        <w:r w:rsidR="00FC6F51">
          <w:rPr>
            <w:webHidden/>
          </w:rPr>
        </w:r>
        <w:r w:rsidR="00FC6F51">
          <w:rPr>
            <w:webHidden/>
          </w:rPr>
          <w:fldChar w:fldCharType="separate"/>
        </w:r>
        <w:r w:rsidR="00FC6F51">
          <w:rPr>
            <w:webHidden/>
          </w:rPr>
          <w:t>36</w:t>
        </w:r>
        <w:r w:rsidR="00FC6F51">
          <w:rPr>
            <w:webHidden/>
          </w:rPr>
          <w:fldChar w:fldCharType="end"/>
        </w:r>
      </w:hyperlink>
    </w:p>
    <w:p w14:paraId="36F365D5" w14:textId="0ACF5F56" w:rsidR="00FC6F51" w:rsidRDefault="00ED1A8C">
      <w:pPr>
        <w:pStyle w:val="TableofFigures"/>
        <w:rPr>
          <w:rFonts w:asciiTheme="minorHAnsi" w:eastAsiaTheme="minorEastAsia" w:hAnsiTheme="minorHAnsi" w:cstheme="minorBidi"/>
          <w:color w:val="auto"/>
          <w:szCs w:val="22"/>
        </w:rPr>
      </w:pPr>
      <w:hyperlink w:anchor="_Toc133510467" w:history="1">
        <w:r w:rsidR="00FC6F51" w:rsidRPr="007D0C99">
          <w:rPr>
            <w:rStyle w:val="Hyperlink"/>
          </w:rPr>
          <w:t>Table 15 Chief investigators applying for MRFF grant opportunities</w:t>
        </w:r>
        <w:r w:rsidR="00FC6F51">
          <w:rPr>
            <w:webHidden/>
          </w:rPr>
          <w:tab/>
        </w:r>
        <w:r w:rsidR="00FC6F51">
          <w:rPr>
            <w:webHidden/>
          </w:rPr>
          <w:fldChar w:fldCharType="begin"/>
        </w:r>
        <w:r w:rsidR="00FC6F51">
          <w:rPr>
            <w:webHidden/>
          </w:rPr>
          <w:instrText xml:space="preserve"> PAGEREF _Toc133510467 \h </w:instrText>
        </w:r>
        <w:r w:rsidR="00FC6F51">
          <w:rPr>
            <w:webHidden/>
          </w:rPr>
        </w:r>
        <w:r w:rsidR="00FC6F51">
          <w:rPr>
            <w:webHidden/>
          </w:rPr>
          <w:fldChar w:fldCharType="separate"/>
        </w:r>
        <w:r w:rsidR="00FC6F51">
          <w:rPr>
            <w:webHidden/>
          </w:rPr>
          <w:t>37</w:t>
        </w:r>
        <w:r w:rsidR="00FC6F51">
          <w:rPr>
            <w:webHidden/>
          </w:rPr>
          <w:fldChar w:fldCharType="end"/>
        </w:r>
      </w:hyperlink>
    </w:p>
    <w:p w14:paraId="32965CBE" w14:textId="06E1319A" w:rsidR="00FC6F51" w:rsidRDefault="00ED1A8C">
      <w:pPr>
        <w:pStyle w:val="TableofFigures"/>
        <w:rPr>
          <w:rFonts w:asciiTheme="minorHAnsi" w:eastAsiaTheme="minorEastAsia" w:hAnsiTheme="minorHAnsi" w:cstheme="minorBidi"/>
          <w:color w:val="auto"/>
          <w:szCs w:val="22"/>
        </w:rPr>
      </w:pPr>
      <w:hyperlink w:anchor="_Toc133510468" w:history="1">
        <w:r w:rsidR="00FC6F51" w:rsidRPr="007D0C99">
          <w:rPr>
            <w:rStyle w:val="Hyperlink"/>
          </w:rPr>
          <w:t>Table 16 Funded rates by Chief Investigators and by lead applicant (Chief Investigator A).</w:t>
        </w:r>
        <w:r w:rsidR="00FC6F51">
          <w:rPr>
            <w:webHidden/>
          </w:rPr>
          <w:tab/>
        </w:r>
        <w:r w:rsidR="00FC6F51">
          <w:rPr>
            <w:webHidden/>
          </w:rPr>
          <w:fldChar w:fldCharType="begin"/>
        </w:r>
        <w:r w:rsidR="00FC6F51">
          <w:rPr>
            <w:webHidden/>
          </w:rPr>
          <w:instrText xml:space="preserve"> PAGEREF _Toc133510468 \h </w:instrText>
        </w:r>
        <w:r w:rsidR="00FC6F51">
          <w:rPr>
            <w:webHidden/>
          </w:rPr>
        </w:r>
        <w:r w:rsidR="00FC6F51">
          <w:rPr>
            <w:webHidden/>
          </w:rPr>
          <w:fldChar w:fldCharType="separate"/>
        </w:r>
        <w:r w:rsidR="00FC6F51">
          <w:rPr>
            <w:webHidden/>
          </w:rPr>
          <w:t>38</w:t>
        </w:r>
        <w:r w:rsidR="00FC6F51">
          <w:rPr>
            <w:webHidden/>
          </w:rPr>
          <w:fldChar w:fldCharType="end"/>
        </w:r>
      </w:hyperlink>
    </w:p>
    <w:p w14:paraId="4D70BFFC" w14:textId="61EA0F0F" w:rsidR="00FC6F51" w:rsidRDefault="00ED1A8C">
      <w:pPr>
        <w:pStyle w:val="TableofFigures"/>
        <w:rPr>
          <w:rFonts w:asciiTheme="minorHAnsi" w:eastAsiaTheme="minorEastAsia" w:hAnsiTheme="minorHAnsi" w:cstheme="minorBidi"/>
          <w:color w:val="auto"/>
          <w:szCs w:val="22"/>
        </w:rPr>
      </w:pPr>
      <w:hyperlink w:anchor="_Toc133510469" w:history="1">
        <w:r w:rsidR="00FC6F51" w:rsidRPr="007D0C99">
          <w:rPr>
            <w:rStyle w:val="Hyperlink"/>
          </w:rPr>
          <w:t>Table 17 Funded rates by Chief Investigators by MRFF theme</w:t>
        </w:r>
        <w:r w:rsidR="00FC6F51">
          <w:rPr>
            <w:webHidden/>
          </w:rPr>
          <w:tab/>
        </w:r>
        <w:r w:rsidR="00FC6F51">
          <w:rPr>
            <w:webHidden/>
          </w:rPr>
          <w:fldChar w:fldCharType="begin"/>
        </w:r>
        <w:r w:rsidR="00FC6F51">
          <w:rPr>
            <w:webHidden/>
          </w:rPr>
          <w:instrText xml:space="preserve"> PAGEREF _Toc133510469 \h </w:instrText>
        </w:r>
        <w:r w:rsidR="00FC6F51">
          <w:rPr>
            <w:webHidden/>
          </w:rPr>
        </w:r>
        <w:r w:rsidR="00FC6F51">
          <w:rPr>
            <w:webHidden/>
          </w:rPr>
          <w:fldChar w:fldCharType="separate"/>
        </w:r>
        <w:r w:rsidR="00FC6F51">
          <w:rPr>
            <w:webHidden/>
          </w:rPr>
          <w:t>39</w:t>
        </w:r>
        <w:r w:rsidR="00FC6F51">
          <w:rPr>
            <w:webHidden/>
          </w:rPr>
          <w:fldChar w:fldCharType="end"/>
        </w:r>
      </w:hyperlink>
    </w:p>
    <w:p w14:paraId="79821404" w14:textId="13C380F2" w:rsidR="00FC6F51" w:rsidRDefault="00ED1A8C">
      <w:pPr>
        <w:pStyle w:val="TableofFigures"/>
        <w:rPr>
          <w:rFonts w:asciiTheme="minorHAnsi" w:eastAsiaTheme="minorEastAsia" w:hAnsiTheme="minorHAnsi" w:cstheme="minorBidi"/>
          <w:color w:val="auto"/>
          <w:szCs w:val="22"/>
        </w:rPr>
      </w:pPr>
      <w:hyperlink w:anchor="_Toc133510470" w:history="1">
        <w:r w:rsidR="00FC6F51" w:rsidRPr="007D0C99">
          <w:rPr>
            <w:rStyle w:val="Hyperlink"/>
          </w:rPr>
          <w:t>Table 18 Chief investigators A applying for MRFF grant opportunities by MRFF theme</w:t>
        </w:r>
        <w:r w:rsidR="00FC6F51">
          <w:rPr>
            <w:webHidden/>
          </w:rPr>
          <w:tab/>
        </w:r>
        <w:r w:rsidR="00FC6F51">
          <w:rPr>
            <w:webHidden/>
          </w:rPr>
          <w:fldChar w:fldCharType="begin"/>
        </w:r>
        <w:r w:rsidR="00FC6F51">
          <w:rPr>
            <w:webHidden/>
          </w:rPr>
          <w:instrText xml:space="preserve"> PAGEREF _Toc133510470 \h </w:instrText>
        </w:r>
        <w:r w:rsidR="00FC6F51">
          <w:rPr>
            <w:webHidden/>
          </w:rPr>
        </w:r>
        <w:r w:rsidR="00FC6F51">
          <w:rPr>
            <w:webHidden/>
          </w:rPr>
          <w:fldChar w:fldCharType="separate"/>
        </w:r>
        <w:r w:rsidR="00FC6F51">
          <w:rPr>
            <w:webHidden/>
          </w:rPr>
          <w:t>40</w:t>
        </w:r>
        <w:r w:rsidR="00FC6F51">
          <w:rPr>
            <w:webHidden/>
          </w:rPr>
          <w:fldChar w:fldCharType="end"/>
        </w:r>
      </w:hyperlink>
    </w:p>
    <w:p w14:paraId="0E46C5C2" w14:textId="6E86AE16" w:rsidR="00FC6F51" w:rsidRDefault="00ED1A8C">
      <w:pPr>
        <w:pStyle w:val="TableofFigures"/>
        <w:rPr>
          <w:rFonts w:asciiTheme="minorHAnsi" w:eastAsiaTheme="minorEastAsia" w:hAnsiTheme="minorHAnsi" w:cstheme="minorBidi"/>
          <w:color w:val="auto"/>
          <w:szCs w:val="22"/>
        </w:rPr>
      </w:pPr>
      <w:hyperlink w:anchor="_Toc133510471" w:history="1">
        <w:r w:rsidR="00FC6F51" w:rsidRPr="007D0C99">
          <w:rPr>
            <w:rStyle w:val="Hyperlink"/>
          </w:rPr>
          <w:t>Table 19</w:t>
        </w:r>
        <w:r w:rsidR="00FC6F51" w:rsidRPr="007D0C99">
          <w:rPr>
            <w:rStyle w:val="Hyperlink"/>
            <w:spacing w:val="49"/>
          </w:rPr>
          <w:t xml:space="preserve"> </w:t>
        </w:r>
        <w:r w:rsidR="00FC6F51" w:rsidRPr="007D0C99">
          <w:rPr>
            <w:rStyle w:val="Hyperlink"/>
          </w:rPr>
          <w:t>Funded rates by Chief Investigators by MRFF initiative</w:t>
        </w:r>
        <w:r w:rsidR="00FC6F51">
          <w:rPr>
            <w:webHidden/>
          </w:rPr>
          <w:tab/>
        </w:r>
        <w:r w:rsidR="00FC6F51">
          <w:rPr>
            <w:webHidden/>
          </w:rPr>
          <w:fldChar w:fldCharType="begin"/>
        </w:r>
        <w:r w:rsidR="00FC6F51">
          <w:rPr>
            <w:webHidden/>
          </w:rPr>
          <w:instrText xml:space="preserve"> PAGEREF _Toc133510471 \h </w:instrText>
        </w:r>
        <w:r w:rsidR="00FC6F51">
          <w:rPr>
            <w:webHidden/>
          </w:rPr>
        </w:r>
        <w:r w:rsidR="00FC6F51">
          <w:rPr>
            <w:webHidden/>
          </w:rPr>
          <w:fldChar w:fldCharType="separate"/>
        </w:r>
        <w:r w:rsidR="00FC6F51">
          <w:rPr>
            <w:webHidden/>
          </w:rPr>
          <w:t>41</w:t>
        </w:r>
        <w:r w:rsidR="00FC6F51">
          <w:rPr>
            <w:webHidden/>
          </w:rPr>
          <w:fldChar w:fldCharType="end"/>
        </w:r>
      </w:hyperlink>
    </w:p>
    <w:p w14:paraId="4C1D50F5" w14:textId="1A3A16C5" w:rsidR="00FC6F51" w:rsidRDefault="00ED1A8C">
      <w:pPr>
        <w:pStyle w:val="TableofFigures"/>
        <w:rPr>
          <w:rFonts w:asciiTheme="minorHAnsi" w:eastAsiaTheme="minorEastAsia" w:hAnsiTheme="minorHAnsi" w:cstheme="minorBidi"/>
          <w:color w:val="auto"/>
          <w:szCs w:val="22"/>
        </w:rPr>
      </w:pPr>
      <w:hyperlink w:anchor="_Toc133510472" w:history="1">
        <w:r w:rsidR="00FC6F51" w:rsidRPr="007D0C99">
          <w:rPr>
            <w:rStyle w:val="Hyperlink"/>
          </w:rPr>
          <w:t>Table 20</w:t>
        </w:r>
        <w:r w:rsidR="00FC6F51" w:rsidRPr="007D0C99">
          <w:rPr>
            <w:rStyle w:val="Hyperlink"/>
            <w:spacing w:val="49"/>
          </w:rPr>
          <w:t xml:space="preserve"> </w:t>
        </w:r>
        <w:r w:rsidR="00FC6F51" w:rsidRPr="007D0C99">
          <w:rPr>
            <w:rStyle w:val="Hyperlink"/>
          </w:rPr>
          <w:t>Chief investigators A applying for MRFF grant opportunities by MRFF initiative</w:t>
        </w:r>
        <w:r w:rsidR="00FC6F51">
          <w:rPr>
            <w:webHidden/>
          </w:rPr>
          <w:tab/>
        </w:r>
        <w:r w:rsidR="00FC6F51">
          <w:rPr>
            <w:webHidden/>
          </w:rPr>
          <w:fldChar w:fldCharType="begin"/>
        </w:r>
        <w:r w:rsidR="00FC6F51">
          <w:rPr>
            <w:webHidden/>
          </w:rPr>
          <w:instrText xml:space="preserve"> PAGEREF _Toc133510472 \h </w:instrText>
        </w:r>
        <w:r w:rsidR="00FC6F51">
          <w:rPr>
            <w:webHidden/>
          </w:rPr>
        </w:r>
        <w:r w:rsidR="00FC6F51">
          <w:rPr>
            <w:webHidden/>
          </w:rPr>
          <w:fldChar w:fldCharType="separate"/>
        </w:r>
        <w:r w:rsidR="00FC6F51">
          <w:rPr>
            <w:webHidden/>
          </w:rPr>
          <w:t>42</w:t>
        </w:r>
        <w:r w:rsidR="00FC6F51">
          <w:rPr>
            <w:webHidden/>
          </w:rPr>
          <w:fldChar w:fldCharType="end"/>
        </w:r>
      </w:hyperlink>
    </w:p>
    <w:p w14:paraId="1BB7AAA9" w14:textId="0B83C3DD" w:rsidR="00FC6F51" w:rsidRDefault="00ED1A8C">
      <w:pPr>
        <w:pStyle w:val="TableofFigures"/>
        <w:rPr>
          <w:rFonts w:asciiTheme="minorHAnsi" w:eastAsiaTheme="minorEastAsia" w:hAnsiTheme="minorHAnsi" w:cstheme="minorBidi"/>
          <w:color w:val="auto"/>
          <w:szCs w:val="22"/>
        </w:rPr>
      </w:pPr>
      <w:hyperlink w:anchor="_Toc133510473" w:history="1">
        <w:r w:rsidR="00FC6F51" w:rsidRPr="007D0C99">
          <w:rPr>
            <w:rStyle w:val="Hyperlink"/>
          </w:rPr>
          <w:t>Table 21</w:t>
        </w:r>
        <w:r w:rsidR="00FC6F51" w:rsidRPr="007D0C99">
          <w:rPr>
            <w:rStyle w:val="Hyperlink"/>
            <w:spacing w:val="49"/>
          </w:rPr>
          <w:t xml:space="preserve"> </w:t>
        </w:r>
        <w:r w:rsidR="00FC6F51" w:rsidRPr="007D0C99">
          <w:rPr>
            <w:rStyle w:val="Hyperlink"/>
          </w:rPr>
          <w:t>Funded rates by Chief Investigators by broad research area</w:t>
        </w:r>
        <w:r w:rsidR="00FC6F51">
          <w:rPr>
            <w:webHidden/>
          </w:rPr>
          <w:tab/>
        </w:r>
        <w:r w:rsidR="00FC6F51">
          <w:rPr>
            <w:webHidden/>
          </w:rPr>
          <w:fldChar w:fldCharType="begin"/>
        </w:r>
        <w:r w:rsidR="00FC6F51">
          <w:rPr>
            <w:webHidden/>
          </w:rPr>
          <w:instrText xml:space="preserve"> PAGEREF _Toc133510473 \h </w:instrText>
        </w:r>
        <w:r w:rsidR="00FC6F51">
          <w:rPr>
            <w:webHidden/>
          </w:rPr>
        </w:r>
        <w:r w:rsidR="00FC6F51">
          <w:rPr>
            <w:webHidden/>
          </w:rPr>
          <w:fldChar w:fldCharType="separate"/>
        </w:r>
        <w:r w:rsidR="00FC6F51">
          <w:rPr>
            <w:webHidden/>
          </w:rPr>
          <w:t>44</w:t>
        </w:r>
        <w:r w:rsidR="00FC6F51">
          <w:rPr>
            <w:webHidden/>
          </w:rPr>
          <w:fldChar w:fldCharType="end"/>
        </w:r>
      </w:hyperlink>
    </w:p>
    <w:p w14:paraId="701ADF32" w14:textId="023F00CE" w:rsidR="00FC6F51" w:rsidRDefault="00ED1A8C">
      <w:pPr>
        <w:pStyle w:val="TableofFigures"/>
        <w:rPr>
          <w:rFonts w:asciiTheme="minorHAnsi" w:eastAsiaTheme="minorEastAsia" w:hAnsiTheme="minorHAnsi" w:cstheme="minorBidi"/>
          <w:color w:val="auto"/>
          <w:szCs w:val="22"/>
        </w:rPr>
      </w:pPr>
      <w:hyperlink w:anchor="_Toc133510474" w:history="1">
        <w:r w:rsidR="00FC6F51" w:rsidRPr="007D0C99">
          <w:rPr>
            <w:rStyle w:val="Hyperlink"/>
          </w:rPr>
          <w:t>Table 22</w:t>
        </w:r>
        <w:r w:rsidR="00FC6F51" w:rsidRPr="007D0C99">
          <w:rPr>
            <w:rStyle w:val="Hyperlink"/>
            <w:spacing w:val="49"/>
          </w:rPr>
          <w:t xml:space="preserve"> </w:t>
        </w:r>
        <w:r w:rsidR="00FC6F51" w:rsidRPr="007D0C99">
          <w:rPr>
            <w:rStyle w:val="Hyperlink"/>
          </w:rPr>
          <w:t>Chief Investigator A applying for MRFF grant opportunities by broad research area</w:t>
        </w:r>
        <w:r w:rsidR="00FC6F51">
          <w:rPr>
            <w:webHidden/>
          </w:rPr>
          <w:tab/>
        </w:r>
        <w:r w:rsidR="00FC6F51">
          <w:rPr>
            <w:webHidden/>
          </w:rPr>
          <w:fldChar w:fldCharType="begin"/>
        </w:r>
        <w:r w:rsidR="00FC6F51">
          <w:rPr>
            <w:webHidden/>
          </w:rPr>
          <w:instrText xml:space="preserve"> PAGEREF _Toc133510474 \h </w:instrText>
        </w:r>
        <w:r w:rsidR="00FC6F51">
          <w:rPr>
            <w:webHidden/>
          </w:rPr>
        </w:r>
        <w:r w:rsidR="00FC6F51">
          <w:rPr>
            <w:webHidden/>
          </w:rPr>
          <w:fldChar w:fldCharType="separate"/>
        </w:r>
        <w:r w:rsidR="00FC6F51">
          <w:rPr>
            <w:webHidden/>
          </w:rPr>
          <w:t>45</w:t>
        </w:r>
        <w:r w:rsidR="00FC6F51">
          <w:rPr>
            <w:webHidden/>
          </w:rPr>
          <w:fldChar w:fldCharType="end"/>
        </w:r>
      </w:hyperlink>
    </w:p>
    <w:p w14:paraId="51F17E25" w14:textId="77FC47ED" w:rsidR="00FC6F51" w:rsidRDefault="00ED1A8C">
      <w:pPr>
        <w:pStyle w:val="TableofFigures"/>
        <w:rPr>
          <w:rFonts w:asciiTheme="minorHAnsi" w:eastAsiaTheme="minorEastAsia" w:hAnsiTheme="minorHAnsi" w:cstheme="minorBidi"/>
          <w:color w:val="auto"/>
          <w:szCs w:val="22"/>
        </w:rPr>
      </w:pPr>
      <w:hyperlink w:anchor="_Toc133510475" w:history="1">
        <w:r w:rsidR="00FC6F51" w:rsidRPr="007D0C99">
          <w:rPr>
            <w:rStyle w:val="Hyperlink"/>
          </w:rPr>
          <w:t>Table 23</w:t>
        </w:r>
        <w:r w:rsidR="00FC6F51" w:rsidRPr="007D0C99">
          <w:rPr>
            <w:rStyle w:val="Hyperlink"/>
            <w:spacing w:val="49"/>
          </w:rPr>
          <w:t xml:space="preserve"> </w:t>
        </w:r>
        <w:r w:rsidR="00FC6F51" w:rsidRPr="007D0C99">
          <w:rPr>
            <w:rStyle w:val="Hyperlink"/>
          </w:rPr>
          <w:t>Funded rates by Chief Investigator by top 20 fields of research</w:t>
        </w:r>
        <w:r w:rsidR="00FC6F51">
          <w:rPr>
            <w:webHidden/>
          </w:rPr>
          <w:tab/>
        </w:r>
        <w:r w:rsidR="00FC6F51">
          <w:rPr>
            <w:webHidden/>
          </w:rPr>
          <w:fldChar w:fldCharType="begin"/>
        </w:r>
        <w:r w:rsidR="00FC6F51">
          <w:rPr>
            <w:webHidden/>
          </w:rPr>
          <w:instrText xml:space="preserve"> PAGEREF _Toc133510475 \h </w:instrText>
        </w:r>
        <w:r w:rsidR="00FC6F51">
          <w:rPr>
            <w:webHidden/>
          </w:rPr>
        </w:r>
        <w:r w:rsidR="00FC6F51">
          <w:rPr>
            <w:webHidden/>
          </w:rPr>
          <w:fldChar w:fldCharType="separate"/>
        </w:r>
        <w:r w:rsidR="00FC6F51">
          <w:rPr>
            <w:webHidden/>
          </w:rPr>
          <w:t>46</w:t>
        </w:r>
        <w:r w:rsidR="00FC6F51">
          <w:rPr>
            <w:webHidden/>
          </w:rPr>
          <w:fldChar w:fldCharType="end"/>
        </w:r>
      </w:hyperlink>
    </w:p>
    <w:p w14:paraId="38812A62" w14:textId="1C170411" w:rsidR="00FC6F51" w:rsidRDefault="00ED1A8C">
      <w:pPr>
        <w:pStyle w:val="TableofFigures"/>
        <w:rPr>
          <w:rFonts w:asciiTheme="minorHAnsi" w:eastAsiaTheme="minorEastAsia" w:hAnsiTheme="minorHAnsi" w:cstheme="minorBidi"/>
          <w:color w:val="auto"/>
          <w:szCs w:val="22"/>
        </w:rPr>
      </w:pPr>
      <w:hyperlink w:anchor="_Toc133510476" w:history="1">
        <w:r w:rsidR="00FC6F51" w:rsidRPr="007D0C99">
          <w:rPr>
            <w:rStyle w:val="Hyperlink"/>
          </w:rPr>
          <w:t>Table 24</w:t>
        </w:r>
        <w:r w:rsidR="00FC6F51" w:rsidRPr="007D0C99">
          <w:rPr>
            <w:rStyle w:val="Hyperlink"/>
            <w:spacing w:val="49"/>
          </w:rPr>
          <w:t xml:space="preserve"> </w:t>
        </w:r>
        <w:r w:rsidR="00FC6F51" w:rsidRPr="007D0C99">
          <w:rPr>
            <w:rStyle w:val="Hyperlink"/>
          </w:rPr>
          <w:t>Funded rates by Chief Investigators by location</w:t>
        </w:r>
        <w:r w:rsidR="00FC6F51">
          <w:rPr>
            <w:webHidden/>
          </w:rPr>
          <w:tab/>
        </w:r>
        <w:r w:rsidR="00FC6F51">
          <w:rPr>
            <w:webHidden/>
          </w:rPr>
          <w:fldChar w:fldCharType="begin"/>
        </w:r>
        <w:r w:rsidR="00FC6F51">
          <w:rPr>
            <w:webHidden/>
          </w:rPr>
          <w:instrText xml:space="preserve"> PAGEREF _Toc133510476 \h </w:instrText>
        </w:r>
        <w:r w:rsidR="00FC6F51">
          <w:rPr>
            <w:webHidden/>
          </w:rPr>
        </w:r>
        <w:r w:rsidR="00FC6F51">
          <w:rPr>
            <w:webHidden/>
          </w:rPr>
          <w:fldChar w:fldCharType="separate"/>
        </w:r>
        <w:r w:rsidR="00FC6F51">
          <w:rPr>
            <w:webHidden/>
          </w:rPr>
          <w:t>48</w:t>
        </w:r>
        <w:r w:rsidR="00FC6F51">
          <w:rPr>
            <w:webHidden/>
          </w:rPr>
          <w:fldChar w:fldCharType="end"/>
        </w:r>
      </w:hyperlink>
    </w:p>
    <w:p w14:paraId="4E43BC61" w14:textId="76C89634" w:rsidR="00FC6F51" w:rsidRDefault="00ED1A8C">
      <w:pPr>
        <w:pStyle w:val="TableofFigures"/>
        <w:rPr>
          <w:rFonts w:asciiTheme="minorHAnsi" w:eastAsiaTheme="minorEastAsia" w:hAnsiTheme="minorHAnsi" w:cstheme="minorBidi"/>
          <w:color w:val="auto"/>
          <w:szCs w:val="22"/>
        </w:rPr>
      </w:pPr>
      <w:hyperlink w:anchor="_Toc133510477" w:history="1">
        <w:r w:rsidR="00FC6F51" w:rsidRPr="007D0C99">
          <w:rPr>
            <w:rStyle w:val="Hyperlink"/>
          </w:rPr>
          <w:t>Table 25</w:t>
        </w:r>
        <w:r w:rsidR="00FC6F51" w:rsidRPr="007D0C99">
          <w:rPr>
            <w:rStyle w:val="Hyperlink"/>
            <w:spacing w:val="49"/>
          </w:rPr>
          <w:t xml:space="preserve"> </w:t>
        </w:r>
        <w:r w:rsidR="00FC6F51" w:rsidRPr="007D0C99">
          <w:rPr>
            <w:rStyle w:val="Hyperlink"/>
          </w:rPr>
          <w:t>MRFF initiatives and open grant opportunities during 2020-2022 Priorities (7 November 2020 and 5 November 2022)</w:t>
        </w:r>
        <w:r w:rsidR="00FC6F51">
          <w:rPr>
            <w:webHidden/>
          </w:rPr>
          <w:tab/>
        </w:r>
        <w:r w:rsidR="00FC6F51">
          <w:rPr>
            <w:webHidden/>
          </w:rPr>
          <w:fldChar w:fldCharType="begin"/>
        </w:r>
        <w:r w:rsidR="00FC6F51">
          <w:rPr>
            <w:webHidden/>
          </w:rPr>
          <w:instrText xml:space="preserve"> PAGEREF _Toc133510477 \h </w:instrText>
        </w:r>
        <w:r w:rsidR="00FC6F51">
          <w:rPr>
            <w:webHidden/>
          </w:rPr>
        </w:r>
        <w:r w:rsidR="00FC6F51">
          <w:rPr>
            <w:webHidden/>
          </w:rPr>
          <w:fldChar w:fldCharType="separate"/>
        </w:r>
        <w:r w:rsidR="00FC6F51">
          <w:rPr>
            <w:webHidden/>
          </w:rPr>
          <w:t>49</w:t>
        </w:r>
        <w:r w:rsidR="00FC6F51">
          <w:rPr>
            <w:webHidden/>
          </w:rPr>
          <w:fldChar w:fldCharType="end"/>
        </w:r>
      </w:hyperlink>
    </w:p>
    <w:p w14:paraId="179EB9B8" w14:textId="38BFBE16" w:rsidR="00FC6F51" w:rsidRDefault="00ED1A8C">
      <w:pPr>
        <w:pStyle w:val="TableofFigures"/>
        <w:rPr>
          <w:rFonts w:asciiTheme="minorHAnsi" w:eastAsiaTheme="minorEastAsia" w:hAnsiTheme="minorHAnsi" w:cstheme="minorBidi"/>
          <w:color w:val="auto"/>
          <w:szCs w:val="22"/>
        </w:rPr>
      </w:pPr>
      <w:hyperlink w:anchor="_Toc133510478" w:history="1">
        <w:r w:rsidR="00FC6F51" w:rsidRPr="007D0C99">
          <w:rPr>
            <w:rStyle w:val="Hyperlink"/>
          </w:rPr>
          <w:t>Table 26</w:t>
        </w:r>
        <w:r w:rsidR="00FC6F51" w:rsidRPr="007D0C99">
          <w:rPr>
            <w:rStyle w:val="Hyperlink"/>
            <w:spacing w:val="44"/>
          </w:rPr>
          <w:t xml:space="preserve"> </w:t>
        </w:r>
        <w:r w:rsidR="00FC6F51" w:rsidRPr="007D0C99">
          <w:rPr>
            <w:rStyle w:val="Hyperlink"/>
          </w:rPr>
          <w:t>Australian Government financial support for medical research and innovation, 2020–21 and 2021–22</w:t>
        </w:r>
        <w:r w:rsidR="00FC6F51">
          <w:rPr>
            <w:webHidden/>
          </w:rPr>
          <w:tab/>
        </w:r>
        <w:r w:rsidR="00FC6F51">
          <w:rPr>
            <w:webHidden/>
          </w:rPr>
          <w:fldChar w:fldCharType="begin"/>
        </w:r>
        <w:r w:rsidR="00FC6F51">
          <w:rPr>
            <w:webHidden/>
          </w:rPr>
          <w:instrText xml:space="preserve"> PAGEREF _Toc133510478 \h </w:instrText>
        </w:r>
        <w:r w:rsidR="00FC6F51">
          <w:rPr>
            <w:webHidden/>
          </w:rPr>
        </w:r>
        <w:r w:rsidR="00FC6F51">
          <w:rPr>
            <w:webHidden/>
          </w:rPr>
          <w:fldChar w:fldCharType="separate"/>
        </w:r>
        <w:r w:rsidR="00FC6F51">
          <w:rPr>
            <w:webHidden/>
          </w:rPr>
          <w:t>58</w:t>
        </w:r>
        <w:r w:rsidR="00FC6F51">
          <w:rPr>
            <w:webHidden/>
          </w:rPr>
          <w:fldChar w:fldCharType="end"/>
        </w:r>
      </w:hyperlink>
    </w:p>
    <w:p w14:paraId="3F479193" w14:textId="367C3E7E" w:rsidR="00FC6F51" w:rsidRDefault="00ED1A8C">
      <w:pPr>
        <w:pStyle w:val="TableofFigures"/>
        <w:rPr>
          <w:rFonts w:asciiTheme="minorHAnsi" w:eastAsiaTheme="minorEastAsia" w:hAnsiTheme="minorHAnsi" w:cstheme="minorBidi"/>
          <w:color w:val="auto"/>
          <w:szCs w:val="22"/>
        </w:rPr>
      </w:pPr>
      <w:hyperlink w:anchor="_Toc133510479" w:history="1">
        <w:r w:rsidR="00FC6F51" w:rsidRPr="007D0C99">
          <w:rPr>
            <w:rStyle w:val="Hyperlink"/>
          </w:rPr>
          <w:t>Table 27 Australian Government financial support for key research and development initiatives,  2020–21 and 2021–22</w:t>
        </w:r>
        <w:r w:rsidR="00FC6F51">
          <w:rPr>
            <w:webHidden/>
          </w:rPr>
          <w:tab/>
        </w:r>
        <w:r w:rsidR="00FC6F51">
          <w:rPr>
            <w:webHidden/>
          </w:rPr>
          <w:fldChar w:fldCharType="begin"/>
        </w:r>
        <w:r w:rsidR="00FC6F51">
          <w:rPr>
            <w:webHidden/>
          </w:rPr>
          <w:instrText xml:space="preserve"> PAGEREF _Toc133510479 \h </w:instrText>
        </w:r>
        <w:r w:rsidR="00FC6F51">
          <w:rPr>
            <w:webHidden/>
          </w:rPr>
        </w:r>
        <w:r w:rsidR="00FC6F51">
          <w:rPr>
            <w:webHidden/>
          </w:rPr>
          <w:fldChar w:fldCharType="separate"/>
        </w:r>
        <w:r w:rsidR="00FC6F51">
          <w:rPr>
            <w:webHidden/>
          </w:rPr>
          <w:t>59</w:t>
        </w:r>
        <w:r w:rsidR="00FC6F51">
          <w:rPr>
            <w:webHidden/>
          </w:rPr>
          <w:fldChar w:fldCharType="end"/>
        </w:r>
      </w:hyperlink>
    </w:p>
    <w:p w14:paraId="038DA1EF" w14:textId="77777777" w:rsidR="00FC6F51" w:rsidRDefault="0086672A" w:rsidP="00921A18">
      <w:pPr>
        <w:pStyle w:val="TableofFigures"/>
      </w:pPr>
      <w:r>
        <w:fldChar w:fldCharType="end"/>
      </w:r>
      <w:r w:rsidR="007E1401">
        <w:fldChar w:fldCharType="begin"/>
      </w:r>
      <w:r w:rsidR="007E1401">
        <w:instrText xml:space="preserve"> TOC \h \z \c "Table " </w:instrText>
      </w:r>
      <w:r w:rsidR="007E1401">
        <w:fldChar w:fldCharType="separate"/>
      </w:r>
    </w:p>
    <w:p w14:paraId="6B8A0C9D" w14:textId="3274956F" w:rsidR="00FC6F51" w:rsidRDefault="00ED1A8C">
      <w:pPr>
        <w:pStyle w:val="TableofFigures"/>
        <w:rPr>
          <w:rFonts w:asciiTheme="minorHAnsi" w:eastAsiaTheme="minorEastAsia" w:hAnsiTheme="minorHAnsi" w:cstheme="minorBidi"/>
          <w:color w:val="auto"/>
          <w:szCs w:val="22"/>
        </w:rPr>
      </w:pPr>
      <w:hyperlink w:anchor="_Toc133510480" w:history="1">
        <w:r w:rsidR="00FC6F51" w:rsidRPr="006251A1">
          <w:rPr>
            <w:rStyle w:val="Hyperlink"/>
          </w:rPr>
          <w:t>Table A</w:t>
        </w:r>
        <w:r w:rsidR="00FC6F51">
          <w:rPr>
            <w:rFonts w:asciiTheme="minorHAnsi" w:eastAsiaTheme="minorEastAsia" w:hAnsiTheme="minorHAnsi" w:cstheme="minorBidi"/>
            <w:color w:val="auto"/>
            <w:szCs w:val="22"/>
          </w:rPr>
          <w:tab/>
        </w:r>
        <w:r w:rsidR="00FC6F51" w:rsidRPr="006251A1">
          <w:rPr>
            <w:rStyle w:val="Hyperlink"/>
            <w:spacing w:val="-2"/>
          </w:rPr>
          <w:t>MRFF</w:t>
        </w:r>
        <w:r w:rsidR="00FC6F51" w:rsidRPr="006251A1">
          <w:rPr>
            <w:rStyle w:val="Hyperlink"/>
            <w:spacing w:val="-11"/>
          </w:rPr>
          <w:t xml:space="preserve"> </w:t>
        </w:r>
        <w:r w:rsidR="00FC6F51" w:rsidRPr="006251A1">
          <w:rPr>
            <w:rStyle w:val="Hyperlink"/>
            <w:spacing w:val="-2"/>
          </w:rPr>
          <w:t>initiatives</w:t>
        </w:r>
        <w:r w:rsidR="00FC6F51" w:rsidRPr="006251A1">
          <w:rPr>
            <w:rStyle w:val="Hyperlink"/>
            <w:spacing w:val="-11"/>
          </w:rPr>
          <w:t xml:space="preserve"> </w:t>
        </w:r>
        <w:r w:rsidR="00FC6F51" w:rsidRPr="006251A1">
          <w:rPr>
            <w:rStyle w:val="Hyperlink"/>
          </w:rPr>
          <w:t>under</w:t>
        </w:r>
        <w:r w:rsidR="00FC6F51" w:rsidRPr="006251A1">
          <w:rPr>
            <w:rStyle w:val="Hyperlink"/>
            <w:spacing w:val="-12"/>
          </w:rPr>
          <w:t xml:space="preserve"> </w:t>
        </w:r>
        <w:r w:rsidR="00FC6F51" w:rsidRPr="006251A1">
          <w:rPr>
            <w:rStyle w:val="Hyperlink"/>
          </w:rPr>
          <w:t>the</w:t>
        </w:r>
        <w:r w:rsidR="00FC6F51" w:rsidRPr="006251A1">
          <w:rPr>
            <w:rStyle w:val="Hyperlink"/>
            <w:spacing w:val="-11"/>
          </w:rPr>
          <w:t xml:space="preserve"> </w:t>
        </w:r>
        <w:r w:rsidR="00FC6F51" w:rsidRPr="006251A1">
          <w:rPr>
            <w:rStyle w:val="Hyperlink"/>
          </w:rPr>
          <w:t>2020–2022</w:t>
        </w:r>
        <w:r w:rsidR="00FC6F51" w:rsidRPr="006251A1">
          <w:rPr>
            <w:rStyle w:val="Hyperlink"/>
            <w:spacing w:val="-11"/>
          </w:rPr>
          <w:t xml:space="preserve"> </w:t>
        </w:r>
        <w:r w:rsidR="00FC6F51" w:rsidRPr="006251A1">
          <w:rPr>
            <w:rStyle w:val="Hyperlink"/>
          </w:rPr>
          <w:t>Priorities</w:t>
        </w:r>
        <w:r w:rsidR="00FC6F51">
          <w:rPr>
            <w:webHidden/>
          </w:rPr>
          <w:tab/>
        </w:r>
        <w:r w:rsidR="00FC6F51">
          <w:rPr>
            <w:webHidden/>
          </w:rPr>
          <w:fldChar w:fldCharType="begin"/>
        </w:r>
        <w:r w:rsidR="00FC6F51">
          <w:rPr>
            <w:webHidden/>
          </w:rPr>
          <w:instrText xml:space="preserve"> PAGEREF _Toc133510480 \h </w:instrText>
        </w:r>
        <w:r w:rsidR="00FC6F51">
          <w:rPr>
            <w:webHidden/>
          </w:rPr>
        </w:r>
        <w:r w:rsidR="00FC6F51">
          <w:rPr>
            <w:webHidden/>
          </w:rPr>
          <w:fldChar w:fldCharType="separate"/>
        </w:r>
        <w:r w:rsidR="00FC6F51">
          <w:rPr>
            <w:webHidden/>
          </w:rPr>
          <w:t>60</w:t>
        </w:r>
        <w:r w:rsidR="00FC6F51">
          <w:rPr>
            <w:webHidden/>
          </w:rPr>
          <w:fldChar w:fldCharType="end"/>
        </w:r>
      </w:hyperlink>
    </w:p>
    <w:p w14:paraId="2A12C51E" w14:textId="25C2E9F0" w:rsidR="00FC6F51" w:rsidRDefault="00ED1A8C">
      <w:pPr>
        <w:pStyle w:val="TableofFigures"/>
        <w:rPr>
          <w:rFonts w:asciiTheme="minorHAnsi" w:eastAsiaTheme="minorEastAsia" w:hAnsiTheme="minorHAnsi" w:cstheme="minorBidi"/>
          <w:color w:val="auto"/>
          <w:szCs w:val="22"/>
        </w:rPr>
      </w:pPr>
      <w:hyperlink w:anchor="_Toc133510481" w:history="1">
        <w:r w:rsidR="00FC6F51" w:rsidRPr="006251A1">
          <w:rPr>
            <w:rStyle w:val="Hyperlink"/>
          </w:rPr>
          <w:t>Table B</w:t>
        </w:r>
        <w:r w:rsidR="00FC6F51">
          <w:rPr>
            <w:rFonts w:asciiTheme="minorHAnsi" w:eastAsiaTheme="minorEastAsia" w:hAnsiTheme="minorHAnsi" w:cstheme="minorBidi"/>
            <w:color w:val="auto"/>
            <w:szCs w:val="22"/>
          </w:rPr>
          <w:tab/>
        </w:r>
        <w:r w:rsidR="00FC6F51" w:rsidRPr="006251A1">
          <w:rPr>
            <w:rStyle w:val="Hyperlink"/>
          </w:rPr>
          <w:t>MRFF Disbursements since inception by theme and initiative</w:t>
        </w:r>
        <w:r w:rsidR="00FC6F51">
          <w:rPr>
            <w:webHidden/>
          </w:rPr>
          <w:tab/>
        </w:r>
        <w:r w:rsidR="00FC6F51">
          <w:rPr>
            <w:webHidden/>
          </w:rPr>
          <w:fldChar w:fldCharType="begin"/>
        </w:r>
        <w:r w:rsidR="00FC6F51">
          <w:rPr>
            <w:webHidden/>
          </w:rPr>
          <w:instrText xml:space="preserve"> PAGEREF _Toc133510481 \h </w:instrText>
        </w:r>
        <w:r w:rsidR="00FC6F51">
          <w:rPr>
            <w:webHidden/>
          </w:rPr>
        </w:r>
        <w:r w:rsidR="00FC6F51">
          <w:rPr>
            <w:webHidden/>
          </w:rPr>
          <w:fldChar w:fldCharType="separate"/>
        </w:r>
        <w:r w:rsidR="00FC6F51">
          <w:rPr>
            <w:webHidden/>
          </w:rPr>
          <w:t>62</w:t>
        </w:r>
        <w:r w:rsidR="00FC6F51">
          <w:rPr>
            <w:webHidden/>
          </w:rPr>
          <w:fldChar w:fldCharType="end"/>
        </w:r>
      </w:hyperlink>
    </w:p>
    <w:p w14:paraId="2D20E0E6" w14:textId="72C87DEB" w:rsidR="00FC6F51" w:rsidRDefault="00ED1A8C">
      <w:pPr>
        <w:pStyle w:val="TableofFigures"/>
        <w:rPr>
          <w:rFonts w:asciiTheme="minorHAnsi" w:eastAsiaTheme="minorEastAsia" w:hAnsiTheme="minorHAnsi" w:cstheme="minorBidi"/>
          <w:color w:val="auto"/>
          <w:szCs w:val="22"/>
        </w:rPr>
      </w:pPr>
      <w:hyperlink w:anchor="_Toc133510482" w:history="1">
        <w:r w:rsidR="00FC6F51" w:rsidRPr="006251A1">
          <w:rPr>
            <w:rStyle w:val="Hyperlink"/>
          </w:rPr>
          <w:t>Table C</w:t>
        </w:r>
        <w:r w:rsidR="00FC6F51">
          <w:rPr>
            <w:rFonts w:asciiTheme="minorHAnsi" w:eastAsiaTheme="minorEastAsia" w:hAnsiTheme="minorHAnsi" w:cstheme="minorBidi"/>
            <w:color w:val="auto"/>
            <w:szCs w:val="22"/>
          </w:rPr>
          <w:tab/>
        </w:r>
        <w:r w:rsidR="00FC6F51" w:rsidRPr="006251A1">
          <w:rPr>
            <w:rStyle w:val="Hyperlink"/>
          </w:rPr>
          <w:t>MRFF grants since inception by theme and initiative</w:t>
        </w:r>
        <w:r w:rsidR="00FC6F51">
          <w:rPr>
            <w:webHidden/>
          </w:rPr>
          <w:tab/>
        </w:r>
        <w:r w:rsidR="00FC6F51">
          <w:rPr>
            <w:webHidden/>
          </w:rPr>
          <w:fldChar w:fldCharType="begin"/>
        </w:r>
        <w:r w:rsidR="00FC6F51">
          <w:rPr>
            <w:webHidden/>
          </w:rPr>
          <w:instrText xml:space="preserve"> PAGEREF _Toc133510482 \h </w:instrText>
        </w:r>
        <w:r w:rsidR="00FC6F51">
          <w:rPr>
            <w:webHidden/>
          </w:rPr>
        </w:r>
        <w:r w:rsidR="00FC6F51">
          <w:rPr>
            <w:webHidden/>
          </w:rPr>
          <w:fldChar w:fldCharType="separate"/>
        </w:r>
        <w:r w:rsidR="00FC6F51">
          <w:rPr>
            <w:webHidden/>
          </w:rPr>
          <w:t>63</w:t>
        </w:r>
        <w:r w:rsidR="00FC6F51">
          <w:rPr>
            <w:webHidden/>
          </w:rPr>
          <w:fldChar w:fldCharType="end"/>
        </w:r>
      </w:hyperlink>
    </w:p>
    <w:p w14:paraId="61609897" w14:textId="002A5590" w:rsidR="00FC6F51" w:rsidRDefault="00ED1A8C">
      <w:pPr>
        <w:pStyle w:val="TableofFigures"/>
        <w:rPr>
          <w:rFonts w:asciiTheme="minorHAnsi" w:eastAsiaTheme="minorEastAsia" w:hAnsiTheme="minorHAnsi" w:cstheme="minorBidi"/>
          <w:color w:val="auto"/>
          <w:szCs w:val="22"/>
        </w:rPr>
      </w:pPr>
      <w:hyperlink w:anchor="_Toc133510483" w:history="1">
        <w:r w:rsidR="00FC6F51" w:rsidRPr="006251A1">
          <w:rPr>
            <w:rStyle w:val="Hyperlink"/>
          </w:rPr>
          <w:t>Table D</w:t>
        </w:r>
        <w:r w:rsidR="00FC6F51">
          <w:rPr>
            <w:rFonts w:asciiTheme="minorHAnsi" w:eastAsiaTheme="minorEastAsia" w:hAnsiTheme="minorHAnsi" w:cstheme="minorBidi"/>
            <w:color w:val="auto"/>
            <w:szCs w:val="22"/>
          </w:rPr>
          <w:tab/>
        </w:r>
        <w:r w:rsidR="00FC6F51" w:rsidRPr="006251A1">
          <w:rPr>
            <w:rStyle w:val="Hyperlink"/>
          </w:rPr>
          <w:t>MRFF Grant opportunities opened since inception by theme and initiative</w:t>
        </w:r>
        <w:r w:rsidR="00FC6F51">
          <w:rPr>
            <w:webHidden/>
          </w:rPr>
          <w:tab/>
        </w:r>
        <w:r w:rsidR="00FC6F51">
          <w:rPr>
            <w:webHidden/>
          </w:rPr>
          <w:fldChar w:fldCharType="begin"/>
        </w:r>
        <w:r w:rsidR="00FC6F51">
          <w:rPr>
            <w:webHidden/>
          </w:rPr>
          <w:instrText xml:space="preserve"> PAGEREF _Toc133510483 \h </w:instrText>
        </w:r>
        <w:r w:rsidR="00FC6F51">
          <w:rPr>
            <w:webHidden/>
          </w:rPr>
        </w:r>
        <w:r w:rsidR="00FC6F51">
          <w:rPr>
            <w:webHidden/>
          </w:rPr>
          <w:fldChar w:fldCharType="separate"/>
        </w:r>
        <w:r w:rsidR="00FC6F51">
          <w:rPr>
            <w:webHidden/>
          </w:rPr>
          <w:t>64</w:t>
        </w:r>
        <w:r w:rsidR="00FC6F51">
          <w:rPr>
            <w:webHidden/>
          </w:rPr>
          <w:fldChar w:fldCharType="end"/>
        </w:r>
      </w:hyperlink>
    </w:p>
    <w:p w14:paraId="51CACC2B" w14:textId="0B9D9DE2" w:rsidR="00FC6F51" w:rsidRDefault="00ED1A8C">
      <w:pPr>
        <w:pStyle w:val="TableofFigures"/>
        <w:rPr>
          <w:rFonts w:asciiTheme="minorHAnsi" w:eastAsiaTheme="minorEastAsia" w:hAnsiTheme="minorHAnsi" w:cstheme="minorBidi"/>
          <w:color w:val="auto"/>
          <w:szCs w:val="22"/>
        </w:rPr>
      </w:pPr>
      <w:hyperlink w:anchor="_Toc133510484" w:history="1">
        <w:r w:rsidR="00FC6F51" w:rsidRPr="006251A1">
          <w:rPr>
            <w:rStyle w:val="Hyperlink"/>
          </w:rPr>
          <w:t>Table E</w:t>
        </w:r>
        <w:r w:rsidR="00FC6F51">
          <w:rPr>
            <w:rFonts w:asciiTheme="minorHAnsi" w:eastAsiaTheme="minorEastAsia" w:hAnsiTheme="minorHAnsi" w:cstheme="minorBidi"/>
            <w:color w:val="auto"/>
            <w:szCs w:val="22"/>
          </w:rPr>
          <w:tab/>
        </w:r>
        <w:r w:rsidR="00FC6F51" w:rsidRPr="006251A1">
          <w:rPr>
            <w:rStyle w:val="Hyperlink"/>
          </w:rPr>
          <w:t xml:space="preserve"> - MRFF grant recipients with payments commencing between 7 November 2020 and 5 November 2022 inclusive</w:t>
        </w:r>
        <w:r w:rsidR="00FC6F51">
          <w:rPr>
            <w:webHidden/>
          </w:rPr>
          <w:tab/>
        </w:r>
        <w:r w:rsidR="00FC6F51">
          <w:rPr>
            <w:webHidden/>
          </w:rPr>
          <w:fldChar w:fldCharType="begin"/>
        </w:r>
        <w:r w:rsidR="00FC6F51">
          <w:rPr>
            <w:webHidden/>
          </w:rPr>
          <w:instrText xml:space="preserve"> PAGEREF _Toc133510484 \h </w:instrText>
        </w:r>
        <w:r w:rsidR="00FC6F51">
          <w:rPr>
            <w:webHidden/>
          </w:rPr>
        </w:r>
        <w:r w:rsidR="00FC6F51">
          <w:rPr>
            <w:webHidden/>
          </w:rPr>
          <w:fldChar w:fldCharType="separate"/>
        </w:r>
        <w:r w:rsidR="00FC6F51">
          <w:rPr>
            <w:webHidden/>
          </w:rPr>
          <w:t>65</w:t>
        </w:r>
        <w:r w:rsidR="00FC6F51">
          <w:rPr>
            <w:webHidden/>
          </w:rPr>
          <w:fldChar w:fldCharType="end"/>
        </w:r>
      </w:hyperlink>
    </w:p>
    <w:p w14:paraId="6C077C5D" w14:textId="6BBF47AB" w:rsidR="00FC6F51" w:rsidRDefault="00ED1A8C">
      <w:pPr>
        <w:pStyle w:val="TableofFigures"/>
        <w:rPr>
          <w:rFonts w:asciiTheme="minorHAnsi" w:eastAsiaTheme="minorEastAsia" w:hAnsiTheme="minorHAnsi" w:cstheme="minorBidi"/>
          <w:color w:val="auto"/>
          <w:szCs w:val="22"/>
        </w:rPr>
      </w:pPr>
      <w:hyperlink w:anchor="_Toc133510485" w:history="1">
        <w:r w:rsidR="00FC6F51" w:rsidRPr="006251A1">
          <w:rPr>
            <w:rStyle w:val="Hyperlink"/>
          </w:rPr>
          <w:t>Table F</w:t>
        </w:r>
        <w:r w:rsidR="00FC6F51">
          <w:rPr>
            <w:rFonts w:asciiTheme="minorHAnsi" w:eastAsiaTheme="minorEastAsia" w:hAnsiTheme="minorHAnsi" w:cstheme="minorBidi"/>
            <w:color w:val="auto"/>
            <w:szCs w:val="22"/>
          </w:rPr>
          <w:tab/>
        </w:r>
        <w:r w:rsidR="00FC6F51" w:rsidRPr="006251A1">
          <w:rPr>
            <w:rStyle w:val="Hyperlink"/>
          </w:rPr>
          <w:t xml:space="preserve"> Total funding by MRFF initiative, with payments commencing between 7 November 2020 and 5 November 2022</w:t>
        </w:r>
        <w:r w:rsidR="00FC6F51">
          <w:rPr>
            <w:webHidden/>
          </w:rPr>
          <w:tab/>
        </w:r>
        <w:r w:rsidR="00FC6F51">
          <w:rPr>
            <w:webHidden/>
          </w:rPr>
          <w:fldChar w:fldCharType="begin"/>
        </w:r>
        <w:r w:rsidR="00FC6F51">
          <w:rPr>
            <w:webHidden/>
          </w:rPr>
          <w:instrText xml:space="preserve"> PAGEREF _Toc133510485 \h </w:instrText>
        </w:r>
        <w:r w:rsidR="00FC6F51">
          <w:rPr>
            <w:webHidden/>
          </w:rPr>
        </w:r>
        <w:r w:rsidR="00FC6F51">
          <w:rPr>
            <w:webHidden/>
          </w:rPr>
          <w:fldChar w:fldCharType="separate"/>
        </w:r>
        <w:r w:rsidR="00FC6F51">
          <w:rPr>
            <w:webHidden/>
          </w:rPr>
          <w:t>105</w:t>
        </w:r>
        <w:r w:rsidR="00FC6F51">
          <w:rPr>
            <w:webHidden/>
          </w:rPr>
          <w:fldChar w:fldCharType="end"/>
        </w:r>
      </w:hyperlink>
    </w:p>
    <w:p w14:paraId="763AE774" w14:textId="082F1CB1" w:rsidR="00FC6F51" w:rsidRDefault="00ED1A8C">
      <w:pPr>
        <w:pStyle w:val="TableofFigures"/>
        <w:rPr>
          <w:rFonts w:asciiTheme="minorHAnsi" w:eastAsiaTheme="minorEastAsia" w:hAnsiTheme="minorHAnsi" w:cstheme="minorBidi"/>
          <w:color w:val="auto"/>
          <w:szCs w:val="22"/>
        </w:rPr>
      </w:pPr>
      <w:hyperlink w:anchor="_Toc133510486" w:history="1">
        <w:r w:rsidR="00FC6F51" w:rsidRPr="006251A1">
          <w:rPr>
            <w:rStyle w:val="Hyperlink"/>
          </w:rPr>
          <w:t>Table G</w:t>
        </w:r>
        <w:r w:rsidR="00FC6F51" w:rsidRPr="006251A1">
          <w:rPr>
            <w:rStyle w:val="Hyperlink"/>
            <w:spacing w:val="49"/>
          </w:rPr>
          <w:t xml:space="preserve"> </w:t>
        </w:r>
        <w:r w:rsidR="00FC6F51" w:rsidRPr="006251A1">
          <w:rPr>
            <w:rStyle w:val="Hyperlink"/>
          </w:rPr>
          <w:t>Funded rates of MRFF grant opportunities</w:t>
        </w:r>
        <w:r w:rsidR="00FC6F51">
          <w:rPr>
            <w:webHidden/>
          </w:rPr>
          <w:tab/>
        </w:r>
        <w:r w:rsidR="00FC6F51">
          <w:rPr>
            <w:webHidden/>
          </w:rPr>
          <w:fldChar w:fldCharType="begin"/>
        </w:r>
        <w:r w:rsidR="00FC6F51">
          <w:rPr>
            <w:webHidden/>
          </w:rPr>
          <w:instrText xml:space="preserve"> PAGEREF _Toc133510486 \h </w:instrText>
        </w:r>
        <w:r w:rsidR="00FC6F51">
          <w:rPr>
            <w:webHidden/>
          </w:rPr>
        </w:r>
        <w:r w:rsidR="00FC6F51">
          <w:rPr>
            <w:webHidden/>
          </w:rPr>
          <w:fldChar w:fldCharType="separate"/>
        </w:r>
        <w:r w:rsidR="00FC6F51">
          <w:rPr>
            <w:webHidden/>
          </w:rPr>
          <w:t>106</w:t>
        </w:r>
        <w:r w:rsidR="00FC6F51">
          <w:rPr>
            <w:webHidden/>
          </w:rPr>
          <w:fldChar w:fldCharType="end"/>
        </w:r>
      </w:hyperlink>
    </w:p>
    <w:p w14:paraId="190F0F17" w14:textId="24192248" w:rsidR="00C12D60" w:rsidRDefault="007E1401" w:rsidP="00921A18">
      <w:pPr>
        <w:pStyle w:val="TableofFigures"/>
        <w:sectPr w:rsidR="00C12D60" w:rsidSect="0001231F">
          <w:headerReference w:type="even" r:id="rId15"/>
          <w:headerReference w:type="default" r:id="rId16"/>
          <w:footerReference w:type="even" r:id="rId17"/>
          <w:footerReference w:type="default" r:id="rId18"/>
          <w:headerReference w:type="first" r:id="rId19"/>
          <w:footerReference w:type="first" r:id="rId20"/>
          <w:pgSz w:w="11906" w:h="16838" w:code="9"/>
          <w:pgMar w:top="1701" w:right="1418" w:bottom="1418" w:left="1418" w:header="709" w:footer="567" w:gutter="0"/>
          <w:pgNumType w:fmt="lowerRoman" w:start="2"/>
          <w:cols w:space="708"/>
          <w:docGrid w:linePitch="360"/>
        </w:sectPr>
      </w:pPr>
      <w:r>
        <w:fldChar w:fldCharType="end"/>
      </w:r>
    </w:p>
    <w:p w14:paraId="66A2A3E2" w14:textId="7756191D" w:rsidR="00CF14A6" w:rsidRDefault="00CF14A6" w:rsidP="00C12D60">
      <w:pPr>
        <w:pStyle w:val="Heading1"/>
      </w:pPr>
      <w:bookmarkStart w:id="1" w:name="_Toc96522281"/>
      <w:bookmarkStart w:id="2" w:name="_Toc133510405"/>
      <w:r w:rsidRPr="00C12D60">
        <w:lastRenderedPageBreak/>
        <w:t>Introduction</w:t>
      </w:r>
      <w:bookmarkEnd w:id="1"/>
      <w:bookmarkEnd w:id="2"/>
    </w:p>
    <w:p w14:paraId="4428ABD0" w14:textId="73CCDB0F" w:rsidR="00917E03" w:rsidRDefault="00917E03" w:rsidP="00EB614E">
      <w:r>
        <w:t xml:space="preserve">The Health and Medical Research Office (HMRO) within the Department of Health and Aged Care </w:t>
      </w:r>
      <w:r w:rsidR="009B2AE8">
        <w:t xml:space="preserve">(the Department) </w:t>
      </w:r>
      <w:r>
        <w:t xml:space="preserve">is responsible for the management of the Medical Research Future Fund (MRFF). The HMRO is committed to transparency of information within the operational framework of the Department’s policy and legislative requirements, including obligations under the </w:t>
      </w:r>
      <w:r w:rsidRPr="00917E03">
        <w:rPr>
          <w:i/>
          <w:iCs/>
        </w:rPr>
        <w:t>Privacy Act 1988</w:t>
      </w:r>
      <w:r>
        <w:t xml:space="preserve">. </w:t>
      </w:r>
    </w:p>
    <w:p w14:paraId="0EC1FAC4" w14:textId="2E5ACDF4" w:rsidR="00917E03" w:rsidRDefault="00917E03" w:rsidP="00EB614E">
      <w:r>
        <w:t xml:space="preserve">The </w:t>
      </w:r>
      <w:r w:rsidR="006C0A96">
        <w:t xml:space="preserve">Australian </w:t>
      </w:r>
      <w:r>
        <w:t xml:space="preserve">Government established the MRFF under the </w:t>
      </w:r>
      <w:r w:rsidRPr="00917E03">
        <w:rPr>
          <w:i/>
          <w:iCs/>
        </w:rPr>
        <w:t xml:space="preserve">Medical Research Future Fund Act 2015 </w:t>
      </w:r>
      <w:r w:rsidR="003F5AD0">
        <w:t>(MRFF Act) t</w:t>
      </w:r>
      <w:r>
        <w:t xml:space="preserve">o provide grants of financial assistance to support health and medical research, improve health outcomes, quality of life and health system sustainability. MRFF funding is primarily disbursed through expert-reviewed competitive processes to ensure the integrity of the research design, quality and safety for patients, and best return on </w:t>
      </w:r>
      <w:r w:rsidR="006C0A96">
        <w:t xml:space="preserve">Australian </w:t>
      </w:r>
      <w:r>
        <w:t>Government investment.</w:t>
      </w:r>
    </w:p>
    <w:p w14:paraId="08EC850B" w14:textId="3C62881C" w:rsidR="00917E03" w:rsidRDefault="00917E03" w:rsidP="00EB614E">
      <w:r>
        <w:t xml:space="preserve">This </w:t>
      </w:r>
      <w:r w:rsidR="003F5AD0">
        <w:t xml:space="preserve">report presents information required under the MRFF Act. The report also provides updates on the operation of the MRFF and analysis of the grants provided by the MRFF. </w:t>
      </w:r>
    </w:p>
    <w:p w14:paraId="1B058F40" w14:textId="4BFA4452" w:rsidR="0001231F" w:rsidRDefault="00917E03" w:rsidP="00621959">
      <w:pPr>
        <w:sectPr w:rsidR="0001231F" w:rsidSect="0065673C">
          <w:type w:val="oddPage"/>
          <w:pgSz w:w="11906" w:h="16838"/>
          <w:pgMar w:top="1440" w:right="1440" w:bottom="1440" w:left="1440" w:header="0" w:footer="475" w:gutter="0"/>
          <w:pgNumType w:start="1"/>
          <w:cols w:space="720"/>
          <w:docGrid w:linePitch="299"/>
        </w:sectPr>
      </w:pPr>
      <w:r>
        <w:t xml:space="preserve">Further information </w:t>
      </w:r>
      <w:r w:rsidR="0087767C">
        <w:t xml:space="preserve">is </w:t>
      </w:r>
      <w:r w:rsidR="002D49AC">
        <w:t>at the</w:t>
      </w:r>
      <w:r>
        <w:t xml:space="preserve"> </w:t>
      </w:r>
      <w:hyperlink r:id="rId21" w:history="1">
        <w:r w:rsidR="0087767C">
          <w:rPr>
            <w:rStyle w:val="Hyperlink"/>
          </w:rPr>
          <w:t>MRFF website.</w:t>
        </w:r>
      </w:hyperlink>
    </w:p>
    <w:p w14:paraId="40DF35F5" w14:textId="310094FA" w:rsidR="00E7057A" w:rsidRDefault="00224E2F" w:rsidP="00D85828">
      <w:pPr>
        <w:pStyle w:val="Heading1"/>
      </w:pPr>
      <w:bookmarkStart w:id="3" w:name="_Toc133510406"/>
      <w:r>
        <w:lastRenderedPageBreak/>
        <w:t>Background</w:t>
      </w:r>
      <w:bookmarkStart w:id="4" w:name="_Toc124352506"/>
      <w:bookmarkEnd w:id="3"/>
    </w:p>
    <w:p w14:paraId="484F522F" w14:textId="31A277EB" w:rsidR="00224E2F" w:rsidRPr="00E7057A" w:rsidRDefault="00224E2F" w:rsidP="00A509B5">
      <w:pPr>
        <w:pStyle w:val="Heading2"/>
        <w:ind w:left="720" w:hanging="720"/>
        <w:rPr>
          <w:rFonts w:ascii="Atten Round New Book" w:hAnsi="Atten Round New Book"/>
          <w:sz w:val="40"/>
          <w:szCs w:val="32"/>
          <w:lang w:eastAsia="en-AU"/>
        </w:rPr>
      </w:pPr>
      <w:bookmarkStart w:id="5" w:name="_Toc133510407"/>
      <w:r w:rsidRPr="00E7057A">
        <w:t>Purpose of this report</w:t>
      </w:r>
      <w:bookmarkEnd w:id="4"/>
      <w:bookmarkEnd w:id="5"/>
    </w:p>
    <w:p w14:paraId="2610AA6B" w14:textId="77777777" w:rsidR="00224E2F" w:rsidRPr="00224E2F" w:rsidRDefault="00224E2F" w:rsidP="00B53D61">
      <w:r w:rsidRPr="00224E2F">
        <w:t xml:space="preserve">The </w:t>
      </w:r>
      <w:r w:rsidRPr="00202319">
        <w:rPr>
          <w:i/>
          <w:iCs/>
        </w:rPr>
        <w:t>Medical Research Future Fund Act 2015</w:t>
      </w:r>
      <w:r w:rsidRPr="00224E2F">
        <w:t xml:space="preserve"> (MRFF Act) requires the Health Minister to report to Parliament on the financial assistance provided for medical research and medical innovation from the MRFF Special Account during the time the most recent Australian Medical Research and Innovation Priorities were in force.</w:t>
      </w:r>
    </w:p>
    <w:p w14:paraId="3B60374E" w14:textId="316395B1" w:rsidR="00F96537" w:rsidRDefault="00224E2F" w:rsidP="00B53D61">
      <w:r w:rsidRPr="00224E2F">
        <w:t xml:space="preserve">Accordingly, this report presents the financial assistance provided from the MRFF </w:t>
      </w:r>
      <w:r w:rsidR="00972F87">
        <w:br/>
      </w:r>
      <w:r w:rsidRPr="00224E2F">
        <w:t xml:space="preserve">Special Account </w:t>
      </w:r>
      <w:r w:rsidR="00406566" w:rsidRPr="00224E2F">
        <w:t>f</w:t>
      </w:r>
      <w:r w:rsidR="00406566">
        <w:t>or the period</w:t>
      </w:r>
      <w:r w:rsidR="00406566" w:rsidRPr="00224E2F">
        <w:t xml:space="preserve"> </w:t>
      </w:r>
      <w:r w:rsidRPr="00224E2F">
        <w:t xml:space="preserve">when the </w:t>
      </w:r>
      <w:r w:rsidRPr="00240E6F">
        <w:rPr>
          <w:i/>
          <w:iCs/>
        </w:rPr>
        <w:t>Australian Medical Research and Innovation Priorities 2020–2022</w:t>
      </w:r>
      <w:r w:rsidRPr="00224E2F">
        <w:t xml:space="preserve"> (2020–2022 Priorities) were in force</w:t>
      </w:r>
      <w:r w:rsidR="00BE6717">
        <w:t>;</w:t>
      </w:r>
      <w:r w:rsidRPr="00224E2F">
        <w:t xml:space="preserve"> from </w:t>
      </w:r>
      <w:bookmarkStart w:id="6" w:name="_Hlk121394926"/>
      <w:r w:rsidRPr="00224E2F">
        <w:t xml:space="preserve">7 November 2020 to </w:t>
      </w:r>
      <w:r w:rsidR="00972F87">
        <w:br/>
      </w:r>
      <w:r w:rsidRPr="00224E2F">
        <w:t>5 November 2022</w:t>
      </w:r>
      <w:bookmarkEnd w:id="6"/>
      <w:r w:rsidRPr="00224E2F">
        <w:t>.</w:t>
      </w:r>
    </w:p>
    <w:p w14:paraId="4425D329" w14:textId="4AEB2E68" w:rsidR="00224E2F" w:rsidRPr="00F96537" w:rsidRDefault="00224E2F" w:rsidP="00B53D61">
      <w:r w:rsidRPr="00F96537">
        <w:t>As required under the MRFF Act, this report:</w:t>
      </w:r>
    </w:p>
    <w:p w14:paraId="7A22AA00" w14:textId="77777777" w:rsidR="00224E2F" w:rsidRPr="00224E2F" w:rsidRDefault="00224E2F" w:rsidP="00B53D61">
      <w:pPr>
        <w:pStyle w:val="ListNumber2"/>
      </w:pPr>
      <w:r w:rsidRPr="00224E2F">
        <w:t>describes how the financial assistance provided was consistent with the 2020–2022 Priorities</w:t>
      </w:r>
    </w:p>
    <w:p w14:paraId="1EE0C799" w14:textId="77777777" w:rsidR="00224E2F" w:rsidRPr="00224E2F" w:rsidRDefault="00224E2F" w:rsidP="00B53D61">
      <w:pPr>
        <w:pStyle w:val="ListNumber2"/>
      </w:pPr>
      <w:r w:rsidRPr="00224E2F">
        <w:t>describes the processes for determining the grants of financial assistance</w:t>
      </w:r>
    </w:p>
    <w:p w14:paraId="5856F6BA" w14:textId="27E0D426" w:rsidR="00E7057A" w:rsidRPr="00E7057A" w:rsidRDefault="00406566" w:rsidP="00B53D61">
      <w:pPr>
        <w:pStyle w:val="ListNumber2"/>
        <w:rPr>
          <w:b/>
          <w:bCs/>
        </w:rPr>
      </w:pPr>
      <w:r>
        <w:t>includes information</w:t>
      </w:r>
      <w:r w:rsidRPr="00224E2F">
        <w:t xml:space="preserve"> </w:t>
      </w:r>
      <w:r w:rsidR="00224E2F" w:rsidRPr="00224E2F">
        <w:t>about any other financial assistance provided by the Australian Government for medical research and medical innovation</w:t>
      </w:r>
      <w:bookmarkStart w:id="7" w:name="_Toc124352507"/>
      <w:r w:rsidR="00240E6F">
        <w:t>.</w:t>
      </w:r>
    </w:p>
    <w:p w14:paraId="354F5287" w14:textId="041A1CEC" w:rsidR="000A3236" w:rsidRDefault="000A3236" w:rsidP="00B53D61">
      <w:r>
        <w:t xml:space="preserve">The report also provides other information about the MRFF, including details </w:t>
      </w:r>
      <w:r w:rsidR="00BE6717">
        <w:t xml:space="preserve">of </w:t>
      </w:r>
      <w:r>
        <w:t>grant opportunities, grants awarded</w:t>
      </w:r>
      <w:r w:rsidR="00BE6717">
        <w:t>,</w:t>
      </w:r>
      <w:r>
        <w:t xml:space="preserve"> and statistics such as funding rates</w:t>
      </w:r>
      <w:r w:rsidR="00BE6717">
        <w:t xml:space="preserve">, some of which </w:t>
      </w:r>
      <w:r w:rsidR="00406566">
        <w:t xml:space="preserve">dates </w:t>
      </w:r>
      <w:r w:rsidR="00BE6717">
        <w:t>from the inception of the MRFF</w:t>
      </w:r>
      <w:r>
        <w:t>.</w:t>
      </w:r>
    </w:p>
    <w:p w14:paraId="0EB1FCC8" w14:textId="0C616AF7" w:rsidR="000C049A" w:rsidRDefault="000C049A" w:rsidP="004068F9">
      <w:pPr>
        <w:pStyle w:val="Heading2"/>
      </w:pPr>
      <w:bookmarkStart w:id="8" w:name="_Toc133510408"/>
      <w:r>
        <w:t>Australian Medical Research Advisory Board</w:t>
      </w:r>
      <w:bookmarkEnd w:id="8"/>
    </w:p>
    <w:p w14:paraId="10512C79" w14:textId="30C0E0D1" w:rsidR="000C049A" w:rsidRDefault="006C0A96" w:rsidP="00B53D61">
      <w:r>
        <w:t>The second</w:t>
      </w:r>
      <w:r w:rsidR="000C049A">
        <w:t xml:space="preserve"> Australian Medical Research Advisory Board (AMRAB) for the MRFF was announced </w:t>
      </w:r>
      <w:r w:rsidR="008978B5">
        <w:t>on</w:t>
      </w:r>
      <w:r w:rsidR="000C049A">
        <w:t xml:space="preserve"> </w:t>
      </w:r>
      <w:r w:rsidR="00781EC2">
        <w:t>17 September 2021</w:t>
      </w:r>
      <w:r w:rsidR="000C049A">
        <w:t xml:space="preserve"> for the period 2021-</w:t>
      </w:r>
      <w:r w:rsidR="008978B5">
        <w:t>20</w:t>
      </w:r>
      <w:r w:rsidR="000C049A">
        <w:t xml:space="preserve">26. Professor Ian Frazer AC </w:t>
      </w:r>
      <w:r w:rsidR="00406566">
        <w:t xml:space="preserve">continued </w:t>
      </w:r>
      <w:r w:rsidR="000C049A">
        <w:t xml:space="preserve">as the Chair, and Professor Caroline Homer </w:t>
      </w:r>
      <w:r w:rsidR="00B96799">
        <w:t xml:space="preserve">AO </w:t>
      </w:r>
      <w:r w:rsidR="000C049A">
        <w:t>was announced as the inaugural Deputy Chair.</w:t>
      </w:r>
    </w:p>
    <w:p w14:paraId="35D936F5" w14:textId="71B2AEA7" w:rsidR="000C049A" w:rsidRDefault="000C049A" w:rsidP="00B53D61">
      <w:r>
        <w:t xml:space="preserve">The following members continued to serve on the </w:t>
      </w:r>
      <w:r w:rsidR="00A95FA6">
        <w:t xml:space="preserve">second </w:t>
      </w:r>
      <w:r>
        <w:t xml:space="preserve">AMRAB: Mr Yasser </w:t>
      </w:r>
      <w:r w:rsidR="00781EC2" w:rsidRPr="00781EC2">
        <w:t>El-Ansary</w:t>
      </w:r>
      <w:r>
        <w:t>; Professor Doug Hilton</w:t>
      </w:r>
      <w:r w:rsidR="00781EC2">
        <w:t xml:space="preserve"> AO</w:t>
      </w:r>
      <w:r>
        <w:t>; and Professor Anne Kelso</w:t>
      </w:r>
      <w:r w:rsidR="00781EC2">
        <w:t xml:space="preserve"> AO</w:t>
      </w:r>
      <w:r>
        <w:t>.</w:t>
      </w:r>
    </w:p>
    <w:p w14:paraId="2CBF7B2A" w14:textId="195464FC" w:rsidR="000C049A" w:rsidRPr="000C049A" w:rsidRDefault="000C049A" w:rsidP="00B53D61">
      <w:r>
        <w:t xml:space="preserve">The following members were newly appointed to the </w:t>
      </w:r>
      <w:r w:rsidR="00A95FA6">
        <w:t xml:space="preserve">second </w:t>
      </w:r>
      <w:r>
        <w:t>AMRAB: Professor Tom Calma</w:t>
      </w:r>
      <w:r w:rsidR="00B96799">
        <w:t> </w:t>
      </w:r>
      <w:r w:rsidR="00781EC2">
        <w:t>AO</w:t>
      </w:r>
      <w:r>
        <w:t>; Professor Denise Doolan; and Ms Imelda Lynch.</w:t>
      </w:r>
    </w:p>
    <w:p w14:paraId="704A13B3" w14:textId="5DB70633" w:rsidR="00224E2F" w:rsidRPr="00E7057A" w:rsidRDefault="00224E2F" w:rsidP="004068F9">
      <w:pPr>
        <w:pStyle w:val="Heading2"/>
      </w:pPr>
      <w:bookmarkStart w:id="9" w:name="_Toc133510409"/>
      <w:r w:rsidRPr="00E7057A">
        <w:t>Australian Medical Research and Innovation Strategy</w:t>
      </w:r>
      <w:r w:rsidR="00FA5FE4">
        <w:br/>
      </w:r>
      <w:r w:rsidRPr="00E7057A">
        <w:t>and Priorities</w:t>
      </w:r>
      <w:bookmarkEnd w:id="7"/>
      <w:bookmarkEnd w:id="9"/>
    </w:p>
    <w:p w14:paraId="64E29F1B" w14:textId="17D3AC62" w:rsidR="00224E2F" w:rsidRPr="00C77C81" w:rsidRDefault="00224E2F" w:rsidP="00B53D61">
      <w:r w:rsidRPr="00C77C81">
        <w:t>The</w:t>
      </w:r>
      <w:r w:rsidRPr="00C77C81">
        <w:rPr>
          <w:spacing w:val="3"/>
        </w:rPr>
        <w:t xml:space="preserve"> </w:t>
      </w:r>
      <w:r w:rsidRPr="00C77C81">
        <w:t>MRFF</w:t>
      </w:r>
      <w:r w:rsidRPr="00C77C81">
        <w:rPr>
          <w:spacing w:val="4"/>
        </w:rPr>
        <w:t xml:space="preserve"> </w:t>
      </w:r>
      <w:r w:rsidRPr="00C77C81">
        <w:t>Act</w:t>
      </w:r>
      <w:r w:rsidRPr="00C77C81">
        <w:rPr>
          <w:spacing w:val="4"/>
        </w:rPr>
        <w:t xml:space="preserve"> </w:t>
      </w:r>
      <w:r w:rsidRPr="00C77C81">
        <w:t>establishes</w:t>
      </w:r>
      <w:r w:rsidRPr="00C77C81">
        <w:rPr>
          <w:spacing w:val="4"/>
        </w:rPr>
        <w:t xml:space="preserve"> </w:t>
      </w:r>
      <w:r w:rsidRPr="00C77C81">
        <w:t>the</w:t>
      </w:r>
      <w:r w:rsidRPr="00C77C81">
        <w:rPr>
          <w:spacing w:val="3"/>
        </w:rPr>
        <w:t xml:space="preserve"> </w:t>
      </w:r>
      <w:r w:rsidRPr="00C77C81">
        <w:t>independent</w:t>
      </w:r>
      <w:r w:rsidRPr="00C77C81">
        <w:rPr>
          <w:spacing w:val="4"/>
        </w:rPr>
        <w:t xml:space="preserve"> </w:t>
      </w:r>
      <w:r w:rsidRPr="00C77C81">
        <w:t>AMRAB to determine the:</w:t>
      </w:r>
    </w:p>
    <w:p w14:paraId="64FEA9FF" w14:textId="77777777" w:rsidR="00224E2F" w:rsidRPr="00C77C81" w:rsidRDefault="00224E2F" w:rsidP="00B53D61">
      <w:pPr>
        <w:pStyle w:val="ListNumber2"/>
      </w:pPr>
      <w:r w:rsidRPr="00C77C81">
        <w:t>Australian Medical Research and Innovation Strategy (the Strategy) every 5 years</w:t>
      </w:r>
    </w:p>
    <w:p w14:paraId="18CC77A7" w14:textId="77B0EB18" w:rsidR="00224E2F" w:rsidRPr="00C77C81" w:rsidRDefault="00224E2F" w:rsidP="00B53D61">
      <w:pPr>
        <w:pStyle w:val="ListNumber2"/>
      </w:pPr>
      <w:r w:rsidRPr="00C77C81">
        <w:t>Australian Medical Research and Innovation Priorities (the Priorities) every 2 years</w:t>
      </w:r>
      <w:r w:rsidR="00406566">
        <w:t>.</w:t>
      </w:r>
    </w:p>
    <w:p w14:paraId="7716F73D" w14:textId="20F7C570" w:rsidR="00224E2F" w:rsidRPr="00C77C81" w:rsidRDefault="00224E2F" w:rsidP="00B53D61">
      <w:r w:rsidRPr="00C77C81">
        <w:t>The</w:t>
      </w:r>
      <w:r w:rsidRPr="00C77C81">
        <w:rPr>
          <w:spacing w:val="2"/>
        </w:rPr>
        <w:t xml:space="preserve"> </w:t>
      </w:r>
      <w:r w:rsidRPr="00C77C81">
        <w:t>MRFF</w:t>
      </w:r>
      <w:r w:rsidRPr="00C77C81">
        <w:rPr>
          <w:spacing w:val="2"/>
        </w:rPr>
        <w:t xml:space="preserve"> </w:t>
      </w:r>
      <w:r w:rsidRPr="00C77C81">
        <w:t>Act</w:t>
      </w:r>
      <w:r w:rsidRPr="00C77C81">
        <w:rPr>
          <w:spacing w:val="2"/>
        </w:rPr>
        <w:t xml:space="preserve"> </w:t>
      </w:r>
      <w:r w:rsidRPr="00C77C81">
        <w:t>requires</w:t>
      </w:r>
      <w:r w:rsidRPr="00C77C81">
        <w:rPr>
          <w:spacing w:val="2"/>
        </w:rPr>
        <w:t xml:space="preserve"> </w:t>
      </w:r>
      <w:r w:rsidRPr="00C77C81">
        <w:t>the</w:t>
      </w:r>
      <w:r w:rsidRPr="00C77C81">
        <w:rPr>
          <w:spacing w:val="2"/>
        </w:rPr>
        <w:t xml:space="preserve"> </w:t>
      </w:r>
      <w:r w:rsidR="00406566">
        <w:rPr>
          <w:spacing w:val="2"/>
        </w:rPr>
        <w:t xml:space="preserve">Health </w:t>
      </w:r>
      <w:r w:rsidRPr="00C77C81">
        <w:t>Minister</w:t>
      </w:r>
      <w:r w:rsidRPr="00C77C81">
        <w:rPr>
          <w:spacing w:val="2"/>
        </w:rPr>
        <w:t xml:space="preserve"> </w:t>
      </w:r>
      <w:r w:rsidRPr="00C77C81">
        <w:t>to</w:t>
      </w:r>
      <w:r w:rsidRPr="00C77C81">
        <w:rPr>
          <w:spacing w:val="2"/>
        </w:rPr>
        <w:t xml:space="preserve"> </w:t>
      </w:r>
      <w:r w:rsidRPr="00C77C81">
        <w:t>consider</w:t>
      </w:r>
      <w:r w:rsidRPr="00C77C81">
        <w:rPr>
          <w:spacing w:val="2"/>
        </w:rPr>
        <w:t xml:space="preserve"> </w:t>
      </w:r>
      <w:r w:rsidRPr="00C77C81">
        <w:t>the</w:t>
      </w:r>
      <w:r w:rsidRPr="00C77C81">
        <w:rPr>
          <w:spacing w:val="2"/>
        </w:rPr>
        <w:t xml:space="preserve"> </w:t>
      </w:r>
      <w:r w:rsidRPr="00C77C81">
        <w:t>Priorities</w:t>
      </w:r>
      <w:r w:rsidRPr="00C77C81">
        <w:rPr>
          <w:spacing w:val="2"/>
        </w:rPr>
        <w:t xml:space="preserve"> </w:t>
      </w:r>
      <w:r w:rsidRPr="00C77C81">
        <w:t>when</w:t>
      </w:r>
      <w:r w:rsidRPr="00C77C81">
        <w:rPr>
          <w:spacing w:val="1"/>
        </w:rPr>
        <w:t xml:space="preserve"> </w:t>
      </w:r>
      <w:r w:rsidRPr="00C77C81">
        <w:t>making</w:t>
      </w:r>
      <w:r w:rsidRPr="00C77C81">
        <w:rPr>
          <w:spacing w:val="1"/>
        </w:rPr>
        <w:t xml:space="preserve"> </w:t>
      </w:r>
      <w:r w:rsidRPr="00C77C81">
        <w:t>decisions</w:t>
      </w:r>
      <w:r w:rsidRPr="00C77C81">
        <w:rPr>
          <w:spacing w:val="1"/>
        </w:rPr>
        <w:t xml:space="preserve"> </w:t>
      </w:r>
      <w:r w:rsidRPr="00C77C81">
        <w:t>about</w:t>
      </w:r>
      <w:r w:rsidRPr="00C77C81">
        <w:rPr>
          <w:spacing w:val="1"/>
        </w:rPr>
        <w:t xml:space="preserve"> </w:t>
      </w:r>
      <w:r w:rsidRPr="00C77C81">
        <w:t>the</w:t>
      </w:r>
      <w:r w:rsidRPr="00C77C81">
        <w:rPr>
          <w:spacing w:val="1"/>
        </w:rPr>
        <w:t xml:space="preserve"> </w:t>
      </w:r>
      <w:r w:rsidRPr="00C77C81">
        <w:t>financial</w:t>
      </w:r>
      <w:r w:rsidRPr="00C77C81">
        <w:rPr>
          <w:spacing w:val="1"/>
        </w:rPr>
        <w:t xml:space="preserve"> </w:t>
      </w:r>
      <w:r w:rsidRPr="00C77C81">
        <w:t>assistance</w:t>
      </w:r>
      <w:r w:rsidRPr="00C77C81">
        <w:rPr>
          <w:spacing w:val="1"/>
        </w:rPr>
        <w:t xml:space="preserve"> </w:t>
      </w:r>
      <w:r w:rsidRPr="00C77C81">
        <w:t>provided</w:t>
      </w:r>
      <w:r w:rsidRPr="00C77C81">
        <w:rPr>
          <w:spacing w:val="1"/>
        </w:rPr>
        <w:t xml:space="preserve"> </w:t>
      </w:r>
      <w:r w:rsidRPr="00C77C81">
        <w:t>from</w:t>
      </w:r>
      <w:r w:rsidRPr="00C77C81">
        <w:rPr>
          <w:spacing w:val="1"/>
        </w:rPr>
        <w:t xml:space="preserve"> </w:t>
      </w:r>
      <w:r w:rsidRPr="00C77C81">
        <w:t>the</w:t>
      </w:r>
      <w:r w:rsidRPr="00C77C81">
        <w:rPr>
          <w:spacing w:val="1"/>
        </w:rPr>
        <w:t xml:space="preserve"> </w:t>
      </w:r>
      <w:r w:rsidRPr="00C77C81">
        <w:t>MRFF</w:t>
      </w:r>
      <w:r w:rsidRPr="00C77C81">
        <w:rPr>
          <w:spacing w:val="-52"/>
        </w:rPr>
        <w:t xml:space="preserve"> </w:t>
      </w:r>
      <w:r w:rsidRPr="00C77C81">
        <w:t>Special</w:t>
      </w:r>
      <w:r w:rsidRPr="00C77C81">
        <w:rPr>
          <w:spacing w:val="2"/>
        </w:rPr>
        <w:t xml:space="preserve"> </w:t>
      </w:r>
      <w:r w:rsidRPr="00C77C81">
        <w:t>Account.</w:t>
      </w:r>
    </w:p>
    <w:p w14:paraId="4996427E" w14:textId="77777777" w:rsidR="0001231F" w:rsidRDefault="00224E2F" w:rsidP="00B53D61">
      <w:pPr>
        <w:sectPr w:rsidR="0001231F" w:rsidSect="0065673C">
          <w:pgSz w:w="11906" w:h="16838"/>
          <w:pgMar w:top="1440" w:right="1440" w:bottom="1440" w:left="1440" w:header="0" w:footer="475" w:gutter="0"/>
          <w:cols w:space="720"/>
          <w:docGrid w:linePitch="299"/>
        </w:sectPr>
      </w:pPr>
      <w:r w:rsidRPr="00C77C81">
        <w:t xml:space="preserve">AMRAB developed the first </w:t>
      </w:r>
      <w:r w:rsidRPr="006C0A96">
        <w:rPr>
          <w:i/>
          <w:iCs/>
        </w:rPr>
        <w:t>Australian Medical Research and Innovation Strategy</w:t>
      </w:r>
      <w:r w:rsidR="006C0A96" w:rsidRPr="006C0A96">
        <w:rPr>
          <w:i/>
          <w:iCs/>
        </w:rPr>
        <w:t xml:space="preserve"> 2016-2021</w:t>
      </w:r>
      <w:r w:rsidRPr="00C77C81">
        <w:t xml:space="preserve"> (2016–2021 Strategy) in 2016 after extensive public consultation.</w:t>
      </w:r>
    </w:p>
    <w:p w14:paraId="3F0272BE" w14:textId="3F957DF1" w:rsidR="00224E2F" w:rsidRPr="00972F87" w:rsidRDefault="00224E2F" w:rsidP="00B53D61">
      <w:r w:rsidRPr="00972F87">
        <w:lastRenderedPageBreak/>
        <w:t xml:space="preserve">While the 2020–2022 Priorities were in force, AMRAB developed the </w:t>
      </w:r>
      <w:r w:rsidR="00B96799" w:rsidRPr="00972F87">
        <w:t>second</w:t>
      </w:r>
      <w:r w:rsidR="006C0A96" w:rsidRPr="00972F87">
        <w:t xml:space="preserve"> </w:t>
      </w:r>
      <w:r w:rsidRPr="00D064A0">
        <w:rPr>
          <w:i/>
          <w:iCs/>
        </w:rPr>
        <w:t xml:space="preserve">Australian Medical Research and Innovation Strategy </w:t>
      </w:r>
      <w:r w:rsidR="006C0A96" w:rsidRPr="00D064A0">
        <w:rPr>
          <w:i/>
          <w:iCs/>
        </w:rPr>
        <w:t>2021-2026</w:t>
      </w:r>
      <w:r w:rsidR="006C0A96" w:rsidRPr="00972F87">
        <w:t xml:space="preserve"> </w:t>
      </w:r>
      <w:r w:rsidRPr="00972F87">
        <w:t>(2021–2026 Strategy) in 2021 after extensive public consultation.</w:t>
      </w:r>
      <w:r w:rsidRPr="00972F87">
        <w:rPr>
          <w:rStyle w:val="QuoteChar"/>
        </w:rPr>
        <w:footnoteReference w:id="2"/>
      </w:r>
    </w:p>
    <w:p w14:paraId="5BF8B72B" w14:textId="77777777" w:rsidR="00224E2F" w:rsidRPr="00972F87" w:rsidRDefault="00224E2F" w:rsidP="00B53D61">
      <w:r w:rsidRPr="00972F87">
        <w:t>The 2021–2026 Strategy intends to:</w:t>
      </w:r>
    </w:p>
    <w:p w14:paraId="6F97C5C8" w14:textId="0DBD9EFB" w:rsidR="00224E2F" w:rsidRPr="00D064A0" w:rsidRDefault="00224E2F" w:rsidP="00B53D61">
      <w:pPr>
        <w:rPr>
          <w:i/>
          <w:iCs/>
        </w:rPr>
      </w:pPr>
      <w:r w:rsidRPr="00D064A0">
        <w:rPr>
          <w:i/>
          <w:iCs/>
        </w:rPr>
        <w:t>Transform health and medical research using priority-driven investments that promote collaborative research, research innovation, research translation and impact to improve lives, whilst contributing to health system sustainability, nurturing the next generation of researchers and building the Australian economy</w:t>
      </w:r>
      <w:r w:rsidR="006C0A96" w:rsidRPr="00D064A0">
        <w:rPr>
          <w:i/>
          <w:iCs/>
        </w:rPr>
        <w:t>.</w:t>
      </w:r>
    </w:p>
    <w:p w14:paraId="2C8B8FB4" w14:textId="77777777" w:rsidR="00224E2F" w:rsidRPr="00972F87" w:rsidRDefault="00224E2F" w:rsidP="00B53D61">
      <w:r w:rsidRPr="00972F87">
        <w:t>Table 1 lists the 2020–2022 Priorities. As required by the MRFF Act, the Priorities must be consistent with the Strategy that is in force.</w:t>
      </w:r>
    </w:p>
    <w:p w14:paraId="796B27F6" w14:textId="235FA5D9" w:rsidR="00361CBC" w:rsidRPr="00972F87" w:rsidRDefault="00224E2F" w:rsidP="00B53D61">
      <w:r w:rsidRPr="00972F87">
        <w:t>Both the MRFF Strategy and Priorities are informed by national consultation, as</w:t>
      </w:r>
      <w:r w:rsidR="006A45F7" w:rsidRPr="00972F87">
        <w:t xml:space="preserve"> </w:t>
      </w:r>
      <w:r w:rsidRPr="00972F87">
        <w:t xml:space="preserve"> required under the MRFF Act.</w:t>
      </w:r>
      <w:r w:rsidR="00B96799" w:rsidRPr="00972F87">
        <w:t xml:space="preserve"> The 2020-2022 Priorities were consistent with both the 2016-</w:t>
      </w:r>
      <w:r w:rsidR="006A45F7" w:rsidRPr="00972F87">
        <w:t>20</w:t>
      </w:r>
      <w:r w:rsidR="00B96799" w:rsidRPr="00972F87">
        <w:t>21 Strategy and the 2021-</w:t>
      </w:r>
      <w:r w:rsidR="006A45F7" w:rsidRPr="00972F87">
        <w:t>20</w:t>
      </w:r>
      <w:r w:rsidR="00B96799" w:rsidRPr="00972F87">
        <w:t>26 Strategy.</w:t>
      </w:r>
    </w:p>
    <w:p w14:paraId="118FAD54" w14:textId="1BE14A86" w:rsidR="00224E2F" w:rsidRPr="00B53D61" w:rsidRDefault="004844C6" w:rsidP="00B53D61">
      <w:pPr>
        <w:pStyle w:val="Caption"/>
      </w:pPr>
      <w:bookmarkStart w:id="10" w:name="_Toc123750370"/>
      <w:bookmarkStart w:id="11" w:name="_Toc133510453"/>
      <w:r w:rsidRPr="00B53D61">
        <w:t xml:space="preserve">Table </w:t>
      </w:r>
      <w:fldSimple w:instr=" SEQ Table \* ARABIC ">
        <w:r w:rsidR="006B01FA">
          <w:rPr>
            <w:noProof/>
          </w:rPr>
          <w:t>1</w:t>
        </w:r>
      </w:fldSimple>
      <w:r w:rsidR="006F4217">
        <w:br/>
      </w:r>
      <w:r w:rsidR="00224E2F" w:rsidRPr="00B53D61">
        <w:t>Australian Medical Research and Innovation Priorities 2020–2022</w:t>
      </w:r>
      <w:bookmarkEnd w:id="10"/>
      <w:bookmarkEnd w:id="11"/>
    </w:p>
    <w:tbl>
      <w:tblPr>
        <w:tblStyle w:val="DepartmentofHealthtable"/>
        <w:tblW w:w="5000" w:type="pct"/>
        <w:tblLayout w:type="fixed"/>
        <w:tblLook w:val="01E0" w:firstRow="1" w:lastRow="1" w:firstColumn="1" w:lastColumn="1" w:noHBand="0" w:noVBand="0"/>
      </w:tblPr>
      <w:tblGrid>
        <w:gridCol w:w="1806"/>
        <w:gridCol w:w="1880"/>
        <w:gridCol w:w="5340"/>
      </w:tblGrid>
      <w:tr w:rsidR="00224E2F" w:rsidRPr="00A27C40" w14:paraId="23538DD4" w14:textId="77777777" w:rsidTr="00B815E2">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806" w:type="dxa"/>
            <w:tcBorders>
              <w:top w:val="nil"/>
              <w:bottom w:val="nil"/>
            </w:tcBorders>
            <w:hideMark/>
          </w:tcPr>
          <w:p w14:paraId="1F7BB853" w14:textId="77777777" w:rsidR="00224E2F" w:rsidRPr="00A27C40" w:rsidRDefault="00224E2F" w:rsidP="00A27C40">
            <w:pPr>
              <w:spacing w:before="40" w:after="40"/>
              <w:rPr>
                <w:sz w:val="18"/>
                <w:szCs w:val="18"/>
                <w:lang w:val="en-US"/>
              </w:rPr>
            </w:pPr>
            <w:r w:rsidRPr="00A27C40">
              <w:rPr>
                <w:sz w:val="18"/>
                <w:szCs w:val="18"/>
                <w:lang w:val="en-US"/>
              </w:rPr>
              <w:t>Platform</w:t>
            </w:r>
          </w:p>
        </w:tc>
        <w:tc>
          <w:tcPr>
            <w:tcW w:w="1880" w:type="dxa"/>
            <w:tcBorders>
              <w:top w:val="nil"/>
              <w:bottom w:val="nil"/>
            </w:tcBorders>
            <w:hideMark/>
          </w:tcPr>
          <w:p w14:paraId="685B128E" w14:textId="77777777" w:rsidR="00224E2F" w:rsidRPr="00A27C40" w:rsidRDefault="00224E2F" w:rsidP="00A27C40">
            <w:pPr>
              <w:spacing w:before="40" w:after="40"/>
              <w:cnfStyle w:val="100000000000" w:firstRow="1" w:lastRow="0" w:firstColumn="0" w:lastColumn="0" w:oddVBand="0" w:evenVBand="0" w:oddHBand="0" w:evenHBand="0" w:firstRowFirstColumn="0" w:firstRowLastColumn="0" w:lastRowFirstColumn="0" w:lastRowLastColumn="0"/>
              <w:rPr>
                <w:sz w:val="18"/>
                <w:szCs w:val="18"/>
                <w:lang w:val="en-US"/>
              </w:rPr>
            </w:pPr>
            <w:r w:rsidRPr="00A27C40">
              <w:rPr>
                <w:sz w:val="18"/>
                <w:szCs w:val="18"/>
                <w:lang w:val="en-US"/>
              </w:rPr>
              <w:t>Priority</w:t>
            </w:r>
          </w:p>
        </w:tc>
        <w:tc>
          <w:tcPr>
            <w:tcW w:w="5340" w:type="dxa"/>
            <w:tcBorders>
              <w:top w:val="nil"/>
              <w:bottom w:val="nil"/>
            </w:tcBorders>
            <w:hideMark/>
          </w:tcPr>
          <w:p w14:paraId="08E3B997" w14:textId="77777777" w:rsidR="00224E2F" w:rsidRPr="00A27C40" w:rsidRDefault="00224E2F" w:rsidP="00A27C40">
            <w:pPr>
              <w:spacing w:before="40" w:after="40"/>
              <w:cnfStyle w:val="100000000000" w:firstRow="1" w:lastRow="0" w:firstColumn="0" w:lastColumn="0" w:oddVBand="0" w:evenVBand="0" w:oddHBand="0" w:evenHBand="0" w:firstRowFirstColumn="0" w:firstRowLastColumn="0" w:lastRowFirstColumn="0" w:lastRowLastColumn="0"/>
              <w:rPr>
                <w:sz w:val="18"/>
                <w:szCs w:val="18"/>
                <w:lang w:val="en-US"/>
              </w:rPr>
            </w:pPr>
            <w:r w:rsidRPr="00A27C40">
              <w:rPr>
                <w:sz w:val="18"/>
                <w:szCs w:val="18"/>
                <w:lang w:val="en-US"/>
              </w:rPr>
              <w:t>Description</w:t>
            </w:r>
          </w:p>
        </w:tc>
      </w:tr>
      <w:tr w:rsidR="00224E2F" w:rsidRPr="00A27C40" w14:paraId="4F4A3315" w14:textId="77777777" w:rsidTr="00B815E2">
        <w:trPr>
          <w:cnfStyle w:val="000000100000" w:firstRow="0" w:lastRow="0" w:firstColumn="0" w:lastColumn="0" w:oddVBand="0" w:evenVBand="0" w:oddHBand="1" w:evenHBand="0" w:firstRowFirstColumn="0" w:firstRowLastColumn="0" w:lastRowFirstColumn="0" w:lastRowLastColumn="0"/>
          <w:trHeight w:val="1229"/>
        </w:trPr>
        <w:tc>
          <w:tcPr>
            <w:cnfStyle w:val="001000000000" w:firstRow="0" w:lastRow="0" w:firstColumn="1" w:lastColumn="0" w:oddVBand="0" w:evenVBand="0" w:oddHBand="0" w:evenHBand="0" w:firstRowFirstColumn="0" w:firstRowLastColumn="0" w:lastRowFirstColumn="0" w:lastRowLastColumn="0"/>
            <w:tcW w:w="1806" w:type="dxa"/>
            <w:vMerge w:val="restart"/>
            <w:tcBorders>
              <w:top w:val="nil"/>
            </w:tcBorders>
          </w:tcPr>
          <w:p w14:paraId="36BAF30E" w14:textId="77777777" w:rsidR="00224E2F" w:rsidRPr="00A27C40" w:rsidRDefault="00224E2F" w:rsidP="00A27C40">
            <w:pPr>
              <w:spacing w:before="40" w:after="40"/>
              <w:rPr>
                <w:sz w:val="18"/>
                <w:szCs w:val="18"/>
                <w:lang w:val="en-US"/>
              </w:rPr>
            </w:pPr>
            <w:r w:rsidRPr="00A27C40">
              <w:rPr>
                <w:sz w:val="18"/>
                <w:szCs w:val="18"/>
                <w:lang w:val="en-US"/>
              </w:rPr>
              <w:t>Strategic and international horizons</w:t>
            </w:r>
          </w:p>
        </w:tc>
        <w:tc>
          <w:tcPr>
            <w:tcW w:w="1880" w:type="dxa"/>
            <w:tcBorders>
              <w:top w:val="nil"/>
            </w:tcBorders>
            <w:hideMark/>
          </w:tcPr>
          <w:p w14:paraId="3D0B1E6D" w14:textId="3F9E3AEC" w:rsidR="00224E2F" w:rsidRPr="00A27C40" w:rsidRDefault="00224E2F" w:rsidP="00A27C40">
            <w:pPr>
              <w:spacing w:before="40" w:after="40"/>
              <w:cnfStyle w:val="000000100000" w:firstRow="0" w:lastRow="0" w:firstColumn="0" w:lastColumn="0" w:oddVBand="0" w:evenVBand="0" w:oddHBand="1" w:evenHBand="0" w:firstRowFirstColumn="0" w:firstRowLastColumn="0" w:lastRowFirstColumn="0" w:lastRowLastColumn="0"/>
              <w:rPr>
                <w:sz w:val="18"/>
                <w:szCs w:val="18"/>
                <w:lang w:val="en-US"/>
              </w:rPr>
            </w:pPr>
            <w:r w:rsidRPr="00A27C40">
              <w:rPr>
                <w:sz w:val="18"/>
                <w:szCs w:val="18"/>
                <w:lang w:val="en-US"/>
              </w:rPr>
              <w:t>One Health —</w:t>
            </w:r>
            <w:r w:rsidR="00B46181" w:rsidRPr="00A27C40">
              <w:rPr>
                <w:sz w:val="18"/>
                <w:szCs w:val="18"/>
                <w:lang w:val="en-US"/>
              </w:rPr>
              <w:br/>
            </w:r>
            <w:r w:rsidRPr="00A27C40">
              <w:rPr>
                <w:sz w:val="18"/>
                <w:szCs w:val="18"/>
                <w:lang w:val="en-US"/>
              </w:rPr>
              <w:t>Antimicrobial Resistance</w:t>
            </w:r>
          </w:p>
        </w:tc>
        <w:tc>
          <w:tcPr>
            <w:tcW w:w="5340" w:type="dxa"/>
            <w:tcBorders>
              <w:top w:val="nil"/>
            </w:tcBorders>
            <w:hideMark/>
          </w:tcPr>
          <w:p w14:paraId="6E9B1A3B" w14:textId="77777777" w:rsidR="00224E2F" w:rsidRPr="00A27C40" w:rsidRDefault="00224E2F" w:rsidP="00A27C40">
            <w:pPr>
              <w:spacing w:before="40" w:after="40"/>
              <w:cnfStyle w:val="000000100000" w:firstRow="0" w:lastRow="0" w:firstColumn="0" w:lastColumn="0" w:oddVBand="0" w:evenVBand="0" w:oddHBand="1" w:evenHBand="0" w:firstRowFirstColumn="0" w:firstRowLastColumn="0" w:lastRowFirstColumn="0" w:lastRowLastColumn="0"/>
              <w:rPr>
                <w:sz w:val="18"/>
                <w:szCs w:val="18"/>
                <w:lang w:val="en-US"/>
              </w:rPr>
            </w:pPr>
            <w:r w:rsidRPr="00A27C40">
              <w:rPr>
                <w:sz w:val="18"/>
                <w:szCs w:val="18"/>
                <w:lang w:val="en-US"/>
              </w:rPr>
              <w:t>There are no borders between human and animal health when it comes to antimicrobial resistance (AMR). Research into stewardship practices, diagnostic and treatment tools, preventative measures, and new or novel antimicrobials and vaccines that spans this divide is critical.</w:t>
            </w:r>
          </w:p>
        </w:tc>
      </w:tr>
      <w:tr w:rsidR="00224E2F" w:rsidRPr="00A27C40" w14:paraId="48FC27DA" w14:textId="77777777" w:rsidTr="00CE612E">
        <w:trPr>
          <w:cnfStyle w:val="000000010000" w:firstRow="0" w:lastRow="0" w:firstColumn="0" w:lastColumn="0" w:oddVBand="0" w:evenVBand="0" w:oddHBand="0" w:evenHBand="1" w:firstRowFirstColumn="0" w:firstRowLastColumn="0" w:lastRowFirstColumn="0" w:lastRowLastColumn="0"/>
          <w:trHeight w:val="1421"/>
        </w:trPr>
        <w:tc>
          <w:tcPr>
            <w:cnfStyle w:val="001000000000" w:firstRow="0" w:lastRow="0" w:firstColumn="1" w:lastColumn="0" w:oddVBand="0" w:evenVBand="0" w:oddHBand="0" w:evenHBand="0" w:firstRowFirstColumn="0" w:firstRowLastColumn="0" w:lastRowFirstColumn="0" w:lastRowLastColumn="0"/>
            <w:tcW w:w="1806" w:type="dxa"/>
            <w:vMerge/>
            <w:hideMark/>
          </w:tcPr>
          <w:p w14:paraId="6C968AF6" w14:textId="77777777" w:rsidR="00224E2F" w:rsidRPr="00A27C40" w:rsidRDefault="00224E2F" w:rsidP="00A27C40">
            <w:pPr>
              <w:spacing w:before="40" w:after="40"/>
              <w:rPr>
                <w:color w:val="000000"/>
                <w:sz w:val="18"/>
                <w:szCs w:val="18"/>
                <w:lang w:val="en-US"/>
              </w:rPr>
            </w:pPr>
          </w:p>
        </w:tc>
        <w:tc>
          <w:tcPr>
            <w:tcW w:w="1880" w:type="dxa"/>
            <w:hideMark/>
          </w:tcPr>
          <w:p w14:paraId="665DF381" w14:textId="660A08A5" w:rsidR="00224E2F" w:rsidRPr="00A27C40" w:rsidRDefault="00224E2F" w:rsidP="00A27C40">
            <w:pPr>
              <w:spacing w:before="40" w:after="40"/>
              <w:cnfStyle w:val="000000010000" w:firstRow="0" w:lastRow="0" w:firstColumn="0" w:lastColumn="0" w:oddVBand="0" w:evenVBand="0" w:oddHBand="0" w:evenHBand="1" w:firstRowFirstColumn="0" w:firstRowLastColumn="0" w:lastRowFirstColumn="0" w:lastRowLastColumn="0"/>
              <w:rPr>
                <w:sz w:val="18"/>
                <w:szCs w:val="18"/>
                <w:lang w:val="en-US"/>
              </w:rPr>
            </w:pPr>
            <w:r w:rsidRPr="00A27C40">
              <w:rPr>
                <w:sz w:val="18"/>
                <w:szCs w:val="18"/>
                <w:lang w:val="en-US"/>
              </w:rPr>
              <w:t xml:space="preserve">Global Health </w:t>
            </w:r>
            <w:r w:rsidR="00B46181" w:rsidRPr="00A27C40">
              <w:rPr>
                <w:sz w:val="18"/>
                <w:szCs w:val="18"/>
                <w:lang w:val="en-US"/>
              </w:rPr>
              <w:br/>
            </w:r>
            <w:r w:rsidRPr="00A27C40">
              <w:rPr>
                <w:sz w:val="18"/>
                <w:szCs w:val="18"/>
                <w:lang w:val="en-US"/>
              </w:rPr>
              <w:t>and Health Security</w:t>
            </w:r>
          </w:p>
        </w:tc>
        <w:tc>
          <w:tcPr>
            <w:tcW w:w="5340" w:type="dxa"/>
            <w:hideMark/>
          </w:tcPr>
          <w:p w14:paraId="3D538AAF" w14:textId="77777777" w:rsidR="00224E2F" w:rsidRPr="00A27C40" w:rsidRDefault="00224E2F" w:rsidP="00A27C40">
            <w:pPr>
              <w:spacing w:before="40" w:after="40"/>
              <w:cnfStyle w:val="000000010000" w:firstRow="0" w:lastRow="0" w:firstColumn="0" w:lastColumn="0" w:oddVBand="0" w:evenVBand="0" w:oddHBand="0" w:evenHBand="1" w:firstRowFirstColumn="0" w:firstRowLastColumn="0" w:lastRowFirstColumn="0" w:lastRowLastColumn="0"/>
              <w:rPr>
                <w:sz w:val="18"/>
                <w:szCs w:val="18"/>
                <w:lang w:val="en-US"/>
              </w:rPr>
            </w:pPr>
            <w:r w:rsidRPr="00A27C40">
              <w:rPr>
                <w:sz w:val="18"/>
                <w:szCs w:val="18"/>
                <w:lang w:val="en-US"/>
              </w:rPr>
              <w:t>Global health challenges including health emergencies and pandemic preparedness, the impact of climate and environmental change on health, and the development and implementation of low technology preventative, diagnostic and treatment solutions are best addressed through international research collaboration.</w:t>
            </w:r>
          </w:p>
        </w:tc>
      </w:tr>
      <w:tr w:rsidR="00224E2F" w:rsidRPr="00A27C40" w14:paraId="52414A73" w14:textId="77777777" w:rsidTr="00CE612E">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1806" w:type="dxa"/>
            <w:vMerge/>
            <w:hideMark/>
          </w:tcPr>
          <w:p w14:paraId="0C91AC97" w14:textId="77777777" w:rsidR="00224E2F" w:rsidRPr="00A27C40" w:rsidRDefault="00224E2F" w:rsidP="00A27C40">
            <w:pPr>
              <w:spacing w:before="40" w:after="40"/>
              <w:rPr>
                <w:color w:val="000000"/>
                <w:sz w:val="18"/>
                <w:szCs w:val="18"/>
                <w:lang w:val="en-US"/>
              </w:rPr>
            </w:pPr>
          </w:p>
        </w:tc>
        <w:tc>
          <w:tcPr>
            <w:tcW w:w="1880" w:type="dxa"/>
            <w:hideMark/>
          </w:tcPr>
          <w:p w14:paraId="4B96E0E4" w14:textId="77777777" w:rsidR="00224E2F" w:rsidRPr="00A27C40" w:rsidRDefault="00224E2F" w:rsidP="00A27C40">
            <w:pPr>
              <w:spacing w:before="40" w:after="40"/>
              <w:cnfStyle w:val="000000100000" w:firstRow="0" w:lastRow="0" w:firstColumn="0" w:lastColumn="0" w:oddVBand="0" w:evenVBand="0" w:oddHBand="1" w:evenHBand="0" w:firstRowFirstColumn="0" w:firstRowLastColumn="0" w:lastRowFirstColumn="0" w:lastRowLastColumn="0"/>
              <w:rPr>
                <w:sz w:val="18"/>
                <w:szCs w:val="18"/>
                <w:lang w:val="en-US"/>
              </w:rPr>
            </w:pPr>
            <w:r w:rsidRPr="00A27C40">
              <w:rPr>
                <w:sz w:val="18"/>
                <w:szCs w:val="18"/>
                <w:lang w:val="en-US"/>
              </w:rPr>
              <w:t>Aboriginal and Torres Strait Islander Health</w:t>
            </w:r>
          </w:p>
        </w:tc>
        <w:tc>
          <w:tcPr>
            <w:tcW w:w="5340" w:type="dxa"/>
            <w:hideMark/>
          </w:tcPr>
          <w:p w14:paraId="763E61F7" w14:textId="77777777" w:rsidR="00224E2F" w:rsidRPr="00A27C40" w:rsidRDefault="00224E2F" w:rsidP="00A27C40">
            <w:pPr>
              <w:spacing w:before="40" w:after="40"/>
              <w:cnfStyle w:val="000000100000" w:firstRow="0" w:lastRow="0" w:firstColumn="0" w:lastColumn="0" w:oddVBand="0" w:evenVBand="0" w:oddHBand="1" w:evenHBand="0" w:firstRowFirstColumn="0" w:firstRowLastColumn="0" w:lastRowFirstColumn="0" w:lastRowLastColumn="0"/>
              <w:rPr>
                <w:sz w:val="18"/>
                <w:szCs w:val="18"/>
                <w:lang w:val="en-US"/>
              </w:rPr>
            </w:pPr>
            <w:r w:rsidRPr="00A27C40">
              <w:rPr>
                <w:sz w:val="18"/>
                <w:szCs w:val="18"/>
                <w:lang w:val="en-US"/>
              </w:rPr>
              <w:t>Indigenous leadership and Indigenous-led priority setting to drive health-related research to improve the health of Aboriginal and Torres Strait Islander Australians and to close the gap on health mortality and morbidity.</w:t>
            </w:r>
          </w:p>
        </w:tc>
      </w:tr>
      <w:tr w:rsidR="00224E2F" w:rsidRPr="00A27C40" w14:paraId="567DF316" w14:textId="77777777" w:rsidTr="00475D53">
        <w:trPr>
          <w:cnfStyle w:val="000000010000" w:firstRow="0" w:lastRow="0" w:firstColumn="0" w:lastColumn="0" w:oddVBand="0" w:evenVBand="0" w:oddHBand="0" w:evenHBand="1"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1806" w:type="dxa"/>
            <w:vMerge/>
            <w:hideMark/>
          </w:tcPr>
          <w:p w14:paraId="2DD1F239" w14:textId="77777777" w:rsidR="00224E2F" w:rsidRPr="00A27C40" w:rsidRDefault="00224E2F" w:rsidP="00A27C40">
            <w:pPr>
              <w:spacing w:before="40" w:after="40"/>
              <w:rPr>
                <w:color w:val="000000"/>
                <w:sz w:val="18"/>
                <w:szCs w:val="18"/>
                <w:lang w:val="en-US"/>
              </w:rPr>
            </w:pPr>
          </w:p>
        </w:tc>
        <w:tc>
          <w:tcPr>
            <w:tcW w:w="1880" w:type="dxa"/>
            <w:hideMark/>
          </w:tcPr>
          <w:p w14:paraId="6A464361" w14:textId="4F0DF8AE" w:rsidR="00224E2F" w:rsidRPr="00A27C40" w:rsidRDefault="00224E2F" w:rsidP="00A27C40">
            <w:pPr>
              <w:spacing w:before="40" w:after="40"/>
              <w:cnfStyle w:val="000000010000" w:firstRow="0" w:lastRow="0" w:firstColumn="0" w:lastColumn="0" w:oddVBand="0" w:evenVBand="0" w:oddHBand="0" w:evenHBand="1" w:firstRowFirstColumn="0" w:firstRowLastColumn="0" w:lastRowFirstColumn="0" w:lastRowLastColumn="0"/>
              <w:rPr>
                <w:sz w:val="18"/>
                <w:szCs w:val="18"/>
                <w:lang w:val="en-US"/>
              </w:rPr>
            </w:pPr>
            <w:r w:rsidRPr="00A27C40">
              <w:rPr>
                <w:sz w:val="18"/>
                <w:szCs w:val="18"/>
                <w:lang w:val="en-US"/>
              </w:rPr>
              <w:t xml:space="preserve">Ageing and </w:t>
            </w:r>
            <w:r w:rsidR="00B46181" w:rsidRPr="00A27C40">
              <w:rPr>
                <w:sz w:val="18"/>
                <w:szCs w:val="18"/>
                <w:lang w:val="en-US"/>
              </w:rPr>
              <w:br/>
            </w:r>
            <w:r w:rsidRPr="00A27C40">
              <w:rPr>
                <w:sz w:val="18"/>
                <w:szCs w:val="18"/>
                <w:lang w:val="en-US"/>
              </w:rPr>
              <w:t>Aged Care</w:t>
            </w:r>
          </w:p>
        </w:tc>
        <w:tc>
          <w:tcPr>
            <w:tcW w:w="5340" w:type="dxa"/>
            <w:hideMark/>
          </w:tcPr>
          <w:p w14:paraId="2493D5CE" w14:textId="77777777" w:rsidR="00224E2F" w:rsidRPr="00A27C40" w:rsidRDefault="00224E2F" w:rsidP="00A27C40">
            <w:pPr>
              <w:spacing w:before="40" w:after="40"/>
              <w:cnfStyle w:val="000000010000" w:firstRow="0" w:lastRow="0" w:firstColumn="0" w:lastColumn="0" w:oddVBand="0" w:evenVBand="0" w:oddHBand="0" w:evenHBand="1" w:firstRowFirstColumn="0" w:firstRowLastColumn="0" w:lastRowFirstColumn="0" w:lastRowLastColumn="0"/>
              <w:rPr>
                <w:sz w:val="18"/>
                <w:szCs w:val="18"/>
                <w:lang w:val="en-US"/>
              </w:rPr>
            </w:pPr>
            <w:r w:rsidRPr="00A27C40">
              <w:rPr>
                <w:sz w:val="18"/>
                <w:szCs w:val="18"/>
                <w:lang w:val="en-US"/>
              </w:rPr>
              <w:t>Research into the diseases of ageing and the means to prolong quality of life, including tackling cognitive decline and dementia, and compressing the period of intense morbidity in later years through biomedical discovery and health service innovation in residential and home care.</w:t>
            </w:r>
          </w:p>
        </w:tc>
      </w:tr>
      <w:tr w:rsidR="00224E2F" w:rsidRPr="00A27C40" w14:paraId="682A9CE7" w14:textId="77777777" w:rsidTr="00B46181">
        <w:trPr>
          <w:cnfStyle w:val="000000100000" w:firstRow="0" w:lastRow="0" w:firstColumn="0" w:lastColumn="0" w:oddVBand="0" w:evenVBand="0" w:oddHBand="1" w:evenHBand="0" w:firstRowFirstColumn="0" w:firstRowLastColumn="0" w:lastRowFirstColumn="0" w:lastRowLastColumn="0"/>
          <w:trHeight w:val="1312"/>
        </w:trPr>
        <w:tc>
          <w:tcPr>
            <w:cnfStyle w:val="001000000000" w:firstRow="0" w:lastRow="0" w:firstColumn="1" w:lastColumn="0" w:oddVBand="0" w:evenVBand="0" w:oddHBand="0" w:evenHBand="0" w:firstRowFirstColumn="0" w:firstRowLastColumn="0" w:lastRowFirstColumn="0" w:lastRowLastColumn="0"/>
            <w:tcW w:w="1806" w:type="dxa"/>
            <w:hideMark/>
          </w:tcPr>
          <w:p w14:paraId="38E37620" w14:textId="77777777" w:rsidR="00224E2F" w:rsidRPr="00A27C40" w:rsidRDefault="00224E2F" w:rsidP="00A27C40">
            <w:pPr>
              <w:spacing w:before="40" w:after="40"/>
              <w:rPr>
                <w:sz w:val="18"/>
                <w:szCs w:val="18"/>
                <w:lang w:val="en-US"/>
              </w:rPr>
            </w:pPr>
            <w:r w:rsidRPr="00A27C40">
              <w:rPr>
                <w:sz w:val="18"/>
                <w:szCs w:val="18"/>
                <w:lang w:val="en-US"/>
              </w:rPr>
              <w:t>Data and infrastructure</w:t>
            </w:r>
          </w:p>
        </w:tc>
        <w:tc>
          <w:tcPr>
            <w:tcW w:w="1880" w:type="dxa"/>
            <w:hideMark/>
          </w:tcPr>
          <w:p w14:paraId="09376905" w14:textId="77777777" w:rsidR="00224E2F" w:rsidRPr="00A27C40" w:rsidRDefault="00224E2F" w:rsidP="00A27C40">
            <w:pPr>
              <w:spacing w:before="40" w:after="40"/>
              <w:cnfStyle w:val="000000100000" w:firstRow="0" w:lastRow="0" w:firstColumn="0" w:lastColumn="0" w:oddVBand="0" w:evenVBand="0" w:oddHBand="1" w:evenHBand="0" w:firstRowFirstColumn="0" w:firstRowLastColumn="0" w:lastRowFirstColumn="0" w:lastRowLastColumn="0"/>
              <w:rPr>
                <w:sz w:val="18"/>
                <w:szCs w:val="18"/>
                <w:lang w:val="en-US"/>
              </w:rPr>
            </w:pPr>
            <w:r w:rsidRPr="00A27C40">
              <w:rPr>
                <w:sz w:val="18"/>
                <w:szCs w:val="18"/>
                <w:lang w:val="en-US"/>
              </w:rPr>
              <w:t>Digital Health Intelligence</w:t>
            </w:r>
          </w:p>
        </w:tc>
        <w:tc>
          <w:tcPr>
            <w:tcW w:w="5340" w:type="dxa"/>
            <w:hideMark/>
          </w:tcPr>
          <w:p w14:paraId="16759609" w14:textId="2D52F240" w:rsidR="006F4217" w:rsidRDefault="00CE612E" w:rsidP="006F4217">
            <w:pPr>
              <w:spacing w:before="40" w:after="0"/>
              <w:cnfStyle w:val="000000100000" w:firstRow="0" w:lastRow="0" w:firstColumn="0" w:lastColumn="0" w:oddVBand="0" w:evenVBand="0" w:oddHBand="1" w:evenHBand="0" w:firstRowFirstColumn="0" w:firstRowLastColumn="0" w:lastRowFirstColumn="0" w:lastRowLastColumn="0"/>
              <w:rPr>
                <w:sz w:val="18"/>
                <w:szCs w:val="18"/>
                <w:lang w:val="en-US"/>
              </w:rPr>
            </w:pPr>
            <w:r w:rsidRPr="00A27C40">
              <w:rPr>
                <w:sz w:val="18"/>
                <w:szCs w:val="18"/>
                <w:lang w:val="en-US"/>
              </w:rPr>
              <w:t>Data science, informatics, advanced clinical decision making tools, wearables and artificial intelligence research and other emerging innovative technologies are the key to realising the benefits of healthcare digitalisation.</w:t>
            </w:r>
          </w:p>
          <w:p w14:paraId="2DC48B8E" w14:textId="2BBC4F75" w:rsidR="006F4217" w:rsidRPr="006F4217" w:rsidRDefault="006F4217" w:rsidP="006F4217">
            <w:pPr>
              <w:cnfStyle w:val="000000100000" w:firstRow="0" w:lastRow="0" w:firstColumn="0" w:lastColumn="0" w:oddVBand="0" w:evenVBand="0" w:oddHBand="1" w:evenHBand="0" w:firstRowFirstColumn="0" w:firstRowLastColumn="0" w:lastRowFirstColumn="0" w:lastRowLastColumn="0"/>
              <w:rPr>
                <w:sz w:val="18"/>
                <w:szCs w:val="18"/>
                <w:lang w:val="en-US"/>
              </w:rPr>
            </w:pPr>
          </w:p>
        </w:tc>
      </w:tr>
      <w:tr w:rsidR="00BE72CD" w:rsidRPr="00A27C40" w14:paraId="0D625261" w14:textId="77777777" w:rsidTr="00CE612E">
        <w:trPr>
          <w:cnfStyle w:val="000000010000" w:firstRow="0" w:lastRow="0" w:firstColumn="0" w:lastColumn="0" w:oddVBand="0" w:evenVBand="0" w:oddHBand="0" w:evenHBand="1" w:firstRowFirstColumn="0" w:firstRowLastColumn="0" w:lastRowFirstColumn="0" w:lastRowLastColumn="0"/>
          <w:trHeight w:val="921"/>
        </w:trPr>
        <w:tc>
          <w:tcPr>
            <w:cnfStyle w:val="001000000000" w:firstRow="0" w:lastRow="0" w:firstColumn="1" w:lastColumn="0" w:oddVBand="0" w:evenVBand="0" w:oddHBand="0" w:evenHBand="0" w:firstRowFirstColumn="0" w:firstRowLastColumn="0" w:lastRowFirstColumn="0" w:lastRowLastColumn="0"/>
            <w:tcW w:w="1806" w:type="dxa"/>
            <w:vMerge w:val="restart"/>
          </w:tcPr>
          <w:p w14:paraId="4CA2A155" w14:textId="34A94830" w:rsidR="00BE72CD" w:rsidRPr="00A27C40" w:rsidRDefault="00BE72CD" w:rsidP="00A27C40">
            <w:pPr>
              <w:autoSpaceDE w:val="0"/>
              <w:autoSpaceDN w:val="0"/>
              <w:spacing w:before="40" w:after="40"/>
              <w:rPr>
                <w:rFonts w:cs="Arial"/>
                <w:sz w:val="18"/>
                <w:szCs w:val="18"/>
                <w:lang w:val="en-US"/>
              </w:rPr>
            </w:pPr>
            <w:r w:rsidRPr="00A27C40">
              <w:rPr>
                <w:rFonts w:cs="Arial"/>
                <w:sz w:val="18"/>
                <w:szCs w:val="18"/>
                <w:lang w:val="en-US"/>
              </w:rPr>
              <w:lastRenderedPageBreak/>
              <w:t>Health services and systems</w:t>
            </w:r>
          </w:p>
        </w:tc>
        <w:tc>
          <w:tcPr>
            <w:tcW w:w="1880" w:type="dxa"/>
          </w:tcPr>
          <w:p w14:paraId="16141512" w14:textId="618FE1B3" w:rsidR="00BE72CD" w:rsidRPr="00A27C40" w:rsidRDefault="00BE72CD" w:rsidP="00A27C40">
            <w:pPr>
              <w:autoSpaceDE w:val="0"/>
              <w:autoSpaceDN w:val="0"/>
              <w:spacing w:before="40" w:after="40"/>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A27C40">
              <w:rPr>
                <w:rFonts w:cs="Arial"/>
                <w:sz w:val="18"/>
                <w:szCs w:val="18"/>
                <w:lang w:val="en-US"/>
              </w:rPr>
              <w:t>Comparative Effectiveness Research</w:t>
            </w:r>
          </w:p>
        </w:tc>
        <w:tc>
          <w:tcPr>
            <w:tcW w:w="5340" w:type="dxa"/>
          </w:tcPr>
          <w:p w14:paraId="1B790931" w14:textId="67D26AB0" w:rsidR="00BE72CD" w:rsidRPr="00A27C40" w:rsidRDefault="00BE72CD" w:rsidP="00A27C40">
            <w:pPr>
              <w:autoSpaceDE w:val="0"/>
              <w:autoSpaceDN w:val="0"/>
              <w:spacing w:before="40" w:after="40"/>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A27C40">
              <w:rPr>
                <w:rFonts w:cs="Arial"/>
                <w:sz w:val="18"/>
                <w:szCs w:val="18"/>
                <w:lang w:val="en-US"/>
              </w:rPr>
              <w:t>Support systematic evaluation and demonstration of the comparative value of health interventions to better inform the decisions policy makers, clinicians and consumers make in healthcare.</w:t>
            </w:r>
          </w:p>
        </w:tc>
      </w:tr>
      <w:tr w:rsidR="00BE72CD" w:rsidRPr="00A27C40" w14:paraId="038ACCC6" w14:textId="77777777" w:rsidTr="00CE612E">
        <w:trPr>
          <w:cnfStyle w:val="000000100000" w:firstRow="0" w:lastRow="0" w:firstColumn="0" w:lastColumn="0" w:oddVBand="0" w:evenVBand="0" w:oddHBand="1" w:evenHBand="0"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1806" w:type="dxa"/>
            <w:vMerge/>
          </w:tcPr>
          <w:p w14:paraId="4F5E5000" w14:textId="77777777" w:rsidR="00BE72CD" w:rsidRPr="00A27C40" w:rsidRDefault="00BE72CD" w:rsidP="00A27C40">
            <w:pPr>
              <w:autoSpaceDE w:val="0"/>
              <w:autoSpaceDN w:val="0"/>
              <w:spacing w:before="40" w:after="40"/>
              <w:rPr>
                <w:rFonts w:cs="Arial"/>
                <w:sz w:val="18"/>
                <w:szCs w:val="18"/>
                <w:lang w:val="en-US"/>
              </w:rPr>
            </w:pPr>
          </w:p>
        </w:tc>
        <w:tc>
          <w:tcPr>
            <w:tcW w:w="1880" w:type="dxa"/>
          </w:tcPr>
          <w:p w14:paraId="702FDF7F" w14:textId="7DCEE364" w:rsidR="00BE72CD" w:rsidRPr="00A27C40" w:rsidRDefault="00BE72CD" w:rsidP="00A27C40">
            <w:pPr>
              <w:autoSpaceDE w:val="0"/>
              <w:autoSpaceDN w:val="0"/>
              <w:spacing w:before="40" w:after="40"/>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A27C40">
              <w:rPr>
                <w:rFonts w:cs="Arial"/>
                <w:sz w:val="18"/>
                <w:szCs w:val="18"/>
                <w:lang w:val="en-US"/>
              </w:rPr>
              <w:t>Primary Care Research</w:t>
            </w:r>
          </w:p>
        </w:tc>
        <w:tc>
          <w:tcPr>
            <w:tcW w:w="5340" w:type="dxa"/>
          </w:tcPr>
          <w:p w14:paraId="779E009F" w14:textId="04F67FD3" w:rsidR="00BE72CD" w:rsidRPr="00A27C40" w:rsidRDefault="00BE72CD" w:rsidP="00A27C40">
            <w:pPr>
              <w:autoSpaceDE w:val="0"/>
              <w:autoSpaceDN w:val="0"/>
              <w:spacing w:before="40" w:after="40"/>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A27C40">
              <w:rPr>
                <w:rFonts w:cs="Arial"/>
                <w:sz w:val="18"/>
                <w:szCs w:val="18"/>
                <w:lang w:val="en-US"/>
              </w:rPr>
              <w:t>Address the capacity and production gap in primary care research with an emphasis on multi-disciplinary, adaptive research methodologies, innovative models of care and clinician capability support.</w:t>
            </w:r>
          </w:p>
        </w:tc>
      </w:tr>
      <w:tr w:rsidR="00BE72CD" w:rsidRPr="00A27C40" w14:paraId="2C0ED4C5" w14:textId="77777777" w:rsidTr="00CE612E">
        <w:trPr>
          <w:cnfStyle w:val="000000010000" w:firstRow="0" w:lastRow="0" w:firstColumn="0" w:lastColumn="0" w:oddVBand="0" w:evenVBand="0" w:oddHBand="0" w:evenHBand="1" w:firstRowFirstColumn="0" w:firstRowLastColumn="0" w:lastRowFirstColumn="0" w:lastRowLastColumn="0"/>
          <w:trHeight w:val="1647"/>
        </w:trPr>
        <w:tc>
          <w:tcPr>
            <w:cnfStyle w:val="001000000000" w:firstRow="0" w:lastRow="0" w:firstColumn="1" w:lastColumn="0" w:oddVBand="0" w:evenVBand="0" w:oddHBand="0" w:evenHBand="0" w:firstRowFirstColumn="0" w:firstRowLastColumn="0" w:lastRowFirstColumn="0" w:lastRowLastColumn="0"/>
            <w:tcW w:w="1806" w:type="dxa"/>
            <w:vMerge w:val="restart"/>
          </w:tcPr>
          <w:p w14:paraId="7A0D446D" w14:textId="19120333" w:rsidR="00BE72CD" w:rsidRPr="00A27C40" w:rsidRDefault="00BE72CD" w:rsidP="00A27C40">
            <w:pPr>
              <w:autoSpaceDE w:val="0"/>
              <w:autoSpaceDN w:val="0"/>
              <w:spacing w:before="40" w:after="40"/>
              <w:rPr>
                <w:rFonts w:cs="Arial"/>
                <w:sz w:val="18"/>
                <w:szCs w:val="18"/>
                <w:lang w:val="en-US"/>
              </w:rPr>
            </w:pPr>
            <w:r w:rsidRPr="00A27C40">
              <w:rPr>
                <w:rFonts w:cs="Arial"/>
                <w:sz w:val="18"/>
                <w:szCs w:val="18"/>
                <w:lang w:val="en-US"/>
              </w:rPr>
              <w:t>Capacity and collaboration</w:t>
            </w:r>
          </w:p>
        </w:tc>
        <w:tc>
          <w:tcPr>
            <w:tcW w:w="1880" w:type="dxa"/>
          </w:tcPr>
          <w:p w14:paraId="6A07114A" w14:textId="59D6D17C" w:rsidR="00BE72CD" w:rsidRPr="00A27C40" w:rsidRDefault="00BE72CD" w:rsidP="00A27C40">
            <w:pPr>
              <w:autoSpaceDE w:val="0"/>
              <w:autoSpaceDN w:val="0"/>
              <w:spacing w:before="40" w:after="40"/>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A27C40">
              <w:rPr>
                <w:rFonts w:cs="Arial"/>
                <w:sz w:val="18"/>
                <w:szCs w:val="18"/>
                <w:lang w:val="en-US"/>
              </w:rPr>
              <w:t>Clinical Researcher Capacity</w:t>
            </w:r>
          </w:p>
        </w:tc>
        <w:tc>
          <w:tcPr>
            <w:tcW w:w="5340" w:type="dxa"/>
          </w:tcPr>
          <w:p w14:paraId="2C2F424A" w14:textId="6C08D83A" w:rsidR="00BE72CD" w:rsidRPr="00A27C40" w:rsidRDefault="00BE72CD" w:rsidP="00A27C40">
            <w:pPr>
              <w:autoSpaceDE w:val="0"/>
              <w:autoSpaceDN w:val="0"/>
              <w:spacing w:before="40" w:after="40"/>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A27C40">
              <w:rPr>
                <w:rFonts w:cs="Arial"/>
                <w:sz w:val="18"/>
                <w:szCs w:val="18"/>
                <w:lang w:val="en-US"/>
              </w:rPr>
              <w:t xml:space="preserve">Continue to support and enhance Australian clinical researcher capacity with a focus on next generation fellowships that target multidisciplinary engagement, fields </w:t>
            </w:r>
            <w:r w:rsidR="00CE612E" w:rsidRPr="00A27C40">
              <w:rPr>
                <w:rFonts w:cs="Arial"/>
                <w:sz w:val="18"/>
                <w:szCs w:val="18"/>
                <w:lang w:val="en-US"/>
              </w:rPr>
              <w:br/>
            </w:r>
            <w:r w:rsidRPr="00A27C40">
              <w:rPr>
                <w:rFonts w:cs="Arial"/>
                <w:sz w:val="18"/>
                <w:szCs w:val="18"/>
                <w:lang w:val="en-US"/>
              </w:rPr>
              <w:t xml:space="preserve">of emerging scientific effort that have healthcare application potential and primary care. Overarching responsibility to increase capacity and capability sits within individual </w:t>
            </w:r>
            <w:r w:rsidR="00CE612E" w:rsidRPr="00A27C40">
              <w:rPr>
                <w:rFonts w:cs="Arial"/>
                <w:sz w:val="18"/>
                <w:szCs w:val="18"/>
                <w:lang w:val="en-US"/>
              </w:rPr>
              <w:br/>
            </w:r>
            <w:r w:rsidRPr="00A27C40">
              <w:rPr>
                <w:rFonts w:cs="Arial"/>
                <w:sz w:val="18"/>
                <w:szCs w:val="18"/>
                <w:lang w:val="en-US"/>
              </w:rPr>
              <w:t>MRFF programs.</w:t>
            </w:r>
          </w:p>
        </w:tc>
      </w:tr>
      <w:tr w:rsidR="00BE72CD" w:rsidRPr="00A27C40" w14:paraId="2973EB51" w14:textId="77777777" w:rsidTr="00CE612E">
        <w:trPr>
          <w:cnfStyle w:val="000000100000" w:firstRow="0" w:lastRow="0" w:firstColumn="0" w:lastColumn="0" w:oddVBand="0" w:evenVBand="0" w:oddHBand="1"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1806" w:type="dxa"/>
            <w:vMerge/>
          </w:tcPr>
          <w:p w14:paraId="0E7BDFB2" w14:textId="77777777" w:rsidR="00BE72CD" w:rsidRPr="00A27C40" w:rsidRDefault="00BE72CD" w:rsidP="00A27C40">
            <w:pPr>
              <w:autoSpaceDE w:val="0"/>
              <w:autoSpaceDN w:val="0"/>
              <w:spacing w:before="40" w:after="40"/>
              <w:rPr>
                <w:rFonts w:cs="Arial"/>
                <w:sz w:val="18"/>
                <w:szCs w:val="18"/>
                <w:lang w:val="en-US"/>
              </w:rPr>
            </w:pPr>
          </w:p>
        </w:tc>
        <w:tc>
          <w:tcPr>
            <w:tcW w:w="1880" w:type="dxa"/>
          </w:tcPr>
          <w:p w14:paraId="41416A8F" w14:textId="312235C8" w:rsidR="00BE72CD" w:rsidRPr="00A27C40" w:rsidRDefault="00BE72CD" w:rsidP="00A27C40">
            <w:pPr>
              <w:autoSpaceDE w:val="0"/>
              <w:autoSpaceDN w:val="0"/>
              <w:spacing w:before="40" w:after="40"/>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A27C40">
              <w:rPr>
                <w:rFonts w:cs="Arial"/>
                <w:sz w:val="18"/>
                <w:szCs w:val="18"/>
                <w:lang w:val="en-US"/>
              </w:rPr>
              <w:t>Consumer-Driven Research</w:t>
            </w:r>
          </w:p>
        </w:tc>
        <w:tc>
          <w:tcPr>
            <w:tcW w:w="5340" w:type="dxa"/>
          </w:tcPr>
          <w:p w14:paraId="05A1C0F3" w14:textId="0049FAAC" w:rsidR="00BE72CD" w:rsidRPr="00A27C40" w:rsidRDefault="00BE72CD" w:rsidP="00A27C40">
            <w:pPr>
              <w:autoSpaceDE w:val="0"/>
              <w:autoSpaceDN w:val="0"/>
              <w:spacing w:before="40" w:after="40"/>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A27C40">
              <w:rPr>
                <w:rFonts w:cs="Arial"/>
                <w:sz w:val="18"/>
                <w:szCs w:val="18"/>
                <w:lang w:val="en-US"/>
              </w:rPr>
              <w:t xml:space="preserve">Conduct research that is driven by crowdsourcing consumer priorities and purposefully connecting researchers to consumers with the intent of enhancing evidence translation into every day clinical practice. </w:t>
            </w:r>
          </w:p>
        </w:tc>
      </w:tr>
      <w:tr w:rsidR="00BE72CD" w:rsidRPr="00A27C40" w14:paraId="50FE022A" w14:textId="77777777" w:rsidTr="00CE612E">
        <w:trPr>
          <w:cnfStyle w:val="000000010000" w:firstRow="0" w:lastRow="0" w:firstColumn="0" w:lastColumn="0" w:oddVBand="0" w:evenVBand="0" w:oddHBand="0" w:evenHBand="1"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1806" w:type="dxa"/>
            <w:vMerge w:val="restart"/>
          </w:tcPr>
          <w:p w14:paraId="580F345A" w14:textId="4E2C48D5" w:rsidR="00BE72CD" w:rsidRPr="00A27C40" w:rsidRDefault="00BE72CD" w:rsidP="00A27C40">
            <w:pPr>
              <w:autoSpaceDE w:val="0"/>
              <w:autoSpaceDN w:val="0"/>
              <w:spacing w:before="40" w:after="40"/>
              <w:rPr>
                <w:rFonts w:cs="Arial"/>
                <w:sz w:val="18"/>
                <w:szCs w:val="18"/>
                <w:lang w:val="en-US"/>
              </w:rPr>
            </w:pPr>
            <w:r w:rsidRPr="00A27C40">
              <w:rPr>
                <w:rFonts w:cs="Arial"/>
                <w:sz w:val="18"/>
                <w:szCs w:val="18"/>
                <w:lang w:val="en-US"/>
              </w:rPr>
              <w:t>Trials and translation</w:t>
            </w:r>
          </w:p>
        </w:tc>
        <w:tc>
          <w:tcPr>
            <w:tcW w:w="1880" w:type="dxa"/>
          </w:tcPr>
          <w:p w14:paraId="5A58465F" w14:textId="2D2ACF46" w:rsidR="00BE72CD" w:rsidRPr="00A27C40" w:rsidRDefault="00BE72CD" w:rsidP="00A27C40">
            <w:pPr>
              <w:autoSpaceDE w:val="0"/>
              <w:autoSpaceDN w:val="0"/>
              <w:spacing w:before="40" w:after="40"/>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A27C40">
              <w:rPr>
                <w:rFonts w:cs="Arial"/>
                <w:sz w:val="18"/>
                <w:szCs w:val="18"/>
                <w:lang w:val="en-US"/>
              </w:rPr>
              <w:t>Drug Repurposing</w:t>
            </w:r>
          </w:p>
        </w:tc>
        <w:tc>
          <w:tcPr>
            <w:tcW w:w="5340" w:type="dxa"/>
          </w:tcPr>
          <w:p w14:paraId="07909703" w14:textId="5E5E7E34" w:rsidR="00BE72CD" w:rsidRPr="00A27C40" w:rsidRDefault="00BE72CD" w:rsidP="00A27C40">
            <w:pPr>
              <w:autoSpaceDE w:val="0"/>
              <w:autoSpaceDN w:val="0"/>
              <w:spacing w:before="40" w:after="40"/>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A27C40">
              <w:rPr>
                <w:rFonts w:cs="Arial"/>
                <w:sz w:val="18"/>
                <w:szCs w:val="18"/>
                <w:lang w:val="en-US"/>
              </w:rPr>
              <w:t>Partner with industry to foster an enduring partnership to systematically identify drugs with repurposed therapeutic potential for investigative research.</w:t>
            </w:r>
          </w:p>
        </w:tc>
      </w:tr>
      <w:tr w:rsidR="00BE72CD" w:rsidRPr="00A27C40" w14:paraId="3B3F74B0" w14:textId="77777777" w:rsidTr="00B46181">
        <w:trPr>
          <w:cnfStyle w:val="000000100000" w:firstRow="0" w:lastRow="0" w:firstColumn="0" w:lastColumn="0" w:oddVBand="0" w:evenVBand="0" w:oddHBand="1" w:evenHBand="0" w:firstRowFirstColumn="0" w:firstRowLastColumn="0" w:lastRowFirstColumn="0" w:lastRowLastColumn="0"/>
          <w:trHeight w:val="1312"/>
        </w:trPr>
        <w:tc>
          <w:tcPr>
            <w:cnfStyle w:val="001000000000" w:firstRow="0" w:lastRow="0" w:firstColumn="1" w:lastColumn="0" w:oddVBand="0" w:evenVBand="0" w:oddHBand="0" w:evenHBand="0" w:firstRowFirstColumn="0" w:firstRowLastColumn="0" w:lastRowFirstColumn="0" w:lastRowLastColumn="0"/>
            <w:tcW w:w="1806" w:type="dxa"/>
            <w:vMerge/>
          </w:tcPr>
          <w:p w14:paraId="39FBA808" w14:textId="77777777" w:rsidR="00BE72CD" w:rsidRPr="00A27C40" w:rsidRDefault="00BE72CD" w:rsidP="00A27C40">
            <w:pPr>
              <w:autoSpaceDE w:val="0"/>
              <w:autoSpaceDN w:val="0"/>
              <w:spacing w:before="40" w:after="40"/>
              <w:rPr>
                <w:rFonts w:cs="Arial"/>
                <w:sz w:val="18"/>
                <w:szCs w:val="18"/>
                <w:lang w:val="en-US"/>
              </w:rPr>
            </w:pPr>
          </w:p>
        </w:tc>
        <w:tc>
          <w:tcPr>
            <w:tcW w:w="1880" w:type="dxa"/>
          </w:tcPr>
          <w:p w14:paraId="0669FB80" w14:textId="41CB7D26" w:rsidR="00BE72CD" w:rsidRPr="00A27C40" w:rsidRDefault="00BE72CD" w:rsidP="00A27C40">
            <w:pPr>
              <w:autoSpaceDE w:val="0"/>
              <w:autoSpaceDN w:val="0"/>
              <w:spacing w:before="40" w:after="40"/>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A27C40">
              <w:rPr>
                <w:rFonts w:cs="Arial"/>
                <w:sz w:val="18"/>
                <w:szCs w:val="18"/>
                <w:lang w:val="en-US"/>
              </w:rPr>
              <w:t>Public Health Interventions</w:t>
            </w:r>
          </w:p>
        </w:tc>
        <w:tc>
          <w:tcPr>
            <w:tcW w:w="5340" w:type="dxa"/>
          </w:tcPr>
          <w:p w14:paraId="2AE200A5" w14:textId="368CFFBC" w:rsidR="00BE72CD" w:rsidRPr="00A27C40" w:rsidRDefault="00BE72CD" w:rsidP="00A27C40">
            <w:pPr>
              <w:autoSpaceDE w:val="0"/>
              <w:autoSpaceDN w:val="0"/>
              <w:spacing w:before="40" w:after="40"/>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A27C40">
              <w:rPr>
                <w:rFonts w:cs="Arial"/>
                <w:sz w:val="18"/>
                <w:szCs w:val="18"/>
                <w:lang w:val="en-US"/>
              </w:rPr>
              <w:t>Targeted research to test innovative public health approaches to addressing modifiable risk factors that are at the heart of the rise of chronic and complex disease prevalence and persistence in Australia. Equity of access to healthcare will benefit with a focus on the increased role of remote care interventions through mobile, telehealth and digital health.</w:t>
            </w:r>
          </w:p>
        </w:tc>
      </w:tr>
      <w:tr w:rsidR="00BE72CD" w:rsidRPr="00A27C40" w14:paraId="7F87BA14" w14:textId="77777777" w:rsidTr="00B46181">
        <w:trPr>
          <w:cnfStyle w:val="010000000000" w:firstRow="0" w:lastRow="1" w:firstColumn="0" w:lastColumn="0" w:oddVBand="0" w:evenVBand="0" w:oddHBand="0" w:evenHBand="0" w:firstRowFirstColumn="0" w:firstRowLastColumn="0" w:lastRowFirstColumn="0" w:lastRowLastColumn="0"/>
          <w:trHeight w:val="1312"/>
        </w:trPr>
        <w:tc>
          <w:tcPr>
            <w:cnfStyle w:val="001000000000" w:firstRow="0" w:lastRow="0" w:firstColumn="1" w:lastColumn="0" w:oddVBand="0" w:evenVBand="0" w:oddHBand="0" w:evenHBand="0" w:firstRowFirstColumn="0" w:firstRowLastColumn="0" w:lastRowFirstColumn="0" w:lastRowLastColumn="0"/>
            <w:tcW w:w="1806" w:type="dxa"/>
          </w:tcPr>
          <w:p w14:paraId="7FD08B31" w14:textId="19F91FA4" w:rsidR="00BE72CD" w:rsidRPr="00A27C40" w:rsidRDefault="00BE72CD" w:rsidP="00A27C40">
            <w:pPr>
              <w:autoSpaceDE w:val="0"/>
              <w:autoSpaceDN w:val="0"/>
              <w:spacing w:before="40" w:after="40"/>
              <w:rPr>
                <w:rFonts w:cs="Arial"/>
                <w:sz w:val="18"/>
                <w:szCs w:val="18"/>
                <w:lang w:val="en-US"/>
              </w:rPr>
            </w:pPr>
            <w:r w:rsidRPr="00A27C40">
              <w:rPr>
                <w:rFonts w:cs="Arial"/>
                <w:sz w:val="18"/>
                <w:szCs w:val="18"/>
                <w:lang w:val="en-US"/>
              </w:rPr>
              <w:t>Commercialisation</w:t>
            </w:r>
          </w:p>
        </w:tc>
        <w:tc>
          <w:tcPr>
            <w:tcW w:w="1880" w:type="dxa"/>
          </w:tcPr>
          <w:p w14:paraId="7E78CFBB" w14:textId="014A6F73" w:rsidR="00BE72CD" w:rsidRPr="00A27C40" w:rsidRDefault="00BE72CD" w:rsidP="00A27C40">
            <w:pPr>
              <w:autoSpaceDE w:val="0"/>
              <w:autoSpaceDN w:val="0"/>
              <w:spacing w:before="40" w:after="40"/>
              <w:cnfStyle w:val="010000000000" w:firstRow="0" w:lastRow="1" w:firstColumn="0" w:lastColumn="0" w:oddVBand="0" w:evenVBand="0" w:oddHBand="0" w:evenHBand="0" w:firstRowFirstColumn="0" w:firstRowLastColumn="0" w:lastRowFirstColumn="0" w:lastRowLastColumn="0"/>
              <w:rPr>
                <w:rFonts w:cs="Arial"/>
                <w:sz w:val="18"/>
                <w:szCs w:val="18"/>
                <w:lang w:val="en-US"/>
              </w:rPr>
            </w:pPr>
            <w:r w:rsidRPr="00A27C40">
              <w:rPr>
                <w:rFonts w:cs="Arial"/>
                <w:sz w:val="18"/>
                <w:szCs w:val="18"/>
                <w:lang w:val="en-US"/>
              </w:rPr>
              <w:t>Translational Research Infrastructure</w:t>
            </w:r>
          </w:p>
        </w:tc>
        <w:tc>
          <w:tcPr>
            <w:tcW w:w="5340" w:type="dxa"/>
          </w:tcPr>
          <w:p w14:paraId="7BC63FBA" w14:textId="1FA23298" w:rsidR="00BE72CD" w:rsidRPr="00A27C40" w:rsidRDefault="00BE72CD" w:rsidP="00A27C40">
            <w:pPr>
              <w:autoSpaceDE w:val="0"/>
              <w:autoSpaceDN w:val="0"/>
              <w:spacing w:before="40" w:after="40"/>
              <w:cnfStyle w:val="010000000000" w:firstRow="0" w:lastRow="1" w:firstColumn="0" w:lastColumn="0" w:oddVBand="0" w:evenVBand="0" w:oddHBand="0" w:evenHBand="0" w:firstRowFirstColumn="0" w:firstRowLastColumn="0" w:lastRowFirstColumn="0" w:lastRowLastColumn="0"/>
              <w:rPr>
                <w:rFonts w:cs="Arial"/>
                <w:sz w:val="18"/>
                <w:szCs w:val="18"/>
                <w:lang w:val="en-US"/>
              </w:rPr>
            </w:pPr>
            <w:r w:rsidRPr="00A27C40">
              <w:rPr>
                <w:rFonts w:cs="Arial"/>
                <w:sz w:val="18"/>
                <w:szCs w:val="18"/>
                <w:lang w:val="en-US"/>
              </w:rPr>
              <w:t>Address gaps in early biomedical and medical technology product development by supporting access to expertise and infrastructure in partnership with industry that seeks to accelerate rapid pre-clinical work and evaluation and build sustainability in the sector.</w:t>
            </w:r>
          </w:p>
        </w:tc>
      </w:tr>
    </w:tbl>
    <w:p w14:paraId="0850B7F2" w14:textId="36BACC7C" w:rsidR="004E4415" w:rsidRPr="004E4415" w:rsidRDefault="008A2EA5" w:rsidP="008A2EA5">
      <w:pPr>
        <w:pStyle w:val="DateNote"/>
      </w:pPr>
      <w:r>
        <w:tab/>
      </w:r>
      <w:r w:rsidR="004E4415" w:rsidRPr="004E4415">
        <w:t xml:space="preserve">Source: </w:t>
      </w:r>
      <w:r w:rsidR="00C76ECF" w:rsidRPr="00C76ECF">
        <w:t xml:space="preserve">Australian Medical Research Advisory Board (2021). </w:t>
      </w:r>
      <w:r w:rsidR="004E4415" w:rsidRPr="00BE72CD">
        <w:rPr>
          <w:i/>
          <w:iCs/>
        </w:rPr>
        <w:t xml:space="preserve">Australian </w:t>
      </w:r>
      <w:r w:rsidR="00BE72CD" w:rsidRPr="00BE72CD">
        <w:rPr>
          <w:i/>
          <w:iCs/>
        </w:rPr>
        <w:t>M</w:t>
      </w:r>
      <w:r w:rsidR="004E4415" w:rsidRPr="00BE72CD">
        <w:rPr>
          <w:i/>
          <w:iCs/>
        </w:rPr>
        <w:t xml:space="preserve">edical </w:t>
      </w:r>
      <w:r w:rsidR="00BE72CD" w:rsidRPr="00BE72CD">
        <w:rPr>
          <w:i/>
          <w:iCs/>
        </w:rPr>
        <w:t>R</w:t>
      </w:r>
      <w:r w:rsidR="004E4415" w:rsidRPr="00BE72CD">
        <w:rPr>
          <w:i/>
          <w:iCs/>
        </w:rPr>
        <w:t xml:space="preserve">esearch and </w:t>
      </w:r>
      <w:r w:rsidR="00BE72CD" w:rsidRPr="00BE72CD">
        <w:rPr>
          <w:i/>
          <w:iCs/>
        </w:rPr>
        <w:t>I</w:t>
      </w:r>
      <w:r w:rsidR="004E4415" w:rsidRPr="00BE72CD">
        <w:rPr>
          <w:i/>
          <w:iCs/>
        </w:rPr>
        <w:t xml:space="preserve">nnovation </w:t>
      </w:r>
      <w:r w:rsidR="00BE72CD" w:rsidRPr="00BE72CD">
        <w:rPr>
          <w:i/>
          <w:iCs/>
        </w:rPr>
        <w:t>P</w:t>
      </w:r>
      <w:r w:rsidR="004E4415" w:rsidRPr="00BE72CD">
        <w:rPr>
          <w:i/>
          <w:iCs/>
        </w:rPr>
        <w:t>riorities 2020–2022</w:t>
      </w:r>
      <w:r w:rsidR="004E4415" w:rsidRPr="004E4415">
        <w:t xml:space="preserve">, </w:t>
      </w:r>
      <w:r w:rsidR="00C76ECF">
        <w:t>AMRAB</w:t>
      </w:r>
      <w:r w:rsidR="004E4415" w:rsidRPr="004E4415">
        <w:t>, Canberra</w:t>
      </w:r>
      <w:r w:rsidR="00AE0A13">
        <w:t>.</w:t>
      </w:r>
    </w:p>
    <w:p w14:paraId="75C3CCCC" w14:textId="77777777" w:rsidR="00424169" w:rsidRDefault="00424169" w:rsidP="008A2EA5">
      <w:pPr>
        <w:pStyle w:val="DateNote"/>
        <w:sectPr w:rsidR="00424169" w:rsidSect="0065673C">
          <w:pgSz w:w="11906" w:h="16838"/>
          <w:pgMar w:top="1440" w:right="1440" w:bottom="1440" w:left="1440" w:header="0" w:footer="475" w:gutter="0"/>
          <w:cols w:space="720"/>
          <w:docGrid w:linePitch="299"/>
        </w:sectPr>
      </w:pPr>
      <w:bookmarkStart w:id="12" w:name="_Toc124352508"/>
    </w:p>
    <w:p w14:paraId="529D3AFD" w14:textId="3ADD042C" w:rsidR="004E4415" w:rsidRPr="00642E52" w:rsidRDefault="004E4415" w:rsidP="00642E52">
      <w:pPr>
        <w:pStyle w:val="Heading2"/>
      </w:pPr>
      <w:bookmarkStart w:id="13" w:name="_Toc133510410"/>
      <w:r w:rsidRPr="00642E52">
        <w:lastRenderedPageBreak/>
        <w:t>10-year investment plan for the MRFF</w:t>
      </w:r>
      <w:bookmarkEnd w:id="12"/>
      <w:bookmarkEnd w:id="13"/>
    </w:p>
    <w:p w14:paraId="74ECCFAD" w14:textId="5C688471" w:rsidR="004E4415" w:rsidRDefault="00B96799" w:rsidP="00B53D61">
      <w:r>
        <w:t>In March 2022</w:t>
      </w:r>
      <w:r w:rsidR="004E4415">
        <w:t>, the</w:t>
      </w:r>
      <w:r w:rsidR="004E4415">
        <w:rPr>
          <w:spacing w:val="-1"/>
        </w:rPr>
        <w:t xml:space="preserve"> </w:t>
      </w:r>
      <w:r w:rsidR="004E4415">
        <w:t>Australian Government</w:t>
      </w:r>
      <w:r w:rsidR="004E4415">
        <w:rPr>
          <w:spacing w:val="-1"/>
        </w:rPr>
        <w:t xml:space="preserve"> </w:t>
      </w:r>
      <w:r w:rsidR="004E4415">
        <w:t xml:space="preserve">announced a </w:t>
      </w:r>
      <w:r w:rsidR="006C0A96">
        <w:t>second</w:t>
      </w:r>
      <w:r w:rsidR="004E4415">
        <w:t xml:space="preserve"> $6.3 billion,</w:t>
      </w:r>
      <w:r w:rsidR="004E4415">
        <w:rPr>
          <w:spacing w:val="1"/>
          <w:position w:val="7"/>
          <w:sz w:val="13"/>
        </w:rPr>
        <w:t xml:space="preserve"> </w:t>
      </w:r>
      <w:hyperlink r:id="rId22" w:history="1">
        <w:r w:rsidR="004E4415">
          <w:rPr>
            <w:rStyle w:val="Hyperlink"/>
          </w:rPr>
          <w:t>10-year Investment Plan</w:t>
        </w:r>
      </w:hyperlink>
      <w:r w:rsidR="004E4415">
        <w:t xml:space="preserve"> for the MRFF that directs MRFF funding </w:t>
      </w:r>
      <w:r>
        <w:t xml:space="preserve">through </w:t>
      </w:r>
      <w:r w:rsidR="004E4415">
        <w:t>4</w:t>
      </w:r>
      <w:r w:rsidR="00ED0D77">
        <w:t xml:space="preserve"> </w:t>
      </w:r>
      <w:r w:rsidR="004E4415">
        <w:t>themes:</w:t>
      </w:r>
    </w:p>
    <w:p w14:paraId="3BE822E6" w14:textId="017629A7" w:rsidR="004E4415" w:rsidRDefault="004E4415" w:rsidP="00B53D61">
      <w:pPr>
        <w:pStyle w:val="ListNumber2"/>
      </w:pPr>
      <w:r>
        <w:rPr>
          <w:b/>
          <w:bCs/>
        </w:rPr>
        <w:t>Patients</w:t>
      </w:r>
      <w:r>
        <w:t>, which aims to bring benefits to patients, including supporting life-changing clinical trials, funding innovative treatments and advanced health care and medical technologies</w:t>
      </w:r>
    </w:p>
    <w:p w14:paraId="538F9F8E" w14:textId="2D28A1FE" w:rsidR="004E4415" w:rsidRDefault="004E4415" w:rsidP="00B53D61">
      <w:pPr>
        <w:pStyle w:val="ListNumber2"/>
      </w:pPr>
      <w:r>
        <w:rPr>
          <w:b/>
          <w:bCs/>
        </w:rPr>
        <w:t>Researchers</w:t>
      </w:r>
      <w:r>
        <w:t>, which aims to support Australian researchers, including to help build their skills and capacity, support their research in priority areas and assist them to develop and bring new research discoveries to the market</w:t>
      </w:r>
    </w:p>
    <w:p w14:paraId="47E8E7CC" w14:textId="0ADB5B34" w:rsidR="004E4415" w:rsidRDefault="004E4415" w:rsidP="00B53D61">
      <w:pPr>
        <w:pStyle w:val="ListNumber2"/>
      </w:pPr>
      <w:r>
        <w:rPr>
          <w:b/>
          <w:bCs/>
        </w:rPr>
        <w:t>Research missions</w:t>
      </w:r>
      <w:r>
        <w:t xml:space="preserve"> are large programs of work that bring together key researchers, health professionals, stakeholders, industry partners and patients to tackle big health challenges</w:t>
      </w:r>
    </w:p>
    <w:p w14:paraId="4D115573" w14:textId="77777777" w:rsidR="004E4415" w:rsidRDefault="004E4415" w:rsidP="00B53D61">
      <w:pPr>
        <w:pStyle w:val="ListNumber2"/>
        <w:rPr>
          <w:b/>
          <w:bCs/>
        </w:rPr>
      </w:pPr>
      <w:r w:rsidRPr="003D3351">
        <w:rPr>
          <w:b/>
          <w:bCs/>
        </w:rPr>
        <w:t>Research translation</w:t>
      </w:r>
      <w:r>
        <w:t>, which aims to translate research outcomes into practice by building the evidence base to support the adoption of best practice care into health care delivery.</w:t>
      </w:r>
    </w:p>
    <w:p w14:paraId="2D07FC8A" w14:textId="0A6C7BDE" w:rsidR="004E4415" w:rsidRPr="00ED0D77" w:rsidRDefault="004E4415" w:rsidP="00B53D61">
      <w:pPr>
        <w:rPr>
          <w:spacing w:val="3"/>
        </w:rPr>
      </w:pPr>
      <w:r w:rsidRPr="00ED0D77">
        <w:rPr>
          <w:spacing w:val="3"/>
        </w:rPr>
        <w:t>There are</w:t>
      </w:r>
      <w:r>
        <w:rPr>
          <w:spacing w:val="3"/>
        </w:rPr>
        <w:t xml:space="preserve"> </w:t>
      </w:r>
      <w:r w:rsidRPr="00ED0D77">
        <w:rPr>
          <w:spacing w:val="3"/>
        </w:rPr>
        <w:t>21</w:t>
      </w:r>
      <w:r>
        <w:rPr>
          <w:spacing w:val="3"/>
        </w:rPr>
        <w:t xml:space="preserve"> </w:t>
      </w:r>
      <w:r w:rsidRPr="00ED0D77">
        <w:rPr>
          <w:spacing w:val="3"/>
        </w:rPr>
        <w:t>initiatives</w:t>
      </w:r>
      <w:r>
        <w:rPr>
          <w:spacing w:val="3"/>
        </w:rPr>
        <w:t xml:space="preserve"> </w:t>
      </w:r>
      <w:r w:rsidRPr="00ED0D77">
        <w:rPr>
          <w:spacing w:val="3"/>
        </w:rPr>
        <w:t>under these</w:t>
      </w:r>
      <w:r>
        <w:rPr>
          <w:spacing w:val="3"/>
        </w:rPr>
        <w:t xml:space="preserve"> </w:t>
      </w:r>
      <w:r w:rsidRPr="00ED0D77">
        <w:rPr>
          <w:spacing w:val="3"/>
        </w:rPr>
        <w:t>themes,</w:t>
      </w:r>
      <w:r>
        <w:rPr>
          <w:spacing w:val="3"/>
        </w:rPr>
        <w:t xml:space="preserve"> </w:t>
      </w:r>
      <w:r w:rsidRPr="00ED0D77">
        <w:rPr>
          <w:spacing w:val="3"/>
        </w:rPr>
        <w:t>funded</w:t>
      </w:r>
      <w:r>
        <w:rPr>
          <w:spacing w:val="3"/>
        </w:rPr>
        <w:t xml:space="preserve"> </w:t>
      </w:r>
      <w:r w:rsidRPr="00ED0D77">
        <w:rPr>
          <w:spacing w:val="3"/>
        </w:rPr>
        <w:t>across</w:t>
      </w:r>
      <w:r>
        <w:rPr>
          <w:spacing w:val="3"/>
        </w:rPr>
        <w:t xml:space="preserve"> </w:t>
      </w:r>
      <w:r w:rsidRPr="00ED0D77">
        <w:rPr>
          <w:spacing w:val="3"/>
        </w:rPr>
        <w:t>10 years (</w:t>
      </w:r>
      <w:r w:rsidR="00C31E3D" w:rsidRPr="00ED0D77">
        <w:rPr>
          <w:spacing w:val="3"/>
        </w:rPr>
        <w:t>starting in</w:t>
      </w:r>
      <w:r w:rsidRPr="00ED0D77">
        <w:rPr>
          <w:spacing w:val="3"/>
        </w:rPr>
        <w:t xml:space="preserve"> 2022-23) to </w:t>
      </w:r>
      <w:r w:rsidRPr="00ED0D77">
        <w:t>support lifesaving research, create jobs, strengthen the local industry base for commercialising research and innovation, and further grow Australia’s reputation as a world leader in medical research</w:t>
      </w:r>
      <w:r w:rsidRPr="00ED0D77">
        <w:rPr>
          <w:spacing w:val="3"/>
        </w:rPr>
        <w:t>.</w:t>
      </w:r>
    </w:p>
    <w:p w14:paraId="266FF2DB" w14:textId="0BA56487" w:rsidR="004E4415" w:rsidRPr="00ED0D77" w:rsidRDefault="004E4415" w:rsidP="00B53D61">
      <w:pPr>
        <w:rPr>
          <w:szCs w:val="22"/>
        </w:rPr>
      </w:pPr>
      <w:r>
        <w:t xml:space="preserve">This </w:t>
      </w:r>
      <w:r w:rsidR="00D064A0">
        <w:t xml:space="preserve">second </w:t>
      </w:r>
      <w:r>
        <w:t xml:space="preserve">10-year Investment Plan builds on the </w:t>
      </w:r>
      <w:r w:rsidR="00C76ECF">
        <w:t>first</w:t>
      </w:r>
      <w:r>
        <w:t xml:space="preserve"> 10-year investment plan announced as part of the </w:t>
      </w:r>
      <w:r w:rsidRPr="00ED0D77">
        <w:rPr>
          <w:szCs w:val="22"/>
        </w:rPr>
        <w:t>2019-20 Budget.</w:t>
      </w:r>
    </w:p>
    <w:p w14:paraId="2FC4824B" w14:textId="09907A4D" w:rsidR="004E4415" w:rsidRPr="00ED0D77" w:rsidRDefault="004E4415" w:rsidP="00B53D61">
      <w:r w:rsidRPr="00ED0D77">
        <w:t xml:space="preserve">The </w:t>
      </w:r>
      <w:r w:rsidR="00C76ECF">
        <w:t xml:space="preserve">first and second </w:t>
      </w:r>
      <w:r w:rsidRPr="00ED0D77">
        <w:t>10-year investment plans were in place while the 2020–2022 Priorities were in force.</w:t>
      </w:r>
    </w:p>
    <w:p w14:paraId="1AF31F23" w14:textId="74182E35" w:rsidR="00E7057A" w:rsidRPr="00ED0D77" w:rsidRDefault="004E4415" w:rsidP="00B53D61">
      <w:r w:rsidRPr="00ED0D77">
        <w:t xml:space="preserve">The 10-year Investment Plan </w:t>
      </w:r>
      <w:r w:rsidR="00C31E3D" w:rsidRPr="00ED0D77">
        <w:t>is a</w:t>
      </w:r>
      <w:r w:rsidRPr="00ED0D77">
        <w:t xml:space="preserve"> mechanism for implementing the Strategy and the related Priorities and will continue to evolve to address emerging health challenges and respond to the evolution of these guiding documents. The Strategy, the Priorities and the 10-year </w:t>
      </w:r>
      <w:r w:rsidR="00C31E3D" w:rsidRPr="00ED0D77">
        <w:t>Investment P</w:t>
      </w:r>
      <w:r w:rsidRPr="00ED0D77">
        <w:t>lan provide transparency and predictability to researchers and industry about the strategic objectives and scale of MRFF disbursements</w:t>
      </w:r>
      <w:r>
        <w:t>.</w:t>
      </w:r>
      <w:r w:rsidR="00E7057A">
        <w:br w:type="page"/>
      </w:r>
    </w:p>
    <w:p w14:paraId="15CB58D7" w14:textId="36042229" w:rsidR="000632BE" w:rsidRDefault="000632BE" w:rsidP="00BC7283">
      <w:pPr>
        <w:pStyle w:val="Heading1"/>
      </w:pPr>
      <w:bookmarkStart w:id="14" w:name="_Toc133510411"/>
      <w:r w:rsidRPr="000632BE">
        <w:lastRenderedPageBreak/>
        <w:t xml:space="preserve">MRFF policy, </w:t>
      </w:r>
      <w:r w:rsidR="00B40351" w:rsidRPr="000632BE">
        <w:t>performance,</w:t>
      </w:r>
      <w:r w:rsidRPr="000632BE">
        <w:t xml:space="preserve"> and assurance</w:t>
      </w:r>
      <w:bookmarkEnd w:id="14"/>
    </w:p>
    <w:p w14:paraId="0B7115ED" w14:textId="7B26A706" w:rsidR="000A3236" w:rsidRPr="000632BE" w:rsidRDefault="000A3236" w:rsidP="00B53D61">
      <w:pPr>
        <w:rPr>
          <w:rFonts w:ascii="FranklinGothicURWBoo" w:hAnsi="FranklinGothicURWBoo"/>
          <w:lang w:eastAsia="en-AU"/>
        </w:rPr>
      </w:pPr>
      <w:r>
        <w:t xml:space="preserve">The Department is committed to continuous improvement </w:t>
      </w:r>
      <w:r w:rsidR="00B96799">
        <w:t>o</w:t>
      </w:r>
      <w:r>
        <w:t xml:space="preserve">f </w:t>
      </w:r>
      <w:r w:rsidR="00D064A0">
        <w:t>MRFF</w:t>
      </w:r>
      <w:r>
        <w:t xml:space="preserve"> policies and procedures to ensure they are fit for purpose, generate improvements in health care and outcomes, and support researchers </w:t>
      </w:r>
      <w:r w:rsidR="000C049A">
        <w:t>in doing their work</w:t>
      </w:r>
      <w:r>
        <w:t>.</w:t>
      </w:r>
    </w:p>
    <w:p w14:paraId="7DF0AD31" w14:textId="63B1DDFA" w:rsidR="000632BE" w:rsidRPr="000632BE" w:rsidRDefault="000632BE" w:rsidP="004068F9">
      <w:pPr>
        <w:pStyle w:val="Heading2"/>
      </w:pPr>
      <w:bookmarkStart w:id="15" w:name="_Toc133510412"/>
      <w:r w:rsidRPr="000632BE">
        <w:t xml:space="preserve">New </w:t>
      </w:r>
      <w:r w:rsidRPr="004068F9">
        <w:t>policies</w:t>
      </w:r>
      <w:bookmarkEnd w:id="15"/>
    </w:p>
    <w:p w14:paraId="399D99E3" w14:textId="12B4BB0C" w:rsidR="000632BE" w:rsidRPr="00B53D61" w:rsidRDefault="00D60714" w:rsidP="00B53D61">
      <w:pPr>
        <w:pStyle w:val="Heading3"/>
      </w:pPr>
      <w:bookmarkStart w:id="16" w:name="_Toc133510413"/>
      <w:r w:rsidRPr="00B53D61">
        <w:t>MRFF Consumer Reference Panel</w:t>
      </w:r>
      <w:bookmarkEnd w:id="16"/>
    </w:p>
    <w:p w14:paraId="3A7868C4" w14:textId="3F9CF460" w:rsidR="00003878" w:rsidRDefault="00003878" w:rsidP="00B53D61">
      <w:r w:rsidRPr="00003878">
        <w:t>The MRFF Consumer Reference Panel (CRP)</w:t>
      </w:r>
      <w:r w:rsidR="007D5412">
        <w:t>, established in April 2022,</w:t>
      </w:r>
      <w:r w:rsidRPr="00003878">
        <w:t xml:space="preserve"> advises the </w:t>
      </w:r>
      <w:r w:rsidR="007D5412">
        <w:t xml:space="preserve">HMRO </w:t>
      </w:r>
      <w:r w:rsidRPr="00003878">
        <w:t>Chief Executive Officer on strategies for strengthening consumer involvement in</w:t>
      </w:r>
      <w:r w:rsidR="00ED0D77">
        <w:t xml:space="preserve"> the</w:t>
      </w:r>
      <w:r w:rsidRPr="00003878">
        <w:t xml:space="preserve"> </w:t>
      </w:r>
      <w:r w:rsidR="007D5412">
        <w:t xml:space="preserve">implementation of </w:t>
      </w:r>
      <w:r w:rsidRPr="00003878">
        <w:t>the MRFF</w:t>
      </w:r>
      <w:r>
        <w:t>.</w:t>
      </w:r>
    </w:p>
    <w:p w14:paraId="2FDD48FD" w14:textId="2780A056" w:rsidR="00003878" w:rsidRPr="00003878" w:rsidRDefault="007D5412" w:rsidP="00B53D61">
      <w:r>
        <w:t>The CRP is helping</w:t>
      </w:r>
      <w:r w:rsidRPr="00003878">
        <w:t xml:space="preserve"> </w:t>
      </w:r>
      <w:r w:rsidR="00003878" w:rsidRPr="00003878">
        <w:t xml:space="preserve">the </w:t>
      </w:r>
      <w:r>
        <w:t>HMRO</w:t>
      </w:r>
      <w:r w:rsidR="00003878" w:rsidRPr="00003878">
        <w:t xml:space="preserve"> to:</w:t>
      </w:r>
    </w:p>
    <w:p w14:paraId="5745DD10" w14:textId="77777777" w:rsidR="00003878" w:rsidRPr="00B53D61" w:rsidRDefault="00003878" w:rsidP="00B53D61">
      <w:pPr>
        <w:pStyle w:val="ListNumber2"/>
      </w:pPr>
      <w:r w:rsidRPr="00B53D61">
        <w:t>fund research that has the best opportunity for improving the health and wellbeing of individuals and their families and carers</w:t>
      </w:r>
    </w:p>
    <w:p w14:paraId="2E3E8FC5" w14:textId="77777777" w:rsidR="00003878" w:rsidRPr="00B53D61" w:rsidRDefault="00003878" w:rsidP="00B53D61">
      <w:pPr>
        <w:pStyle w:val="ListNumber2"/>
      </w:pPr>
      <w:r w:rsidRPr="00B53D61">
        <w:t>improve consumer confidence in and engagement with the MRFF, by providing consumers a more formal and clear communication channel into the MRFF.</w:t>
      </w:r>
    </w:p>
    <w:p w14:paraId="6886D249" w14:textId="642E3C3A" w:rsidR="00003878" w:rsidRPr="00003878" w:rsidRDefault="00003878" w:rsidP="00B53D61">
      <w:r>
        <w:t xml:space="preserve">Information regarding the CRP, including members and terms of reference, can be found </w:t>
      </w:r>
      <w:r w:rsidR="00C90A1D">
        <w:t>on the Department</w:t>
      </w:r>
      <w:r w:rsidR="00ED0D77">
        <w:t>’s</w:t>
      </w:r>
      <w:r w:rsidR="00C90A1D">
        <w:t xml:space="preserve"> </w:t>
      </w:r>
      <w:hyperlink r:id="rId23" w:history="1">
        <w:r w:rsidR="00C90A1D" w:rsidRPr="00C90A1D">
          <w:rPr>
            <w:rStyle w:val="Hyperlink"/>
          </w:rPr>
          <w:t>website</w:t>
        </w:r>
      </w:hyperlink>
      <w:r w:rsidR="00C90A1D">
        <w:t>.</w:t>
      </w:r>
      <w:r>
        <w:t xml:space="preserve"> </w:t>
      </w:r>
    </w:p>
    <w:p w14:paraId="1594A7DE" w14:textId="0E65B641" w:rsidR="00D60714" w:rsidRDefault="00D60714" w:rsidP="00B53D61">
      <w:pPr>
        <w:pStyle w:val="Heading3"/>
      </w:pPr>
      <w:bookmarkStart w:id="17" w:name="_Toc133510414"/>
      <w:r>
        <w:t>MRFF Grant Variation Policy</w:t>
      </w:r>
      <w:bookmarkEnd w:id="17"/>
    </w:p>
    <w:p w14:paraId="51A3F84D" w14:textId="2EBC936A" w:rsidR="009905EC" w:rsidRDefault="000A3236" w:rsidP="00B53D61">
      <w:r w:rsidRPr="009905EC">
        <w:t>Th</w:t>
      </w:r>
      <w:r>
        <w:t xml:space="preserve">e </w:t>
      </w:r>
      <w:hyperlink r:id="rId24" w:history="1">
        <w:r w:rsidRPr="009905EC">
          <w:rPr>
            <w:rStyle w:val="Hyperlink"/>
          </w:rPr>
          <w:t>MRFF Grant Variation Policy</w:t>
        </w:r>
      </w:hyperlink>
      <w:r w:rsidR="000D1178" w:rsidRPr="00ED0D77">
        <w:rPr>
          <w:rStyle w:val="Hyperlink"/>
          <w:color w:val="auto"/>
          <w:u w:val="none"/>
        </w:rPr>
        <w:t xml:space="preserve">, </w:t>
      </w:r>
      <w:r w:rsidR="000D1178" w:rsidRPr="000D1178">
        <w:t>published in May 2022</w:t>
      </w:r>
      <w:r w:rsidR="000D1178">
        <w:t xml:space="preserve">, </w:t>
      </w:r>
      <w:r>
        <w:t>provides</w:t>
      </w:r>
      <w:r w:rsidR="000D1178" w:rsidRPr="000D1178">
        <w:t xml:space="preserve">, </w:t>
      </w:r>
      <w:r>
        <w:t xml:space="preserve">advice to </w:t>
      </w:r>
      <w:r w:rsidRPr="009905EC">
        <w:t>MRFF recipient</w:t>
      </w:r>
      <w:r>
        <w:t>s who</w:t>
      </w:r>
      <w:r w:rsidRPr="009905EC">
        <w:t xml:space="preserve"> may need to request a variation to their grant agreement, such as to extend the end date of the grant or change personnel.</w:t>
      </w:r>
    </w:p>
    <w:p w14:paraId="6EA1E5D7" w14:textId="4976C486" w:rsidR="00D60714" w:rsidRDefault="00D60714" w:rsidP="00B53D61">
      <w:pPr>
        <w:pStyle w:val="Heading3"/>
      </w:pPr>
      <w:bookmarkStart w:id="18" w:name="_Toc133510415"/>
      <w:r>
        <w:t>MRFF Eligible Organisation</w:t>
      </w:r>
      <w:r w:rsidR="000C049A">
        <w:t>s</w:t>
      </w:r>
      <w:r>
        <w:t xml:space="preserve"> at NHMRC</w:t>
      </w:r>
      <w:bookmarkEnd w:id="18"/>
    </w:p>
    <w:p w14:paraId="0F096317" w14:textId="16D9D8F2" w:rsidR="00486CE1" w:rsidRDefault="009905EC" w:rsidP="00B53D61">
      <w:r w:rsidRPr="000D57DD">
        <w:t>MRFF grants can only be made to organisations that meet criteria defined in the</w:t>
      </w:r>
      <w:r w:rsidR="00486CE1">
        <w:t xml:space="preserve"> MRFF Act</w:t>
      </w:r>
      <w:r w:rsidRPr="003D5F49">
        <w:t xml:space="preserve">. </w:t>
      </w:r>
      <w:r w:rsidR="000C049A" w:rsidRPr="003D5F49">
        <w:t>Since</w:t>
      </w:r>
      <w:r w:rsidR="006C301A" w:rsidRPr="003D5F49">
        <w:t xml:space="preserve"> </w:t>
      </w:r>
      <w:r w:rsidR="000D57DD" w:rsidRPr="003D5F49">
        <w:t>18 August 2021</w:t>
      </w:r>
      <w:r w:rsidR="000C049A" w:rsidRPr="003D5F49">
        <w:t xml:space="preserve">, organisations meeting the requirements set out in the MRFF </w:t>
      </w:r>
      <w:r w:rsidR="00595372">
        <w:t xml:space="preserve">Act </w:t>
      </w:r>
      <w:r w:rsidR="007D5412">
        <w:t>can</w:t>
      </w:r>
      <w:r w:rsidR="007D5412" w:rsidRPr="003D5F49">
        <w:t xml:space="preserve"> </w:t>
      </w:r>
      <w:r w:rsidR="000C049A" w:rsidRPr="003D5F49">
        <w:t xml:space="preserve">apply to become an </w:t>
      </w:r>
      <w:hyperlink r:id="rId25" w:history="1">
        <w:r w:rsidR="000C049A" w:rsidRPr="000D57DD">
          <w:rPr>
            <w:rStyle w:val="Hyperlink"/>
            <w:szCs w:val="22"/>
          </w:rPr>
          <w:t>MRFF Eligible Organisation</w:t>
        </w:r>
      </w:hyperlink>
      <w:r w:rsidR="000C049A" w:rsidRPr="000D57DD">
        <w:t xml:space="preserve"> </w:t>
      </w:r>
      <w:r w:rsidR="00595372">
        <w:t>in order</w:t>
      </w:r>
      <w:r w:rsidR="00595372" w:rsidRPr="000D57DD">
        <w:t xml:space="preserve"> </w:t>
      </w:r>
      <w:r w:rsidR="000C049A" w:rsidRPr="000D57DD">
        <w:t xml:space="preserve">to </w:t>
      </w:r>
      <w:r w:rsidR="00595372">
        <w:t>apply for</w:t>
      </w:r>
      <w:r w:rsidR="00595372" w:rsidRPr="000D57DD">
        <w:t xml:space="preserve"> </w:t>
      </w:r>
      <w:r w:rsidR="000C049A" w:rsidRPr="000D57DD">
        <w:t xml:space="preserve">MRFF funding through </w:t>
      </w:r>
      <w:r w:rsidR="00ED0D77">
        <w:t>the National Health and Medical Research Council (</w:t>
      </w:r>
      <w:r w:rsidR="000C049A" w:rsidRPr="000D57DD">
        <w:t>NHMRC</w:t>
      </w:r>
      <w:r w:rsidR="00ED0D77">
        <w:t>)</w:t>
      </w:r>
      <w:r w:rsidR="000C049A" w:rsidRPr="000D57DD">
        <w:t xml:space="preserve">. </w:t>
      </w:r>
      <w:r w:rsidR="007D5412">
        <w:t xml:space="preserve">This new process expanded the </w:t>
      </w:r>
      <w:r w:rsidR="008E5717">
        <w:t>type</w:t>
      </w:r>
      <w:r w:rsidR="007D5412">
        <w:t xml:space="preserve"> of organisations that were eligible to apply for and receive MRFF funding administered by the NHMRC. </w:t>
      </w:r>
      <w:r w:rsidRPr="003D5F49">
        <w:t xml:space="preserve">As </w:t>
      </w:r>
      <w:r w:rsidR="00B40351" w:rsidRPr="003D5F49">
        <w:t>of</w:t>
      </w:r>
      <w:r w:rsidRPr="003D5F49">
        <w:t xml:space="preserve"> October 2022, </w:t>
      </w:r>
      <w:r w:rsidR="00ED0D77">
        <w:t xml:space="preserve">the </w:t>
      </w:r>
      <w:r w:rsidRPr="003D5F49">
        <w:t>NHMRC ha</w:t>
      </w:r>
      <w:r w:rsidR="006C301A" w:rsidRPr="003D5F49">
        <w:t>d</w:t>
      </w:r>
      <w:r w:rsidRPr="003D5F49">
        <w:t xml:space="preserve"> certified and approved </w:t>
      </w:r>
      <w:r w:rsidR="003B4270" w:rsidRPr="003D5F49">
        <w:t>17</w:t>
      </w:r>
      <w:r w:rsidR="003B4270">
        <w:t>7</w:t>
      </w:r>
      <w:r w:rsidR="003B4270" w:rsidRPr="003D5F49">
        <w:t xml:space="preserve"> </w:t>
      </w:r>
      <w:r w:rsidRPr="003D5F49">
        <w:t>MRFF Eligible Organisations.</w:t>
      </w:r>
    </w:p>
    <w:p w14:paraId="36C0FF74" w14:textId="2646F95E" w:rsidR="000C049A" w:rsidRPr="003D5F49" w:rsidRDefault="000C049A" w:rsidP="00B53D61">
      <w:r w:rsidRPr="00ED0D77">
        <w:t>Organisations</w:t>
      </w:r>
      <w:r w:rsidRPr="003D5F49">
        <w:t xml:space="preserve"> that meet requirements set out in the MRFF Act continue to be able to apply for MRFF funding through</w:t>
      </w:r>
      <w:r w:rsidR="00ED0D77">
        <w:t xml:space="preserve"> the</w:t>
      </w:r>
      <w:r w:rsidRPr="003D5F49">
        <w:t xml:space="preserve"> Business Grants Hub</w:t>
      </w:r>
      <w:r w:rsidR="007E3724">
        <w:t xml:space="preserve"> (BGH)</w:t>
      </w:r>
      <w:r w:rsidR="000D57DD" w:rsidRPr="003D5F49">
        <w:t>.</w:t>
      </w:r>
    </w:p>
    <w:p w14:paraId="609FF0B7" w14:textId="4289B9FD" w:rsidR="00D60714" w:rsidRDefault="00D60714" w:rsidP="00B53D61">
      <w:pPr>
        <w:pStyle w:val="Heading3"/>
      </w:pPr>
      <w:bookmarkStart w:id="19" w:name="_Toc133510416"/>
      <w:r>
        <w:t xml:space="preserve">Departmental staff engagement in MRFF </w:t>
      </w:r>
      <w:r w:rsidR="006C301A">
        <w:t xml:space="preserve">applications and </w:t>
      </w:r>
      <w:r>
        <w:t>grants</w:t>
      </w:r>
      <w:bookmarkEnd w:id="19"/>
    </w:p>
    <w:p w14:paraId="700036C0" w14:textId="15BD740F" w:rsidR="00E63E64" w:rsidRPr="008A2EA5" w:rsidRDefault="00B269FD" w:rsidP="00B53D61">
      <w:pPr>
        <w:rPr>
          <w:szCs w:val="22"/>
        </w:rPr>
        <w:sectPr w:rsidR="00E63E64" w:rsidRPr="008A2EA5" w:rsidSect="000B464D">
          <w:pgSz w:w="11906" w:h="16838"/>
          <w:pgMar w:top="1440" w:right="1440" w:bottom="1440" w:left="1440" w:header="0" w:footer="475" w:gutter="0"/>
          <w:cols w:space="720"/>
        </w:sectPr>
      </w:pPr>
      <w:r w:rsidRPr="00934BAD">
        <w:rPr>
          <w:szCs w:val="22"/>
        </w:rPr>
        <w:t xml:space="preserve">To reinforce the Department’s commitment to the highest standards of probity, </w:t>
      </w:r>
      <w:r w:rsidRPr="00ED0D77">
        <w:t>professionalism</w:t>
      </w:r>
      <w:r w:rsidRPr="00934BAD">
        <w:rPr>
          <w:szCs w:val="22"/>
        </w:rPr>
        <w:t xml:space="preserve">, integrity and ethical conduct, a </w:t>
      </w:r>
      <w:hyperlink r:id="rId26" w:history="1">
        <w:r w:rsidRPr="00934BAD">
          <w:rPr>
            <w:rStyle w:val="Hyperlink"/>
            <w:szCs w:val="22"/>
          </w:rPr>
          <w:t>policy statement</w:t>
        </w:r>
      </w:hyperlink>
      <w:r w:rsidRPr="00934BAD">
        <w:rPr>
          <w:szCs w:val="22"/>
        </w:rPr>
        <w:t xml:space="preserve"> for </w:t>
      </w:r>
      <w:r w:rsidR="009B2AE8">
        <w:rPr>
          <w:szCs w:val="22"/>
        </w:rPr>
        <w:t xml:space="preserve">departmental </w:t>
      </w:r>
      <w:r w:rsidRPr="00934BAD">
        <w:rPr>
          <w:szCs w:val="22"/>
        </w:rPr>
        <w:t xml:space="preserve">staff participating in activities funded by </w:t>
      </w:r>
      <w:r w:rsidR="00ED0D77">
        <w:rPr>
          <w:szCs w:val="22"/>
        </w:rPr>
        <w:t xml:space="preserve">the </w:t>
      </w:r>
      <w:r w:rsidRPr="00934BAD">
        <w:rPr>
          <w:szCs w:val="22"/>
        </w:rPr>
        <w:t xml:space="preserve">MRFF was </w:t>
      </w:r>
      <w:r w:rsidR="006C301A" w:rsidRPr="00934BAD">
        <w:rPr>
          <w:szCs w:val="22"/>
        </w:rPr>
        <w:t xml:space="preserve">published </w:t>
      </w:r>
      <w:r w:rsidR="00934BAD">
        <w:rPr>
          <w:szCs w:val="22"/>
        </w:rPr>
        <w:t>on</w:t>
      </w:r>
      <w:r w:rsidR="006C301A" w:rsidRPr="00934BAD">
        <w:rPr>
          <w:szCs w:val="22"/>
        </w:rPr>
        <w:t xml:space="preserve"> </w:t>
      </w:r>
      <w:r w:rsidR="00934BAD">
        <w:rPr>
          <w:szCs w:val="22"/>
        </w:rPr>
        <w:t>18</w:t>
      </w:r>
      <w:r w:rsidR="00522070">
        <w:rPr>
          <w:szCs w:val="22"/>
        </w:rPr>
        <w:t> </w:t>
      </w:r>
      <w:r w:rsidR="00934BAD">
        <w:rPr>
          <w:szCs w:val="22"/>
        </w:rPr>
        <w:t>March</w:t>
      </w:r>
      <w:r w:rsidR="00522070">
        <w:rPr>
          <w:szCs w:val="22"/>
        </w:rPr>
        <w:t> </w:t>
      </w:r>
      <w:r w:rsidR="00934BAD">
        <w:rPr>
          <w:szCs w:val="22"/>
        </w:rPr>
        <w:t>2022</w:t>
      </w:r>
      <w:r w:rsidRPr="00934BAD">
        <w:rPr>
          <w:szCs w:val="22"/>
        </w:rPr>
        <w:t>.</w:t>
      </w:r>
    </w:p>
    <w:p w14:paraId="514C124A" w14:textId="601FA1E8" w:rsidR="00035332" w:rsidRDefault="00035332" w:rsidP="008A2EA5">
      <w:pPr>
        <w:pStyle w:val="Heading3"/>
      </w:pPr>
      <w:bookmarkStart w:id="20" w:name="_Toc133510417"/>
      <w:r>
        <w:lastRenderedPageBreak/>
        <w:t>C</w:t>
      </w:r>
      <w:r w:rsidRPr="00035332">
        <w:t>ommonwealth Commercialisation Clauses</w:t>
      </w:r>
      <w:r>
        <w:t xml:space="preserve"> in MRFF grant agreement</w:t>
      </w:r>
      <w:bookmarkEnd w:id="20"/>
    </w:p>
    <w:p w14:paraId="4C0A9D1D" w14:textId="08B00933" w:rsidR="00202319" w:rsidRPr="00934BAD" w:rsidRDefault="00263D9D" w:rsidP="00263D9D">
      <w:pPr>
        <w:spacing w:after="120"/>
        <w:rPr>
          <w:szCs w:val="22"/>
        </w:rPr>
      </w:pPr>
      <w:bookmarkStart w:id="21" w:name="_Hlk126738751"/>
      <w:r w:rsidRPr="00934BAD">
        <w:rPr>
          <w:szCs w:val="22"/>
        </w:rPr>
        <w:t xml:space="preserve">While the </w:t>
      </w:r>
      <w:r w:rsidR="00C76ECF">
        <w:rPr>
          <w:szCs w:val="22"/>
        </w:rPr>
        <w:t xml:space="preserve">Australian </w:t>
      </w:r>
      <w:r w:rsidR="006C301A" w:rsidRPr="00934BAD">
        <w:rPr>
          <w:szCs w:val="22"/>
        </w:rPr>
        <w:t xml:space="preserve">Government </w:t>
      </w:r>
      <w:r w:rsidRPr="00934BAD">
        <w:rPr>
          <w:szCs w:val="22"/>
        </w:rPr>
        <w:t xml:space="preserve">does not make any claim to the ownership of </w:t>
      </w:r>
      <w:r w:rsidR="003E2E24" w:rsidRPr="00934BAD">
        <w:rPr>
          <w:szCs w:val="22"/>
        </w:rPr>
        <w:t xml:space="preserve">intellectual property </w:t>
      </w:r>
      <w:r w:rsidRPr="00934BAD">
        <w:rPr>
          <w:szCs w:val="22"/>
        </w:rPr>
        <w:t xml:space="preserve">resulting from MRFF-funded research activities, the Department </w:t>
      </w:r>
      <w:r w:rsidR="006C301A" w:rsidRPr="00934BAD">
        <w:rPr>
          <w:szCs w:val="22"/>
        </w:rPr>
        <w:t xml:space="preserve">has developed Commonwealth Commercialisation Clauses that seek </w:t>
      </w:r>
      <w:r w:rsidRPr="00934BAD">
        <w:rPr>
          <w:szCs w:val="22"/>
        </w:rPr>
        <w:t xml:space="preserve">to ensure that the Australian community can benefit from the outcomes of research funded through the MRFF. </w:t>
      </w:r>
    </w:p>
    <w:p w14:paraId="62C59759" w14:textId="49ADBF21" w:rsidR="00035332" w:rsidRPr="0026286D" w:rsidRDefault="006C301A" w:rsidP="0026286D">
      <w:pPr>
        <w:spacing w:after="120"/>
        <w:rPr>
          <w:szCs w:val="22"/>
        </w:rPr>
      </w:pPr>
      <w:r w:rsidRPr="00934BAD">
        <w:rPr>
          <w:szCs w:val="22"/>
        </w:rPr>
        <w:t xml:space="preserve">This is achieved through the inclusion of specific arrangements in some MRFF grant agreements that provide the </w:t>
      </w:r>
      <w:r w:rsidR="00C76ECF">
        <w:rPr>
          <w:szCs w:val="22"/>
        </w:rPr>
        <w:t xml:space="preserve">Australian </w:t>
      </w:r>
      <w:r w:rsidRPr="00934BAD">
        <w:rPr>
          <w:szCs w:val="22"/>
        </w:rPr>
        <w:t xml:space="preserve">Government with </w:t>
      </w:r>
      <w:r w:rsidR="003E2E24" w:rsidRPr="00934BAD">
        <w:rPr>
          <w:szCs w:val="22"/>
        </w:rPr>
        <w:t>an early opportunity to purchase commercialised products resulting from MRFF-funded activities</w:t>
      </w:r>
      <w:r w:rsidRPr="00934BAD">
        <w:rPr>
          <w:szCs w:val="22"/>
        </w:rPr>
        <w:t xml:space="preserve">, </w:t>
      </w:r>
      <w:r w:rsidR="00595372">
        <w:rPr>
          <w:szCs w:val="22"/>
        </w:rPr>
        <w:t>on</w:t>
      </w:r>
      <w:r w:rsidR="00595372" w:rsidRPr="00934BAD">
        <w:rPr>
          <w:szCs w:val="22"/>
        </w:rPr>
        <w:t xml:space="preserve"> </w:t>
      </w:r>
      <w:r w:rsidRPr="00934BAD">
        <w:rPr>
          <w:szCs w:val="22"/>
        </w:rPr>
        <w:t>market terms</w:t>
      </w:r>
      <w:r w:rsidR="00595372">
        <w:rPr>
          <w:szCs w:val="22"/>
        </w:rPr>
        <w:t>.</w:t>
      </w:r>
      <w:bookmarkEnd w:id="21"/>
    </w:p>
    <w:p w14:paraId="29EE353D" w14:textId="79AC3A04" w:rsidR="000632BE" w:rsidRPr="00A509B5" w:rsidRDefault="000632BE" w:rsidP="00A509B5">
      <w:pPr>
        <w:pStyle w:val="Heading2"/>
      </w:pPr>
      <w:bookmarkStart w:id="22" w:name="_Toc133510418"/>
      <w:r w:rsidRPr="00A509B5">
        <w:t>Performance and evaluation</w:t>
      </w:r>
      <w:bookmarkEnd w:id="22"/>
    </w:p>
    <w:p w14:paraId="02E564EB" w14:textId="2A5B5191" w:rsidR="00D60714" w:rsidRDefault="00BD5E3F" w:rsidP="00B53D61">
      <w:pPr>
        <w:pStyle w:val="Heading3"/>
      </w:pPr>
      <w:bookmarkStart w:id="23" w:name="_Toc133510419"/>
      <w:r>
        <w:t>C</w:t>
      </w:r>
      <w:r w:rsidRPr="00BD5E3F">
        <w:t xml:space="preserve">ompleted </w:t>
      </w:r>
      <w:r w:rsidRPr="00E63E64">
        <w:t>evaluation</w:t>
      </w:r>
      <w:r w:rsidRPr="00BD5E3F">
        <w:t xml:space="preserve"> activities</w:t>
      </w:r>
      <w:bookmarkEnd w:id="23"/>
    </w:p>
    <w:p w14:paraId="1AEFE11E" w14:textId="320FF118" w:rsidR="007062E4" w:rsidRDefault="007062E4" w:rsidP="00B53D61">
      <w:r w:rsidRPr="007062E4">
        <w:t xml:space="preserve">The </w:t>
      </w:r>
      <w:hyperlink r:id="rId27" w:history="1">
        <w:r w:rsidRPr="00DD2EC5">
          <w:rPr>
            <w:rStyle w:val="Hyperlink"/>
          </w:rPr>
          <w:t>MRFF Monitoring, evaluation and learning strategy</w:t>
        </w:r>
      </w:hyperlink>
      <w:r w:rsidRPr="007062E4">
        <w:t xml:space="preserve"> provides an overarching framework for assessing the performance of the MRFF.</w:t>
      </w:r>
      <w:r w:rsidR="00DD2EC5">
        <w:t xml:space="preserve"> </w:t>
      </w:r>
      <w:r w:rsidR="00DD2EC5" w:rsidRPr="00DD2EC5">
        <w:t>It also aims to establish a learning system to support continued improvements within the MRFF.</w:t>
      </w:r>
    </w:p>
    <w:p w14:paraId="3ACD2904" w14:textId="298A41B6" w:rsidR="00DD2EC5" w:rsidRDefault="00DD2EC5" w:rsidP="00B53D61">
      <w:r>
        <w:t xml:space="preserve">To date, </w:t>
      </w:r>
      <w:r w:rsidR="009B2AE8">
        <w:t xml:space="preserve">3 </w:t>
      </w:r>
      <w:r w:rsidRPr="00DD2EC5">
        <w:t>MRFF evaluation activities</w:t>
      </w:r>
      <w:r>
        <w:t xml:space="preserve"> have been completed</w:t>
      </w:r>
      <w:r w:rsidR="009B2AE8">
        <w:t>:</w:t>
      </w:r>
    </w:p>
    <w:p w14:paraId="62C36630" w14:textId="196211C7" w:rsidR="004C3B53" w:rsidRDefault="004C3B53" w:rsidP="00B53D61">
      <w:pPr>
        <w:pStyle w:val="ListNumber2"/>
      </w:pPr>
      <w:r w:rsidRPr="00C76ECF">
        <w:rPr>
          <w:i/>
          <w:iCs/>
        </w:rPr>
        <w:t xml:space="preserve">Evaluation of the Rapid Applied Research Translation </w:t>
      </w:r>
      <w:r w:rsidR="00C76ECF" w:rsidRPr="00C76ECF">
        <w:rPr>
          <w:i/>
          <w:iCs/>
        </w:rPr>
        <w:t>I</w:t>
      </w:r>
      <w:r w:rsidR="00521C31" w:rsidRPr="00C76ECF">
        <w:rPr>
          <w:i/>
          <w:iCs/>
        </w:rPr>
        <w:t>nitiative</w:t>
      </w:r>
      <w:r w:rsidR="007062E4" w:rsidRPr="00C76ECF">
        <w:rPr>
          <w:i/>
          <w:iCs/>
        </w:rPr>
        <w:t xml:space="preserve"> </w:t>
      </w:r>
      <w:r w:rsidR="00D202AB">
        <w:t>(2020)</w:t>
      </w:r>
      <w:r w:rsidR="00797B1B">
        <w:t xml:space="preserve"> – the final report can be found </w:t>
      </w:r>
      <w:r w:rsidR="007062E4">
        <w:t>on the Department</w:t>
      </w:r>
      <w:r w:rsidR="00797B1B">
        <w:t>’s</w:t>
      </w:r>
      <w:r w:rsidR="007062E4">
        <w:t xml:space="preserve"> </w:t>
      </w:r>
      <w:hyperlink r:id="rId28" w:history="1">
        <w:r w:rsidR="007062E4" w:rsidRPr="007062E4">
          <w:rPr>
            <w:rStyle w:val="Hyperlink"/>
          </w:rPr>
          <w:t>website</w:t>
        </w:r>
      </w:hyperlink>
    </w:p>
    <w:p w14:paraId="185D7BAA" w14:textId="647F916B" w:rsidR="00DD2EC5" w:rsidRPr="00DD2EC5" w:rsidRDefault="00DD2EC5" w:rsidP="00B53D61">
      <w:pPr>
        <w:pStyle w:val="ListNumber2"/>
      </w:pPr>
      <w:r w:rsidRPr="00C76ECF">
        <w:rPr>
          <w:i/>
          <w:iCs/>
        </w:rPr>
        <w:t>Medical Research Commercialisation Landscape Report</w:t>
      </w:r>
      <w:r w:rsidR="00D202AB">
        <w:t xml:space="preserve"> (2020)</w:t>
      </w:r>
      <w:r w:rsidR="00797B1B">
        <w:t xml:space="preserve"> – the final report can be found </w:t>
      </w:r>
      <w:r w:rsidR="00007EC1">
        <w:t>on the Department</w:t>
      </w:r>
      <w:r w:rsidR="00797B1B">
        <w:t>’s</w:t>
      </w:r>
      <w:r w:rsidR="00007EC1">
        <w:t xml:space="preserve"> </w:t>
      </w:r>
      <w:hyperlink r:id="rId29" w:history="1">
        <w:r w:rsidR="00007EC1" w:rsidRPr="00007EC1">
          <w:rPr>
            <w:rStyle w:val="Hyperlink"/>
          </w:rPr>
          <w:t>website</w:t>
        </w:r>
      </w:hyperlink>
    </w:p>
    <w:p w14:paraId="56660F50" w14:textId="013E84E3" w:rsidR="00D60714" w:rsidRDefault="00007EC1" w:rsidP="00B53D61">
      <w:pPr>
        <w:pStyle w:val="ListNumber2"/>
      </w:pPr>
      <w:r w:rsidRPr="00C76ECF">
        <w:rPr>
          <w:i/>
          <w:iCs/>
        </w:rPr>
        <w:t>Million Minds Mental Health Research Mission Review</w:t>
      </w:r>
      <w:r w:rsidR="00D202AB">
        <w:t xml:space="preserve"> (2021-22)</w:t>
      </w:r>
      <w:r w:rsidR="00797B1B">
        <w:t xml:space="preserve"> – the final report can be found on </w:t>
      </w:r>
      <w:r>
        <w:t>the Department</w:t>
      </w:r>
      <w:r w:rsidR="00797B1B">
        <w:t>’s</w:t>
      </w:r>
      <w:r>
        <w:t xml:space="preserve"> </w:t>
      </w:r>
      <w:hyperlink r:id="rId30" w:history="1">
        <w:r w:rsidRPr="00007EC1">
          <w:rPr>
            <w:rStyle w:val="Hyperlink"/>
          </w:rPr>
          <w:t>website</w:t>
        </w:r>
      </w:hyperlink>
      <w:r>
        <w:t>.</w:t>
      </w:r>
    </w:p>
    <w:p w14:paraId="5029D864" w14:textId="1DBF951E" w:rsidR="00202319" w:rsidRDefault="00202319" w:rsidP="00B53D61">
      <w:r>
        <w:t xml:space="preserve">The Department continues the evaluation program set out in the </w:t>
      </w:r>
      <w:r w:rsidR="00595372" w:rsidRPr="00595372">
        <w:t xml:space="preserve">MRFF Monitoring, evaluation and learning </w:t>
      </w:r>
      <w:r>
        <w:t xml:space="preserve">strategy, with two further evaluations due to </w:t>
      </w:r>
      <w:r w:rsidR="00797B1B">
        <w:t xml:space="preserve">be </w:t>
      </w:r>
      <w:r>
        <w:t>complete</w:t>
      </w:r>
      <w:r w:rsidR="00797B1B">
        <w:t>d</w:t>
      </w:r>
      <w:r>
        <w:t xml:space="preserve"> in 2023</w:t>
      </w:r>
      <w:r w:rsidR="00595372">
        <w:t>:</w:t>
      </w:r>
    </w:p>
    <w:p w14:paraId="26C78640" w14:textId="19A4FD13" w:rsidR="00595372" w:rsidRDefault="00D202AB" w:rsidP="00B53D61">
      <w:pPr>
        <w:pStyle w:val="ListNumber2"/>
      </w:pPr>
      <w:r>
        <w:t xml:space="preserve">Evaluation of the Clinical Trials Activity </w:t>
      </w:r>
      <w:r w:rsidR="00521C31">
        <w:t>initiative</w:t>
      </w:r>
    </w:p>
    <w:p w14:paraId="71C80E48" w14:textId="4F87C619" w:rsidR="00D202AB" w:rsidRDefault="00D202AB" w:rsidP="00B53D61">
      <w:pPr>
        <w:pStyle w:val="ListNumber2"/>
      </w:pPr>
      <w:r>
        <w:t>Review of the Australian Brain Cancer Mission</w:t>
      </w:r>
      <w:r w:rsidR="00797B1B">
        <w:t>.</w:t>
      </w:r>
    </w:p>
    <w:p w14:paraId="2DEDD15B" w14:textId="3F0CB2A9" w:rsidR="00BD5E3F" w:rsidRDefault="00BD5E3F" w:rsidP="00B53D61">
      <w:pPr>
        <w:pStyle w:val="Heading3"/>
      </w:pPr>
      <w:bookmarkStart w:id="24" w:name="_Toc133510420"/>
      <w:r w:rsidRPr="00BD5E3F">
        <w:t xml:space="preserve">MRFF </w:t>
      </w:r>
      <w:r w:rsidR="00E63031" w:rsidRPr="00E63031">
        <w:t>Grant Opportunity Gender Data Report</w:t>
      </w:r>
      <w:bookmarkEnd w:id="24"/>
    </w:p>
    <w:p w14:paraId="05EC5BDA" w14:textId="10831FF2" w:rsidR="00E63031" w:rsidRPr="003D5F49" w:rsidRDefault="00E63031" w:rsidP="00B53D61">
      <w:r w:rsidRPr="00934BAD">
        <w:t xml:space="preserve">This report provides an overview of gender data for applicants and grantees for competitive MRFF grant </w:t>
      </w:r>
      <w:r w:rsidRPr="003D5F49">
        <w:t>opportunities.</w:t>
      </w:r>
      <w:r w:rsidR="00717CD8" w:rsidRPr="003D5F49">
        <w:t xml:space="preserve"> </w:t>
      </w:r>
      <w:r w:rsidRPr="003D5F49">
        <w:t>Perso</w:t>
      </w:r>
      <w:r w:rsidR="00C76ECF">
        <w:t xml:space="preserve">nal </w:t>
      </w:r>
      <w:r w:rsidRPr="003D5F49">
        <w:t>data for 60 competitive grant opportunities up to 30</w:t>
      </w:r>
      <w:r w:rsidR="00522070">
        <w:t> </w:t>
      </w:r>
      <w:r w:rsidRPr="003D5F49">
        <w:t xml:space="preserve">June 2021 was obtained from MRFF applications submitted through the NHMRC and BGH. 56 of the analysed grant opportunities were administered by </w:t>
      </w:r>
      <w:r w:rsidR="007E3724">
        <w:t xml:space="preserve">the </w:t>
      </w:r>
      <w:r w:rsidRPr="003D5F49">
        <w:t xml:space="preserve">NHMRC, </w:t>
      </w:r>
      <w:r w:rsidR="00595372">
        <w:t xml:space="preserve">and </w:t>
      </w:r>
      <w:r w:rsidRPr="003D5F49">
        <w:t>4 by BGH. The assessment included data for Chief Investigators (CIs), or equivalent.</w:t>
      </w:r>
    </w:p>
    <w:p w14:paraId="2E109B78" w14:textId="7C7A64D2" w:rsidR="00797B1B" w:rsidRPr="003D5F49" w:rsidRDefault="00797B1B" w:rsidP="00B53D61">
      <w:r w:rsidRPr="003D5F49">
        <w:t>Overall, while more men applied for MRFF grants than women, funded rates were relatively comparable. There were differences by field of research (in application numbers and funded rates) and at career stages.</w:t>
      </w:r>
    </w:p>
    <w:p w14:paraId="04EC40D8" w14:textId="0BFC7335" w:rsidR="00717CD8" w:rsidRPr="00934BAD" w:rsidRDefault="00717CD8" w:rsidP="00B53D61">
      <w:pPr>
        <w:rPr>
          <w:szCs w:val="22"/>
        </w:rPr>
      </w:pPr>
      <w:r w:rsidRPr="003D5F49">
        <w:rPr>
          <w:szCs w:val="22"/>
        </w:rPr>
        <w:t xml:space="preserve">The report, including analysis and data tables, can be found on </w:t>
      </w:r>
      <w:r w:rsidR="00595372">
        <w:rPr>
          <w:szCs w:val="22"/>
        </w:rPr>
        <w:t xml:space="preserve">the </w:t>
      </w:r>
      <w:r w:rsidRPr="003D5F49">
        <w:rPr>
          <w:szCs w:val="22"/>
        </w:rPr>
        <w:t>Department</w:t>
      </w:r>
      <w:r w:rsidR="00797B1B" w:rsidRPr="003D5F49">
        <w:rPr>
          <w:szCs w:val="22"/>
        </w:rPr>
        <w:t>’s</w:t>
      </w:r>
      <w:r w:rsidRPr="003D5F49">
        <w:rPr>
          <w:szCs w:val="22"/>
        </w:rPr>
        <w:t xml:space="preserve"> </w:t>
      </w:r>
      <w:hyperlink r:id="rId31" w:history="1">
        <w:r w:rsidRPr="00934BAD">
          <w:rPr>
            <w:rStyle w:val="Hyperlink"/>
            <w:szCs w:val="22"/>
          </w:rPr>
          <w:t>website</w:t>
        </w:r>
      </w:hyperlink>
      <w:r w:rsidRPr="00934BAD">
        <w:rPr>
          <w:szCs w:val="22"/>
        </w:rPr>
        <w:t>.</w:t>
      </w:r>
    </w:p>
    <w:p w14:paraId="396EF029" w14:textId="77777777" w:rsidR="00E63E64" w:rsidRDefault="00E63E64" w:rsidP="00B53D61">
      <w:pPr>
        <w:sectPr w:rsidR="00E63E64" w:rsidSect="000B464D">
          <w:pgSz w:w="11906" w:h="16838"/>
          <w:pgMar w:top="1440" w:right="1440" w:bottom="1440" w:left="1440" w:header="0" w:footer="475" w:gutter="0"/>
          <w:cols w:space="720"/>
        </w:sectPr>
      </w:pPr>
    </w:p>
    <w:p w14:paraId="06CE6AD2" w14:textId="16ED8067" w:rsidR="00D60714" w:rsidRPr="00A509B5" w:rsidRDefault="00D60714" w:rsidP="00A509B5">
      <w:pPr>
        <w:pStyle w:val="Heading2"/>
      </w:pPr>
      <w:bookmarkStart w:id="25" w:name="_Toc133510421"/>
      <w:r w:rsidRPr="00A509B5">
        <w:lastRenderedPageBreak/>
        <w:t>Assurance</w:t>
      </w:r>
      <w:bookmarkEnd w:id="25"/>
    </w:p>
    <w:p w14:paraId="3AA91526" w14:textId="157054D4" w:rsidR="00BD5E3F" w:rsidRPr="00BD5E3F" w:rsidRDefault="00BD5E3F" w:rsidP="00B53D61">
      <w:pPr>
        <w:pStyle w:val="Heading3"/>
      </w:pPr>
      <w:bookmarkStart w:id="26" w:name="_Toc133510422"/>
      <w:r w:rsidRPr="00BD5E3F">
        <w:t>ANAO audit and our response to the findings</w:t>
      </w:r>
      <w:bookmarkEnd w:id="26"/>
    </w:p>
    <w:p w14:paraId="16C99BE3" w14:textId="32AD6398" w:rsidR="000632BE" w:rsidRPr="000632BE" w:rsidRDefault="000632BE" w:rsidP="00B53D61">
      <w:r w:rsidRPr="000632BE">
        <w:t xml:space="preserve">In September 2021, the Auditor General tabled a report titled </w:t>
      </w:r>
      <w:hyperlink r:id="rId32" w:history="1">
        <w:r w:rsidRPr="00522070">
          <w:rPr>
            <w:rStyle w:val="Hyperlink"/>
            <w:i/>
          </w:rPr>
          <w:t>Department of Health’s Management of Financial Assistance under the Medical Research Future Fund</w:t>
        </w:r>
      </w:hyperlink>
      <w:r w:rsidRPr="000632BE">
        <w:t>.</w:t>
      </w:r>
    </w:p>
    <w:p w14:paraId="4F6E0F8F" w14:textId="0D7F80A8" w:rsidR="000632BE" w:rsidRPr="000632BE" w:rsidRDefault="000632BE" w:rsidP="00B53D61">
      <w:r w:rsidRPr="000632BE">
        <w:t>The Australian National Audit Office (ANAO) found</w:t>
      </w:r>
      <w:r w:rsidR="00595372">
        <w:t>:</w:t>
      </w:r>
    </w:p>
    <w:p w14:paraId="4C57AE5A" w14:textId="6E9F1206" w:rsidR="000632BE" w:rsidRPr="000632BE" w:rsidRDefault="000632BE" w:rsidP="00B53D61">
      <w:pPr>
        <w:pStyle w:val="ListNumber2"/>
      </w:pPr>
      <w:r w:rsidRPr="000632BE">
        <w:t xml:space="preserve">Health’s management of </w:t>
      </w:r>
      <w:r w:rsidR="00595372">
        <w:t xml:space="preserve">the </w:t>
      </w:r>
      <w:r w:rsidRPr="000632BE">
        <w:t>MRFF is largely effective</w:t>
      </w:r>
    </w:p>
    <w:p w14:paraId="5AC87E85" w14:textId="10D3C974" w:rsidR="000632BE" w:rsidRPr="000632BE" w:rsidRDefault="007E3724" w:rsidP="00B53D61">
      <w:pPr>
        <w:pStyle w:val="ListNumber2"/>
      </w:pPr>
      <w:r>
        <w:t>c</w:t>
      </w:r>
      <w:r w:rsidR="000632BE" w:rsidRPr="000632BE">
        <w:t>lear governance and coordinating structures have been established and the roles and responsibilities of Health and its implementation partners are defined</w:t>
      </w:r>
    </w:p>
    <w:p w14:paraId="58AAADA0" w14:textId="355EF53F" w:rsidR="000632BE" w:rsidRPr="000632BE" w:rsidRDefault="000632BE" w:rsidP="00B53D61">
      <w:pPr>
        <w:pStyle w:val="ListNumber2"/>
      </w:pPr>
      <w:r w:rsidRPr="000632BE">
        <w:t>Health’s management of MRFF grants is largely compliant with legislative and policy requirements</w:t>
      </w:r>
    </w:p>
    <w:p w14:paraId="26D3AFE3" w14:textId="77777777" w:rsidR="000632BE" w:rsidRPr="000632BE" w:rsidRDefault="000632BE" w:rsidP="00B53D61">
      <w:pPr>
        <w:pStyle w:val="ListNumber2"/>
      </w:pPr>
      <w:r w:rsidRPr="000632BE">
        <w:t>Health does not have adequate performance measures for MRFF.</w:t>
      </w:r>
    </w:p>
    <w:p w14:paraId="220F6C5C" w14:textId="13F53437" w:rsidR="000632BE" w:rsidRPr="000632BE" w:rsidRDefault="000632BE" w:rsidP="00B53D61">
      <w:r w:rsidRPr="000632BE">
        <w:t>The Auditor General made 3 recommendations</w:t>
      </w:r>
      <w:r w:rsidR="007E3724">
        <w:t>:</w:t>
      </w:r>
    </w:p>
    <w:p w14:paraId="44BCD78B" w14:textId="0C36D499" w:rsidR="000632BE" w:rsidRPr="000632BE" w:rsidRDefault="008A49B8" w:rsidP="00B53D61">
      <w:pPr>
        <w:pStyle w:val="ListNumber2"/>
      </w:pPr>
      <w:r>
        <w:t>Department of Health</w:t>
      </w:r>
      <w:r w:rsidR="000632BE" w:rsidRPr="000632BE">
        <w:t xml:space="preserve"> identify, assess and manage risks at the theme or initiative level of the 10-year </w:t>
      </w:r>
      <w:r w:rsidR="0012588E">
        <w:t xml:space="preserve">Investment </w:t>
      </w:r>
      <w:r w:rsidR="000632BE" w:rsidRPr="000632BE">
        <w:t>Plan</w:t>
      </w:r>
    </w:p>
    <w:p w14:paraId="1BA5CC56" w14:textId="3A98EF38" w:rsidR="000632BE" w:rsidRPr="000632BE" w:rsidRDefault="008A49B8" w:rsidP="00B53D61">
      <w:pPr>
        <w:pStyle w:val="ListNumber2"/>
      </w:pPr>
      <w:r w:rsidRPr="008A49B8">
        <w:t>Department of Health reports grants in the same way that grant opportunities are classified in the grant opportunity guidelines and reported on GrantConnect</w:t>
      </w:r>
    </w:p>
    <w:p w14:paraId="429CB4BE" w14:textId="6CA2A2CF" w:rsidR="000632BE" w:rsidRPr="000632BE" w:rsidRDefault="008A49B8" w:rsidP="00B53D61">
      <w:pPr>
        <w:pStyle w:val="ListNumber2"/>
      </w:pPr>
      <w:r w:rsidRPr="008A49B8">
        <w:t>Department of Health develops adequate performance measures for the Medical Research Future Fund for inclusion in its portfolio budget statements and annual performance statements.</w:t>
      </w:r>
    </w:p>
    <w:p w14:paraId="6A09D4FA" w14:textId="5668F405" w:rsidR="00933D2D" w:rsidRDefault="000632BE" w:rsidP="00B53D61">
      <w:r w:rsidRPr="000632BE">
        <w:t xml:space="preserve">The Department has addressed all </w:t>
      </w:r>
      <w:r w:rsidR="007E3724">
        <w:t>3</w:t>
      </w:r>
      <w:r w:rsidRPr="000632BE">
        <w:t xml:space="preserve"> recommendations and is continuing to implement continuous improvements to MRFF policies and processes in response to other findings in the report.</w:t>
      </w:r>
      <w:r w:rsidR="00773F79">
        <w:rPr>
          <w:rStyle w:val="FootnoteReference"/>
        </w:rPr>
        <w:footnoteReference w:id="3"/>
      </w:r>
    </w:p>
    <w:p w14:paraId="71B4FC51" w14:textId="0600B693" w:rsidR="000632BE" w:rsidRPr="000632BE" w:rsidRDefault="00E034F0" w:rsidP="00B53D61">
      <w:pPr>
        <w:pStyle w:val="Heading3"/>
      </w:pPr>
      <w:bookmarkStart w:id="27" w:name="_Toc133510423"/>
      <w:r>
        <w:t>Project</w:t>
      </w:r>
      <w:r w:rsidRPr="000632BE">
        <w:t xml:space="preserve"> </w:t>
      </w:r>
      <w:r w:rsidR="003B4270">
        <w:t xml:space="preserve">progress </w:t>
      </w:r>
      <w:r w:rsidR="00797B1B">
        <w:t xml:space="preserve">and final </w:t>
      </w:r>
      <w:r w:rsidR="000632BE" w:rsidRPr="000632BE">
        <w:t>report</w:t>
      </w:r>
      <w:r w:rsidR="00202319">
        <w:t>s</w:t>
      </w:r>
      <w:bookmarkEnd w:id="27"/>
    </w:p>
    <w:p w14:paraId="0F6F1A1E" w14:textId="1F65A833" w:rsidR="00E034F0" w:rsidRPr="008A2EA5" w:rsidRDefault="00C90A1D" w:rsidP="008A2EA5">
      <w:r w:rsidRPr="008A2EA5">
        <w:t xml:space="preserve">MRFF grantees are required to submit regular project reports describing the progress and outcomes of their research via the relevant administering </w:t>
      </w:r>
      <w:r w:rsidR="00E034F0" w:rsidRPr="008A2EA5">
        <w:t>grant</w:t>
      </w:r>
      <w:r w:rsidR="0037374C" w:rsidRPr="008A2EA5">
        <w:t>s</w:t>
      </w:r>
      <w:r w:rsidR="00E034F0" w:rsidRPr="008A2EA5">
        <w:t xml:space="preserve"> </w:t>
      </w:r>
      <w:r w:rsidRPr="008A2EA5">
        <w:t xml:space="preserve">hub (BGH or </w:t>
      </w:r>
      <w:r w:rsidR="007E3724" w:rsidRPr="008A2EA5">
        <w:t xml:space="preserve">the </w:t>
      </w:r>
      <w:r w:rsidRPr="008A2EA5">
        <w:t>NHMRC).</w:t>
      </w:r>
    </w:p>
    <w:p w14:paraId="1C54850B" w14:textId="432C0AB2" w:rsidR="00E034F0" w:rsidRPr="008A2EA5" w:rsidRDefault="00797B1B" w:rsidP="008A2EA5">
      <w:r w:rsidRPr="008A2EA5">
        <w:t xml:space="preserve">Routine monitoring provides </w:t>
      </w:r>
      <w:r w:rsidR="00E034F0" w:rsidRPr="008A2EA5">
        <w:t>ass</w:t>
      </w:r>
      <w:r w:rsidRPr="008A2EA5">
        <w:t>urance</w:t>
      </w:r>
      <w:r w:rsidR="00E034F0" w:rsidRPr="008A2EA5">
        <w:t xml:space="preserve"> that projects </w:t>
      </w:r>
      <w:r w:rsidRPr="008A2EA5">
        <w:t xml:space="preserve">are </w:t>
      </w:r>
      <w:r w:rsidR="00E034F0" w:rsidRPr="008A2EA5">
        <w:t>meet</w:t>
      </w:r>
      <w:r w:rsidRPr="008A2EA5">
        <w:t>ing</w:t>
      </w:r>
      <w:r w:rsidR="00E034F0" w:rsidRPr="008A2EA5">
        <w:t xml:space="preserve"> their intended objectives during MRFF funding and after it ends</w:t>
      </w:r>
      <w:r w:rsidRPr="008A2EA5">
        <w:t xml:space="preserve">, allows </w:t>
      </w:r>
      <w:r w:rsidR="00E034F0" w:rsidRPr="008A2EA5">
        <w:t>over</w:t>
      </w:r>
      <w:r w:rsidRPr="008A2EA5">
        <w:t>sight of i</w:t>
      </w:r>
      <w:r w:rsidR="00E034F0" w:rsidRPr="008A2EA5">
        <w:t>ssues and risks as they arise, and provide</w:t>
      </w:r>
      <w:r w:rsidR="0012588E" w:rsidRPr="008A2EA5">
        <w:t>s</w:t>
      </w:r>
      <w:r w:rsidR="00197CE9" w:rsidRPr="008A2EA5">
        <w:t xml:space="preserve"> </w:t>
      </w:r>
      <w:r w:rsidR="00E034F0" w:rsidRPr="008A2EA5">
        <w:t>information to support improvements in grant design (</w:t>
      </w:r>
      <w:r w:rsidR="00B40351" w:rsidRPr="008A2EA5">
        <w:t>e.g.,</w:t>
      </w:r>
      <w:r w:rsidR="00E034F0" w:rsidRPr="008A2EA5">
        <w:t xml:space="preserve"> understanding key features of successful projects).</w:t>
      </w:r>
    </w:p>
    <w:p w14:paraId="35A8977A" w14:textId="692BD4BC" w:rsidR="00A62096" w:rsidRDefault="00C90A1D" w:rsidP="008A2EA5">
      <w:r w:rsidRPr="008A2EA5">
        <w:t xml:space="preserve">Further information about project reporting can be found on the </w:t>
      </w:r>
      <w:r w:rsidR="00486CE1" w:rsidRPr="008A2EA5">
        <w:t>Department’s</w:t>
      </w:r>
      <w:r w:rsidRPr="008A2EA5">
        <w:t xml:space="preserve"> </w:t>
      </w:r>
      <w:hyperlink r:id="rId33" w:history="1">
        <w:r w:rsidRPr="008A2EA5">
          <w:rPr>
            <w:rStyle w:val="Hyperlink"/>
          </w:rPr>
          <w:t>website</w:t>
        </w:r>
      </w:hyperlink>
      <w:r w:rsidRPr="008A2EA5">
        <w:t>, and the website of the relevant grant</w:t>
      </w:r>
      <w:r w:rsidR="0037374C" w:rsidRPr="008A2EA5">
        <w:t>s</w:t>
      </w:r>
      <w:r w:rsidRPr="008A2EA5">
        <w:t xml:space="preserve"> hub.</w:t>
      </w:r>
    </w:p>
    <w:p w14:paraId="518D2602" w14:textId="77777777" w:rsidR="00A62096" w:rsidRDefault="00A62096">
      <w:pPr>
        <w:spacing w:before="0" w:after="0"/>
      </w:pPr>
      <w:r>
        <w:br w:type="page"/>
      </w:r>
    </w:p>
    <w:p w14:paraId="755EEC5C" w14:textId="77777777" w:rsidR="00A62096" w:rsidRDefault="00A62096" w:rsidP="00A62096">
      <w:pPr>
        <w:pStyle w:val="Heading1"/>
      </w:pPr>
      <w:bookmarkStart w:id="28" w:name="_Toc133510424"/>
      <w:r w:rsidRPr="00A62096">
        <w:lastRenderedPageBreak/>
        <w:t>Medical Research Future Fund – since inception</w:t>
      </w:r>
      <w:bookmarkEnd w:id="28"/>
      <w:r>
        <w:t xml:space="preserve"> </w:t>
      </w:r>
    </w:p>
    <w:p w14:paraId="056C2303" w14:textId="06E07E4E" w:rsidR="00BE00DB" w:rsidRDefault="00BF5198" w:rsidP="00B53D61">
      <w:r>
        <w:t>The establishment of the MRFF was announced in the 201</w:t>
      </w:r>
      <w:r w:rsidR="00280E01">
        <w:t>4</w:t>
      </w:r>
      <w:r>
        <w:t>-1</w:t>
      </w:r>
      <w:r w:rsidR="00280E01">
        <w:t>5</w:t>
      </w:r>
      <w:r>
        <w:t xml:space="preserve"> Budget. </w:t>
      </w:r>
      <w:r w:rsidR="00CD2329">
        <w:t xml:space="preserve">The MRFF Act received </w:t>
      </w:r>
      <w:r w:rsidR="0012588E">
        <w:t>the Royal A</w:t>
      </w:r>
      <w:r w:rsidR="00CD2329">
        <w:t xml:space="preserve">ssent </w:t>
      </w:r>
      <w:r w:rsidR="0012588E">
        <w:t xml:space="preserve">from </w:t>
      </w:r>
      <w:r w:rsidR="00CD2329">
        <w:t xml:space="preserve">the Governor-General on 26 August 2015. The </w:t>
      </w:r>
      <w:r w:rsidR="001530EC">
        <w:t xml:space="preserve">first </w:t>
      </w:r>
      <w:r w:rsidR="00CD2329">
        <w:t xml:space="preserve">disbursements from the </w:t>
      </w:r>
      <w:r w:rsidR="00CD2329" w:rsidRPr="00224E2F">
        <w:t>MRFF Special Account</w:t>
      </w:r>
      <w:r w:rsidR="00CD2329">
        <w:t xml:space="preserve"> began during </w:t>
      </w:r>
      <w:r w:rsidR="0012588E">
        <w:t xml:space="preserve">the </w:t>
      </w:r>
      <w:r w:rsidR="00CD2329">
        <w:t xml:space="preserve">2016-17 financial year. </w:t>
      </w:r>
      <w:r w:rsidR="00724B2E">
        <w:t xml:space="preserve">Since the inception of the MRFF, the financial assistance </w:t>
      </w:r>
      <w:r w:rsidR="0012588E">
        <w:t xml:space="preserve">provided, </w:t>
      </w:r>
      <w:r w:rsidR="00BD4896">
        <w:t>and the number of grants</w:t>
      </w:r>
      <w:r w:rsidR="0012588E">
        <w:t>,</w:t>
      </w:r>
      <w:r w:rsidR="00BD4896">
        <w:t xml:space="preserve"> has increased year on year.</w:t>
      </w:r>
      <w:r w:rsidR="00D5025F">
        <w:t xml:space="preserve"> </w:t>
      </w:r>
    </w:p>
    <w:p w14:paraId="5DF555FC" w14:textId="3071392C" w:rsidR="004068F9" w:rsidRDefault="002B3805" w:rsidP="00B53D61">
      <w:r>
        <w:rPr>
          <w:noProof/>
        </w:rPr>
        <w:drawing>
          <wp:inline distT="0" distB="0" distL="0" distR="0" wp14:anchorId="5007F1D1" wp14:editId="1AA13851">
            <wp:extent cx="5828238" cy="3281082"/>
            <wp:effectExtent l="0" t="0" r="0" b="0"/>
            <wp:docPr id="3" name="Picture 3" descr="Summary of the MRFF each financial year from 2015-16 to partial year 2022-23. In total,  MRFF budget $2,704.7 million, MRFF disbursements $1,992.6 million, 194 Grant Opportunities and 907 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ummary of the MRFF each financial year from 2015-16 to partial year 2022-23. In total,  MRFF budget $2,704.7 million, MRFF disbursements $1,992.6 million, 194 Grant Opportunities and 907 grant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45702" cy="3290913"/>
                    </a:xfrm>
                    <a:prstGeom prst="rect">
                      <a:avLst/>
                    </a:prstGeom>
                  </pic:spPr>
                </pic:pic>
              </a:graphicData>
            </a:graphic>
          </wp:inline>
        </w:drawing>
      </w:r>
    </w:p>
    <w:p w14:paraId="7D87AE22" w14:textId="77777777" w:rsidR="00DA622B" w:rsidRDefault="00023BF2" w:rsidP="00DA622B">
      <w:pPr>
        <w:pStyle w:val="DateNote"/>
        <w:spacing w:before="120" w:after="120"/>
      </w:pPr>
      <w:r w:rsidRPr="00023BF2">
        <w:tab/>
      </w:r>
      <w:r w:rsidR="00DA622B" w:rsidRPr="00DA622B">
        <w:t xml:space="preserve">For the above table, </w:t>
      </w:r>
      <w:r w:rsidR="00DA622B" w:rsidRPr="00DA622B">
        <w:rPr>
          <w:b/>
          <w:bCs/>
        </w:rPr>
        <w:t>MRFF disbursements</w:t>
      </w:r>
      <w:r w:rsidR="00DA622B" w:rsidRPr="00DA622B">
        <w:t xml:space="preserve"> values, </w:t>
      </w:r>
      <w:r w:rsidR="00DA622B" w:rsidRPr="00DA622B">
        <w:rPr>
          <w:b/>
          <w:bCs/>
        </w:rPr>
        <w:t>Grant Opportunities</w:t>
      </w:r>
      <w:r w:rsidR="00DA622B" w:rsidRPr="00DA622B">
        <w:t xml:space="preserve"> data and </w:t>
      </w:r>
      <w:r w:rsidR="00DA622B" w:rsidRPr="00DA622B">
        <w:rPr>
          <w:b/>
          <w:bCs/>
        </w:rPr>
        <w:t>Grants data</w:t>
      </w:r>
      <w:r w:rsidR="00DA622B" w:rsidRPr="00DA622B">
        <w:t xml:space="preserve"> for 2022-23 are for a partial Financial Year (FY), noting this report was prepared prior to the end of the 2022-23 FY. MRFF budget values for 2022-23 are for the full 2022-23 FY.</w:t>
      </w:r>
    </w:p>
    <w:p w14:paraId="54355F35" w14:textId="590F303F" w:rsidR="002D190B" w:rsidRPr="00023BF2" w:rsidRDefault="00DA622B" w:rsidP="00DA622B">
      <w:pPr>
        <w:pStyle w:val="DateNote"/>
        <w:spacing w:before="120" w:after="120"/>
      </w:pPr>
      <w:r w:rsidRPr="00023BF2">
        <w:tab/>
      </w:r>
      <w:r w:rsidR="002D190B" w:rsidRPr="00DA622B">
        <w:rPr>
          <w:b/>
          <w:bCs/>
        </w:rPr>
        <w:t>MRFF budget</w:t>
      </w:r>
      <w:r w:rsidR="002D190B" w:rsidRPr="00023BF2">
        <w:t xml:space="preserve"> values are taken from Health Portfolio Budget Statements in the relevant financial year (more information at the Departmen</w:t>
      </w:r>
      <w:r w:rsidR="002D190B" w:rsidRPr="001530EC">
        <w:t xml:space="preserve">t’s </w:t>
      </w:r>
      <w:hyperlink r:id="rId35" w:history="1">
        <w:r w:rsidR="002D190B" w:rsidRPr="001530EC">
          <w:rPr>
            <w:rStyle w:val="Hyperlink"/>
          </w:rPr>
          <w:t>website</w:t>
        </w:r>
      </w:hyperlink>
      <w:r w:rsidR="002D190B" w:rsidRPr="00023BF2">
        <w:t xml:space="preserve">). </w:t>
      </w:r>
      <w:r w:rsidR="002D190B" w:rsidRPr="00DA622B">
        <w:rPr>
          <w:b/>
          <w:bCs/>
        </w:rPr>
        <w:t>MRFF disbursements</w:t>
      </w:r>
      <w:r w:rsidR="002D190B" w:rsidRPr="00023BF2">
        <w:t xml:space="preserve"> </w:t>
      </w:r>
      <w:r w:rsidRPr="00DA622B">
        <w:t xml:space="preserve">values represent payments made to all active grants in the relevant FY (i.e., new grants as well as grants commenced in previous FYs – see Table 2, below). </w:t>
      </w:r>
      <w:r w:rsidRPr="00DA622B">
        <w:rPr>
          <w:b/>
          <w:bCs/>
        </w:rPr>
        <w:t>Grant Opportunities data</w:t>
      </w:r>
      <w:r w:rsidRPr="00DA622B">
        <w:t xml:space="preserve"> represents all grant opportunities that had opened for applications as at 31 December 2022. </w:t>
      </w:r>
      <w:r w:rsidRPr="00DA622B">
        <w:rPr>
          <w:b/>
          <w:bCs/>
        </w:rPr>
        <w:t>Grants data</w:t>
      </w:r>
      <w:r w:rsidRPr="00DA622B">
        <w:t xml:space="preserve"> represents newly awarded and announced grants for the relevant FY.</w:t>
      </w:r>
      <w:r>
        <w:t xml:space="preserve"> </w:t>
      </w:r>
      <w:r w:rsidR="002D190B" w:rsidRPr="00023BF2">
        <w:t>Detailed data by MRFF theme and initiative is available at Appendices B-D</w:t>
      </w:r>
      <w:r w:rsidR="00AE0A13">
        <w:t>.</w:t>
      </w:r>
    </w:p>
    <w:p w14:paraId="57B371FE" w14:textId="1FDC354C" w:rsidR="002D190B" w:rsidRPr="00023BF2" w:rsidRDefault="002D190B" w:rsidP="00023BF2">
      <w:pPr>
        <w:pStyle w:val="DateNote"/>
        <w:sectPr w:rsidR="002D190B" w:rsidRPr="00023BF2" w:rsidSect="000B464D">
          <w:pgSz w:w="11906" w:h="16838"/>
          <w:pgMar w:top="1440" w:right="1440" w:bottom="1440" w:left="1440" w:header="0" w:footer="475" w:gutter="0"/>
          <w:cols w:space="720"/>
        </w:sectPr>
      </w:pPr>
    </w:p>
    <w:p w14:paraId="7240FCAB" w14:textId="77777777" w:rsidR="0041568B" w:rsidRDefault="0041568B" w:rsidP="004068F9">
      <w:pPr>
        <w:pStyle w:val="Heading2"/>
        <w:rPr>
          <w:rFonts w:ascii="Atten Round New Book" w:hAnsi="Atten Round New Book"/>
          <w:sz w:val="28"/>
          <w:lang w:eastAsia="en-AU"/>
        </w:rPr>
      </w:pPr>
      <w:bookmarkStart w:id="29" w:name="_Toc133510425"/>
      <w:r>
        <w:lastRenderedPageBreak/>
        <w:t>Financial</w:t>
      </w:r>
      <w:r>
        <w:rPr>
          <w:spacing w:val="-2"/>
        </w:rPr>
        <w:t xml:space="preserve"> </w:t>
      </w:r>
      <w:r>
        <w:t>assistance</w:t>
      </w:r>
      <w:r>
        <w:rPr>
          <w:spacing w:val="-2"/>
        </w:rPr>
        <w:t xml:space="preserve"> </w:t>
      </w:r>
      <w:r>
        <w:t>from</w:t>
      </w:r>
      <w:r>
        <w:rPr>
          <w:spacing w:val="-1"/>
        </w:rPr>
        <w:t xml:space="preserve"> </w:t>
      </w:r>
      <w:r>
        <w:t>the</w:t>
      </w:r>
      <w:r>
        <w:rPr>
          <w:spacing w:val="-2"/>
        </w:rPr>
        <w:t xml:space="preserve"> </w:t>
      </w:r>
      <w:r>
        <w:t>MRFF</w:t>
      </w:r>
      <w:r>
        <w:rPr>
          <w:spacing w:val="-10"/>
        </w:rPr>
        <w:t xml:space="preserve"> </w:t>
      </w:r>
      <w:r>
        <w:t>Special</w:t>
      </w:r>
      <w:r>
        <w:rPr>
          <w:spacing w:val="-7"/>
        </w:rPr>
        <w:t xml:space="preserve"> </w:t>
      </w:r>
      <w:r>
        <w:t>Account</w:t>
      </w:r>
      <w:bookmarkEnd w:id="29"/>
    </w:p>
    <w:p w14:paraId="422A1984" w14:textId="14435256" w:rsidR="0041568B" w:rsidRPr="00B45C7A" w:rsidRDefault="0041568B" w:rsidP="0041568B">
      <w:pPr>
        <w:rPr>
          <w:szCs w:val="22"/>
        </w:rPr>
      </w:pPr>
      <w:r w:rsidRPr="00B45C7A">
        <w:rPr>
          <w:szCs w:val="22"/>
        </w:rPr>
        <w:t xml:space="preserve">Table </w:t>
      </w:r>
      <w:r w:rsidR="009073E4" w:rsidRPr="00B45C7A">
        <w:rPr>
          <w:szCs w:val="22"/>
        </w:rPr>
        <w:t>2</w:t>
      </w:r>
      <w:r w:rsidRPr="00B45C7A">
        <w:rPr>
          <w:szCs w:val="22"/>
        </w:rPr>
        <w:t xml:space="preserve"> presents the funding profiles of </w:t>
      </w:r>
      <w:r w:rsidR="001530EC">
        <w:rPr>
          <w:szCs w:val="22"/>
        </w:rPr>
        <w:t xml:space="preserve">all </w:t>
      </w:r>
      <w:r w:rsidRPr="00B45C7A">
        <w:rPr>
          <w:szCs w:val="22"/>
        </w:rPr>
        <w:t xml:space="preserve">MRFF initiatives since 2016–17, as at 30 November 2022. </w:t>
      </w:r>
      <w:r w:rsidR="00BF5155">
        <w:rPr>
          <w:szCs w:val="22"/>
        </w:rPr>
        <w:br/>
      </w:r>
      <w:r w:rsidRPr="00B45C7A">
        <w:rPr>
          <w:szCs w:val="22"/>
        </w:rPr>
        <w:t xml:space="preserve">See </w:t>
      </w:r>
      <w:r w:rsidRPr="00B45C7A">
        <w:rPr>
          <w:rStyle w:val="Hyperlink"/>
          <w:color w:val="auto"/>
          <w:szCs w:val="22"/>
          <w:u w:val="none"/>
        </w:rPr>
        <w:t>Appendix A</w:t>
      </w:r>
      <w:r w:rsidRPr="00B45C7A">
        <w:rPr>
          <w:szCs w:val="22"/>
        </w:rPr>
        <w:t xml:space="preserve"> for a description of each of these initiatives.</w:t>
      </w:r>
    </w:p>
    <w:p w14:paraId="66D97E87" w14:textId="2A3D974D" w:rsidR="00B66F13" w:rsidRPr="00B66F13" w:rsidRDefault="004844C6" w:rsidP="00B53D61">
      <w:pPr>
        <w:pStyle w:val="Caption"/>
      </w:pPr>
      <w:bookmarkStart w:id="30" w:name="_Toc133510454"/>
      <w:r>
        <w:t xml:space="preserve">Table </w:t>
      </w:r>
      <w:fldSimple w:instr=" SEQ Table \* ARABIC ">
        <w:r w:rsidR="006B01FA">
          <w:rPr>
            <w:noProof/>
          </w:rPr>
          <w:t>2</w:t>
        </w:r>
      </w:fldSimple>
      <w:r w:rsidR="0041568B" w:rsidRPr="0062449A">
        <w:tab/>
      </w:r>
      <w:r w:rsidR="006F4217">
        <w:t xml:space="preserve">- </w:t>
      </w:r>
      <w:r w:rsidR="0041568B">
        <w:t>Funding</w:t>
      </w:r>
      <w:r w:rsidR="0041568B" w:rsidRPr="0062449A">
        <w:t xml:space="preserve"> </w:t>
      </w:r>
      <w:r w:rsidR="0041568B">
        <w:t>for</w:t>
      </w:r>
      <w:r w:rsidR="0041568B" w:rsidRPr="0062449A">
        <w:t xml:space="preserve"> </w:t>
      </w:r>
      <w:r w:rsidR="0041568B">
        <w:t>MRFF</w:t>
      </w:r>
      <w:r w:rsidR="0041568B" w:rsidRPr="0062449A">
        <w:t xml:space="preserve"> </w:t>
      </w:r>
      <w:r w:rsidR="0041568B">
        <w:t>initiatives,</w:t>
      </w:r>
      <w:r w:rsidR="0041568B" w:rsidRPr="0062449A">
        <w:t xml:space="preserve"> </w:t>
      </w:r>
      <w:r w:rsidR="0041568B">
        <w:t>since</w:t>
      </w:r>
      <w:r w:rsidR="0041568B" w:rsidRPr="0062449A">
        <w:t xml:space="preserve"> </w:t>
      </w:r>
      <w:r w:rsidR="0041568B">
        <w:t>2016–17,</w:t>
      </w:r>
      <w:r w:rsidR="0041568B" w:rsidRPr="0062449A">
        <w:t xml:space="preserve"> </w:t>
      </w:r>
      <w:r w:rsidR="0041568B">
        <w:t>as</w:t>
      </w:r>
      <w:r w:rsidR="0041568B" w:rsidRPr="0062449A">
        <w:t xml:space="preserve"> </w:t>
      </w:r>
      <w:r w:rsidR="0041568B">
        <w:t>at</w:t>
      </w:r>
      <w:r w:rsidR="0041568B" w:rsidRPr="0062449A">
        <w:t xml:space="preserve"> </w:t>
      </w:r>
      <w:r w:rsidR="0041568B">
        <w:t>30</w:t>
      </w:r>
      <w:r w:rsidR="0041568B" w:rsidRPr="0062449A">
        <w:t xml:space="preserve"> </w:t>
      </w:r>
      <w:r w:rsidR="0041568B">
        <w:t>November</w:t>
      </w:r>
      <w:r w:rsidR="0041568B" w:rsidRPr="0062449A">
        <w:t xml:space="preserve"> 2022</w:t>
      </w:r>
      <w:bookmarkEnd w:id="30"/>
    </w:p>
    <w:tbl>
      <w:tblPr>
        <w:tblStyle w:val="MRFF"/>
        <w:tblW w:w="5098" w:type="pct"/>
        <w:tblLayout w:type="fixed"/>
        <w:tblLook w:val="04A0" w:firstRow="1" w:lastRow="0" w:firstColumn="1" w:lastColumn="0" w:noHBand="0" w:noVBand="1"/>
      </w:tblPr>
      <w:tblGrid>
        <w:gridCol w:w="1482"/>
        <w:gridCol w:w="1933"/>
        <w:gridCol w:w="714"/>
        <w:gridCol w:w="45"/>
        <w:gridCol w:w="617"/>
        <w:gridCol w:w="53"/>
        <w:gridCol w:w="674"/>
        <w:gridCol w:w="41"/>
        <w:gridCol w:w="687"/>
        <w:gridCol w:w="26"/>
        <w:gridCol w:w="701"/>
        <w:gridCol w:w="14"/>
        <w:gridCol w:w="715"/>
        <w:gridCol w:w="323"/>
        <w:gridCol w:w="116"/>
        <w:gridCol w:w="612"/>
        <w:gridCol w:w="677"/>
        <w:gridCol w:w="778"/>
        <w:gridCol w:w="744"/>
        <w:gridCol w:w="444"/>
        <w:gridCol w:w="939"/>
        <w:gridCol w:w="1558"/>
        <w:gridCol w:w="963"/>
      </w:tblGrid>
      <w:tr w:rsidR="00B815E2" w:rsidRPr="00A27C40" w14:paraId="3A06BD7E" w14:textId="77777777" w:rsidTr="0023533F">
        <w:trPr>
          <w:cnfStyle w:val="100000000000" w:firstRow="1" w:lastRow="0" w:firstColumn="0" w:lastColumn="0" w:oddVBand="0" w:evenVBand="0" w:oddHBand="0" w:evenHBand="0" w:firstRowFirstColumn="0" w:firstRowLastColumn="0" w:lastRowFirstColumn="0" w:lastRowLastColumn="0"/>
          <w:trHeight w:val="251"/>
        </w:trPr>
        <w:tc>
          <w:tcPr>
            <w:tcW w:w="1482" w:type="dxa"/>
            <w:tcBorders>
              <w:top w:val="nil"/>
              <w:bottom w:val="nil"/>
              <w:right w:val="nil"/>
            </w:tcBorders>
            <w:noWrap/>
            <w:vAlign w:val="center"/>
            <w:hideMark/>
          </w:tcPr>
          <w:p w14:paraId="44374E54" w14:textId="49ACF7BA" w:rsidR="0041568B" w:rsidRPr="00A27C40" w:rsidRDefault="0041568B" w:rsidP="00A27C40">
            <w:pPr>
              <w:spacing w:before="0" w:after="0"/>
              <w:ind w:left="57"/>
              <w:rPr>
                <w:rFonts w:cs="Arial"/>
                <w:sz w:val="18"/>
                <w:szCs w:val="18"/>
              </w:rPr>
            </w:pPr>
          </w:p>
        </w:tc>
        <w:tc>
          <w:tcPr>
            <w:tcW w:w="1933" w:type="dxa"/>
            <w:tcBorders>
              <w:top w:val="nil"/>
              <w:left w:val="nil"/>
              <w:bottom w:val="nil"/>
              <w:right w:val="nil"/>
            </w:tcBorders>
            <w:noWrap/>
            <w:vAlign w:val="center"/>
            <w:hideMark/>
          </w:tcPr>
          <w:p w14:paraId="18C4B9EB" w14:textId="0BA8772F" w:rsidR="0041568B" w:rsidRPr="00A27C40" w:rsidRDefault="0041568B" w:rsidP="00A27C40">
            <w:pPr>
              <w:spacing w:before="0" w:after="0"/>
              <w:ind w:left="57"/>
              <w:rPr>
                <w:rFonts w:cs="Arial"/>
                <w:sz w:val="18"/>
                <w:szCs w:val="18"/>
              </w:rPr>
            </w:pPr>
          </w:p>
        </w:tc>
        <w:tc>
          <w:tcPr>
            <w:tcW w:w="4287" w:type="dxa"/>
            <w:gridSpan w:val="11"/>
            <w:tcBorders>
              <w:top w:val="nil"/>
              <w:left w:val="nil"/>
              <w:bottom w:val="nil"/>
              <w:right w:val="nil"/>
            </w:tcBorders>
            <w:noWrap/>
            <w:vAlign w:val="center"/>
            <w:hideMark/>
          </w:tcPr>
          <w:p w14:paraId="4E1D3833" w14:textId="77777777" w:rsidR="0041568B" w:rsidRPr="00A27C40" w:rsidRDefault="0041568B" w:rsidP="00A27C40">
            <w:pPr>
              <w:spacing w:before="0" w:after="0"/>
              <w:ind w:left="57"/>
              <w:jc w:val="center"/>
              <w:rPr>
                <w:rFonts w:cs="Arial"/>
                <w:sz w:val="18"/>
                <w:szCs w:val="18"/>
              </w:rPr>
            </w:pPr>
            <w:r w:rsidRPr="00A27C40">
              <w:rPr>
                <w:rFonts w:cs="Arial"/>
                <w:sz w:val="18"/>
                <w:szCs w:val="18"/>
              </w:rPr>
              <w:t>Actuals ($ million)</w:t>
            </w:r>
          </w:p>
        </w:tc>
        <w:tc>
          <w:tcPr>
            <w:tcW w:w="323" w:type="dxa"/>
            <w:tcBorders>
              <w:top w:val="nil"/>
              <w:left w:val="nil"/>
              <w:bottom w:val="nil"/>
              <w:right w:val="nil"/>
            </w:tcBorders>
            <w:noWrap/>
            <w:vAlign w:val="center"/>
            <w:hideMark/>
          </w:tcPr>
          <w:p w14:paraId="5201CF79" w14:textId="77777777" w:rsidR="0041568B" w:rsidRPr="00A27C40" w:rsidRDefault="0041568B" w:rsidP="00A27C40">
            <w:pPr>
              <w:spacing w:before="0" w:after="0"/>
              <w:ind w:left="57"/>
              <w:jc w:val="center"/>
              <w:rPr>
                <w:rFonts w:cs="Arial"/>
                <w:sz w:val="18"/>
                <w:szCs w:val="18"/>
              </w:rPr>
            </w:pPr>
          </w:p>
        </w:tc>
        <w:tc>
          <w:tcPr>
            <w:tcW w:w="2927" w:type="dxa"/>
            <w:gridSpan w:val="5"/>
            <w:tcBorders>
              <w:top w:val="nil"/>
              <w:left w:val="nil"/>
              <w:bottom w:val="nil"/>
              <w:right w:val="nil"/>
            </w:tcBorders>
            <w:noWrap/>
            <w:vAlign w:val="center"/>
            <w:hideMark/>
          </w:tcPr>
          <w:p w14:paraId="2A8131B8" w14:textId="77777777" w:rsidR="0041568B" w:rsidRPr="00A27C40" w:rsidRDefault="0041568B" w:rsidP="00A27C40">
            <w:pPr>
              <w:spacing w:before="0" w:after="0"/>
              <w:ind w:left="57"/>
              <w:jc w:val="center"/>
              <w:rPr>
                <w:rFonts w:cs="Arial"/>
                <w:sz w:val="18"/>
                <w:szCs w:val="18"/>
              </w:rPr>
            </w:pPr>
            <w:r w:rsidRPr="00A27C40">
              <w:rPr>
                <w:rFonts w:cs="Arial"/>
                <w:sz w:val="18"/>
                <w:szCs w:val="18"/>
              </w:rPr>
              <w:t>Budget ($ million)</w:t>
            </w:r>
          </w:p>
        </w:tc>
        <w:tc>
          <w:tcPr>
            <w:tcW w:w="444" w:type="dxa"/>
            <w:tcBorders>
              <w:top w:val="nil"/>
              <w:left w:val="nil"/>
              <w:bottom w:val="nil"/>
              <w:right w:val="nil"/>
            </w:tcBorders>
            <w:noWrap/>
            <w:vAlign w:val="center"/>
            <w:hideMark/>
          </w:tcPr>
          <w:p w14:paraId="395D34BD" w14:textId="77777777" w:rsidR="0041568B" w:rsidRPr="00A27C40" w:rsidRDefault="0041568B" w:rsidP="00A27C40">
            <w:pPr>
              <w:spacing w:before="0" w:after="0"/>
              <w:ind w:left="57"/>
              <w:jc w:val="center"/>
              <w:rPr>
                <w:rFonts w:cs="Arial"/>
                <w:sz w:val="18"/>
                <w:szCs w:val="18"/>
              </w:rPr>
            </w:pPr>
          </w:p>
        </w:tc>
        <w:tc>
          <w:tcPr>
            <w:tcW w:w="3460" w:type="dxa"/>
            <w:gridSpan w:val="3"/>
            <w:tcBorders>
              <w:top w:val="nil"/>
              <w:left w:val="nil"/>
              <w:bottom w:val="nil"/>
            </w:tcBorders>
            <w:noWrap/>
            <w:vAlign w:val="center"/>
            <w:hideMark/>
          </w:tcPr>
          <w:p w14:paraId="47BD08C8" w14:textId="77777777" w:rsidR="0041568B" w:rsidRPr="00A27C40" w:rsidRDefault="0041568B" w:rsidP="00A27C40">
            <w:pPr>
              <w:spacing w:before="0" w:after="0"/>
              <w:ind w:left="57"/>
              <w:jc w:val="center"/>
              <w:rPr>
                <w:rFonts w:cs="Arial"/>
                <w:sz w:val="18"/>
                <w:szCs w:val="18"/>
              </w:rPr>
            </w:pPr>
            <w:r w:rsidRPr="00A27C40">
              <w:rPr>
                <w:rFonts w:cs="Arial"/>
                <w:sz w:val="18"/>
                <w:szCs w:val="18"/>
              </w:rPr>
              <w:t>Total ($ million)</w:t>
            </w:r>
          </w:p>
        </w:tc>
      </w:tr>
      <w:tr w:rsidR="00ED1A8C" w:rsidRPr="00A27C40" w14:paraId="5C3E6E87" w14:textId="77777777" w:rsidTr="00E233FB">
        <w:trPr>
          <w:trHeight w:val="481"/>
        </w:trPr>
        <w:tc>
          <w:tcPr>
            <w:tcW w:w="1482" w:type="dxa"/>
            <w:tcBorders>
              <w:top w:val="nil"/>
              <w:bottom w:val="nil"/>
              <w:right w:val="nil"/>
            </w:tcBorders>
            <w:shd w:val="clear" w:color="auto" w:fill="18233B" w:themeFill="accent1"/>
            <w:noWrap/>
            <w:vAlign w:val="center"/>
            <w:hideMark/>
          </w:tcPr>
          <w:p w14:paraId="2FA066A3" w14:textId="77777777" w:rsidR="0041568B" w:rsidRPr="00A27C40" w:rsidRDefault="0041568B" w:rsidP="00A27C40">
            <w:pPr>
              <w:spacing w:before="0" w:after="0"/>
              <w:ind w:left="57"/>
              <w:rPr>
                <w:rFonts w:cs="Arial"/>
                <w:sz w:val="18"/>
                <w:szCs w:val="18"/>
              </w:rPr>
            </w:pPr>
            <w:r w:rsidRPr="00A27C40">
              <w:rPr>
                <w:rFonts w:cs="Arial"/>
                <w:sz w:val="18"/>
                <w:szCs w:val="18"/>
              </w:rPr>
              <w:t>Theme</w:t>
            </w:r>
          </w:p>
        </w:tc>
        <w:tc>
          <w:tcPr>
            <w:tcW w:w="1933" w:type="dxa"/>
            <w:tcBorders>
              <w:top w:val="nil"/>
              <w:left w:val="nil"/>
              <w:bottom w:val="nil"/>
              <w:right w:val="nil"/>
            </w:tcBorders>
            <w:shd w:val="clear" w:color="auto" w:fill="18233B" w:themeFill="accent1"/>
            <w:noWrap/>
            <w:vAlign w:val="center"/>
            <w:hideMark/>
          </w:tcPr>
          <w:p w14:paraId="378E4937" w14:textId="77777777" w:rsidR="0041568B" w:rsidRPr="00A27C40" w:rsidRDefault="0041568B" w:rsidP="00A27C40">
            <w:pPr>
              <w:spacing w:before="0" w:after="0"/>
              <w:ind w:left="57"/>
              <w:rPr>
                <w:rFonts w:cs="Arial"/>
                <w:sz w:val="18"/>
                <w:szCs w:val="18"/>
              </w:rPr>
            </w:pPr>
            <w:r w:rsidRPr="00A27C40">
              <w:rPr>
                <w:rFonts w:cs="Arial"/>
                <w:sz w:val="18"/>
                <w:szCs w:val="18"/>
              </w:rPr>
              <w:t>Initiative</w:t>
            </w:r>
          </w:p>
        </w:tc>
        <w:tc>
          <w:tcPr>
            <w:tcW w:w="714" w:type="dxa"/>
            <w:tcBorders>
              <w:top w:val="nil"/>
              <w:left w:val="nil"/>
              <w:bottom w:val="nil"/>
              <w:right w:val="nil"/>
            </w:tcBorders>
            <w:shd w:val="clear" w:color="auto" w:fill="18233B" w:themeFill="accent1"/>
            <w:noWrap/>
            <w:vAlign w:val="center"/>
            <w:hideMark/>
          </w:tcPr>
          <w:p w14:paraId="689BA030" w14:textId="77777777" w:rsidR="0041568B" w:rsidRPr="00A27C40" w:rsidRDefault="0041568B" w:rsidP="00A27C40">
            <w:pPr>
              <w:spacing w:before="0" w:after="0"/>
              <w:ind w:left="57"/>
              <w:jc w:val="center"/>
              <w:rPr>
                <w:rFonts w:cs="Arial"/>
                <w:sz w:val="18"/>
                <w:szCs w:val="18"/>
              </w:rPr>
            </w:pPr>
            <w:r w:rsidRPr="00A27C40">
              <w:rPr>
                <w:rFonts w:cs="Arial"/>
                <w:sz w:val="18"/>
                <w:szCs w:val="18"/>
              </w:rPr>
              <w:t>16-17</w:t>
            </w:r>
          </w:p>
        </w:tc>
        <w:tc>
          <w:tcPr>
            <w:tcW w:w="715" w:type="dxa"/>
            <w:gridSpan w:val="3"/>
            <w:tcBorders>
              <w:top w:val="nil"/>
              <w:left w:val="nil"/>
              <w:bottom w:val="nil"/>
              <w:right w:val="nil"/>
            </w:tcBorders>
            <w:shd w:val="clear" w:color="auto" w:fill="18233B" w:themeFill="accent1"/>
            <w:noWrap/>
            <w:vAlign w:val="center"/>
            <w:hideMark/>
          </w:tcPr>
          <w:p w14:paraId="355D5024" w14:textId="77777777" w:rsidR="0041568B" w:rsidRPr="00A27C40" w:rsidRDefault="0041568B" w:rsidP="00A27C40">
            <w:pPr>
              <w:spacing w:before="0" w:after="0"/>
              <w:ind w:left="57"/>
              <w:jc w:val="center"/>
              <w:rPr>
                <w:rFonts w:cs="Arial"/>
                <w:sz w:val="18"/>
                <w:szCs w:val="18"/>
              </w:rPr>
            </w:pPr>
            <w:r w:rsidRPr="00A27C40">
              <w:rPr>
                <w:rFonts w:cs="Arial"/>
                <w:sz w:val="18"/>
                <w:szCs w:val="18"/>
              </w:rPr>
              <w:t>17-18</w:t>
            </w:r>
          </w:p>
        </w:tc>
        <w:tc>
          <w:tcPr>
            <w:tcW w:w="715" w:type="dxa"/>
            <w:gridSpan w:val="2"/>
            <w:tcBorders>
              <w:top w:val="nil"/>
              <w:left w:val="nil"/>
              <w:bottom w:val="nil"/>
              <w:right w:val="nil"/>
            </w:tcBorders>
            <w:shd w:val="clear" w:color="auto" w:fill="18233B" w:themeFill="accent1"/>
            <w:noWrap/>
            <w:vAlign w:val="center"/>
            <w:hideMark/>
          </w:tcPr>
          <w:p w14:paraId="57D854D6" w14:textId="77777777" w:rsidR="0041568B" w:rsidRPr="00A27C40" w:rsidRDefault="0041568B" w:rsidP="00A27C40">
            <w:pPr>
              <w:spacing w:before="0" w:after="0"/>
              <w:ind w:left="57"/>
              <w:jc w:val="center"/>
              <w:rPr>
                <w:rFonts w:cs="Arial"/>
                <w:sz w:val="18"/>
                <w:szCs w:val="18"/>
              </w:rPr>
            </w:pPr>
            <w:r w:rsidRPr="00A27C40">
              <w:rPr>
                <w:rFonts w:cs="Arial"/>
                <w:sz w:val="18"/>
                <w:szCs w:val="18"/>
              </w:rPr>
              <w:t>18-19</w:t>
            </w:r>
          </w:p>
        </w:tc>
        <w:tc>
          <w:tcPr>
            <w:tcW w:w="713" w:type="dxa"/>
            <w:gridSpan w:val="2"/>
            <w:tcBorders>
              <w:top w:val="nil"/>
              <w:left w:val="nil"/>
              <w:bottom w:val="nil"/>
              <w:right w:val="nil"/>
            </w:tcBorders>
            <w:shd w:val="clear" w:color="auto" w:fill="18233B" w:themeFill="accent1"/>
            <w:noWrap/>
            <w:vAlign w:val="center"/>
            <w:hideMark/>
          </w:tcPr>
          <w:p w14:paraId="213B74D4" w14:textId="77777777" w:rsidR="0041568B" w:rsidRPr="00A27C40" w:rsidRDefault="0041568B" w:rsidP="00A27C40">
            <w:pPr>
              <w:spacing w:before="0" w:after="0"/>
              <w:ind w:left="57"/>
              <w:jc w:val="center"/>
              <w:rPr>
                <w:rFonts w:cs="Arial"/>
                <w:sz w:val="18"/>
                <w:szCs w:val="18"/>
              </w:rPr>
            </w:pPr>
            <w:r w:rsidRPr="00A27C40">
              <w:rPr>
                <w:rFonts w:cs="Arial"/>
                <w:sz w:val="18"/>
                <w:szCs w:val="18"/>
              </w:rPr>
              <w:t>19-20</w:t>
            </w:r>
          </w:p>
        </w:tc>
        <w:tc>
          <w:tcPr>
            <w:tcW w:w="715" w:type="dxa"/>
            <w:gridSpan w:val="2"/>
            <w:tcBorders>
              <w:top w:val="nil"/>
              <w:left w:val="nil"/>
              <w:bottom w:val="nil"/>
              <w:right w:val="nil"/>
            </w:tcBorders>
            <w:shd w:val="clear" w:color="auto" w:fill="18233B" w:themeFill="accent1"/>
            <w:noWrap/>
            <w:vAlign w:val="center"/>
            <w:hideMark/>
          </w:tcPr>
          <w:p w14:paraId="00FDAFC1" w14:textId="77777777" w:rsidR="0041568B" w:rsidRPr="00A27C40" w:rsidRDefault="0041568B" w:rsidP="00A27C40">
            <w:pPr>
              <w:spacing w:before="0" w:after="0"/>
              <w:ind w:left="57"/>
              <w:jc w:val="center"/>
              <w:rPr>
                <w:rFonts w:cs="Arial"/>
                <w:sz w:val="18"/>
                <w:szCs w:val="18"/>
              </w:rPr>
            </w:pPr>
            <w:r w:rsidRPr="00A27C40">
              <w:rPr>
                <w:rFonts w:cs="Arial"/>
                <w:sz w:val="18"/>
                <w:szCs w:val="18"/>
              </w:rPr>
              <w:t>20-21</w:t>
            </w:r>
          </w:p>
        </w:tc>
        <w:tc>
          <w:tcPr>
            <w:tcW w:w="715" w:type="dxa"/>
            <w:tcBorders>
              <w:top w:val="nil"/>
              <w:left w:val="nil"/>
              <w:bottom w:val="nil"/>
              <w:right w:val="nil"/>
            </w:tcBorders>
            <w:shd w:val="clear" w:color="auto" w:fill="18233B" w:themeFill="accent1"/>
            <w:noWrap/>
            <w:vAlign w:val="center"/>
            <w:hideMark/>
          </w:tcPr>
          <w:p w14:paraId="1F4C1E36" w14:textId="77777777" w:rsidR="0041568B" w:rsidRPr="00A27C40" w:rsidRDefault="0041568B" w:rsidP="00A27C40">
            <w:pPr>
              <w:spacing w:before="0" w:after="0"/>
              <w:ind w:left="57"/>
              <w:jc w:val="center"/>
              <w:rPr>
                <w:rFonts w:cs="Arial"/>
                <w:sz w:val="18"/>
                <w:szCs w:val="18"/>
              </w:rPr>
            </w:pPr>
            <w:r w:rsidRPr="00A27C40">
              <w:rPr>
                <w:rFonts w:cs="Arial"/>
                <w:sz w:val="18"/>
                <w:szCs w:val="18"/>
              </w:rPr>
              <w:t>21-22</w:t>
            </w:r>
          </w:p>
        </w:tc>
        <w:tc>
          <w:tcPr>
            <w:tcW w:w="323" w:type="dxa"/>
            <w:tcBorders>
              <w:top w:val="nil"/>
              <w:left w:val="nil"/>
              <w:bottom w:val="nil"/>
              <w:right w:val="nil"/>
            </w:tcBorders>
            <w:shd w:val="clear" w:color="auto" w:fill="18233B" w:themeFill="accent1"/>
            <w:noWrap/>
            <w:vAlign w:val="center"/>
            <w:hideMark/>
          </w:tcPr>
          <w:p w14:paraId="462FBFB4" w14:textId="77777777" w:rsidR="0041568B" w:rsidRPr="00A27C40" w:rsidRDefault="0041568B" w:rsidP="00E233FB">
            <w:pPr>
              <w:spacing w:before="0" w:after="0"/>
              <w:ind w:left="57"/>
              <w:jc w:val="center"/>
              <w:rPr>
                <w:rFonts w:cs="Arial"/>
                <w:sz w:val="18"/>
                <w:szCs w:val="18"/>
              </w:rPr>
            </w:pPr>
          </w:p>
        </w:tc>
        <w:tc>
          <w:tcPr>
            <w:tcW w:w="728" w:type="dxa"/>
            <w:gridSpan w:val="2"/>
            <w:tcBorders>
              <w:top w:val="nil"/>
              <w:left w:val="nil"/>
              <w:bottom w:val="nil"/>
              <w:right w:val="nil"/>
            </w:tcBorders>
            <w:shd w:val="clear" w:color="auto" w:fill="18233B" w:themeFill="accent1"/>
            <w:noWrap/>
            <w:vAlign w:val="center"/>
            <w:hideMark/>
          </w:tcPr>
          <w:p w14:paraId="30DA49AD" w14:textId="77777777" w:rsidR="0041568B" w:rsidRPr="00A27C40" w:rsidRDefault="0041568B" w:rsidP="00A27C40">
            <w:pPr>
              <w:spacing w:before="0" w:after="0"/>
              <w:ind w:left="57"/>
              <w:jc w:val="center"/>
              <w:rPr>
                <w:rFonts w:cs="Arial"/>
                <w:sz w:val="18"/>
                <w:szCs w:val="18"/>
              </w:rPr>
            </w:pPr>
            <w:r w:rsidRPr="00A27C40">
              <w:rPr>
                <w:rFonts w:cs="Arial"/>
                <w:sz w:val="18"/>
                <w:szCs w:val="18"/>
              </w:rPr>
              <w:t>22-23</w:t>
            </w:r>
          </w:p>
        </w:tc>
        <w:tc>
          <w:tcPr>
            <w:tcW w:w="677" w:type="dxa"/>
            <w:tcBorders>
              <w:top w:val="nil"/>
              <w:left w:val="nil"/>
              <w:bottom w:val="nil"/>
              <w:right w:val="nil"/>
            </w:tcBorders>
            <w:shd w:val="clear" w:color="auto" w:fill="18233B" w:themeFill="accent1"/>
            <w:noWrap/>
            <w:vAlign w:val="center"/>
            <w:hideMark/>
          </w:tcPr>
          <w:p w14:paraId="41493595" w14:textId="77777777" w:rsidR="0041568B" w:rsidRPr="00A27C40" w:rsidRDefault="0041568B" w:rsidP="00A27C40">
            <w:pPr>
              <w:spacing w:before="0" w:after="0"/>
              <w:ind w:left="57"/>
              <w:jc w:val="center"/>
              <w:rPr>
                <w:rFonts w:cs="Arial"/>
                <w:sz w:val="18"/>
                <w:szCs w:val="18"/>
              </w:rPr>
            </w:pPr>
            <w:r w:rsidRPr="00A27C40">
              <w:rPr>
                <w:rFonts w:cs="Arial"/>
                <w:sz w:val="18"/>
                <w:szCs w:val="18"/>
              </w:rPr>
              <w:t>23-24</w:t>
            </w:r>
          </w:p>
        </w:tc>
        <w:tc>
          <w:tcPr>
            <w:tcW w:w="778" w:type="dxa"/>
            <w:tcBorders>
              <w:top w:val="nil"/>
              <w:left w:val="nil"/>
              <w:bottom w:val="nil"/>
              <w:right w:val="nil"/>
            </w:tcBorders>
            <w:shd w:val="clear" w:color="auto" w:fill="18233B" w:themeFill="accent1"/>
            <w:noWrap/>
            <w:vAlign w:val="center"/>
            <w:hideMark/>
          </w:tcPr>
          <w:p w14:paraId="309976C3" w14:textId="77777777" w:rsidR="0041568B" w:rsidRPr="00A27C40" w:rsidRDefault="0041568B" w:rsidP="00A27C40">
            <w:pPr>
              <w:spacing w:before="0" w:after="0"/>
              <w:ind w:left="57"/>
              <w:jc w:val="center"/>
              <w:rPr>
                <w:rFonts w:cs="Arial"/>
                <w:sz w:val="18"/>
                <w:szCs w:val="18"/>
              </w:rPr>
            </w:pPr>
            <w:r w:rsidRPr="00A27C40">
              <w:rPr>
                <w:rFonts w:cs="Arial"/>
                <w:sz w:val="18"/>
                <w:szCs w:val="18"/>
              </w:rPr>
              <w:t>24-25</w:t>
            </w:r>
          </w:p>
        </w:tc>
        <w:tc>
          <w:tcPr>
            <w:tcW w:w="744" w:type="dxa"/>
            <w:tcBorders>
              <w:top w:val="nil"/>
              <w:left w:val="nil"/>
              <w:bottom w:val="nil"/>
              <w:right w:val="nil"/>
            </w:tcBorders>
            <w:shd w:val="clear" w:color="auto" w:fill="18233B" w:themeFill="accent1"/>
            <w:noWrap/>
            <w:vAlign w:val="center"/>
            <w:hideMark/>
          </w:tcPr>
          <w:p w14:paraId="0A6DE452" w14:textId="77777777" w:rsidR="0041568B" w:rsidRPr="00A27C40" w:rsidRDefault="0041568B" w:rsidP="00A27C40">
            <w:pPr>
              <w:spacing w:before="0" w:after="0"/>
              <w:ind w:left="57"/>
              <w:jc w:val="center"/>
              <w:rPr>
                <w:rFonts w:cs="Arial"/>
                <w:sz w:val="18"/>
                <w:szCs w:val="18"/>
              </w:rPr>
            </w:pPr>
            <w:r w:rsidRPr="00A27C40">
              <w:rPr>
                <w:rFonts w:cs="Arial"/>
                <w:sz w:val="18"/>
                <w:szCs w:val="18"/>
              </w:rPr>
              <w:t>25-26</w:t>
            </w:r>
          </w:p>
        </w:tc>
        <w:tc>
          <w:tcPr>
            <w:tcW w:w="444" w:type="dxa"/>
            <w:tcBorders>
              <w:top w:val="nil"/>
              <w:left w:val="nil"/>
              <w:bottom w:val="nil"/>
              <w:right w:val="nil"/>
            </w:tcBorders>
            <w:shd w:val="clear" w:color="auto" w:fill="18233B" w:themeFill="accent1"/>
            <w:noWrap/>
            <w:vAlign w:val="center"/>
            <w:hideMark/>
          </w:tcPr>
          <w:p w14:paraId="34DCCA39" w14:textId="77777777" w:rsidR="0041568B" w:rsidRPr="00A27C40" w:rsidRDefault="0041568B" w:rsidP="00A27C40">
            <w:pPr>
              <w:spacing w:before="0" w:after="0"/>
              <w:ind w:left="57"/>
              <w:jc w:val="center"/>
              <w:rPr>
                <w:rFonts w:cs="Arial"/>
                <w:sz w:val="18"/>
                <w:szCs w:val="18"/>
              </w:rPr>
            </w:pPr>
          </w:p>
        </w:tc>
        <w:tc>
          <w:tcPr>
            <w:tcW w:w="939" w:type="dxa"/>
            <w:tcBorders>
              <w:top w:val="nil"/>
              <w:left w:val="nil"/>
              <w:bottom w:val="nil"/>
              <w:right w:val="nil"/>
            </w:tcBorders>
            <w:shd w:val="clear" w:color="auto" w:fill="18233B" w:themeFill="accent1"/>
            <w:noWrap/>
            <w:vAlign w:val="center"/>
            <w:hideMark/>
          </w:tcPr>
          <w:p w14:paraId="1546BB89" w14:textId="1BBEAA47" w:rsidR="0041568B" w:rsidRPr="00A27C40" w:rsidRDefault="00B40351" w:rsidP="00B815E2">
            <w:pPr>
              <w:spacing w:before="0" w:after="0"/>
              <w:ind w:left="-138"/>
              <w:jc w:val="center"/>
              <w:rPr>
                <w:rFonts w:cs="Arial"/>
                <w:sz w:val="18"/>
                <w:szCs w:val="18"/>
              </w:rPr>
            </w:pPr>
            <w:r w:rsidRPr="00A27C40">
              <w:rPr>
                <w:rFonts w:cs="Arial"/>
                <w:sz w:val="18"/>
                <w:szCs w:val="18"/>
              </w:rPr>
              <w:t>10-year</w:t>
            </w:r>
            <w:r w:rsidR="00B815E2">
              <w:rPr>
                <w:rFonts w:cs="Arial"/>
                <w:sz w:val="18"/>
                <w:szCs w:val="18"/>
              </w:rPr>
              <w:t xml:space="preserve"> </w:t>
            </w:r>
            <w:r w:rsidR="0041568B" w:rsidRPr="00A27C40">
              <w:rPr>
                <w:rFonts w:cs="Arial"/>
                <w:sz w:val="18"/>
                <w:szCs w:val="18"/>
              </w:rPr>
              <w:t>total</w:t>
            </w:r>
          </w:p>
        </w:tc>
        <w:tc>
          <w:tcPr>
            <w:tcW w:w="1558" w:type="dxa"/>
            <w:tcBorders>
              <w:top w:val="nil"/>
              <w:left w:val="nil"/>
              <w:bottom w:val="nil"/>
              <w:right w:val="nil"/>
            </w:tcBorders>
            <w:shd w:val="clear" w:color="auto" w:fill="18233B" w:themeFill="accent1"/>
            <w:vAlign w:val="center"/>
            <w:hideMark/>
          </w:tcPr>
          <w:p w14:paraId="55952D8B" w14:textId="62D68702" w:rsidR="0041568B" w:rsidRPr="00A27C40" w:rsidRDefault="0041568B" w:rsidP="00B815E2">
            <w:pPr>
              <w:spacing w:before="0" w:after="0"/>
              <w:ind w:left="-39" w:right="-189"/>
              <w:jc w:val="center"/>
              <w:rPr>
                <w:rFonts w:cs="Arial"/>
                <w:sz w:val="18"/>
                <w:szCs w:val="18"/>
              </w:rPr>
            </w:pPr>
            <w:r w:rsidRPr="00A27C40">
              <w:rPr>
                <w:rFonts w:cs="Arial"/>
                <w:sz w:val="18"/>
                <w:szCs w:val="18"/>
              </w:rPr>
              <w:t xml:space="preserve">Out years </w:t>
            </w:r>
            <w:r w:rsidRPr="00A27C40">
              <w:rPr>
                <w:rFonts w:cs="Arial"/>
                <w:sz w:val="18"/>
                <w:szCs w:val="18"/>
              </w:rPr>
              <w:br/>
              <w:t>(26-27 to</w:t>
            </w:r>
            <w:r w:rsidR="00B815E2">
              <w:rPr>
                <w:rFonts w:cs="Arial"/>
                <w:sz w:val="18"/>
                <w:szCs w:val="18"/>
              </w:rPr>
              <w:t xml:space="preserve"> </w:t>
            </w:r>
            <w:r w:rsidRPr="00A27C40">
              <w:rPr>
                <w:rFonts w:cs="Arial"/>
                <w:sz w:val="18"/>
                <w:szCs w:val="18"/>
              </w:rPr>
              <w:t>31-32)</w:t>
            </w:r>
          </w:p>
        </w:tc>
        <w:tc>
          <w:tcPr>
            <w:tcW w:w="963" w:type="dxa"/>
            <w:tcBorders>
              <w:top w:val="nil"/>
              <w:left w:val="nil"/>
              <w:bottom w:val="nil"/>
            </w:tcBorders>
            <w:shd w:val="clear" w:color="auto" w:fill="18233B" w:themeFill="accent1"/>
            <w:noWrap/>
            <w:vAlign w:val="center"/>
            <w:hideMark/>
          </w:tcPr>
          <w:p w14:paraId="5700FEDE" w14:textId="77777777" w:rsidR="0041568B" w:rsidRPr="00A27C40" w:rsidRDefault="0041568B" w:rsidP="00A27C40">
            <w:pPr>
              <w:spacing w:before="0" w:after="0"/>
              <w:ind w:left="57"/>
              <w:jc w:val="center"/>
              <w:rPr>
                <w:rFonts w:cs="Arial"/>
                <w:sz w:val="18"/>
                <w:szCs w:val="18"/>
              </w:rPr>
            </w:pPr>
            <w:r w:rsidRPr="00A27C40">
              <w:rPr>
                <w:rFonts w:cs="Arial"/>
                <w:sz w:val="18"/>
                <w:szCs w:val="18"/>
              </w:rPr>
              <w:t>Total</w:t>
            </w:r>
          </w:p>
        </w:tc>
      </w:tr>
      <w:tr w:rsidR="00B815E2" w:rsidRPr="00A27C40" w14:paraId="252EC686" w14:textId="77777777" w:rsidTr="00E233FB">
        <w:trPr>
          <w:trHeight w:val="600"/>
        </w:trPr>
        <w:tc>
          <w:tcPr>
            <w:tcW w:w="1482" w:type="dxa"/>
            <w:vMerge w:val="restart"/>
            <w:tcBorders>
              <w:top w:val="nil"/>
            </w:tcBorders>
            <w:noWrap/>
            <w:vAlign w:val="center"/>
            <w:hideMark/>
          </w:tcPr>
          <w:p w14:paraId="62230FC0" w14:textId="77777777" w:rsidR="0041568B" w:rsidRPr="00A27C40" w:rsidRDefault="0041568B" w:rsidP="00A27C40">
            <w:pPr>
              <w:spacing w:before="0" w:after="0"/>
              <w:ind w:left="57"/>
              <w:rPr>
                <w:rFonts w:cs="Arial"/>
                <w:sz w:val="18"/>
                <w:szCs w:val="18"/>
                <w:lang w:val="en-US"/>
              </w:rPr>
            </w:pPr>
            <w:r w:rsidRPr="00A27C40">
              <w:rPr>
                <w:rFonts w:cs="Arial"/>
                <w:sz w:val="18"/>
                <w:szCs w:val="18"/>
                <w:lang w:val="en-US"/>
              </w:rPr>
              <w:t>Patients</w:t>
            </w:r>
          </w:p>
        </w:tc>
        <w:tc>
          <w:tcPr>
            <w:tcW w:w="1933" w:type="dxa"/>
            <w:tcBorders>
              <w:top w:val="nil"/>
              <w:right w:val="single" w:sz="4" w:space="0" w:color="FFFFFF" w:themeColor="background1"/>
            </w:tcBorders>
            <w:vAlign w:val="center"/>
            <w:hideMark/>
          </w:tcPr>
          <w:p w14:paraId="7620295D" w14:textId="555E8B5B" w:rsidR="0041568B" w:rsidRPr="00A27C40" w:rsidRDefault="0041568B" w:rsidP="00A27C40">
            <w:pPr>
              <w:spacing w:before="0" w:after="0"/>
              <w:ind w:left="57"/>
              <w:rPr>
                <w:rFonts w:cs="Arial"/>
                <w:sz w:val="18"/>
                <w:szCs w:val="18"/>
                <w:lang w:val="en-US"/>
              </w:rPr>
            </w:pPr>
            <w:r w:rsidRPr="00A27C40">
              <w:rPr>
                <w:rFonts w:cs="Arial"/>
                <w:sz w:val="18"/>
                <w:szCs w:val="18"/>
                <w:lang w:val="en-US"/>
              </w:rPr>
              <w:t xml:space="preserve">Emerging Priorities and </w:t>
            </w:r>
            <w:r w:rsidR="000D1178" w:rsidRPr="00A27C40">
              <w:rPr>
                <w:rFonts w:cs="Arial"/>
                <w:sz w:val="18"/>
                <w:szCs w:val="18"/>
                <w:lang w:val="en-US"/>
              </w:rPr>
              <w:t>Consumer-D</w:t>
            </w:r>
            <w:r w:rsidRPr="00A27C40">
              <w:rPr>
                <w:rFonts w:cs="Arial"/>
                <w:sz w:val="18"/>
                <w:szCs w:val="18"/>
                <w:lang w:val="en-US"/>
              </w:rPr>
              <w:t>riven Research</w:t>
            </w:r>
          </w:p>
        </w:tc>
        <w:tc>
          <w:tcPr>
            <w:tcW w:w="759" w:type="dxa"/>
            <w:gridSpan w:val="2"/>
            <w:tcBorders>
              <w:top w:val="nil"/>
              <w:left w:val="single" w:sz="4" w:space="0" w:color="FFFFFF" w:themeColor="background1"/>
            </w:tcBorders>
            <w:noWrap/>
            <w:vAlign w:val="center"/>
            <w:hideMark/>
          </w:tcPr>
          <w:p w14:paraId="4ADFD536" w14:textId="03FC2128"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7.0</w:t>
            </w:r>
          </w:p>
        </w:tc>
        <w:tc>
          <w:tcPr>
            <w:tcW w:w="617" w:type="dxa"/>
            <w:tcBorders>
              <w:top w:val="nil"/>
            </w:tcBorders>
            <w:noWrap/>
            <w:vAlign w:val="center"/>
            <w:hideMark/>
          </w:tcPr>
          <w:p w14:paraId="08035F59" w14:textId="7A90B812" w:rsidR="0041568B" w:rsidRPr="00A27C40" w:rsidRDefault="0041568B" w:rsidP="00A27C40">
            <w:pPr>
              <w:spacing w:before="0" w:after="0"/>
              <w:ind w:left="57"/>
              <w:jc w:val="center"/>
              <w:rPr>
                <w:rFonts w:cs="Arial"/>
                <w:sz w:val="18"/>
                <w:szCs w:val="18"/>
                <w:lang w:val="en-US"/>
              </w:rPr>
            </w:pPr>
          </w:p>
        </w:tc>
        <w:tc>
          <w:tcPr>
            <w:tcW w:w="727" w:type="dxa"/>
            <w:gridSpan w:val="2"/>
            <w:tcBorders>
              <w:top w:val="nil"/>
            </w:tcBorders>
            <w:noWrap/>
            <w:vAlign w:val="center"/>
            <w:hideMark/>
          </w:tcPr>
          <w:p w14:paraId="046D8DF0" w14:textId="1E687C4B"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63.4</w:t>
            </w:r>
          </w:p>
        </w:tc>
        <w:tc>
          <w:tcPr>
            <w:tcW w:w="728" w:type="dxa"/>
            <w:gridSpan w:val="2"/>
            <w:tcBorders>
              <w:top w:val="nil"/>
            </w:tcBorders>
            <w:noWrap/>
            <w:vAlign w:val="center"/>
            <w:hideMark/>
          </w:tcPr>
          <w:p w14:paraId="79EAD0EE" w14:textId="086932E0"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54.0</w:t>
            </w:r>
          </w:p>
        </w:tc>
        <w:tc>
          <w:tcPr>
            <w:tcW w:w="727" w:type="dxa"/>
            <w:gridSpan w:val="2"/>
            <w:tcBorders>
              <w:top w:val="nil"/>
            </w:tcBorders>
            <w:noWrap/>
            <w:vAlign w:val="center"/>
            <w:hideMark/>
          </w:tcPr>
          <w:p w14:paraId="405E22C3" w14:textId="699F697F"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84.5</w:t>
            </w:r>
          </w:p>
        </w:tc>
        <w:tc>
          <w:tcPr>
            <w:tcW w:w="729" w:type="dxa"/>
            <w:gridSpan w:val="2"/>
            <w:tcBorders>
              <w:top w:val="nil"/>
              <w:right w:val="single" w:sz="4" w:space="0" w:color="FFFFFF" w:themeColor="background1"/>
            </w:tcBorders>
            <w:noWrap/>
            <w:vAlign w:val="center"/>
            <w:hideMark/>
          </w:tcPr>
          <w:p w14:paraId="766866AE" w14:textId="2B61E260"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84.4</w:t>
            </w:r>
          </w:p>
        </w:tc>
        <w:tc>
          <w:tcPr>
            <w:tcW w:w="439" w:type="dxa"/>
            <w:gridSpan w:val="2"/>
            <w:tcBorders>
              <w:top w:val="nil"/>
              <w:left w:val="single" w:sz="4" w:space="0" w:color="FFFFFF" w:themeColor="background1"/>
            </w:tcBorders>
            <w:noWrap/>
            <w:vAlign w:val="center"/>
            <w:hideMark/>
          </w:tcPr>
          <w:p w14:paraId="1E382B3B" w14:textId="65364B19" w:rsidR="0041568B" w:rsidRPr="00A27C40" w:rsidRDefault="0041568B" w:rsidP="00E233FB">
            <w:pPr>
              <w:spacing w:before="0" w:after="0"/>
              <w:ind w:left="57"/>
              <w:jc w:val="center"/>
              <w:rPr>
                <w:rFonts w:cs="Arial"/>
                <w:sz w:val="18"/>
                <w:szCs w:val="18"/>
                <w:lang w:val="en-US"/>
              </w:rPr>
            </w:pPr>
          </w:p>
        </w:tc>
        <w:tc>
          <w:tcPr>
            <w:tcW w:w="612" w:type="dxa"/>
            <w:tcBorders>
              <w:top w:val="nil"/>
            </w:tcBorders>
            <w:noWrap/>
            <w:vAlign w:val="center"/>
            <w:hideMark/>
          </w:tcPr>
          <w:p w14:paraId="6BDF4063" w14:textId="6C6AA081"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69.5</w:t>
            </w:r>
          </w:p>
        </w:tc>
        <w:tc>
          <w:tcPr>
            <w:tcW w:w="677" w:type="dxa"/>
            <w:tcBorders>
              <w:top w:val="nil"/>
            </w:tcBorders>
            <w:noWrap/>
            <w:vAlign w:val="center"/>
            <w:hideMark/>
          </w:tcPr>
          <w:p w14:paraId="6EB5FA84" w14:textId="759814B8"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63.5</w:t>
            </w:r>
          </w:p>
        </w:tc>
        <w:tc>
          <w:tcPr>
            <w:tcW w:w="778" w:type="dxa"/>
            <w:tcBorders>
              <w:top w:val="nil"/>
            </w:tcBorders>
            <w:noWrap/>
            <w:vAlign w:val="center"/>
            <w:hideMark/>
          </w:tcPr>
          <w:p w14:paraId="5658912A" w14:textId="04F7E2A0"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60.0</w:t>
            </w:r>
          </w:p>
        </w:tc>
        <w:tc>
          <w:tcPr>
            <w:tcW w:w="744" w:type="dxa"/>
            <w:tcBorders>
              <w:top w:val="nil"/>
            </w:tcBorders>
            <w:noWrap/>
            <w:vAlign w:val="center"/>
            <w:hideMark/>
          </w:tcPr>
          <w:p w14:paraId="1EC5D1CD" w14:textId="70BBC3D0"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60.0</w:t>
            </w:r>
          </w:p>
        </w:tc>
        <w:tc>
          <w:tcPr>
            <w:tcW w:w="444" w:type="dxa"/>
            <w:tcBorders>
              <w:top w:val="nil"/>
            </w:tcBorders>
            <w:noWrap/>
            <w:vAlign w:val="center"/>
            <w:hideMark/>
          </w:tcPr>
          <w:p w14:paraId="260E5B46" w14:textId="6E53E9F6" w:rsidR="0041568B" w:rsidRPr="00A27C40" w:rsidRDefault="0041568B" w:rsidP="00B815E2">
            <w:pPr>
              <w:spacing w:before="0" w:after="0"/>
              <w:ind w:left="26" w:right="-570" w:firstLine="31"/>
              <w:jc w:val="center"/>
              <w:rPr>
                <w:rFonts w:cs="Arial"/>
                <w:sz w:val="18"/>
                <w:szCs w:val="18"/>
                <w:lang w:val="en-US"/>
              </w:rPr>
            </w:pPr>
          </w:p>
        </w:tc>
        <w:tc>
          <w:tcPr>
            <w:tcW w:w="939" w:type="dxa"/>
            <w:tcBorders>
              <w:top w:val="nil"/>
            </w:tcBorders>
            <w:noWrap/>
            <w:vAlign w:val="center"/>
            <w:hideMark/>
          </w:tcPr>
          <w:p w14:paraId="0FD04FF1" w14:textId="4B068308"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546.2</w:t>
            </w:r>
          </w:p>
        </w:tc>
        <w:tc>
          <w:tcPr>
            <w:tcW w:w="1558" w:type="dxa"/>
            <w:tcBorders>
              <w:top w:val="nil"/>
            </w:tcBorders>
            <w:noWrap/>
            <w:vAlign w:val="center"/>
            <w:hideMark/>
          </w:tcPr>
          <w:p w14:paraId="45979D47" w14:textId="76D75F77"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360.0</w:t>
            </w:r>
          </w:p>
        </w:tc>
        <w:tc>
          <w:tcPr>
            <w:tcW w:w="963" w:type="dxa"/>
            <w:tcBorders>
              <w:top w:val="nil"/>
            </w:tcBorders>
            <w:noWrap/>
            <w:vAlign w:val="center"/>
            <w:hideMark/>
          </w:tcPr>
          <w:p w14:paraId="647986A1" w14:textId="36E6F1A1"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906.2</w:t>
            </w:r>
          </w:p>
        </w:tc>
      </w:tr>
      <w:tr w:rsidR="00B815E2" w:rsidRPr="00A27C40" w14:paraId="1276D33B" w14:textId="77777777" w:rsidTr="00E233FB">
        <w:trPr>
          <w:trHeight w:val="300"/>
        </w:trPr>
        <w:tc>
          <w:tcPr>
            <w:tcW w:w="1482" w:type="dxa"/>
            <w:vMerge/>
            <w:vAlign w:val="center"/>
            <w:hideMark/>
          </w:tcPr>
          <w:p w14:paraId="0E82DC13" w14:textId="77777777" w:rsidR="0041568B" w:rsidRPr="00A27C40" w:rsidRDefault="0041568B" w:rsidP="00A27C40">
            <w:pPr>
              <w:spacing w:before="0" w:after="0"/>
              <w:ind w:left="57"/>
              <w:rPr>
                <w:rFonts w:cs="Arial"/>
                <w:color w:val="000000"/>
                <w:sz w:val="18"/>
                <w:szCs w:val="18"/>
                <w:lang w:val="en-US"/>
              </w:rPr>
            </w:pPr>
          </w:p>
        </w:tc>
        <w:tc>
          <w:tcPr>
            <w:tcW w:w="1933" w:type="dxa"/>
            <w:vAlign w:val="center"/>
            <w:hideMark/>
          </w:tcPr>
          <w:p w14:paraId="4D416CC4" w14:textId="77777777" w:rsidR="0041568B" w:rsidRPr="00A27C40" w:rsidRDefault="0041568B" w:rsidP="00A27C40">
            <w:pPr>
              <w:spacing w:before="0" w:after="0"/>
              <w:ind w:left="57"/>
              <w:rPr>
                <w:rFonts w:cs="Arial"/>
                <w:sz w:val="18"/>
                <w:szCs w:val="18"/>
                <w:lang w:val="en-US"/>
              </w:rPr>
            </w:pPr>
            <w:r w:rsidRPr="00A27C40">
              <w:rPr>
                <w:rFonts w:cs="Arial"/>
                <w:sz w:val="18"/>
                <w:szCs w:val="18"/>
                <w:lang w:val="en-US"/>
              </w:rPr>
              <w:t>Clinical Trials Activity</w:t>
            </w:r>
          </w:p>
        </w:tc>
        <w:tc>
          <w:tcPr>
            <w:tcW w:w="759" w:type="dxa"/>
            <w:gridSpan w:val="2"/>
            <w:noWrap/>
            <w:vAlign w:val="center"/>
            <w:hideMark/>
          </w:tcPr>
          <w:p w14:paraId="61F666F4" w14:textId="605182C3"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1.0</w:t>
            </w:r>
          </w:p>
        </w:tc>
        <w:tc>
          <w:tcPr>
            <w:tcW w:w="617" w:type="dxa"/>
            <w:noWrap/>
            <w:vAlign w:val="center"/>
            <w:hideMark/>
          </w:tcPr>
          <w:p w14:paraId="44D890FB" w14:textId="051149FF"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4.8</w:t>
            </w:r>
          </w:p>
        </w:tc>
        <w:tc>
          <w:tcPr>
            <w:tcW w:w="727" w:type="dxa"/>
            <w:gridSpan w:val="2"/>
            <w:noWrap/>
            <w:vAlign w:val="center"/>
            <w:hideMark/>
          </w:tcPr>
          <w:p w14:paraId="433ECE11" w14:textId="3F9E1EE3"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47.4</w:t>
            </w:r>
          </w:p>
        </w:tc>
        <w:tc>
          <w:tcPr>
            <w:tcW w:w="728" w:type="dxa"/>
            <w:gridSpan w:val="2"/>
            <w:noWrap/>
            <w:vAlign w:val="center"/>
            <w:hideMark/>
          </w:tcPr>
          <w:p w14:paraId="5B7436B2" w14:textId="0395138A"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68.1</w:t>
            </w:r>
          </w:p>
        </w:tc>
        <w:tc>
          <w:tcPr>
            <w:tcW w:w="727" w:type="dxa"/>
            <w:gridSpan w:val="2"/>
            <w:noWrap/>
            <w:vAlign w:val="center"/>
            <w:hideMark/>
          </w:tcPr>
          <w:p w14:paraId="1463204F" w14:textId="7461B580"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63.7</w:t>
            </w:r>
          </w:p>
        </w:tc>
        <w:tc>
          <w:tcPr>
            <w:tcW w:w="729" w:type="dxa"/>
            <w:gridSpan w:val="2"/>
            <w:noWrap/>
            <w:vAlign w:val="center"/>
            <w:hideMark/>
          </w:tcPr>
          <w:p w14:paraId="39DB41C7" w14:textId="4869BC24"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59.3</w:t>
            </w:r>
          </w:p>
        </w:tc>
        <w:tc>
          <w:tcPr>
            <w:tcW w:w="439" w:type="dxa"/>
            <w:gridSpan w:val="2"/>
            <w:noWrap/>
            <w:vAlign w:val="center"/>
            <w:hideMark/>
          </w:tcPr>
          <w:p w14:paraId="2B774949" w14:textId="1B638E71" w:rsidR="0041568B" w:rsidRPr="00A27C40" w:rsidRDefault="0041568B" w:rsidP="00E233FB">
            <w:pPr>
              <w:spacing w:before="0" w:after="0"/>
              <w:ind w:left="57"/>
              <w:jc w:val="center"/>
              <w:rPr>
                <w:rFonts w:cs="Arial"/>
                <w:sz w:val="18"/>
                <w:szCs w:val="18"/>
                <w:lang w:val="en-US"/>
              </w:rPr>
            </w:pPr>
          </w:p>
        </w:tc>
        <w:tc>
          <w:tcPr>
            <w:tcW w:w="612" w:type="dxa"/>
            <w:noWrap/>
            <w:vAlign w:val="center"/>
            <w:hideMark/>
          </w:tcPr>
          <w:p w14:paraId="1A432EC4" w14:textId="4FCE8F3F"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75.0</w:t>
            </w:r>
          </w:p>
        </w:tc>
        <w:tc>
          <w:tcPr>
            <w:tcW w:w="677" w:type="dxa"/>
            <w:noWrap/>
            <w:vAlign w:val="center"/>
            <w:hideMark/>
          </w:tcPr>
          <w:p w14:paraId="1E65E65A" w14:textId="1BE4CFE6"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75.0</w:t>
            </w:r>
          </w:p>
        </w:tc>
        <w:tc>
          <w:tcPr>
            <w:tcW w:w="778" w:type="dxa"/>
            <w:noWrap/>
            <w:vAlign w:val="center"/>
            <w:hideMark/>
          </w:tcPr>
          <w:p w14:paraId="4642D9AB" w14:textId="4250D074"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75.0</w:t>
            </w:r>
          </w:p>
        </w:tc>
        <w:tc>
          <w:tcPr>
            <w:tcW w:w="744" w:type="dxa"/>
            <w:noWrap/>
            <w:vAlign w:val="center"/>
            <w:hideMark/>
          </w:tcPr>
          <w:p w14:paraId="0DA56032" w14:textId="5E9C9AB7"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75.0</w:t>
            </w:r>
          </w:p>
        </w:tc>
        <w:tc>
          <w:tcPr>
            <w:tcW w:w="444" w:type="dxa"/>
            <w:noWrap/>
            <w:vAlign w:val="center"/>
            <w:hideMark/>
          </w:tcPr>
          <w:p w14:paraId="1C68274C" w14:textId="38E83BC4" w:rsidR="0041568B" w:rsidRPr="00A27C40" w:rsidRDefault="0041568B" w:rsidP="00A27C40">
            <w:pPr>
              <w:spacing w:before="0" w:after="0"/>
              <w:ind w:left="57"/>
              <w:jc w:val="center"/>
              <w:rPr>
                <w:rFonts w:cs="Arial"/>
                <w:sz w:val="18"/>
                <w:szCs w:val="18"/>
                <w:lang w:val="en-US"/>
              </w:rPr>
            </w:pPr>
          </w:p>
        </w:tc>
        <w:tc>
          <w:tcPr>
            <w:tcW w:w="939" w:type="dxa"/>
            <w:noWrap/>
            <w:vAlign w:val="center"/>
            <w:hideMark/>
          </w:tcPr>
          <w:p w14:paraId="62B84CDF" w14:textId="6592563A"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544.3</w:t>
            </w:r>
          </w:p>
        </w:tc>
        <w:tc>
          <w:tcPr>
            <w:tcW w:w="1558" w:type="dxa"/>
            <w:noWrap/>
            <w:vAlign w:val="center"/>
            <w:hideMark/>
          </w:tcPr>
          <w:p w14:paraId="536A050A" w14:textId="18B9FA9F"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450.0</w:t>
            </w:r>
          </w:p>
        </w:tc>
        <w:tc>
          <w:tcPr>
            <w:tcW w:w="963" w:type="dxa"/>
            <w:noWrap/>
            <w:vAlign w:val="center"/>
            <w:hideMark/>
          </w:tcPr>
          <w:p w14:paraId="25503E68" w14:textId="2097AF5C"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994.3</w:t>
            </w:r>
          </w:p>
        </w:tc>
      </w:tr>
      <w:tr w:rsidR="00B815E2" w:rsidRPr="00A27C40" w14:paraId="1F38E50F" w14:textId="77777777" w:rsidTr="00E233FB">
        <w:trPr>
          <w:trHeight w:val="300"/>
        </w:trPr>
        <w:tc>
          <w:tcPr>
            <w:tcW w:w="1482" w:type="dxa"/>
            <w:vMerge/>
            <w:vAlign w:val="center"/>
            <w:hideMark/>
          </w:tcPr>
          <w:p w14:paraId="739241CB" w14:textId="77777777" w:rsidR="0041568B" w:rsidRPr="00A27C40" w:rsidRDefault="0041568B" w:rsidP="00A27C40">
            <w:pPr>
              <w:spacing w:before="0" w:after="0"/>
              <w:ind w:left="57"/>
              <w:rPr>
                <w:rFonts w:cs="Arial"/>
                <w:color w:val="000000"/>
                <w:sz w:val="18"/>
                <w:szCs w:val="18"/>
                <w:lang w:val="en-US"/>
              </w:rPr>
            </w:pPr>
          </w:p>
        </w:tc>
        <w:tc>
          <w:tcPr>
            <w:tcW w:w="1933" w:type="dxa"/>
            <w:vAlign w:val="center"/>
            <w:hideMark/>
          </w:tcPr>
          <w:p w14:paraId="4CF2EDE6" w14:textId="77777777" w:rsidR="0041568B" w:rsidRPr="00A27C40" w:rsidRDefault="0041568B" w:rsidP="00A27C40">
            <w:pPr>
              <w:spacing w:before="0" w:after="0"/>
              <w:ind w:left="57"/>
              <w:rPr>
                <w:rFonts w:cs="Arial"/>
                <w:sz w:val="18"/>
                <w:szCs w:val="18"/>
                <w:lang w:val="en-US"/>
              </w:rPr>
            </w:pPr>
            <w:r w:rsidRPr="00A27C40">
              <w:rPr>
                <w:rFonts w:cs="Arial"/>
                <w:sz w:val="18"/>
                <w:szCs w:val="18"/>
                <w:lang w:val="en-US"/>
              </w:rPr>
              <w:t>Global Health</w:t>
            </w:r>
          </w:p>
        </w:tc>
        <w:tc>
          <w:tcPr>
            <w:tcW w:w="759" w:type="dxa"/>
            <w:gridSpan w:val="2"/>
            <w:noWrap/>
            <w:vAlign w:val="center"/>
            <w:hideMark/>
          </w:tcPr>
          <w:p w14:paraId="1E9D72CA" w14:textId="762F2C98" w:rsidR="0041568B" w:rsidRPr="00A27C40" w:rsidRDefault="0041568B" w:rsidP="00A27C40">
            <w:pPr>
              <w:spacing w:before="0" w:after="0"/>
              <w:ind w:left="57"/>
              <w:jc w:val="center"/>
              <w:rPr>
                <w:rFonts w:cs="Arial"/>
                <w:sz w:val="18"/>
                <w:szCs w:val="18"/>
                <w:lang w:val="en-US"/>
              </w:rPr>
            </w:pPr>
          </w:p>
        </w:tc>
        <w:tc>
          <w:tcPr>
            <w:tcW w:w="617" w:type="dxa"/>
            <w:noWrap/>
            <w:vAlign w:val="center"/>
            <w:hideMark/>
          </w:tcPr>
          <w:p w14:paraId="194967E2" w14:textId="357742A9"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2.5</w:t>
            </w:r>
          </w:p>
        </w:tc>
        <w:tc>
          <w:tcPr>
            <w:tcW w:w="727" w:type="dxa"/>
            <w:gridSpan w:val="2"/>
            <w:noWrap/>
            <w:vAlign w:val="center"/>
            <w:hideMark/>
          </w:tcPr>
          <w:p w14:paraId="3022FAEE" w14:textId="64CE73AF"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1.8</w:t>
            </w:r>
          </w:p>
        </w:tc>
        <w:tc>
          <w:tcPr>
            <w:tcW w:w="728" w:type="dxa"/>
            <w:gridSpan w:val="2"/>
            <w:noWrap/>
            <w:vAlign w:val="center"/>
            <w:hideMark/>
          </w:tcPr>
          <w:p w14:paraId="49014E48" w14:textId="2880C83C"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3.4</w:t>
            </w:r>
          </w:p>
        </w:tc>
        <w:tc>
          <w:tcPr>
            <w:tcW w:w="727" w:type="dxa"/>
            <w:gridSpan w:val="2"/>
            <w:noWrap/>
            <w:vAlign w:val="center"/>
            <w:hideMark/>
          </w:tcPr>
          <w:p w14:paraId="5225077B" w14:textId="461460CC"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2.7</w:t>
            </w:r>
          </w:p>
        </w:tc>
        <w:tc>
          <w:tcPr>
            <w:tcW w:w="729" w:type="dxa"/>
            <w:gridSpan w:val="2"/>
            <w:noWrap/>
            <w:vAlign w:val="center"/>
            <w:hideMark/>
          </w:tcPr>
          <w:p w14:paraId="719CE607" w14:textId="1ACA1132"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3.0</w:t>
            </w:r>
          </w:p>
        </w:tc>
        <w:tc>
          <w:tcPr>
            <w:tcW w:w="439" w:type="dxa"/>
            <w:gridSpan w:val="2"/>
            <w:noWrap/>
            <w:vAlign w:val="center"/>
            <w:hideMark/>
          </w:tcPr>
          <w:p w14:paraId="2B318D69" w14:textId="55027079" w:rsidR="0041568B" w:rsidRPr="00A27C40" w:rsidRDefault="0041568B" w:rsidP="00E233FB">
            <w:pPr>
              <w:spacing w:before="0" w:after="0"/>
              <w:ind w:left="57"/>
              <w:jc w:val="center"/>
              <w:rPr>
                <w:rFonts w:cs="Arial"/>
                <w:sz w:val="18"/>
                <w:szCs w:val="18"/>
                <w:lang w:val="en-US"/>
              </w:rPr>
            </w:pPr>
          </w:p>
        </w:tc>
        <w:tc>
          <w:tcPr>
            <w:tcW w:w="612" w:type="dxa"/>
            <w:noWrap/>
            <w:vAlign w:val="center"/>
            <w:hideMark/>
          </w:tcPr>
          <w:p w14:paraId="270ABA28" w14:textId="2A62619E"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3.0</w:t>
            </w:r>
          </w:p>
        </w:tc>
        <w:tc>
          <w:tcPr>
            <w:tcW w:w="677" w:type="dxa"/>
            <w:noWrap/>
            <w:vAlign w:val="center"/>
            <w:hideMark/>
          </w:tcPr>
          <w:p w14:paraId="61944F2B" w14:textId="2B5FC869"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3.0</w:t>
            </w:r>
          </w:p>
        </w:tc>
        <w:tc>
          <w:tcPr>
            <w:tcW w:w="778" w:type="dxa"/>
            <w:noWrap/>
            <w:vAlign w:val="center"/>
            <w:hideMark/>
          </w:tcPr>
          <w:p w14:paraId="11AE1F22" w14:textId="2E722B06"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3.0</w:t>
            </w:r>
          </w:p>
        </w:tc>
        <w:tc>
          <w:tcPr>
            <w:tcW w:w="744" w:type="dxa"/>
            <w:noWrap/>
            <w:vAlign w:val="center"/>
            <w:hideMark/>
          </w:tcPr>
          <w:p w14:paraId="5FED0E27" w14:textId="4DC44D73"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3.0</w:t>
            </w:r>
          </w:p>
        </w:tc>
        <w:tc>
          <w:tcPr>
            <w:tcW w:w="444" w:type="dxa"/>
            <w:noWrap/>
            <w:vAlign w:val="center"/>
            <w:hideMark/>
          </w:tcPr>
          <w:p w14:paraId="2444CDDA" w14:textId="7EDC03F9" w:rsidR="0041568B" w:rsidRPr="00A27C40" w:rsidRDefault="0041568B" w:rsidP="00A27C40">
            <w:pPr>
              <w:spacing w:before="0" w:after="0"/>
              <w:ind w:left="57"/>
              <w:jc w:val="center"/>
              <w:rPr>
                <w:rFonts w:cs="Arial"/>
                <w:sz w:val="18"/>
                <w:szCs w:val="18"/>
                <w:lang w:val="en-US"/>
              </w:rPr>
            </w:pPr>
          </w:p>
        </w:tc>
        <w:tc>
          <w:tcPr>
            <w:tcW w:w="939" w:type="dxa"/>
            <w:noWrap/>
            <w:vAlign w:val="center"/>
            <w:hideMark/>
          </w:tcPr>
          <w:p w14:paraId="7E99FC4F" w14:textId="3A39F074"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25.3</w:t>
            </w:r>
          </w:p>
        </w:tc>
        <w:tc>
          <w:tcPr>
            <w:tcW w:w="1558" w:type="dxa"/>
            <w:noWrap/>
            <w:vAlign w:val="center"/>
            <w:hideMark/>
          </w:tcPr>
          <w:p w14:paraId="747153EA" w14:textId="0166594C"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18.0</w:t>
            </w:r>
          </w:p>
        </w:tc>
        <w:tc>
          <w:tcPr>
            <w:tcW w:w="963" w:type="dxa"/>
            <w:noWrap/>
            <w:vAlign w:val="center"/>
            <w:hideMark/>
          </w:tcPr>
          <w:p w14:paraId="3AAD2388" w14:textId="15C43FBF"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43.3</w:t>
            </w:r>
          </w:p>
        </w:tc>
      </w:tr>
      <w:tr w:rsidR="00B815E2" w:rsidRPr="00A27C40" w14:paraId="4AFA8CBF" w14:textId="77777777" w:rsidTr="00E233FB">
        <w:trPr>
          <w:trHeight w:val="447"/>
        </w:trPr>
        <w:tc>
          <w:tcPr>
            <w:tcW w:w="1482" w:type="dxa"/>
            <w:vMerge w:val="restart"/>
            <w:noWrap/>
            <w:vAlign w:val="center"/>
            <w:hideMark/>
          </w:tcPr>
          <w:p w14:paraId="64B84351" w14:textId="77777777" w:rsidR="0041568B" w:rsidRPr="00A27C40" w:rsidRDefault="0041568B" w:rsidP="00A27C40">
            <w:pPr>
              <w:spacing w:before="0" w:after="0"/>
              <w:ind w:left="57"/>
              <w:rPr>
                <w:rFonts w:cs="Arial"/>
                <w:sz w:val="18"/>
                <w:szCs w:val="18"/>
                <w:lang w:val="en-US"/>
              </w:rPr>
            </w:pPr>
            <w:r w:rsidRPr="00A27C40">
              <w:rPr>
                <w:rFonts w:cs="Arial"/>
                <w:sz w:val="18"/>
                <w:szCs w:val="18"/>
                <w:lang w:val="en-US"/>
              </w:rPr>
              <w:t>Researchers</w:t>
            </w:r>
          </w:p>
        </w:tc>
        <w:tc>
          <w:tcPr>
            <w:tcW w:w="1933" w:type="dxa"/>
            <w:vAlign w:val="center"/>
            <w:hideMark/>
          </w:tcPr>
          <w:p w14:paraId="0BFB7696" w14:textId="77777777" w:rsidR="0041568B" w:rsidRPr="00A27C40" w:rsidRDefault="0041568B" w:rsidP="00A27C40">
            <w:pPr>
              <w:spacing w:before="0" w:after="0"/>
              <w:ind w:left="57"/>
              <w:rPr>
                <w:rFonts w:cs="Arial"/>
                <w:sz w:val="18"/>
                <w:szCs w:val="18"/>
                <w:lang w:val="en-US"/>
              </w:rPr>
            </w:pPr>
            <w:r w:rsidRPr="00A27C40">
              <w:rPr>
                <w:rFonts w:cs="Arial"/>
                <w:sz w:val="18"/>
                <w:szCs w:val="18"/>
                <w:lang w:val="en-US"/>
              </w:rPr>
              <w:t>Frontier Health and Medical Research</w:t>
            </w:r>
          </w:p>
        </w:tc>
        <w:tc>
          <w:tcPr>
            <w:tcW w:w="759" w:type="dxa"/>
            <w:gridSpan w:val="2"/>
            <w:noWrap/>
            <w:vAlign w:val="center"/>
            <w:hideMark/>
          </w:tcPr>
          <w:p w14:paraId="49010B25" w14:textId="24CE42C1" w:rsidR="0041568B" w:rsidRPr="00A27C40" w:rsidRDefault="0041568B" w:rsidP="00A27C40">
            <w:pPr>
              <w:spacing w:before="0" w:after="0"/>
              <w:ind w:left="57"/>
              <w:jc w:val="center"/>
              <w:rPr>
                <w:rFonts w:cs="Arial"/>
                <w:sz w:val="18"/>
                <w:szCs w:val="18"/>
                <w:lang w:val="en-US"/>
              </w:rPr>
            </w:pPr>
          </w:p>
        </w:tc>
        <w:tc>
          <w:tcPr>
            <w:tcW w:w="617" w:type="dxa"/>
            <w:noWrap/>
            <w:vAlign w:val="center"/>
            <w:hideMark/>
          </w:tcPr>
          <w:p w14:paraId="48155C30" w14:textId="17E39AB7" w:rsidR="0041568B" w:rsidRPr="00A27C40" w:rsidRDefault="0041568B" w:rsidP="00A27C40">
            <w:pPr>
              <w:spacing w:before="0" w:after="0"/>
              <w:ind w:left="57"/>
              <w:jc w:val="center"/>
              <w:rPr>
                <w:rFonts w:cs="Arial"/>
                <w:sz w:val="18"/>
                <w:szCs w:val="18"/>
                <w:lang w:val="en-US"/>
              </w:rPr>
            </w:pPr>
          </w:p>
        </w:tc>
        <w:tc>
          <w:tcPr>
            <w:tcW w:w="727" w:type="dxa"/>
            <w:gridSpan w:val="2"/>
            <w:noWrap/>
            <w:vAlign w:val="center"/>
            <w:hideMark/>
          </w:tcPr>
          <w:p w14:paraId="767E7DCB" w14:textId="11B32597" w:rsidR="0041568B" w:rsidRPr="00A27C40" w:rsidRDefault="0041568B" w:rsidP="00A27C40">
            <w:pPr>
              <w:spacing w:before="0" w:after="0"/>
              <w:ind w:left="57"/>
              <w:jc w:val="center"/>
              <w:rPr>
                <w:rFonts w:cs="Arial"/>
                <w:sz w:val="18"/>
                <w:szCs w:val="18"/>
                <w:lang w:val="en-US"/>
              </w:rPr>
            </w:pPr>
          </w:p>
        </w:tc>
        <w:tc>
          <w:tcPr>
            <w:tcW w:w="728" w:type="dxa"/>
            <w:gridSpan w:val="2"/>
            <w:noWrap/>
            <w:vAlign w:val="center"/>
            <w:hideMark/>
          </w:tcPr>
          <w:p w14:paraId="6DACC536" w14:textId="7A8AE696"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20.1</w:t>
            </w:r>
          </w:p>
        </w:tc>
        <w:tc>
          <w:tcPr>
            <w:tcW w:w="727" w:type="dxa"/>
            <w:gridSpan w:val="2"/>
            <w:noWrap/>
            <w:vAlign w:val="center"/>
            <w:hideMark/>
          </w:tcPr>
          <w:p w14:paraId="18169B2F" w14:textId="197BF58C"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53.6</w:t>
            </w:r>
          </w:p>
        </w:tc>
        <w:tc>
          <w:tcPr>
            <w:tcW w:w="729" w:type="dxa"/>
            <w:gridSpan w:val="2"/>
            <w:noWrap/>
            <w:vAlign w:val="center"/>
            <w:hideMark/>
          </w:tcPr>
          <w:p w14:paraId="364C2993" w14:textId="48F9556C"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61.5</w:t>
            </w:r>
          </w:p>
        </w:tc>
        <w:tc>
          <w:tcPr>
            <w:tcW w:w="323" w:type="dxa"/>
            <w:noWrap/>
            <w:vAlign w:val="center"/>
            <w:hideMark/>
          </w:tcPr>
          <w:p w14:paraId="22E3BB87" w14:textId="204EDBC4" w:rsidR="0041568B" w:rsidRPr="00A27C40" w:rsidRDefault="0041568B" w:rsidP="00E233FB">
            <w:pPr>
              <w:spacing w:before="0" w:after="0"/>
              <w:ind w:left="57"/>
              <w:jc w:val="center"/>
              <w:rPr>
                <w:rFonts w:cs="Arial"/>
                <w:sz w:val="18"/>
                <w:szCs w:val="18"/>
                <w:lang w:val="en-US"/>
              </w:rPr>
            </w:pPr>
          </w:p>
        </w:tc>
        <w:tc>
          <w:tcPr>
            <w:tcW w:w="728" w:type="dxa"/>
            <w:gridSpan w:val="2"/>
            <w:noWrap/>
            <w:vAlign w:val="center"/>
            <w:hideMark/>
          </w:tcPr>
          <w:p w14:paraId="159DFCB1" w14:textId="333E5BAD"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70.0</w:t>
            </w:r>
          </w:p>
        </w:tc>
        <w:tc>
          <w:tcPr>
            <w:tcW w:w="677" w:type="dxa"/>
            <w:noWrap/>
            <w:vAlign w:val="center"/>
            <w:hideMark/>
          </w:tcPr>
          <w:p w14:paraId="68F3D330" w14:textId="62CE5DBB"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70.0</w:t>
            </w:r>
          </w:p>
        </w:tc>
        <w:tc>
          <w:tcPr>
            <w:tcW w:w="778" w:type="dxa"/>
            <w:noWrap/>
            <w:vAlign w:val="center"/>
            <w:hideMark/>
          </w:tcPr>
          <w:p w14:paraId="6CF9BDD0" w14:textId="5D1AF699"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70.0</w:t>
            </w:r>
          </w:p>
        </w:tc>
        <w:tc>
          <w:tcPr>
            <w:tcW w:w="744" w:type="dxa"/>
            <w:noWrap/>
            <w:vAlign w:val="center"/>
            <w:hideMark/>
          </w:tcPr>
          <w:p w14:paraId="43F3CB8C" w14:textId="55778EFD"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70.0</w:t>
            </w:r>
          </w:p>
        </w:tc>
        <w:tc>
          <w:tcPr>
            <w:tcW w:w="444" w:type="dxa"/>
            <w:noWrap/>
            <w:vAlign w:val="center"/>
            <w:hideMark/>
          </w:tcPr>
          <w:p w14:paraId="7AD4A4C7" w14:textId="66B55926" w:rsidR="0041568B" w:rsidRPr="00A27C40" w:rsidRDefault="0041568B" w:rsidP="00A27C40">
            <w:pPr>
              <w:spacing w:before="0" w:after="0"/>
              <w:ind w:left="57"/>
              <w:jc w:val="center"/>
              <w:rPr>
                <w:rFonts w:cs="Arial"/>
                <w:sz w:val="18"/>
                <w:szCs w:val="18"/>
                <w:lang w:val="en-US"/>
              </w:rPr>
            </w:pPr>
          </w:p>
        </w:tc>
        <w:tc>
          <w:tcPr>
            <w:tcW w:w="939" w:type="dxa"/>
            <w:noWrap/>
            <w:vAlign w:val="center"/>
            <w:hideMark/>
          </w:tcPr>
          <w:p w14:paraId="4AC26E36" w14:textId="21877580"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415.2</w:t>
            </w:r>
          </w:p>
        </w:tc>
        <w:tc>
          <w:tcPr>
            <w:tcW w:w="1558" w:type="dxa"/>
            <w:noWrap/>
            <w:vAlign w:val="center"/>
            <w:hideMark/>
          </w:tcPr>
          <w:p w14:paraId="200AFAA4" w14:textId="5478197F"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420.0</w:t>
            </w:r>
          </w:p>
        </w:tc>
        <w:tc>
          <w:tcPr>
            <w:tcW w:w="963" w:type="dxa"/>
            <w:noWrap/>
            <w:vAlign w:val="center"/>
            <w:hideMark/>
          </w:tcPr>
          <w:p w14:paraId="603E2411" w14:textId="548ECAC2"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835.2</w:t>
            </w:r>
          </w:p>
        </w:tc>
      </w:tr>
      <w:tr w:rsidR="0023533F" w:rsidRPr="00A27C40" w14:paraId="08D15BAD" w14:textId="77777777" w:rsidTr="00E233FB">
        <w:trPr>
          <w:trHeight w:val="447"/>
        </w:trPr>
        <w:tc>
          <w:tcPr>
            <w:tcW w:w="1482" w:type="dxa"/>
            <w:vMerge/>
            <w:noWrap/>
            <w:vAlign w:val="center"/>
          </w:tcPr>
          <w:p w14:paraId="586722FB" w14:textId="77777777" w:rsidR="0023533F" w:rsidRPr="00A27C40" w:rsidRDefault="0023533F" w:rsidP="0023533F">
            <w:pPr>
              <w:spacing w:before="0" w:after="0"/>
              <w:ind w:left="57"/>
              <w:rPr>
                <w:rFonts w:cs="Arial"/>
                <w:sz w:val="18"/>
                <w:szCs w:val="18"/>
                <w:lang w:val="en-US"/>
              </w:rPr>
            </w:pPr>
          </w:p>
        </w:tc>
        <w:tc>
          <w:tcPr>
            <w:tcW w:w="1933" w:type="dxa"/>
            <w:vAlign w:val="center"/>
          </w:tcPr>
          <w:p w14:paraId="07B5E3AF" w14:textId="29F32866" w:rsidR="0023533F" w:rsidRPr="00A27C40" w:rsidRDefault="0023533F" w:rsidP="0023533F">
            <w:pPr>
              <w:spacing w:before="0" w:after="0"/>
              <w:ind w:left="57"/>
              <w:rPr>
                <w:rFonts w:cs="Arial"/>
                <w:sz w:val="18"/>
                <w:szCs w:val="18"/>
                <w:lang w:val="en-US"/>
              </w:rPr>
            </w:pPr>
            <w:r w:rsidRPr="00A27C40">
              <w:rPr>
                <w:rFonts w:cs="Arial"/>
                <w:sz w:val="18"/>
                <w:szCs w:val="18"/>
                <w:lang w:val="en-US"/>
              </w:rPr>
              <w:t>Researcher Exchange and Development within Industry</w:t>
            </w:r>
          </w:p>
        </w:tc>
        <w:tc>
          <w:tcPr>
            <w:tcW w:w="759" w:type="dxa"/>
            <w:gridSpan w:val="2"/>
            <w:noWrap/>
            <w:vAlign w:val="center"/>
          </w:tcPr>
          <w:p w14:paraId="67EC64A6" w14:textId="77777777" w:rsidR="0023533F" w:rsidRPr="00A27C40" w:rsidRDefault="0023533F" w:rsidP="0023533F">
            <w:pPr>
              <w:spacing w:before="0" w:after="0"/>
              <w:ind w:left="57"/>
              <w:jc w:val="center"/>
              <w:rPr>
                <w:rFonts w:cs="Arial"/>
                <w:sz w:val="18"/>
                <w:szCs w:val="18"/>
                <w:lang w:val="en-US"/>
              </w:rPr>
            </w:pPr>
          </w:p>
        </w:tc>
        <w:tc>
          <w:tcPr>
            <w:tcW w:w="617" w:type="dxa"/>
            <w:noWrap/>
            <w:vAlign w:val="center"/>
          </w:tcPr>
          <w:p w14:paraId="72DE175B" w14:textId="77777777" w:rsidR="0023533F" w:rsidRPr="00A27C40" w:rsidRDefault="0023533F" w:rsidP="0023533F">
            <w:pPr>
              <w:spacing w:before="0" w:after="0"/>
              <w:ind w:left="57"/>
              <w:jc w:val="center"/>
              <w:rPr>
                <w:rFonts w:cs="Arial"/>
                <w:sz w:val="18"/>
                <w:szCs w:val="18"/>
                <w:lang w:val="en-US"/>
              </w:rPr>
            </w:pPr>
          </w:p>
        </w:tc>
        <w:tc>
          <w:tcPr>
            <w:tcW w:w="727" w:type="dxa"/>
            <w:gridSpan w:val="2"/>
            <w:noWrap/>
            <w:vAlign w:val="center"/>
          </w:tcPr>
          <w:p w14:paraId="4D330335" w14:textId="77777777" w:rsidR="0023533F" w:rsidRPr="00A27C40" w:rsidRDefault="0023533F" w:rsidP="0023533F">
            <w:pPr>
              <w:spacing w:before="0" w:after="0"/>
              <w:ind w:left="57"/>
              <w:jc w:val="center"/>
              <w:rPr>
                <w:rFonts w:cs="Arial"/>
                <w:sz w:val="18"/>
                <w:szCs w:val="18"/>
                <w:lang w:val="en-US"/>
              </w:rPr>
            </w:pPr>
          </w:p>
        </w:tc>
        <w:tc>
          <w:tcPr>
            <w:tcW w:w="728" w:type="dxa"/>
            <w:gridSpan w:val="2"/>
            <w:noWrap/>
            <w:vAlign w:val="center"/>
          </w:tcPr>
          <w:p w14:paraId="390ED98D" w14:textId="433F3F66" w:rsidR="0023533F" w:rsidRPr="00A27C40" w:rsidRDefault="0023533F" w:rsidP="0023533F">
            <w:pPr>
              <w:spacing w:before="0" w:after="0"/>
              <w:ind w:left="57"/>
              <w:jc w:val="center"/>
              <w:rPr>
                <w:rFonts w:cs="Arial"/>
                <w:sz w:val="18"/>
                <w:szCs w:val="18"/>
                <w:lang w:val="en-US"/>
              </w:rPr>
            </w:pPr>
            <w:r w:rsidRPr="00A27C40">
              <w:rPr>
                <w:rFonts w:cs="Arial"/>
                <w:sz w:val="18"/>
                <w:szCs w:val="18"/>
                <w:lang w:val="en-US"/>
              </w:rPr>
              <w:t>8.0</w:t>
            </w:r>
          </w:p>
        </w:tc>
        <w:tc>
          <w:tcPr>
            <w:tcW w:w="727" w:type="dxa"/>
            <w:gridSpan w:val="2"/>
            <w:noWrap/>
            <w:vAlign w:val="center"/>
          </w:tcPr>
          <w:p w14:paraId="09BCD323" w14:textId="6C6FFCE6" w:rsidR="0023533F" w:rsidRPr="00A27C40" w:rsidRDefault="0023533F" w:rsidP="0023533F">
            <w:pPr>
              <w:spacing w:before="0" w:after="0"/>
              <w:ind w:left="57"/>
              <w:jc w:val="center"/>
              <w:rPr>
                <w:rFonts w:cs="Arial"/>
                <w:sz w:val="18"/>
                <w:szCs w:val="18"/>
                <w:lang w:val="en-US"/>
              </w:rPr>
            </w:pPr>
            <w:r w:rsidRPr="00A27C40">
              <w:rPr>
                <w:rFonts w:cs="Arial"/>
                <w:sz w:val="18"/>
                <w:szCs w:val="18"/>
                <w:lang w:val="en-US"/>
              </w:rPr>
              <w:t>10.0</w:t>
            </w:r>
          </w:p>
        </w:tc>
        <w:tc>
          <w:tcPr>
            <w:tcW w:w="729" w:type="dxa"/>
            <w:gridSpan w:val="2"/>
            <w:noWrap/>
            <w:vAlign w:val="center"/>
          </w:tcPr>
          <w:p w14:paraId="2BFCA22F" w14:textId="1F460362" w:rsidR="0023533F" w:rsidRPr="00A27C40" w:rsidRDefault="0023533F" w:rsidP="0023533F">
            <w:pPr>
              <w:spacing w:before="0" w:after="0"/>
              <w:ind w:left="57"/>
              <w:jc w:val="center"/>
              <w:rPr>
                <w:rFonts w:cs="Arial"/>
                <w:sz w:val="18"/>
                <w:szCs w:val="18"/>
                <w:lang w:val="en-US"/>
              </w:rPr>
            </w:pPr>
            <w:r w:rsidRPr="00A27C40">
              <w:rPr>
                <w:rFonts w:cs="Arial"/>
                <w:sz w:val="18"/>
                <w:szCs w:val="18"/>
                <w:lang w:val="en-US"/>
              </w:rPr>
              <w:t>10.0</w:t>
            </w:r>
          </w:p>
        </w:tc>
        <w:tc>
          <w:tcPr>
            <w:tcW w:w="323" w:type="dxa"/>
            <w:noWrap/>
            <w:vAlign w:val="center"/>
          </w:tcPr>
          <w:p w14:paraId="15E6AEF5" w14:textId="77777777" w:rsidR="0023533F" w:rsidRPr="00A27C40" w:rsidRDefault="0023533F" w:rsidP="00E233FB">
            <w:pPr>
              <w:spacing w:before="0" w:after="0"/>
              <w:ind w:left="57"/>
              <w:jc w:val="center"/>
              <w:rPr>
                <w:rFonts w:cs="Arial"/>
                <w:sz w:val="18"/>
                <w:szCs w:val="18"/>
                <w:lang w:val="en-US"/>
              </w:rPr>
            </w:pPr>
          </w:p>
        </w:tc>
        <w:tc>
          <w:tcPr>
            <w:tcW w:w="728" w:type="dxa"/>
            <w:gridSpan w:val="2"/>
            <w:noWrap/>
            <w:vAlign w:val="center"/>
          </w:tcPr>
          <w:p w14:paraId="4DD2A43A" w14:textId="5BFC9BF2" w:rsidR="0023533F" w:rsidRPr="00A27C40" w:rsidRDefault="0023533F" w:rsidP="0023533F">
            <w:pPr>
              <w:spacing w:before="0" w:after="0"/>
              <w:ind w:left="57"/>
              <w:jc w:val="center"/>
              <w:rPr>
                <w:rFonts w:cs="Arial"/>
                <w:sz w:val="18"/>
                <w:szCs w:val="18"/>
                <w:lang w:val="en-US"/>
              </w:rPr>
            </w:pPr>
            <w:r w:rsidRPr="00A27C40">
              <w:rPr>
                <w:rFonts w:cs="Arial"/>
                <w:sz w:val="18"/>
                <w:szCs w:val="18"/>
                <w:lang w:val="en-US"/>
              </w:rPr>
              <w:t>4.0</w:t>
            </w:r>
          </w:p>
        </w:tc>
        <w:tc>
          <w:tcPr>
            <w:tcW w:w="677" w:type="dxa"/>
            <w:noWrap/>
            <w:vAlign w:val="center"/>
          </w:tcPr>
          <w:p w14:paraId="24F319E4" w14:textId="77777777" w:rsidR="0023533F" w:rsidRPr="00A27C40" w:rsidRDefault="0023533F" w:rsidP="0023533F">
            <w:pPr>
              <w:spacing w:before="0" w:after="0"/>
              <w:ind w:left="57"/>
              <w:jc w:val="center"/>
              <w:rPr>
                <w:rFonts w:cs="Arial"/>
                <w:sz w:val="18"/>
                <w:szCs w:val="18"/>
                <w:lang w:val="en-US"/>
              </w:rPr>
            </w:pPr>
          </w:p>
        </w:tc>
        <w:tc>
          <w:tcPr>
            <w:tcW w:w="778" w:type="dxa"/>
            <w:noWrap/>
            <w:vAlign w:val="center"/>
          </w:tcPr>
          <w:p w14:paraId="1D350AFC" w14:textId="77777777" w:rsidR="0023533F" w:rsidRPr="00A27C40" w:rsidRDefault="0023533F" w:rsidP="0023533F">
            <w:pPr>
              <w:spacing w:before="0" w:after="0"/>
              <w:ind w:left="57"/>
              <w:jc w:val="center"/>
              <w:rPr>
                <w:rFonts w:cs="Arial"/>
                <w:sz w:val="18"/>
                <w:szCs w:val="18"/>
                <w:lang w:val="en-US"/>
              </w:rPr>
            </w:pPr>
          </w:p>
        </w:tc>
        <w:tc>
          <w:tcPr>
            <w:tcW w:w="744" w:type="dxa"/>
            <w:noWrap/>
            <w:vAlign w:val="center"/>
          </w:tcPr>
          <w:p w14:paraId="16F32025" w14:textId="77777777" w:rsidR="0023533F" w:rsidRPr="00A27C40" w:rsidRDefault="0023533F" w:rsidP="0023533F">
            <w:pPr>
              <w:spacing w:before="0" w:after="0"/>
              <w:ind w:left="57"/>
              <w:jc w:val="center"/>
              <w:rPr>
                <w:rFonts w:cs="Arial"/>
                <w:sz w:val="18"/>
                <w:szCs w:val="18"/>
                <w:lang w:val="en-US"/>
              </w:rPr>
            </w:pPr>
          </w:p>
        </w:tc>
        <w:tc>
          <w:tcPr>
            <w:tcW w:w="444" w:type="dxa"/>
            <w:noWrap/>
            <w:vAlign w:val="center"/>
          </w:tcPr>
          <w:p w14:paraId="0824E092" w14:textId="77777777" w:rsidR="0023533F" w:rsidRPr="00A27C40" w:rsidRDefault="0023533F" w:rsidP="0023533F">
            <w:pPr>
              <w:spacing w:before="0" w:after="0"/>
              <w:ind w:left="57"/>
              <w:jc w:val="center"/>
              <w:rPr>
                <w:rFonts w:cs="Arial"/>
                <w:sz w:val="18"/>
                <w:szCs w:val="18"/>
                <w:lang w:val="en-US"/>
              </w:rPr>
            </w:pPr>
          </w:p>
        </w:tc>
        <w:tc>
          <w:tcPr>
            <w:tcW w:w="939" w:type="dxa"/>
            <w:noWrap/>
            <w:vAlign w:val="center"/>
          </w:tcPr>
          <w:p w14:paraId="09C7EC34" w14:textId="04F7687C" w:rsidR="0023533F" w:rsidRPr="00A27C40" w:rsidRDefault="0023533F" w:rsidP="0023533F">
            <w:pPr>
              <w:spacing w:before="0" w:after="0"/>
              <w:ind w:left="57"/>
              <w:jc w:val="center"/>
              <w:rPr>
                <w:rFonts w:cs="Arial"/>
                <w:b/>
                <w:sz w:val="18"/>
                <w:szCs w:val="18"/>
                <w:lang w:val="en-US"/>
              </w:rPr>
            </w:pPr>
            <w:r w:rsidRPr="00A27C40">
              <w:rPr>
                <w:rFonts w:cs="Arial"/>
                <w:b/>
                <w:sz w:val="18"/>
                <w:szCs w:val="18"/>
                <w:lang w:val="en-US"/>
              </w:rPr>
              <w:t>32.0</w:t>
            </w:r>
          </w:p>
        </w:tc>
        <w:tc>
          <w:tcPr>
            <w:tcW w:w="1558" w:type="dxa"/>
            <w:noWrap/>
            <w:vAlign w:val="center"/>
          </w:tcPr>
          <w:p w14:paraId="55BD2BFB" w14:textId="77777777" w:rsidR="0023533F" w:rsidRPr="00A27C40" w:rsidRDefault="0023533F" w:rsidP="0023533F">
            <w:pPr>
              <w:spacing w:before="0" w:after="0"/>
              <w:ind w:left="57"/>
              <w:jc w:val="center"/>
              <w:rPr>
                <w:rFonts w:cs="Arial"/>
                <w:b/>
                <w:sz w:val="18"/>
                <w:szCs w:val="18"/>
                <w:lang w:val="en-US"/>
              </w:rPr>
            </w:pPr>
          </w:p>
        </w:tc>
        <w:tc>
          <w:tcPr>
            <w:tcW w:w="963" w:type="dxa"/>
            <w:noWrap/>
            <w:vAlign w:val="center"/>
          </w:tcPr>
          <w:p w14:paraId="554D12A6" w14:textId="22702129" w:rsidR="0023533F" w:rsidRPr="00A27C40" w:rsidRDefault="0023533F" w:rsidP="0023533F">
            <w:pPr>
              <w:spacing w:before="0" w:after="0"/>
              <w:ind w:left="57"/>
              <w:jc w:val="center"/>
              <w:rPr>
                <w:rFonts w:cs="Arial"/>
                <w:b/>
                <w:sz w:val="18"/>
                <w:szCs w:val="18"/>
                <w:lang w:val="en-US"/>
              </w:rPr>
            </w:pPr>
            <w:r w:rsidRPr="00A27C40">
              <w:rPr>
                <w:rFonts w:cs="Arial"/>
                <w:b/>
                <w:sz w:val="18"/>
                <w:szCs w:val="18"/>
                <w:lang w:val="en-US"/>
              </w:rPr>
              <w:t>32.0</w:t>
            </w:r>
          </w:p>
        </w:tc>
      </w:tr>
      <w:tr w:rsidR="00B815E2" w:rsidRPr="00A27C40" w14:paraId="14A3EC28" w14:textId="77777777" w:rsidTr="00E233FB">
        <w:trPr>
          <w:trHeight w:val="300"/>
        </w:trPr>
        <w:tc>
          <w:tcPr>
            <w:tcW w:w="1482" w:type="dxa"/>
            <w:vMerge/>
            <w:vAlign w:val="center"/>
            <w:hideMark/>
          </w:tcPr>
          <w:p w14:paraId="4B938DF9" w14:textId="77777777" w:rsidR="0041568B" w:rsidRPr="00A27C40" w:rsidRDefault="0041568B" w:rsidP="00A27C40">
            <w:pPr>
              <w:spacing w:before="0" w:after="0"/>
              <w:ind w:left="57"/>
              <w:rPr>
                <w:rFonts w:cs="Arial"/>
                <w:color w:val="000000"/>
                <w:sz w:val="18"/>
                <w:szCs w:val="18"/>
                <w:lang w:val="en-US"/>
              </w:rPr>
            </w:pPr>
          </w:p>
        </w:tc>
        <w:tc>
          <w:tcPr>
            <w:tcW w:w="1933" w:type="dxa"/>
            <w:vAlign w:val="center"/>
            <w:hideMark/>
          </w:tcPr>
          <w:p w14:paraId="76BA6611" w14:textId="77777777" w:rsidR="0041568B" w:rsidRPr="00A27C40" w:rsidRDefault="0041568B" w:rsidP="00A27C40">
            <w:pPr>
              <w:spacing w:before="0" w:after="0"/>
              <w:ind w:left="57"/>
              <w:rPr>
                <w:rFonts w:cs="Arial"/>
                <w:sz w:val="18"/>
                <w:szCs w:val="18"/>
                <w:lang w:val="en-US"/>
              </w:rPr>
            </w:pPr>
            <w:r w:rsidRPr="00A27C40">
              <w:rPr>
                <w:rFonts w:cs="Arial"/>
                <w:sz w:val="18"/>
                <w:szCs w:val="18"/>
                <w:lang w:val="en-US"/>
              </w:rPr>
              <w:t>Clinician Researchers</w:t>
            </w:r>
          </w:p>
        </w:tc>
        <w:tc>
          <w:tcPr>
            <w:tcW w:w="759" w:type="dxa"/>
            <w:gridSpan w:val="2"/>
            <w:noWrap/>
            <w:vAlign w:val="center"/>
            <w:hideMark/>
          </w:tcPr>
          <w:p w14:paraId="67EA877E" w14:textId="7BF33A46" w:rsidR="0041568B" w:rsidRPr="00A27C40" w:rsidRDefault="0041568B" w:rsidP="00A27C40">
            <w:pPr>
              <w:spacing w:before="0" w:after="0"/>
              <w:ind w:left="57"/>
              <w:jc w:val="center"/>
              <w:rPr>
                <w:rFonts w:cs="Arial"/>
                <w:sz w:val="18"/>
                <w:szCs w:val="18"/>
                <w:lang w:val="en-US"/>
              </w:rPr>
            </w:pPr>
          </w:p>
        </w:tc>
        <w:tc>
          <w:tcPr>
            <w:tcW w:w="617" w:type="dxa"/>
            <w:noWrap/>
            <w:vAlign w:val="center"/>
            <w:hideMark/>
          </w:tcPr>
          <w:p w14:paraId="2B5CED94" w14:textId="1A33DDF2"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1.8</w:t>
            </w:r>
          </w:p>
        </w:tc>
        <w:tc>
          <w:tcPr>
            <w:tcW w:w="727" w:type="dxa"/>
            <w:gridSpan w:val="2"/>
            <w:noWrap/>
            <w:vAlign w:val="center"/>
            <w:hideMark/>
          </w:tcPr>
          <w:p w14:paraId="27130376" w14:textId="04847F0F"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4.9</w:t>
            </w:r>
          </w:p>
        </w:tc>
        <w:tc>
          <w:tcPr>
            <w:tcW w:w="728" w:type="dxa"/>
            <w:gridSpan w:val="2"/>
            <w:noWrap/>
            <w:vAlign w:val="center"/>
            <w:hideMark/>
          </w:tcPr>
          <w:p w14:paraId="1F787E4A" w14:textId="464C5728"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19.8</w:t>
            </w:r>
          </w:p>
        </w:tc>
        <w:tc>
          <w:tcPr>
            <w:tcW w:w="727" w:type="dxa"/>
            <w:gridSpan w:val="2"/>
            <w:noWrap/>
            <w:vAlign w:val="center"/>
            <w:hideMark/>
          </w:tcPr>
          <w:p w14:paraId="6C91AE1A" w14:textId="35F7E09F"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20.4</w:t>
            </w:r>
          </w:p>
        </w:tc>
        <w:tc>
          <w:tcPr>
            <w:tcW w:w="729" w:type="dxa"/>
            <w:gridSpan w:val="2"/>
            <w:noWrap/>
            <w:vAlign w:val="center"/>
            <w:hideMark/>
          </w:tcPr>
          <w:p w14:paraId="2BD117C1" w14:textId="689F6490"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22.2</w:t>
            </w:r>
          </w:p>
        </w:tc>
        <w:tc>
          <w:tcPr>
            <w:tcW w:w="323" w:type="dxa"/>
            <w:noWrap/>
            <w:vAlign w:val="center"/>
            <w:hideMark/>
          </w:tcPr>
          <w:p w14:paraId="0F8907C8" w14:textId="45E1E5D2" w:rsidR="0041568B" w:rsidRPr="00A27C40" w:rsidRDefault="0041568B" w:rsidP="00E233FB">
            <w:pPr>
              <w:spacing w:before="0" w:after="0"/>
              <w:ind w:left="57"/>
              <w:jc w:val="center"/>
              <w:rPr>
                <w:rFonts w:cs="Arial"/>
                <w:sz w:val="18"/>
                <w:szCs w:val="18"/>
                <w:lang w:val="en-US"/>
              </w:rPr>
            </w:pPr>
          </w:p>
        </w:tc>
        <w:tc>
          <w:tcPr>
            <w:tcW w:w="728" w:type="dxa"/>
            <w:gridSpan w:val="2"/>
            <w:noWrap/>
            <w:vAlign w:val="center"/>
            <w:hideMark/>
          </w:tcPr>
          <w:p w14:paraId="16FC2DC5" w14:textId="0B2A78AB"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20.0</w:t>
            </w:r>
          </w:p>
        </w:tc>
        <w:tc>
          <w:tcPr>
            <w:tcW w:w="677" w:type="dxa"/>
            <w:noWrap/>
            <w:vAlign w:val="center"/>
            <w:hideMark/>
          </w:tcPr>
          <w:p w14:paraId="63749530" w14:textId="4ECDE434"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20.0</w:t>
            </w:r>
          </w:p>
        </w:tc>
        <w:tc>
          <w:tcPr>
            <w:tcW w:w="778" w:type="dxa"/>
            <w:noWrap/>
            <w:vAlign w:val="center"/>
            <w:hideMark/>
          </w:tcPr>
          <w:p w14:paraId="0A8C3C3D" w14:textId="7E94F442"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20.0</w:t>
            </w:r>
          </w:p>
        </w:tc>
        <w:tc>
          <w:tcPr>
            <w:tcW w:w="744" w:type="dxa"/>
            <w:noWrap/>
            <w:vAlign w:val="center"/>
            <w:hideMark/>
          </w:tcPr>
          <w:p w14:paraId="40EFB5EB" w14:textId="3E7F6807"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20.0</w:t>
            </w:r>
          </w:p>
        </w:tc>
        <w:tc>
          <w:tcPr>
            <w:tcW w:w="444" w:type="dxa"/>
            <w:noWrap/>
            <w:vAlign w:val="center"/>
            <w:hideMark/>
          </w:tcPr>
          <w:p w14:paraId="4722D655" w14:textId="38C6B2F4" w:rsidR="0041568B" w:rsidRPr="00A27C40" w:rsidRDefault="0041568B" w:rsidP="00A27C40">
            <w:pPr>
              <w:spacing w:before="0" w:after="0"/>
              <w:ind w:left="57"/>
              <w:jc w:val="center"/>
              <w:rPr>
                <w:rFonts w:cs="Arial"/>
                <w:sz w:val="18"/>
                <w:szCs w:val="18"/>
                <w:lang w:val="en-US"/>
              </w:rPr>
            </w:pPr>
          </w:p>
        </w:tc>
        <w:tc>
          <w:tcPr>
            <w:tcW w:w="939" w:type="dxa"/>
            <w:noWrap/>
            <w:vAlign w:val="center"/>
            <w:hideMark/>
          </w:tcPr>
          <w:p w14:paraId="1E854C2E" w14:textId="64770D26"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149.0</w:t>
            </w:r>
          </w:p>
        </w:tc>
        <w:tc>
          <w:tcPr>
            <w:tcW w:w="1558" w:type="dxa"/>
            <w:noWrap/>
            <w:vAlign w:val="center"/>
            <w:hideMark/>
          </w:tcPr>
          <w:p w14:paraId="7AC83741" w14:textId="2C456C37"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120.0</w:t>
            </w:r>
          </w:p>
        </w:tc>
        <w:tc>
          <w:tcPr>
            <w:tcW w:w="963" w:type="dxa"/>
            <w:noWrap/>
            <w:vAlign w:val="center"/>
            <w:hideMark/>
          </w:tcPr>
          <w:p w14:paraId="6DFCC1CE" w14:textId="29C5793D"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269.0</w:t>
            </w:r>
          </w:p>
        </w:tc>
      </w:tr>
      <w:tr w:rsidR="00B815E2" w:rsidRPr="00A27C40" w14:paraId="58E8868F" w14:textId="77777777" w:rsidTr="00E233FB">
        <w:trPr>
          <w:trHeight w:val="300"/>
        </w:trPr>
        <w:tc>
          <w:tcPr>
            <w:tcW w:w="1482" w:type="dxa"/>
            <w:vMerge/>
            <w:vAlign w:val="center"/>
            <w:hideMark/>
          </w:tcPr>
          <w:p w14:paraId="6FA778CB" w14:textId="77777777" w:rsidR="0041568B" w:rsidRPr="00A27C40" w:rsidRDefault="0041568B" w:rsidP="00A27C40">
            <w:pPr>
              <w:spacing w:before="0" w:after="0"/>
              <w:ind w:left="57"/>
              <w:rPr>
                <w:rFonts w:cs="Arial"/>
                <w:color w:val="000000"/>
                <w:sz w:val="18"/>
                <w:szCs w:val="18"/>
                <w:lang w:val="en-US"/>
              </w:rPr>
            </w:pPr>
          </w:p>
        </w:tc>
        <w:tc>
          <w:tcPr>
            <w:tcW w:w="1933" w:type="dxa"/>
            <w:vAlign w:val="center"/>
            <w:hideMark/>
          </w:tcPr>
          <w:p w14:paraId="06D201C8" w14:textId="77777777" w:rsidR="0041568B" w:rsidRPr="00A27C40" w:rsidRDefault="0041568B" w:rsidP="00A27C40">
            <w:pPr>
              <w:spacing w:before="0" w:after="0"/>
              <w:ind w:left="57"/>
              <w:rPr>
                <w:rFonts w:cs="Arial"/>
                <w:sz w:val="18"/>
                <w:szCs w:val="18"/>
                <w:lang w:val="en-US"/>
              </w:rPr>
            </w:pPr>
            <w:r w:rsidRPr="00A27C40">
              <w:rPr>
                <w:rFonts w:cs="Arial"/>
                <w:sz w:val="18"/>
                <w:szCs w:val="18"/>
                <w:lang w:val="en-US"/>
              </w:rPr>
              <w:t>Early to Mid-Career Researchers</w:t>
            </w:r>
          </w:p>
        </w:tc>
        <w:tc>
          <w:tcPr>
            <w:tcW w:w="759" w:type="dxa"/>
            <w:gridSpan w:val="2"/>
            <w:noWrap/>
            <w:vAlign w:val="center"/>
            <w:hideMark/>
          </w:tcPr>
          <w:p w14:paraId="419AF6DA" w14:textId="17C8EDE8" w:rsidR="0041568B" w:rsidRPr="00A27C40" w:rsidRDefault="0041568B" w:rsidP="00A27C40">
            <w:pPr>
              <w:spacing w:before="0" w:after="0"/>
              <w:ind w:left="57"/>
              <w:jc w:val="center"/>
              <w:rPr>
                <w:rFonts w:cs="Arial"/>
                <w:sz w:val="18"/>
                <w:szCs w:val="18"/>
                <w:lang w:val="en-US"/>
              </w:rPr>
            </w:pPr>
          </w:p>
        </w:tc>
        <w:tc>
          <w:tcPr>
            <w:tcW w:w="617" w:type="dxa"/>
            <w:noWrap/>
            <w:vAlign w:val="center"/>
            <w:hideMark/>
          </w:tcPr>
          <w:p w14:paraId="70FCCE94" w14:textId="125BA178" w:rsidR="0041568B" w:rsidRPr="00A27C40" w:rsidRDefault="0041568B" w:rsidP="00A27C40">
            <w:pPr>
              <w:spacing w:before="0" w:after="0"/>
              <w:ind w:left="57"/>
              <w:jc w:val="center"/>
              <w:rPr>
                <w:rFonts w:cs="Arial"/>
                <w:sz w:val="18"/>
                <w:szCs w:val="18"/>
                <w:lang w:val="en-US"/>
              </w:rPr>
            </w:pPr>
          </w:p>
        </w:tc>
        <w:tc>
          <w:tcPr>
            <w:tcW w:w="727" w:type="dxa"/>
            <w:gridSpan w:val="2"/>
            <w:noWrap/>
            <w:vAlign w:val="center"/>
            <w:hideMark/>
          </w:tcPr>
          <w:p w14:paraId="2D8DE540" w14:textId="604E374F" w:rsidR="0041568B" w:rsidRPr="00A27C40" w:rsidRDefault="0041568B" w:rsidP="00A27C40">
            <w:pPr>
              <w:spacing w:before="0" w:after="0"/>
              <w:ind w:left="57"/>
              <w:jc w:val="center"/>
              <w:rPr>
                <w:rFonts w:cs="Arial"/>
                <w:sz w:val="18"/>
                <w:szCs w:val="18"/>
                <w:lang w:val="en-US"/>
              </w:rPr>
            </w:pPr>
          </w:p>
        </w:tc>
        <w:tc>
          <w:tcPr>
            <w:tcW w:w="728" w:type="dxa"/>
            <w:gridSpan w:val="2"/>
            <w:noWrap/>
            <w:vAlign w:val="center"/>
            <w:hideMark/>
          </w:tcPr>
          <w:p w14:paraId="37A087DD" w14:textId="33ACACD0" w:rsidR="0041568B" w:rsidRPr="00A27C40" w:rsidRDefault="0041568B" w:rsidP="00A27C40">
            <w:pPr>
              <w:spacing w:before="0" w:after="0"/>
              <w:ind w:left="57"/>
              <w:jc w:val="center"/>
              <w:rPr>
                <w:rFonts w:cs="Arial"/>
                <w:sz w:val="18"/>
                <w:szCs w:val="18"/>
                <w:lang w:val="en-US"/>
              </w:rPr>
            </w:pPr>
          </w:p>
        </w:tc>
        <w:tc>
          <w:tcPr>
            <w:tcW w:w="727" w:type="dxa"/>
            <w:gridSpan w:val="2"/>
            <w:noWrap/>
            <w:vAlign w:val="center"/>
            <w:hideMark/>
          </w:tcPr>
          <w:p w14:paraId="24890B4B" w14:textId="026E7C9C" w:rsidR="0041568B" w:rsidRPr="00A27C40" w:rsidRDefault="0041568B" w:rsidP="00A27C40">
            <w:pPr>
              <w:spacing w:before="0" w:after="0"/>
              <w:ind w:left="57"/>
              <w:jc w:val="center"/>
              <w:rPr>
                <w:rFonts w:cs="Arial"/>
                <w:sz w:val="18"/>
                <w:szCs w:val="18"/>
                <w:lang w:val="en-US"/>
              </w:rPr>
            </w:pPr>
          </w:p>
        </w:tc>
        <w:tc>
          <w:tcPr>
            <w:tcW w:w="729" w:type="dxa"/>
            <w:gridSpan w:val="2"/>
            <w:noWrap/>
            <w:vAlign w:val="center"/>
            <w:hideMark/>
          </w:tcPr>
          <w:p w14:paraId="38830633" w14:textId="63AF265D" w:rsidR="0041568B" w:rsidRPr="00A27C40" w:rsidRDefault="0041568B" w:rsidP="00A27C40">
            <w:pPr>
              <w:spacing w:before="0" w:after="0"/>
              <w:ind w:left="57"/>
              <w:jc w:val="center"/>
              <w:rPr>
                <w:rFonts w:cs="Arial"/>
                <w:sz w:val="18"/>
                <w:szCs w:val="18"/>
                <w:lang w:val="en-US"/>
              </w:rPr>
            </w:pPr>
          </w:p>
        </w:tc>
        <w:tc>
          <w:tcPr>
            <w:tcW w:w="323" w:type="dxa"/>
            <w:noWrap/>
            <w:vAlign w:val="center"/>
            <w:hideMark/>
          </w:tcPr>
          <w:p w14:paraId="1591B716" w14:textId="515FB8BE" w:rsidR="0041568B" w:rsidRPr="00A27C40" w:rsidRDefault="0041568B" w:rsidP="00E233FB">
            <w:pPr>
              <w:spacing w:before="0" w:after="0"/>
              <w:ind w:left="57"/>
              <w:jc w:val="center"/>
              <w:rPr>
                <w:rFonts w:cs="Arial"/>
                <w:sz w:val="18"/>
                <w:szCs w:val="18"/>
                <w:lang w:val="en-US"/>
              </w:rPr>
            </w:pPr>
          </w:p>
        </w:tc>
        <w:tc>
          <w:tcPr>
            <w:tcW w:w="728" w:type="dxa"/>
            <w:gridSpan w:val="2"/>
            <w:noWrap/>
            <w:vAlign w:val="center"/>
            <w:hideMark/>
          </w:tcPr>
          <w:p w14:paraId="12297154" w14:textId="76390577"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13.4</w:t>
            </w:r>
          </w:p>
        </w:tc>
        <w:tc>
          <w:tcPr>
            <w:tcW w:w="677" w:type="dxa"/>
            <w:noWrap/>
            <w:vAlign w:val="center"/>
            <w:hideMark/>
          </w:tcPr>
          <w:p w14:paraId="5AED6F0B" w14:textId="2F987FBF"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26.8</w:t>
            </w:r>
          </w:p>
        </w:tc>
        <w:tc>
          <w:tcPr>
            <w:tcW w:w="778" w:type="dxa"/>
            <w:noWrap/>
            <w:vAlign w:val="center"/>
            <w:hideMark/>
          </w:tcPr>
          <w:p w14:paraId="61C9D66E" w14:textId="5237414F"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35.2</w:t>
            </w:r>
          </w:p>
        </w:tc>
        <w:tc>
          <w:tcPr>
            <w:tcW w:w="744" w:type="dxa"/>
            <w:noWrap/>
            <w:vAlign w:val="center"/>
            <w:hideMark/>
          </w:tcPr>
          <w:p w14:paraId="17342736" w14:textId="748A1973"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40.0</w:t>
            </w:r>
          </w:p>
        </w:tc>
        <w:tc>
          <w:tcPr>
            <w:tcW w:w="444" w:type="dxa"/>
            <w:noWrap/>
            <w:vAlign w:val="center"/>
            <w:hideMark/>
          </w:tcPr>
          <w:p w14:paraId="46D0EFA6" w14:textId="70FF3EC5" w:rsidR="0041568B" w:rsidRPr="00A27C40" w:rsidRDefault="0041568B" w:rsidP="00A27C40">
            <w:pPr>
              <w:spacing w:before="0" w:after="0"/>
              <w:ind w:left="57"/>
              <w:jc w:val="center"/>
              <w:rPr>
                <w:rFonts w:cs="Arial"/>
                <w:sz w:val="18"/>
                <w:szCs w:val="18"/>
                <w:lang w:val="en-US"/>
              </w:rPr>
            </w:pPr>
          </w:p>
        </w:tc>
        <w:tc>
          <w:tcPr>
            <w:tcW w:w="939" w:type="dxa"/>
            <w:noWrap/>
            <w:vAlign w:val="center"/>
            <w:hideMark/>
          </w:tcPr>
          <w:p w14:paraId="58869383" w14:textId="3282ED98"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115.4</w:t>
            </w:r>
          </w:p>
        </w:tc>
        <w:tc>
          <w:tcPr>
            <w:tcW w:w="1558" w:type="dxa"/>
            <w:noWrap/>
            <w:vAlign w:val="center"/>
            <w:hideMark/>
          </w:tcPr>
          <w:p w14:paraId="3DD5EB1F" w14:textId="62D463D7"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268.8</w:t>
            </w:r>
          </w:p>
        </w:tc>
        <w:tc>
          <w:tcPr>
            <w:tcW w:w="963" w:type="dxa"/>
            <w:noWrap/>
            <w:vAlign w:val="center"/>
            <w:hideMark/>
          </w:tcPr>
          <w:p w14:paraId="52A9D8A1" w14:textId="6EE35297"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384.2</w:t>
            </w:r>
          </w:p>
        </w:tc>
      </w:tr>
      <w:tr w:rsidR="00B815E2" w:rsidRPr="00A27C40" w14:paraId="0A9E9150" w14:textId="77777777" w:rsidTr="00E233FB">
        <w:trPr>
          <w:trHeight w:val="300"/>
        </w:trPr>
        <w:tc>
          <w:tcPr>
            <w:tcW w:w="1482" w:type="dxa"/>
            <w:vMerge w:val="restart"/>
            <w:noWrap/>
            <w:vAlign w:val="center"/>
            <w:hideMark/>
          </w:tcPr>
          <w:p w14:paraId="6B7EEF44" w14:textId="77777777" w:rsidR="0041568B" w:rsidRPr="00A27C40" w:rsidRDefault="0041568B" w:rsidP="00A27C40">
            <w:pPr>
              <w:spacing w:before="0" w:after="0"/>
              <w:ind w:left="57"/>
              <w:rPr>
                <w:rFonts w:cs="Arial"/>
                <w:sz w:val="18"/>
                <w:szCs w:val="18"/>
                <w:lang w:val="en-US"/>
              </w:rPr>
            </w:pPr>
            <w:r w:rsidRPr="00A27C40">
              <w:rPr>
                <w:rFonts w:cs="Arial"/>
                <w:sz w:val="18"/>
                <w:szCs w:val="18"/>
                <w:lang w:val="en-US"/>
              </w:rPr>
              <w:t>Research Missions</w:t>
            </w:r>
          </w:p>
        </w:tc>
        <w:tc>
          <w:tcPr>
            <w:tcW w:w="1933" w:type="dxa"/>
            <w:vAlign w:val="center"/>
            <w:hideMark/>
          </w:tcPr>
          <w:p w14:paraId="7FAE034D" w14:textId="77777777" w:rsidR="0041568B" w:rsidRPr="00A27C40" w:rsidRDefault="0041568B" w:rsidP="00A27C40">
            <w:pPr>
              <w:spacing w:before="0" w:after="0"/>
              <w:ind w:left="57"/>
              <w:rPr>
                <w:rFonts w:cs="Arial"/>
                <w:sz w:val="18"/>
                <w:szCs w:val="18"/>
                <w:lang w:val="en-US"/>
              </w:rPr>
            </w:pPr>
            <w:r w:rsidRPr="00A27C40">
              <w:rPr>
                <w:rFonts w:cs="Arial"/>
                <w:sz w:val="18"/>
                <w:szCs w:val="18"/>
                <w:lang w:val="en-US"/>
              </w:rPr>
              <w:t>Australian Brain Cancer Mission</w:t>
            </w:r>
          </w:p>
        </w:tc>
        <w:tc>
          <w:tcPr>
            <w:tcW w:w="759" w:type="dxa"/>
            <w:gridSpan w:val="2"/>
            <w:noWrap/>
            <w:vAlign w:val="center"/>
            <w:hideMark/>
          </w:tcPr>
          <w:p w14:paraId="51C1AE10" w14:textId="21E46597" w:rsidR="0041568B" w:rsidRPr="00A27C40" w:rsidRDefault="0041568B" w:rsidP="00A27C40">
            <w:pPr>
              <w:spacing w:before="0" w:after="0"/>
              <w:ind w:left="57"/>
              <w:jc w:val="center"/>
              <w:rPr>
                <w:rFonts w:cs="Arial"/>
                <w:sz w:val="18"/>
                <w:szCs w:val="18"/>
                <w:lang w:val="en-US"/>
              </w:rPr>
            </w:pPr>
          </w:p>
        </w:tc>
        <w:tc>
          <w:tcPr>
            <w:tcW w:w="617" w:type="dxa"/>
            <w:noWrap/>
            <w:vAlign w:val="center"/>
            <w:hideMark/>
          </w:tcPr>
          <w:p w14:paraId="0E3F76DB" w14:textId="4E593C60"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1.0</w:t>
            </w:r>
          </w:p>
        </w:tc>
        <w:tc>
          <w:tcPr>
            <w:tcW w:w="727" w:type="dxa"/>
            <w:gridSpan w:val="2"/>
            <w:noWrap/>
            <w:vAlign w:val="center"/>
            <w:hideMark/>
          </w:tcPr>
          <w:p w14:paraId="33BF5746" w14:textId="26FDF56A"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4.7</w:t>
            </w:r>
          </w:p>
        </w:tc>
        <w:tc>
          <w:tcPr>
            <w:tcW w:w="728" w:type="dxa"/>
            <w:gridSpan w:val="2"/>
            <w:noWrap/>
            <w:vAlign w:val="center"/>
            <w:hideMark/>
          </w:tcPr>
          <w:p w14:paraId="4E83D63F" w14:textId="1CCA6740"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7.4</w:t>
            </w:r>
          </w:p>
        </w:tc>
        <w:tc>
          <w:tcPr>
            <w:tcW w:w="727" w:type="dxa"/>
            <w:gridSpan w:val="2"/>
            <w:noWrap/>
            <w:vAlign w:val="center"/>
            <w:hideMark/>
          </w:tcPr>
          <w:p w14:paraId="32BF031B" w14:textId="25E55335"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5.0</w:t>
            </w:r>
          </w:p>
        </w:tc>
        <w:tc>
          <w:tcPr>
            <w:tcW w:w="729" w:type="dxa"/>
            <w:gridSpan w:val="2"/>
            <w:noWrap/>
            <w:vAlign w:val="center"/>
            <w:hideMark/>
          </w:tcPr>
          <w:p w14:paraId="64E702F1" w14:textId="7F8648E5"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3.6</w:t>
            </w:r>
          </w:p>
        </w:tc>
        <w:tc>
          <w:tcPr>
            <w:tcW w:w="323" w:type="dxa"/>
            <w:noWrap/>
            <w:vAlign w:val="center"/>
            <w:hideMark/>
          </w:tcPr>
          <w:p w14:paraId="0D68B31E" w14:textId="5DA76A1B" w:rsidR="0041568B" w:rsidRPr="00A27C40" w:rsidRDefault="0041568B" w:rsidP="00E233FB">
            <w:pPr>
              <w:spacing w:before="0" w:after="0"/>
              <w:ind w:left="57"/>
              <w:jc w:val="center"/>
              <w:rPr>
                <w:rFonts w:cs="Arial"/>
                <w:sz w:val="18"/>
                <w:szCs w:val="18"/>
                <w:lang w:val="en-US"/>
              </w:rPr>
            </w:pPr>
          </w:p>
        </w:tc>
        <w:tc>
          <w:tcPr>
            <w:tcW w:w="728" w:type="dxa"/>
            <w:gridSpan w:val="2"/>
            <w:noWrap/>
            <w:vAlign w:val="center"/>
            <w:hideMark/>
          </w:tcPr>
          <w:p w14:paraId="04AC3808" w14:textId="2E33EC5A"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5.0</w:t>
            </w:r>
          </w:p>
        </w:tc>
        <w:tc>
          <w:tcPr>
            <w:tcW w:w="677" w:type="dxa"/>
            <w:noWrap/>
            <w:vAlign w:val="center"/>
            <w:hideMark/>
          </w:tcPr>
          <w:p w14:paraId="5DEE2BE0" w14:textId="0A2C7DD4"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5.0</w:t>
            </w:r>
          </w:p>
        </w:tc>
        <w:tc>
          <w:tcPr>
            <w:tcW w:w="778" w:type="dxa"/>
            <w:noWrap/>
            <w:vAlign w:val="center"/>
            <w:hideMark/>
          </w:tcPr>
          <w:p w14:paraId="15160738" w14:textId="2BBEB6EA"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5.0</w:t>
            </w:r>
          </w:p>
        </w:tc>
        <w:tc>
          <w:tcPr>
            <w:tcW w:w="744" w:type="dxa"/>
            <w:noWrap/>
            <w:vAlign w:val="center"/>
            <w:hideMark/>
          </w:tcPr>
          <w:p w14:paraId="091FB6D4" w14:textId="03BD68ED"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5.0</w:t>
            </w:r>
          </w:p>
        </w:tc>
        <w:tc>
          <w:tcPr>
            <w:tcW w:w="444" w:type="dxa"/>
            <w:noWrap/>
            <w:vAlign w:val="center"/>
            <w:hideMark/>
          </w:tcPr>
          <w:p w14:paraId="20B5A16F" w14:textId="146F081E" w:rsidR="0041568B" w:rsidRPr="00A27C40" w:rsidRDefault="0041568B" w:rsidP="00A27C40">
            <w:pPr>
              <w:spacing w:before="0" w:after="0"/>
              <w:ind w:left="57"/>
              <w:jc w:val="center"/>
              <w:rPr>
                <w:rFonts w:cs="Arial"/>
                <w:sz w:val="18"/>
                <w:szCs w:val="18"/>
                <w:lang w:val="en-US"/>
              </w:rPr>
            </w:pPr>
          </w:p>
        </w:tc>
        <w:tc>
          <w:tcPr>
            <w:tcW w:w="939" w:type="dxa"/>
            <w:noWrap/>
            <w:vAlign w:val="center"/>
            <w:hideMark/>
          </w:tcPr>
          <w:p w14:paraId="72FEDE90" w14:textId="7CB2E5D3"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41.8</w:t>
            </w:r>
          </w:p>
        </w:tc>
        <w:tc>
          <w:tcPr>
            <w:tcW w:w="1558" w:type="dxa"/>
            <w:noWrap/>
            <w:vAlign w:val="center"/>
            <w:hideMark/>
          </w:tcPr>
          <w:p w14:paraId="36AD1FD7" w14:textId="6F4719DA"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5.0</w:t>
            </w:r>
          </w:p>
        </w:tc>
        <w:tc>
          <w:tcPr>
            <w:tcW w:w="963" w:type="dxa"/>
            <w:noWrap/>
            <w:vAlign w:val="center"/>
            <w:hideMark/>
          </w:tcPr>
          <w:p w14:paraId="2AAB59BE" w14:textId="41A8457B"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46.8</w:t>
            </w:r>
          </w:p>
        </w:tc>
      </w:tr>
      <w:tr w:rsidR="0023533F" w:rsidRPr="00A27C40" w14:paraId="5B51CCF9" w14:textId="77777777" w:rsidTr="00E233FB">
        <w:trPr>
          <w:trHeight w:val="300"/>
        </w:trPr>
        <w:tc>
          <w:tcPr>
            <w:tcW w:w="1482" w:type="dxa"/>
            <w:vMerge/>
            <w:noWrap/>
            <w:vAlign w:val="center"/>
          </w:tcPr>
          <w:p w14:paraId="7304C985" w14:textId="77777777" w:rsidR="0023533F" w:rsidRPr="00A27C40" w:rsidRDefault="0023533F" w:rsidP="0023533F">
            <w:pPr>
              <w:spacing w:before="0" w:after="0"/>
              <w:ind w:left="57"/>
              <w:rPr>
                <w:rFonts w:cs="Arial"/>
                <w:sz w:val="18"/>
                <w:szCs w:val="18"/>
                <w:lang w:val="en-US"/>
              </w:rPr>
            </w:pPr>
          </w:p>
        </w:tc>
        <w:tc>
          <w:tcPr>
            <w:tcW w:w="1933" w:type="dxa"/>
            <w:vAlign w:val="center"/>
          </w:tcPr>
          <w:p w14:paraId="19B3F77E" w14:textId="3675BF76" w:rsidR="0023533F" w:rsidRPr="00A27C40" w:rsidRDefault="0023533F" w:rsidP="0023533F">
            <w:pPr>
              <w:spacing w:before="0" w:after="0"/>
              <w:ind w:left="57"/>
              <w:rPr>
                <w:rFonts w:cs="Arial"/>
                <w:sz w:val="18"/>
                <w:szCs w:val="18"/>
                <w:lang w:val="en-US"/>
              </w:rPr>
            </w:pPr>
            <w:r w:rsidRPr="00A27C40">
              <w:rPr>
                <w:rFonts w:cs="Arial"/>
                <w:sz w:val="18"/>
                <w:szCs w:val="18"/>
                <w:lang w:val="en-US"/>
              </w:rPr>
              <w:t>Million Minds Mental Health Research Mission</w:t>
            </w:r>
          </w:p>
        </w:tc>
        <w:tc>
          <w:tcPr>
            <w:tcW w:w="759" w:type="dxa"/>
            <w:gridSpan w:val="2"/>
            <w:noWrap/>
            <w:vAlign w:val="center"/>
          </w:tcPr>
          <w:p w14:paraId="282A6023" w14:textId="77777777" w:rsidR="0023533F" w:rsidRPr="00A27C40" w:rsidRDefault="0023533F" w:rsidP="0023533F">
            <w:pPr>
              <w:spacing w:before="0" w:after="0"/>
              <w:ind w:left="57"/>
              <w:jc w:val="center"/>
              <w:rPr>
                <w:rFonts w:cs="Arial"/>
                <w:sz w:val="18"/>
                <w:szCs w:val="18"/>
                <w:lang w:val="en-US"/>
              </w:rPr>
            </w:pPr>
          </w:p>
        </w:tc>
        <w:tc>
          <w:tcPr>
            <w:tcW w:w="617" w:type="dxa"/>
            <w:noWrap/>
            <w:vAlign w:val="center"/>
          </w:tcPr>
          <w:p w14:paraId="7CB6DD80" w14:textId="77777777" w:rsidR="0023533F" w:rsidRPr="00A27C40" w:rsidRDefault="0023533F" w:rsidP="0023533F">
            <w:pPr>
              <w:spacing w:before="0" w:after="0"/>
              <w:ind w:left="57"/>
              <w:jc w:val="center"/>
              <w:rPr>
                <w:rFonts w:cs="Arial"/>
                <w:sz w:val="18"/>
                <w:szCs w:val="18"/>
                <w:lang w:val="en-US"/>
              </w:rPr>
            </w:pPr>
          </w:p>
        </w:tc>
        <w:tc>
          <w:tcPr>
            <w:tcW w:w="727" w:type="dxa"/>
            <w:gridSpan w:val="2"/>
            <w:noWrap/>
            <w:vAlign w:val="center"/>
          </w:tcPr>
          <w:p w14:paraId="0E5C7FF3" w14:textId="33DBF9D1" w:rsidR="0023533F" w:rsidRPr="00A27C40" w:rsidRDefault="0023533F" w:rsidP="0023533F">
            <w:pPr>
              <w:spacing w:before="0" w:after="0"/>
              <w:ind w:left="57"/>
              <w:jc w:val="center"/>
              <w:rPr>
                <w:rFonts w:cs="Arial"/>
                <w:sz w:val="18"/>
                <w:szCs w:val="18"/>
                <w:lang w:val="en-US"/>
              </w:rPr>
            </w:pPr>
            <w:r w:rsidRPr="00A27C40">
              <w:rPr>
                <w:rFonts w:cs="Arial"/>
                <w:sz w:val="18"/>
                <w:szCs w:val="18"/>
                <w:lang w:val="en-US"/>
              </w:rPr>
              <w:t>6.2</w:t>
            </w:r>
          </w:p>
        </w:tc>
        <w:tc>
          <w:tcPr>
            <w:tcW w:w="728" w:type="dxa"/>
            <w:gridSpan w:val="2"/>
            <w:noWrap/>
            <w:vAlign w:val="center"/>
          </w:tcPr>
          <w:p w14:paraId="0DA537EA" w14:textId="190BA63D" w:rsidR="0023533F" w:rsidRPr="00A27C40" w:rsidRDefault="0023533F" w:rsidP="0023533F">
            <w:pPr>
              <w:spacing w:before="0" w:after="0"/>
              <w:ind w:left="57"/>
              <w:jc w:val="center"/>
              <w:rPr>
                <w:rFonts w:cs="Arial"/>
                <w:sz w:val="18"/>
                <w:szCs w:val="18"/>
                <w:lang w:val="en-US"/>
              </w:rPr>
            </w:pPr>
            <w:r w:rsidRPr="00A27C40">
              <w:rPr>
                <w:rFonts w:cs="Arial"/>
                <w:sz w:val="18"/>
                <w:szCs w:val="18"/>
                <w:lang w:val="en-US"/>
              </w:rPr>
              <w:t>7.0</w:t>
            </w:r>
          </w:p>
        </w:tc>
        <w:tc>
          <w:tcPr>
            <w:tcW w:w="727" w:type="dxa"/>
            <w:gridSpan w:val="2"/>
            <w:noWrap/>
            <w:vAlign w:val="center"/>
          </w:tcPr>
          <w:p w14:paraId="165ECD0C" w14:textId="6EF5276E" w:rsidR="0023533F" w:rsidRPr="00A27C40" w:rsidRDefault="0023533F" w:rsidP="0023533F">
            <w:pPr>
              <w:spacing w:before="0" w:after="0"/>
              <w:ind w:left="57"/>
              <w:jc w:val="center"/>
              <w:rPr>
                <w:rFonts w:cs="Arial"/>
                <w:sz w:val="18"/>
                <w:szCs w:val="18"/>
                <w:lang w:val="en-US"/>
              </w:rPr>
            </w:pPr>
            <w:r w:rsidRPr="00A27C40">
              <w:rPr>
                <w:rFonts w:cs="Arial"/>
                <w:sz w:val="18"/>
                <w:szCs w:val="18"/>
                <w:lang w:val="en-US"/>
              </w:rPr>
              <w:t>12.0</w:t>
            </w:r>
          </w:p>
        </w:tc>
        <w:tc>
          <w:tcPr>
            <w:tcW w:w="729" w:type="dxa"/>
            <w:gridSpan w:val="2"/>
            <w:noWrap/>
            <w:vAlign w:val="center"/>
          </w:tcPr>
          <w:p w14:paraId="4DED124F" w14:textId="4DF6ACC8" w:rsidR="0023533F" w:rsidRPr="00A27C40" w:rsidRDefault="0023533F" w:rsidP="0023533F">
            <w:pPr>
              <w:spacing w:before="0" w:after="0"/>
              <w:ind w:left="57"/>
              <w:jc w:val="center"/>
              <w:rPr>
                <w:rFonts w:cs="Arial"/>
                <w:sz w:val="18"/>
                <w:szCs w:val="18"/>
                <w:lang w:val="en-US"/>
              </w:rPr>
            </w:pPr>
            <w:r w:rsidRPr="00A27C40">
              <w:rPr>
                <w:rFonts w:cs="Arial"/>
                <w:sz w:val="18"/>
                <w:szCs w:val="18"/>
                <w:lang w:val="en-US"/>
              </w:rPr>
              <w:t>15.0</w:t>
            </w:r>
          </w:p>
        </w:tc>
        <w:tc>
          <w:tcPr>
            <w:tcW w:w="323" w:type="dxa"/>
            <w:noWrap/>
            <w:vAlign w:val="center"/>
          </w:tcPr>
          <w:p w14:paraId="1AE44F72" w14:textId="77777777" w:rsidR="0023533F" w:rsidRPr="00A27C40" w:rsidRDefault="0023533F" w:rsidP="00E233FB">
            <w:pPr>
              <w:spacing w:before="0" w:after="0"/>
              <w:ind w:left="57"/>
              <w:jc w:val="center"/>
              <w:rPr>
                <w:rFonts w:cs="Arial"/>
                <w:sz w:val="18"/>
                <w:szCs w:val="18"/>
                <w:lang w:val="en-US"/>
              </w:rPr>
            </w:pPr>
          </w:p>
        </w:tc>
        <w:tc>
          <w:tcPr>
            <w:tcW w:w="728" w:type="dxa"/>
            <w:gridSpan w:val="2"/>
            <w:noWrap/>
            <w:vAlign w:val="center"/>
          </w:tcPr>
          <w:p w14:paraId="43C88DB9" w14:textId="0B4F5E62" w:rsidR="0023533F" w:rsidRPr="00A27C40" w:rsidRDefault="0023533F" w:rsidP="0023533F">
            <w:pPr>
              <w:spacing w:before="0" w:after="0"/>
              <w:ind w:left="57"/>
              <w:jc w:val="center"/>
              <w:rPr>
                <w:rFonts w:cs="Arial"/>
                <w:sz w:val="18"/>
                <w:szCs w:val="18"/>
                <w:lang w:val="en-US"/>
              </w:rPr>
            </w:pPr>
            <w:r w:rsidRPr="00A27C40">
              <w:rPr>
                <w:rFonts w:cs="Arial"/>
                <w:sz w:val="18"/>
                <w:szCs w:val="18"/>
                <w:lang w:val="en-US"/>
              </w:rPr>
              <w:t>25.0</w:t>
            </w:r>
          </w:p>
        </w:tc>
        <w:tc>
          <w:tcPr>
            <w:tcW w:w="677" w:type="dxa"/>
            <w:noWrap/>
            <w:vAlign w:val="center"/>
          </w:tcPr>
          <w:p w14:paraId="7FF1CCB8" w14:textId="7EE49463" w:rsidR="0023533F" w:rsidRPr="00A27C40" w:rsidRDefault="0023533F" w:rsidP="0023533F">
            <w:pPr>
              <w:spacing w:before="0" w:after="0"/>
              <w:ind w:left="57"/>
              <w:jc w:val="center"/>
              <w:rPr>
                <w:rFonts w:cs="Arial"/>
                <w:sz w:val="18"/>
                <w:szCs w:val="18"/>
                <w:lang w:val="en-US"/>
              </w:rPr>
            </w:pPr>
            <w:r w:rsidRPr="00A27C40">
              <w:rPr>
                <w:rFonts w:cs="Arial"/>
                <w:sz w:val="18"/>
                <w:szCs w:val="18"/>
                <w:lang w:val="en-US"/>
              </w:rPr>
              <w:t>15.0</w:t>
            </w:r>
          </w:p>
        </w:tc>
        <w:tc>
          <w:tcPr>
            <w:tcW w:w="778" w:type="dxa"/>
            <w:noWrap/>
            <w:vAlign w:val="center"/>
          </w:tcPr>
          <w:p w14:paraId="7A4798DD" w14:textId="221DA269" w:rsidR="0023533F" w:rsidRPr="00A27C40" w:rsidRDefault="0023533F" w:rsidP="0023533F">
            <w:pPr>
              <w:spacing w:before="0" w:after="0"/>
              <w:ind w:left="57"/>
              <w:jc w:val="center"/>
              <w:rPr>
                <w:rFonts w:cs="Arial"/>
                <w:sz w:val="18"/>
                <w:szCs w:val="18"/>
                <w:lang w:val="en-US"/>
              </w:rPr>
            </w:pPr>
            <w:r w:rsidRPr="00A27C40">
              <w:rPr>
                <w:rFonts w:cs="Arial"/>
                <w:sz w:val="18"/>
                <w:szCs w:val="18"/>
                <w:lang w:val="en-US"/>
              </w:rPr>
              <w:t>20.0</w:t>
            </w:r>
          </w:p>
        </w:tc>
        <w:tc>
          <w:tcPr>
            <w:tcW w:w="744" w:type="dxa"/>
            <w:noWrap/>
            <w:vAlign w:val="center"/>
          </w:tcPr>
          <w:p w14:paraId="27C05763" w14:textId="65EC6724" w:rsidR="0023533F" w:rsidRPr="00A27C40" w:rsidRDefault="0023533F" w:rsidP="0023533F">
            <w:pPr>
              <w:spacing w:before="0" w:after="0"/>
              <w:ind w:left="57"/>
              <w:jc w:val="center"/>
              <w:rPr>
                <w:rFonts w:cs="Arial"/>
                <w:sz w:val="18"/>
                <w:szCs w:val="18"/>
                <w:lang w:val="en-US"/>
              </w:rPr>
            </w:pPr>
            <w:r w:rsidRPr="00A27C40">
              <w:rPr>
                <w:rFonts w:cs="Arial"/>
                <w:sz w:val="18"/>
                <w:szCs w:val="18"/>
                <w:lang w:val="en-US"/>
              </w:rPr>
              <w:t>10.0</w:t>
            </w:r>
          </w:p>
        </w:tc>
        <w:tc>
          <w:tcPr>
            <w:tcW w:w="444" w:type="dxa"/>
            <w:noWrap/>
            <w:vAlign w:val="center"/>
          </w:tcPr>
          <w:p w14:paraId="18E5499C" w14:textId="77777777" w:rsidR="0023533F" w:rsidRPr="00A27C40" w:rsidRDefault="0023533F" w:rsidP="0023533F">
            <w:pPr>
              <w:spacing w:before="0" w:after="0"/>
              <w:ind w:left="57"/>
              <w:jc w:val="center"/>
              <w:rPr>
                <w:rFonts w:cs="Arial"/>
                <w:sz w:val="18"/>
                <w:szCs w:val="18"/>
                <w:lang w:val="en-US"/>
              </w:rPr>
            </w:pPr>
          </w:p>
        </w:tc>
        <w:tc>
          <w:tcPr>
            <w:tcW w:w="939" w:type="dxa"/>
            <w:noWrap/>
            <w:vAlign w:val="center"/>
          </w:tcPr>
          <w:p w14:paraId="2F459494" w14:textId="393DB77B" w:rsidR="0023533F" w:rsidRPr="00A27C40" w:rsidRDefault="0023533F" w:rsidP="0023533F">
            <w:pPr>
              <w:spacing w:before="0" w:after="0"/>
              <w:ind w:left="57"/>
              <w:jc w:val="center"/>
              <w:rPr>
                <w:rFonts w:cs="Arial"/>
                <w:b/>
                <w:sz w:val="18"/>
                <w:szCs w:val="18"/>
                <w:lang w:val="en-US"/>
              </w:rPr>
            </w:pPr>
            <w:r w:rsidRPr="00A27C40">
              <w:rPr>
                <w:rFonts w:cs="Arial"/>
                <w:b/>
                <w:sz w:val="18"/>
                <w:szCs w:val="18"/>
                <w:lang w:val="en-US"/>
              </w:rPr>
              <w:t>110.1</w:t>
            </w:r>
          </w:p>
        </w:tc>
        <w:tc>
          <w:tcPr>
            <w:tcW w:w="1558" w:type="dxa"/>
            <w:noWrap/>
            <w:vAlign w:val="center"/>
          </w:tcPr>
          <w:p w14:paraId="1B61C05E" w14:textId="0FB4B6A3" w:rsidR="0023533F" w:rsidRPr="00A27C40" w:rsidRDefault="0023533F" w:rsidP="0023533F">
            <w:pPr>
              <w:spacing w:before="0" w:after="0"/>
              <w:ind w:left="57"/>
              <w:jc w:val="center"/>
              <w:rPr>
                <w:rFonts w:cs="Arial"/>
                <w:b/>
                <w:sz w:val="18"/>
                <w:szCs w:val="18"/>
                <w:lang w:val="en-US"/>
              </w:rPr>
            </w:pPr>
            <w:r w:rsidRPr="00A27C40">
              <w:rPr>
                <w:rFonts w:cs="Arial"/>
                <w:b/>
                <w:sz w:val="18"/>
                <w:szCs w:val="18"/>
                <w:lang w:val="en-US"/>
              </w:rPr>
              <w:t>15.0</w:t>
            </w:r>
          </w:p>
        </w:tc>
        <w:tc>
          <w:tcPr>
            <w:tcW w:w="963" w:type="dxa"/>
            <w:noWrap/>
            <w:vAlign w:val="center"/>
          </w:tcPr>
          <w:p w14:paraId="101D9E62" w14:textId="22CF5399" w:rsidR="0023533F" w:rsidRPr="00A27C40" w:rsidRDefault="0023533F" w:rsidP="0023533F">
            <w:pPr>
              <w:spacing w:before="0" w:after="0"/>
              <w:ind w:left="57"/>
              <w:jc w:val="center"/>
              <w:rPr>
                <w:rFonts w:cs="Arial"/>
                <w:b/>
                <w:sz w:val="18"/>
                <w:szCs w:val="18"/>
                <w:lang w:val="en-US"/>
              </w:rPr>
            </w:pPr>
            <w:r w:rsidRPr="00A27C40">
              <w:rPr>
                <w:rFonts w:cs="Arial"/>
                <w:b/>
                <w:sz w:val="18"/>
                <w:szCs w:val="18"/>
                <w:lang w:val="en-US"/>
              </w:rPr>
              <w:t>125.1</w:t>
            </w:r>
          </w:p>
        </w:tc>
      </w:tr>
      <w:tr w:rsidR="00B815E2" w:rsidRPr="00A27C40" w14:paraId="0D66E9F6" w14:textId="77777777" w:rsidTr="00E233FB">
        <w:trPr>
          <w:trHeight w:val="300"/>
        </w:trPr>
        <w:tc>
          <w:tcPr>
            <w:tcW w:w="1482" w:type="dxa"/>
            <w:vMerge/>
            <w:vAlign w:val="center"/>
            <w:hideMark/>
          </w:tcPr>
          <w:p w14:paraId="4CE2B148" w14:textId="77777777" w:rsidR="0041568B" w:rsidRPr="00A27C40" w:rsidRDefault="0041568B" w:rsidP="00A27C40">
            <w:pPr>
              <w:spacing w:before="0" w:after="0"/>
              <w:ind w:left="57"/>
              <w:rPr>
                <w:rFonts w:cs="Arial"/>
                <w:color w:val="000000"/>
                <w:sz w:val="18"/>
                <w:szCs w:val="18"/>
                <w:lang w:val="en-US"/>
              </w:rPr>
            </w:pPr>
          </w:p>
        </w:tc>
        <w:tc>
          <w:tcPr>
            <w:tcW w:w="1933" w:type="dxa"/>
            <w:vAlign w:val="center"/>
            <w:hideMark/>
          </w:tcPr>
          <w:p w14:paraId="2FB7FDF6" w14:textId="77777777" w:rsidR="0041568B" w:rsidRPr="00A27C40" w:rsidRDefault="0041568B" w:rsidP="00A27C40">
            <w:pPr>
              <w:spacing w:before="0" w:after="0"/>
              <w:ind w:left="57"/>
              <w:rPr>
                <w:rFonts w:cs="Arial"/>
                <w:sz w:val="18"/>
                <w:szCs w:val="18"/>
                <w:lang w:val="en-US"/>
              </w:rPr>
            </w:pPr>
            <w:r w:rsidRPr="00A27C40">
              <w:rPr>
                <w:rFonts w:cs="Arial"/>
                <w:sz w:val="18"/>
                <w:szCs w:val="18"/>
                <w:lang w:val="en-US"/>
              </w:rPr>
              <w:t>Genomics Health Futures Mission</w:t>
            </w:r>
          </w:p>
        </w:tc>
        <w:tc>
          <w:tcPr>
            <w:tcW w:w="759" w:type="dxa"/>
            <w:gridSpan w:val="2"/>
            <w:noWrap/>
            <w:vAlign w:val="center"/>
            <w:hideMark/>
          </w:tcPr>
          <w:p w14:paraId="409681EF" w14:textId="0A1BC305" w:rsidR="0041568B" w:rsidRPr="00A27C40" w:rsidRDefault="0041568B" w:rsidP="00A27C40">
            <w:pPr>
              <w:spacing w:before="0" w:after="0"/>
              <w:ind w:left="57"/>
              <w:jc w:val="center"/>
              <w:rPr>
                <w:rFonts w:cs="Arial"/>
                <w:sz w:val="18"/>
                <w:szCs w:val="18"/>
                <w:lang w:val="en-US"/>
              </w:rPr>
            </w:pPr>
          </w:p>
        </w:tc>
        <w:tc>
          <w:tcPr>
            <w:tcW w:w="617" w:type="dxa"/>
            <w:noWrap/>
            <w:vAlign w:val="center"/>
            <w:hideMark/>
          </w:tcPr>
          <w:p w14:paraId="6903972C" w14:textId="66153A68" w:rsidR="0041568B" w:rsidRPr="00A27C40" w:rsidRDefault="0041568B" w:rsidP="00A27C40">
            <w:pPr>
              <w:spacing w:before="0" w:after="0"/>
              <w:ind w:left="57"/>
              <w:jc w:val="center"/>
              <w:rPr>
                <w:rFonts w:cs="Arial"/>
                <w:sz w:val="18"/>
                <w:szCs w:val="18"/>
                <w:lang w:val="en-US"/>
              </w:rPr>
            </w:pPr>
          </w:p>
        </w:tc>
        <w:tc>
          <w:tcPr>
            <w:tcW w:w="727" w:type="dxa"/>
            <w:gridSpan w:val="2"/>
            <w:noWrap/>
            <w:vAlign w:val="center"/>
            <w:hideMark/>
          </w:tcPr>
          <w:p w14:paraId="49CB5BA9" w14:textId="470A8FF1"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8.8</w:t>
            </w:r>
          </w:p>
        </w:tc>
        <w:tc>
          <w:tcPr>
            <w:tcW w:w="728" w:type="dxa"/>
            <w:gridSpan w:val="2"/>
            <w:noWrap/>
            <w:vAlign w:val="center"/>
            <w:hideMark/>
          </w:tcPr>
          <w:p w14:paraId="198832B8" w14:textId="0247C8B5"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37.5</w:t>
            </w:r>
          </w:p>
        </w:tc>
        <w:tc>
          <w:tcPr>
            <w:tcW w:w="727" w:type="dxa"/>
            <w:gridSpan w:val="2"/>
            <w:noWrap/>
            <w:vAlign w:val="center"/>
            <w:hideMark/>
          </w:tcPr>
          <w:p w14:paraId="190E8BE5" w14:textId="600EF8B2"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87.4</w:t>
            </w:r>
          </w:p>
        </w:tc>
        <w:tc>
          <w:tcPr>
            <w:tcW w:w="729" w:type="dxa"/>
            <w:gridSpan w:val="2"/>
            <w:noWrap/>
            <w:vAlign w:val="center"/>
            <w:hideMark/>
          </w:tcPr>
          <w:p w14:paraId="5E199BDE" w14:textId="5B0140F3"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69.9</w:t>
            </w:r>
          </w:p>
        </w:tc>
        <w:tc>
          <w:tcPr>
            <w:tcW w:w="323" w:type="dxa"/>
            <w:noWrap/>
            <w:vAlign w:val="center"/>
            <w:hideMark/>
          </w:tcPr>
          <w:p w14:paraId="177D7F06" w14:textId="5A25A250" w:rsidR="0041568B" w:rsidRPr="00A27C40" w:rsidRDefault="0041568B" w:rsidP="00E233FB">
            <w:pPr>
              <w:spacing w:before="0" w:after="0"/>
              <w:ind w:left="57"/>
              <w:jc w:val="center"/>
              <w:rPr>
                <w:rFonts w:cs="Arial"/>
                <w:sz w:val="18"/>
                <w:szCs w:val="18"/>
                <w:lang w:val="en-US"/>
              </w:rPr>
            </w:pPr>
          </w:p>
        </w:tc>
        <w:tc>
          <w:tcPr>
            <w:tcW w:w="728" w:type="dxa"/>
            <w:gridSpan w:val="2"/>
            <w:noWrap/>
            <w:vAlign w:val="center"/>
            <w:hideMark/>
          </w:tcPr>
          <w:p w14:paraId="447EC7D2" w14:textId="110E205E"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54.9</w:t>
            </w:r>
          </w:p>
        </w:tc>
        <w:tc>
          <w:tcPr>
            <w:tcW w:w="677" w:type="dxa"/>
            <w:noWrap/>
            <w:vAlign w:val="center"/>
            <w:hideMark/>
          </w:tcPr>
          <w:p w14:paraId="4EC4976F" w14:textId="231046E6"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50.0</w:t>
            </w:r>
          </w:p>
        </w:tc>
        <w:tc>
          <w:tcPr>
            <w:tcW w:w="778" w:type="dxa"/>
            <w:noWrap/>
            <w:vAlign w:val="center"/>
            <w:hideMark/>
          </w:tcPr>
          <w:p w14:paraId="66F2567D" w14:textId="4215CD6C"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50.0</w:t>
            </w:r>
          </w:p>
        </w:tc>
        <w:tc>
          <w:tcPr>
            <w:tcW w:w="744" w:type="dxa"/>
            <w:noWrap/>
            <w:vAlign w:val="center"/>
            <w:hideMark/>
          </w:tcPr>
          <w:p w14:paraId="79ECD917" w14:textId="31C7EBD1"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50.0</w:t>
            </w:r>
          </w:p>
        </w:tc>
        <w:tc>
          <w:tcPr>
            <w:tcW w:w="444" w:type="dxa"/>
            <w:noWrap/>
            <w:vAlign w:val="center"/>
            <w:hideMark/>
          </w:tcPr>
          <w:p w14:paraId="0E5145D6" w14:textId="5DAE8AEA" w:rsidR="0041568B" w:rsidRPr="00A27C40" w:rsidRDefault="0041568B" w:rsidP="00A27C40">
            <w:pPr>
              <w:spacing w:before="0" w:after="0"/>
              <w:ind w:left="57"/>
              <w:jc w:val="center"/>
              <w:rPr>
                <w:rFonts w:cs="Arial"/>
                <w:sz w:val="18"/>
                <w:szCs w:val="18"/>
                <w:lang w:val="en-US"/>
              </w:rPr>
            </w:pPr>
          </w:p>
        </w:tc>
        <w:tc>
          <w:tcPr>
            <w:tcW w:w="939" w:type="dxa"/>
            <w:noWrap/>
            <w:vAlign w:val="center"/>
            <w:hideMark/>
          </w:tcPr>
          <w:p w14:paraId="5EF0ED98" w14:textId="791B088B"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408.6</w:t>
            </w:r>
          </w:p>
        </w:tc>
        <w:tc>
          <w:tcPr>
            <w:tcW w:w="1558" w:type="dxa"/>
            <w:noWrap/>
            <w:vAlign w:val="center"/>
            <w:hideMark/>
          </w:tcPr>
          <w:p w14:paraId="5BD7CBAA" w14:textId="7D6A2399"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91.2</w:t>
            </w:r>
          </w:p>
        </w:tc>
        <w:tc>
          <w:tcPr>
            <w:tcW w:w="963" w:type="dxa"/>
            <w:noWrap/>
            <w:vAlign w:val="center"/>
            <w:hideMark/>
          </w:tcPr>
          <w:p w14:paraId="00AD24BC" w14:textId="3D2829A0"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499.8</w:t>
            </w:r>
          </w:p>
        </w:tc>
      </w:tr>
      <w:tr w:rsidR="0023533F" w:rsidRPr="00A27C40" w14:paraId="57766D5D" w14:textId="77777777" w:rsidTr="00E233FB">
        <w:trPr>
          <w:trHeight w:val="300"/>
        </w:trPr>
        <w:tc>
          <w:tcPr>
            <w:tcW w:w="1482" w:type="dxa"/>
            <w:vMerge/>
            <w:vAlign w:val="center"/>
          </w:tcPr>
          <w:p w14:paraId="02378D44" w14:textId="77777777" w:rsidR="0023533F" w:rsidRPr="00A27C40" w:rsidRDefault="0023533F" w:rsidP="0023533F">
            <w:pPr>
              <w:spacing w:before="0" w:after="0"/>
              <w:ind w:left="57"/>
              <w:rPr>
                <w:rFonts w:cs="Arial"/>
                <w:color w:val="000000"/>
                <w:sz w:val="18"/>
                <w:szCs w:val="18"/>
                <w:lang w:val="en-US"/>
              </w:rPr>
            </w:pPr>
          </w:p>
        </w:tc>
        <w:tc>
          <w:tcPr>
            <w:tcW w:w="1933" w:type="dxa"/>
            <w:vAlign w:val="center"/>
          </w:tcPr>
          <w:p w14:paraId="283315C3" w14:textId="2549A621" w:rsidR="0023533F" w:rsidRPr="00A27C40" w:rsidRDefault="0023533F" w:rsidP="0023533F">
            <w:pPr>
              <w:spacing w:before="0" w:after="0"/>
              <w:ind w:left="57"/>
              <w:rPr>
                <w:rFonts w:cs="Arial"/>
                <w:sz w:val="18"/>
                <w:szCs w:val="18"/>
                <w:lang w:val="en-US"/>
              </w:rPr>
            </w:pPr>
            <w:r w:rsidRPr="00A27C40">
              <w:rPr>
                <w:rFonts w:cs="Arial"/>
                <w:sz w:val="18"/>
                <w:szCs w:val="18"/>
                <w:lang w:val="en-US"/>
              </w:rPr>
              <w:t>Dementia, Ageing and Aged Care Mission</w:t>
            </w:r>
          </w:p>
        </w:tc>
        <w:tc>
          <w:tcPr>
            <w:tcW w:w="759" w:type="dxa"/>
            <w:gridSpan w:val="2"/>
            <w:noWrap/>
            <w:vAlign w:val="center"/>
          </w:tcPr>
          <w:p w14:paraId="4AD6AC30" w14:textId="77777777" w:rsidR="0023533F" w:rsidRPr="00A27C40" w:rsidRDefault="0023533F" w:rsidP="0023533F">
            <w:pPr>
              <w:spacing w:before="0" w:after="0"/>
              <w:ind w:left="57"/>
              <w:jc w:val="center"/>
              <w:rPr>
                <w:rFonts w:cs="Arial"/>
                <w:sz w:val="18"/>
                <w:szCs w:val="18"/>
                <w:lang w:val="en-US"/>
              </w:rPr>
            </w:pPr>
          </w:p>
        </w:tc>
        <w:tc>
          <w:tcPr>
            <w:tcW w:w="617" w:type="dxa"/>
            <w:noWrap/>
            <w:vAlign w:val="center"/>
          </w:tcPr>
          <w:p w14:paraId="28988FD2" w14:textId="77777777" w:rsidR="0023533F" w:rsidRPr="00A27C40" w:rsidRDefault="0023533F" w:rsidP="0023533F">
            <w:pPr>
              <w:spacing w:before="0" w:after="0"/>
              <w:ind w:left="57"/>
              <w:jc w:val="center"/>
              <w:rPr>
                <w:rFonts w:cs="Arial"/>
                <w:sz w:val="18"/>
                <w:szCs w:val="18"/>
                <w:lang w:val="en-US"/>
              </w:rPr>
            </w:pPr>
          </w:p>
        </w:tc>
        <w:tc>
          <w:tcPr>
            <w:tcW w:w="727" w:type="dxa"/>
            <w:gridSpan w:val="2"/>
            <w:noWrap/>
            <w:vAlign w:val="center"/>
          </w:tcPr>
          <w:p w14:paraId="7FD231B8" w14:textId="03FC58E7" w:rsidR="0023533F" w:rsidRPr="00A27C40" w:rsidRDefault="0023533F" w:rsidP="0023533F">
            <w:pPr>
              <w:spacing w:before="0" w:after="0"/>
              <w:ind w:left="57"/>
              <w:jc w:val="center"/>
              <w:rPr>
                <w:rFonts w:cs="Arial"/>
                <w:sz w:val="18"/>
                <w:szCs w:val="18"/>
                <w:lang w:val="en-US"/>
              </w:rPr>
            </w:pPr>
            <w:r w:rsidRPr="00A27C40">
              <w:rPr>
                <w:rFonts w:cs="Arial"/>
                <w:sz w:val="18"/>
                <w:szCs w:val="18"/>
                <w:lang w:val="en-US"/>
              </w:rPr>
              <w:t>10.0</w:t>
            </w:r>
          </w:p>
        </w:tc>
        <w:tc>
          <w:tcPr>
            <w:tcW w:w="728" w:type="dxa"/>
            <w:gridSpan w:val="2"/>
            <w:noWrap/>
            <w:vAlign w:val="center"/>
          </w:tcPr>
          <w:p w14:paraId="3DCA5628" w14:textId="02EB36E4" w:rsidR="0023533F" w:rsidRPr="00A27C40" w:rsidRDefault="0023533F" w:rsidP="0023533F">
            <w:pPr>
              <w:spacing w:before="0" w:after="0"/>
              <w:ind w:left="57"/>
              <w:jc w:val="center"/>
              <w:rPr>
                <w:rFonts w:cs="Arial"/>
                <w:sz w:val="18"/>
                <w:szCs w:val="18"/>
                <w:lang w:val="en-US"/>
              </w:rPr>
            </w:pPr>
            <w:r w:rsidRPr="00A27C40">
              <w:rPr>
                <w:rFonts w:cs="Arial"/>
                <w:sz w:val="18"/>
                <w:szCs w:val="18"/>
                <w:lang w:val="en-US"/>
              </w:rPr>
              <w:t>13.1</w:t>
            </w:r>
          </w:p>
        </w:tc>
        <w:tc>
          <w:tcPr>
            <w:tcW w:w="727" w:type="dxa"/>
            <w:gridSpan w:val="2"/>
            <w:noWrap/>
            <w:vAlign w:val="center"/>
          </w:tcPr>
          <w:p w14:paraId="16580F2E" w14:textId="14A5794F" w:rsidR="0023533F" w:rsidRPr="00A27C40" w:rsidRDefault="0023533F" w:rsidP="0023533F">
            <w:pPr>
              <w:spacing w:before="0" w:after="0"/>
              <w:ind w:left="57"/>
              <w:jc w:val="center"/>
              <w:rPr>
                <w:rFonts w:cs="Arial"/>
                <w:sz w:val="18"/>
                <w:szCs w:val="18"/>
                <w:lang w:val="en-US"/>
              </w:rPr>
            </w:pPr>
            <w:r w:rsidRPr="00A27C40">
              <w:rPr>
                <w:rFonts w:cs="Arial"/>
                <w:sz w:val="18"/>
                <w:szCs w:val="18"/>
                <w:lang w:val="en-US"/>
              </w:rPr>
              <w:t>17.0</w:t>
            </w:r>
          </w:p>
        </w:tc>
        <w:tc>
          <w:tcPr>
            <w:tcW w:w="729" w:type="dxa"/>
            <w:gridSpan w:val="2"/>
            <w:noWrap/>
            <w:vAlign w:val="center"/>
          </w:tcPr>
          <w:p w14:paraId="4B4B1899" w14:textId="2B2B932F" w:rsidR="0023533F" w:rsidRPr="00A27C40" w:rsidRDefault="0023533F" w:rsidP="0023533F">
            <w:pPr>
              <w:spacing w:before="0" w:after="0"/>
              <w:ind w:left="57"/>
              <w:jc w:val="center"/>
              <w:rPr>
                <w:rFonts w:cs="Arial"/>
                <w:sz w:val="18"/>
                <w:szCs w:val="18"/>
                <w:lang w:val="en-US"/>
              </w:rPr>
            </w:pPr>
            <w:r w:rsidRPr="00A27C40">
              <w:rPr>
                <w:rFonts w:cs="Arial"/>
                <w:sz w:val="18"/>
                <w:szCs w:val="18"/>
                <w:lang w:val="en-US"/>
              </w:rPr>
              <w:t>17.2</w:t>
            </w:r>
          </w:p>
        </w:tc>
        <w:tc>
          <w:tcPr>
            <w:tcW w:w="323" w:type="dxa"/>
            <w:noWrap/>
            <w:vAlign w:val="center"/>
          </w:tcPr>
          <w:p w14:paraId="1AFB8AF6" w14:textId="77777777" w:rsidR="0023533F" w:rsidRPr="00A27C40" w:rsidRDefault="0023533F" w:rsidP="00E233FB">
            <w:pPr>
              <w:spacing w:before="0" w:after="0"/>
              <w:ind w:left="57"/>
              <w:jc w:val="center"/>
              <w:rPr>
                <w:rFonts w:cs="Arial"/>
                <w:sz w:val="18"/>
                <w:szCs w:val="18"/>
                <w:lang w:val="en-US"/>
              </w:rPr>
            </w:pPr>
          </w:p>
        </w:tc>
        <w:tc>
          <w:tcPr>
            <w:tcW w:w="728" w:type="dxa"/>
            <w:gridSpan w:val="2"/>
            <w:noWrap/>
            <w:vAlign w:val="center"/>
          </w:tcPr>
          <w:p w14:paraId="3F0ECFFE" w14:textId="41BA477E" w:rsidR="0023533F" w:rsidRPr="00A27C40" w:rsidRDefault="0023533F" w:rsidP="0023533F">
            <w:pPr>
              <w:spacing w:before="0" w:after="0"/>
              <w:ind w:left="57"/>
              <w:jc w:val="center"/>
              <w:rPr>
                <w:rFonts w:cs="Arial"/>
                <w:sz w:val="18"/>
                <w:szCs w:val="18"/>
                <w:lang w:val="en-US"/>
              </w:rPr>
            </w:pPr>
            <w:r w:rsidRPr="00A27C40">
              <w:rPr>
                <w:rFonts w:cs="Arial"/>
                <w:sz w:val="18"/>
                <w:szCs w:val="18"/>
                <w:lang w:val="en-US"/>
              </w:rPr>
              <w:t>17.5</w:t>
            </w:r>
          </w:p>
        </w:tc>
        <w:tc>
          <w:tcPr>
            <w:tcW w:w="677" w:type="dxa"/>
            <w:noWrap/>
            <w:vAlign w:val="center"/>
          </w:tcPr>
          <w:p w14:paraId="364E07D5" w14:textId="22558950" w:rsidR="0023533F" w:rsidRPr="00A27C40" w:rsidRDefault="0023533F" w:rsidP="0023533F">
            <w:pPr>
              <w:spacing w:before="0" w:after="0"/>
              <w:ind w:left="57"/>
              <w:jc w:val="center"/>
              <w:rPr>
                <w:rFonts w:cs="Arial"/>
                <w:sz w:val="18"/>
                <w:szCs w:val="18"/>
                <w:lang w:val="en-US"/>
              </w:rPr>
            </w:pPr>
            <w:r w:rsidRPr="00A27C40">
              <w:rPr>
                <w:rFonts w:cs="Arial"/>
                <w:sz w:val="18"/>
                <w:szCs w:val="18"/>
                <w:lang w:val="en-US"/>
              </w:rPr>
              <w:t>17.5</w:t>
            </w:r>
          </w:p>
        </w:tc>
        <w:tc>
          <w:tcPr>
            <w:tcW w:w="778" w:type="dxa"/>
            <w:noWrap/>
            <w:vAlign w:val="center"/>
          </w:tcPr>
          <w:p w14:paraId="6A8F57EF" w14:textId="4681820D" w:rsidR="0023533F" w:rsidRPr="00A27C40" w:rsidRDefault="0023533F" w:rsidP="0023533F">
            <w:pPr>
              <w:spacing w:before="0" w:after="0"/>
              <w:ind w:left="57"/>
              <w:jc w:val="center"/>
              <w:rPr>
                <w:rFonts w:cs="Arial"/>
                <w:sz w:val="18"/>
                <w:szCs w:val="18"/>
                <w:lang w:val="en-US"/>
              </w:rPr>
            </w:pPr>
            <w:r w:rsidRPr="00A27C40">
              <w:rPr>
                <w:rFonts w:cs="Arial"/>
                <w:sz w:val="18"/>
                <w:szCs w:val="18"/>
                <w:lang w:val="en-US"/>
              </w:rPr>
              <w:t>17.5</w:t>
            </w:r>
          </w:p>
        </w:tc>
        <w:tc>
          <w:tcPr>
            <w:tcW w:w="744" w:type="dxa"/>
            <w:noWrap/>
            <w:vAlign w:val="center"/>
          </w:tcPr>
          <w:p w14:paraId="182D58B3" w14:textId="71670B34" w:rsidR="0023533F" w:rsidRPr="00A27C40" w:rsidRDefault="0023533F" w:rsidP="0023533F">
            <w:pPr>
              <w:spacing w:before="0" w:after="0"/>
              <w:ind w:left="57"/>
              <w:jc w:val="center"/>
              <w:rPr>
                <w:rFonts w:cs="Arial"/>
                <w:sz w:val="18"/>
                <w:szCs w:val="18"/>
                <w:lang w:val="en-US"/>
              </w:rPr>
            </w:pPr>
            <w:r w:rsidRPr="00A27C40">
              <w:rPr>
                <w:rFonts w:cs="Arial"/>
                <w:sz w:val="18"/>
                <w:szCs w:val="18"/>
                <w:lang w:val="en-US"/>
              </w:rPr>
              <w:t>17.5</w:t>
            </w:r>
          </w:p>
        </w:tc>
        <w:tc>
          <w:tcPr>
            <w:tcW w:w="444" w:type="dxa"/>
            <w:noWrap/>
            <w:vAlign w:val="center"/>
          </w:tcPr>
          <w:p w14:paraId="1EB07B95" w14:textId="77777777" w:rsidR="0023533F" w:rsidRPr="00A27C40" w:rsidRDefault="0023533F" w:rsidP="0023533F">
            <w:pPr>
              <w:spacing w:before="0" w:after="0"/>
              <w:ind w:left="57"/>
              <w:jc w:val="center"/>
              <w:rPr>
                <w:rFonts w:cs="Arial"/>
                <w:sz w:val="18"/>
                <w:szCs w:val="18"/>
                <w:lang w:val="en-US"/>
              </w:rPr>
            </w:pPr>
          </w:p>
        </w:tc>
        <w:tc>
          <w:tcPr>
            <w:tcW w:w="939" w:type="dxa"/>
            <w:noWrap/>
            <w:vAlign w:val="center"/>
          </w:tcPr>
          <w:p w14:paraId="7381D193" w14:textId="1925CBF8" w:rsidR="0023533F" w:rsidRPr="00A27C40" w:rsidRDefault="0023533F" w:rsidP="0023533F">
            <w:pPr>
              <w:spacing w:before="0" w:after="0"/>
              <w:ind w:left="57"/>
              <w:jc w:val="center"/>
              <w:rPr>
                <w:rFonts w:cs="Arial"/>
                <w:b/>
                <w:sz w:val="18"/>
                <w:szCs w:val="18"/>
                <w:lang w:val="en-US"/>
              </w:rPr>
            </w:pPr>
            <w:r w:rsidRPr="00A27C40">
              <w:rPr>
                <w:rFonts w:cs="Arial"/>
                <w:b/>
                <w:sz w:val="18"/>
                <w:szCs w:val="18"/>
                <w:lang w:val="en-US"/>
              </w:rPr>
              <w:t>127.3</w:t>
            </w:r>
          </w:p>
        </w:tc>
        <w:tc>
          <w:tcPr>
            <w:tcW w:w="1558" w:type="dxa"/>
            <w:noWrap/>
            <w:vAlign w:val="center"/>
          </w:tcPr>
          <w:p w14:paraId="5651FB6C" w14:textId="5A0EA928" w:rsidR="0023533F" w:rsidRPr="00A27C40" w:rsidRDefault="0023533F" w:rsidP="0023533F">
            <w:pPr>
              <w:spacing w:before="0" w:after="0"/>
              <w:ind w:left="57"/>
              <w:jc w:val="center"/>
              <w:rPr>
                <w:rFonts w:cs="Arial"/>
                <w:b/>
                <w:sz w:val="18"/>
                <w:szCs w:val="18"/>
                <w:lang w:val="en-US"/>
              </w:rPr>
            </w:pPr>
            <w:r w:rsidRPr="00A27C40">
              <w:rPr>
                <w:rFonts w:cs="Arial"/>
                <w:b/>
                <w:sz w:val="18"/>
                <w:szCs w:val="18"/>
                <w:lang w:val="en-US"/>
              </w:rPr>
              <w:t>52.5</w:t>
            </w:r>
          </w:p>
        </w:tc>
        <w:tc>
          <w:tcPr>
            <w:tcW w:w="963" w:type="dxa"/>
            <w:noWrap/>
            <w:vAlign w:val="center"/>
          </w:tcPr>
          <w:p w14:paraId="2227445D" w14:textId="7F7C48FB" w:rsidR="0023533F" w:rsidRPr="00A27C40" w:rsidRDefault="0023533F" w:rsidP="0023533F">
            <w:pPr>
              <w:spacing w:before="0" w:after="0"/>
              <w:ind w:left="57"/>
              <w:jc w:val="center"/>
              <w:rPr>
                <w:rFonts w:cs="Arial"/>
                <w:b/>
                <w:sz w:val="18"/>
                <w:szCs w:val="18"/>
                <w:lang w:val="en-US"/>
              </w:rPr>
            </w:pPr>
            <w:r w:rsidRPr="00A27C40">
              <w:rPr>
                <w:rFonts w:cs="Arial"/>
                <w:b/>
                <w:sz w:val="18"/>
                <w:szCs w:val="18"/>
                <w:lang w:val="en-US"/>
              </w:rPr>
              <w:t>179.8</w:t>
            </w:r>
          </w:p>
        </w:tc>
      </w:tr>
      <w:tr w:rsidR="00B815E2" w:rsidRPr="00A27C40" w14:paraId="2FE333CD" w14:textId="77777777" w:rsidTr="00E233FB">
        <w:trPr>
          <w:trHeight w:val="300"/>
        </w:trPr>
        <w:tc>
          <w:tcPr>
            <w:tcW w:w="1482" w:type="dxa"/>
            <w:vMerge/>
            <w:vAlign w:val="center"/>
            <w:hideMark/>
          </w:tcPr>
          <w:p w14:paraId="58C40207" w14:textId="77777777" w:rsidR="0041568B" w:rsidRPr="00A27C40" w:rsidRDefault="0041568B" w:rsidP="00A27C40">
            <w:pPr>
              <w:spacing w:before="0" w:after="0"/>
              <w:ind w:left="57"/>
              <w:rPr>
                <w:rFonts w:cs="Arial"/>
                <w:color w:val="000000"/>
                <w:sz w:val="18"/>
                <w:szCs w:val="18"/>
                <w:lang w:val="en-US"/>
              </w:rPr>
            </w:pPr>
          </w:p>
        </w:tc>
        <w:tc>
          <w:tcPr>
            <w:tcW w:w="1933" w:type="dxa"/>
            <w:vAlign w:val="center"/>
            <w:hideMark/>
          </w:tcPr>
          <w:p w14:paraId="728EB702" w14:textId="77777777" w:rsidR="0041568B" w:rsidRPr="00A27C40" w:rsidRDefault="0041568B" w:rsidP="00A27C40">
            <w:pPr>
              <w:spacing w:before="0" w:after="0"/>
              <w:ind w:left="57"/>
              <w:rPr>
                <w:rFonts w:cs="Arial"/>
                <w:sz w:val="18"/>
                <w:szCs w:val="18"/>
                <w:lang w:val="en-US"/>
              </w:rPr>
            </w:pPr>
            <w:r w:rsidRPr="00A27C40">
              <w:rPr>
                <w:rFonts w:cs="Arial"/>
                <w:sz w:val="18"/>
                <w:szCs w:val="18"/>
                <w:lang w:val="en-US"/>
              </w:rPr>
              <w:t>Indigenous Health Research Fund</w:t>
            </w:r>
          </w:p>
        </w:tc>
        <w:tc>
          <w:tcPr>
            <w:tcW w:w="759" w:type="dxa"/>
            <w:gridSpan w:val="2"/>
            <w:noWrap/>
            <w:vAlign w:val="center"/>
            <w:hideMark/>
          </w:tcPr>
          <w:p w14:paraId="680FBA37" w14:textId="7DFDE9B7" w:rsidR="0041568B" w:rsidRPr="00A27C40" w:rsidRDefault="0041568B" w:rsidP="00A27C40">
            <w:pPr>
              <w:spacing w:before="0" w:after="0"/>
              <w:ind w:left="57"/>
              <w:jc w:val="center"/>
              <w:rPr>
                <w:rFonts w:cs="Arial"/>
                <w:sz w:val="18"/>
                <w:szCs w:val="18"/>
                <w:lang w:val="en-US"/>
              </w:rPr>
            </w:pPr>
          </w:p>
        </w:tc>
        <w:tc>
          <w:tcPr>
            <w:tcW w:w="617" w:type="dxa"/>
            <w:noWrap/>
            <w:vAlign w:val="center"/>
            <w:hideMark/>
          </w:tcPr>
          <w:p w14:paraId="3E67BECD" w14:textId="10FC0120" w:rsidR="0041568B" w:rsidRPr="00A27C40" w:rsidRDefault="0041568B" w:rsidP="00A27C40">
            <w:pPr>
              <w:spacing w:before="0" w:after="0"/>
              <w:ind w:left="57"/>
              <w:jc w:val="center"/>
              <w:rPr>
                <w:rFonts w:cs="Arial"/>
                <w:sz w:val="18"/>
                <w:szCs w:val="18"/>
                <w:lang w:val="en-US"/>
              </w:rPr>
            </w:pPr>
          </w:p>
        </w:tc>
        <w:tc>
          <w:tcPr>
            <w:tcW w:w="727" w:type="dxa"/>
            <w:gridSpan w:val="2"/>
            <w:noWrap/>
            <w:vAlign w:val="center"/>
            <w:hideMark/>
          </w:tcPr>
          <w:p w14:paraId="2D0F8AC0" w14:textId="2E99F82F"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15.0</w:t>
            </w:r>
          </w:p>
        </w:tc>
        <w:tc>
          <w:tcPr>
            <w:tcW w:w="728" w:type="dxa"/>
            <w:gridSpan w:val="2"/>
            <w:noWrap/>
            <w:vAlign w:val="center"/>
            <w:hideMark/>
          </w:tcPr>
          <w:p w14:paraId="484ABE24" w14:textId="2C5ADB6E"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22.5</w:t>
            </w:r>
          </w:p>
        </w:tc>
        <w:tc>
          <w:tcPr>
            <w:tcW w:w="727" w:type="dxa"/>
            <w:gridSpan w:val="2"/>
            <w:noWrap/>
            <w:vAlign w:val="center"/>
            <w:hideMark/>
          </w:tcPr>
          <w:p w14:paraId="766D5579" w14:textId="169C9604"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18.8</w:t>
            </w:r>
          </w:p>
        </w:tc>
        <w:tc>
          <w:tcPr>
            <w:tcW w:w="729" w:type="dxa"/>
            <w:gridSpan w:val="2"/>
            <w:noWrap/>
            <w:vAlign w:val="center"/>
            <w:hideMark/>
          </w:tcPr>
          <w:p w14:paraId="5B750076" w14:textId="30418403"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11.4</w:t>
            </w:r>
          </w:p>
        </w:tc>
        <w:tc>
          <w:tcPr>
            <w:tcW w:w="323" w:type="dxa"/>
            <w:noWrap/>
            <w:vAlign w:val="center"/>
            <w:hideMark/>
          </w:tcPr>
          <w:p w14:paraId="329F924C" w14:textId="5C7225A7" w:rsidR="0041568B" w:rsidRPr="00A27C40" w:rsidRDefault="0041568B" w:rsidP="00E233FB">
            <w:pPr>
              <w:spacing w:before="0" w:after="0"/>
              <w:ind w:left="57"/>
              <w:jc w:val="center"/>
              <w:rPr>
                <w:rFonts w:cs="Arial"/>
                <w:sz w:val="18"/>
                <w:szCs w:val="18"/>
                <w:lang w:val="en-US"/>
              </w:rPr>
            </w:pPr>
          </w:p>
        </w:tc>
        <w:tc>
          <w:tcPr>
            <w:tcW w:w="728" w:type="dxa"/>
            <w:gridSpan w:val="2"/>
            <w:noWrap/>
            <w:vAlign w:val="center"/>
            <w:hideMark/>
          </w:tcPr>
          <w:p w14:paraId="2EBC48E0" w14:textId="10ECAD8B"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12.5</w:t>
            </w:r>
          </w:p>
        </w:tc>
        <w:tc>
          <w:tcPr>
            <w:tcW w:w="677" w:type="dxa"/>
            <w:noWrap/>
            <w:vAlign w:val="center"/>
            <w:hideMark/>
          </w:tcPr>
          <w:p w14:paraId="084475FF" w14:textId="09C8D8B1"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12.5</w:t>
            </w:r>
          </w:p>
        </w:tc>
        <w:tc>
          <w:tcPr>
            <w:tcW w:w="778" w:type="dxa"/>
            <w:noWrap/>
            <w:vAlign w:val="center"/>
            <w:hideMark/>
          </w:tcPr>
          <w:p w14:paraId="456F6917" w14:textId="69E18743"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12.5</w:t>
            </w:r>
          </w:p>
        </w:tc>
        <w:tc>
          <w:tcPr>
            <w:tcW w:w="744" w:type="dxa"/>
            <w:noWrap/>
            <w:vAlign w:val="center"/>
            <w:hideMark/>
          </w:tcPr>
          <w:p w14:paraId="5E1F6CB3" w14:textId="39588B91"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12.5</w:t>
            </w:r>
          </w:p>
        </w:tc>
        <w:tc>
          <w:tcPr>
            <w:tcW w:w="444" w:type="dxa"/>
            <w:noWrap/>
            <w:vAlign w:val="center"/>
            <w:hideMark/>
          </w:tcPr>
          <w:p w14:paraId="7699E498" w14:textId="14EF05BB" w:rsidR="0041568B" w:rsidRPr="00A27C40" w:rsidRDefault="0041568B" w:rsidP="00A27C40">
            <w:pPr>
              <w:spacing w:before="0" w:after="0"/>
              <w:ind w:left="57"/>
              <w:jc w:val="center"/>
              <w:rPr>
                <w:rFonts w:cs="Arial"/>
                <w:sz w:val="18"/>
                <w:szCs w:val="18"/>
                <w:lang w:val="en-US"/>
              </w:rPr>
            </w:pPr>
          </w:p>
        </w:tc>
        <w:tc>
          <w:tcPr>
            <w:tcW w:w="939" w:type="dxa"/>
            <w:noWrap/>
            <w:vAlign w:val="center"/>
            <w:hideMark/>
          </w:tcPr>
          <w:p w14:paraId="08E385B2" w14:textId="27D337A2"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117.7</w:t>
            </w:r>
          </w:p>
        </w:tc>
        <w:tc>
          <w:tcPr>
            <w:tcW w:w="1558" w:type="dxa"/>
            <w:noWrap/>
            <w:vAlign w:val="center"/>
            <w:hideMark/>
          </w:tcPr>
          <w:p w14:paraId="1B8CB57D" w14:textId="37428D92"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37.5</w:t>
            </w:r>
          </w:p>
        </w:tc>
        <w:tc>
          <w:tcPr>
            <w:tcW w:w="963" w:type="dxa"/>
            <w:noWrap/>
            <w:vAlign w:val="center"/>
            <w:hideMark/>
          </w:tcPr>
          <w:p w14:paraId="001B3C41" w14:textId="53B3F396"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155.2</w:t>
            </w:r>
          </w:p>
        </w:tc>
      </w:tr>
      <w:tr w:rsidR="00B815E2" w:rsidRPr="00A27C40" w14:paraId="19FDAA3E" w14:textId="77777777" w:rsidTr="00E233FB">
        <w:trPr>
          <w:trHeight w:val="300"/>
        </w:trPr>
        <w:tc>
          <w:tcPr>
            <w:tcW w:w="1482" w:type="dxa"/>
            <w:vMerge/>
            <w:vAlign w:val="center"/>
            <w:hideMark/>
          </w:tcPr>
          <w:p w14:paraId="3A46FD11" w14:textId="77777777" w:rsidR="0041568B" w:rsidRPr="00A27C40" w:rsidRDefault="0041568B" w:rsidP="00A27C40">
            <w:pPr>
              <w:spacing w:before="0" w:after="0"/>
              <w:ind w:left="57"/>
              <w:rPr>
                <w:rFonts w:cs="Arial"/>
                <w:color w:val="000000"/>
                <w:sz w:val="18"/>
                <w:szCs w:val="18"/>
                <w:lang w:val="en-US"/>
              </w:rPr>
            </w:pPr>
          </w:p>
        </w:tc>
        <w:tc>
          <w:tcPr>
            <w:tcW w:w="1933" w:type="dxa"/>
            <w:vAlign w:val="center"/>
            <w:hideMark/>
          </w:tcPr>
          <w:p w14:paraId="506742E0" w14:textId="77777777" w:rsidR="0041568B" w:rsidRPr="00A27C40" w:rsidRDefault="0041568B" w:rsidP="00A27C40">
            <w:pPr>
              <w:spacing w:before="0" w:after="0"/>
              <w:ind w:left="57"/>
              <w:rPr>
                <w:rFonts w:cs="Arial"/>
                <w:sz w:val="18"/>
                <w:szCs w:val="18"/>
                <w:lang w:val="en-US"/>
              </w:rPr>
            </w:pPr>
            <w:r w:rsidRPr="00A27C40">
              <w:rPr>
                <w:rFonts w:cs="Arial"/>
                <w:sz w:val="18"/>
                <w:szCs w:val="18"/>
                <w:lang w:val="en-US"/>
              </w:rPr>
              <w:t>Stem Cell Therapies Mission</w:t>
            </w:r>
          </w:p>
        </w:tc>
        <w:tc>
          <w:tcPr>
            <w:tcW w:w="759" w:type="dxa"/>
            <w:gridSpan w:val="2"/>
            <w:noWrap/>
            <w:vAlign w:val="center"/>
            <w:hideMark/>
          </w:tcPr>
          <w:p w14:paraId="247D7314" w14:textId="3994A346" w:rsidR="0041568B" w:rsidRPr="00A27C40" w:rsidRDefault="0041568B" w:rsidP="00A27C40">
            <w:pPr>
              <w:spacing w:before="0" w:after="0"/>
              <w:ind w:left="57"/>
              <w:jc w:val="center"/>
              <w:rPr>
                <w:rFonts w:cs="Arial"/>
                <w:sz w:val="18"/>
                <w:szCs w:val="18"/>
                <w:lang w:val="en-US"/>
              </w:rPr>
            </w:pPr>
          </w:p>
        </w:tc>
        <w:tc>
          <w:tcPr>
            <w:tcW w:w="617" w:type="dxa"/>
            <w:noWrap/>
            <w:vAlign w:val="center"/>
            <w:hideMark/>
          </w:tcPr>
          <w:p w14:paraId="7BB488B9" w14:textId="16488FD8" w:rsidR="0041568B" w:rsidRPr="00A27C40" w:rsidRDefault="0041568B" w:rsidP="00A27C40">
            <w:pPr>
              <w:spacing w:before="0" w:after="0"/>
              <w:ind w:left="57"/>
              <w:jc w:val="center"/>
              <w:rPr>
                <w:rFonts w:cs="Arial"/>
                <w:sz w:val="18"/>
                <w:szCs w:val="18"/>
                <w:lang w:val="en-US"/>
              </w:rPr>
            </w:pPr>
          </w:p>
        </w:tc>
        <w:tc>
          <w:tcPr>
            <w:tcW w:w="727" w:type="dxa"/>
            <w:gridSpan w:val="2"/>
            <w:noWrap/>
            <w:vAlign w:val="center"/>
            <w:hideMark/>
          </w:tcPr>
          <w:p w14:paraId="57EE25D4" w14:textId="78C31C05" w:rsidR="0041568B" w:rsidRPr="00A27C40" w:rsidRDefault="0041568B" w:rsidP="00A27C40">
            <w:pPr>
              <w:spacing w:before="0" w:after="0"/>
              <w:ind w:left="57"/>
              <w:jc w:val="center"/>
              <w:rPr>
                <w:rFonts w:cs="Arial"/>
                <w:sz w:val="18"/>
                <w:szCs w:val="18"/>
                <w:lang w:val="en-US"/>
              </w:rPr>
            </w:pPr>
          </w:p>
        </w:tc>
        <w:tc>
          <w:tcPr>
            <w:tcW w:w="728" w:type="dxa"/>
            <w:gridSpan w:val="2"/>
            <w:noWrap/>
            <w:vAlign w:val="center"/>
            <w:hideMark/>
          </w:tcPr>
          <w:p w14:paraId="662E2356" w14:textId="38DF7F5B"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6.0</w:t>
            </w:r>
          </w:p>
        </w:tc>
        <w:tc>
          <w:tcPr>
            <w:tcW w:w="727" w:type="dxa"/>
            <w:gridSpan w:val="2"/>
            <w:noWrap/>
            <w:vAlign w:val="center"/>
            <w:hideMark/>
          </w:tcPr>
          <w:p w14:paraId="130E749C" w14:textId="4BDB8792"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17.6</w:t>
            </w:r>
          </w:p>
        </w:tc>
        <w:tc>
          <w:tcPr>
            <w:tcW w:w="729" w:type="dxa"/>
            <w:gridSpan w:val="2"/>
            <w:noWrap/>
            <w:vAlign w:val="center"/>
            <w:hideMark/>
          </w:tcPr>
          <w:p w14:paraId="2C9C3A66" w14:textId="7A281221"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18.0</w:t>
            </w:r>
          </w:p>
        </w:tc>
        <w:tc>
          <w:tcPr>
            <w:tcW w:w="323" w:type="dxa"/>
            <w:noWrap/>
            <w:vAlign w:val="center"/>
            <w:hideMark/>
          </w:tcPr>
          <w:p w14:paraId="0079179A" w14:textId="6E4C8089" w:rsidR="0041568B" w:rsidRPr="00A27C40" w:rsidRDefault="0041568B" w:rsidP="00E233FB">
            <w:pPr>
              <w:spacing w:before="0" w:after="0"/>
              <w:ind w:left="57"/>
              <w:jc w:val="center"/>
              <w:rPr>
                <w:rFonts w:cs="Arial"/>
                <w:sz w:val="18"/>
                <w:szCs w:val="18"/>
                <w:lang w:val="en-US"/>
              </w:rPr>
            </w:pPr>
          </w:p>
        </w:tc>
        <w:tc>
          <w:tcPr>
            <w:tcW w:w="728" w:type="dxa"/>
            <w:gridSpan w:val="2"/>
            <w:noWrap/>
            <w:vAlign w:val="center"/>
            <w:hideMark/>
          </w:tcPr>
          <w:p w14:paraId="408B196E" w14:textId="011819F4"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18.0</w:t>
            </w:r>
          </w:p>
        </w:tc>
        <w:tc>
          <w:tcPr>
            <w:tcW w:w="677" w:type="dxa"/>
            <w:noWrap/>
            <w:vAlign w:val="center"/>
            <w:hideMark/>
          </w:tcPr>
          <w:p w14:paraId="335B6A6D" w14:textId="1B60EF33"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18.0</w:t>
            </w:r>
          </w:p>
        </w:tc>
        <w:tc>
          <w:tcPr>
            <w:tcW w:w="778" w:type="dxa"/>
            <w:noWrap/>
            <w:vAlign w:val="center"/>
            <w:hideMark/>
          </w:tcPr>
          <w:p w14:paraId="550EB841" w14:textId="5B1BD869"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18.0</w:t>
            </w:r>
          </w:p>
        </w:tc>
        <w:tc>
          <w:tcPr>
            <w:tcW w:w="744" w:type="dxa"/>
            <w:noWrap/>
            <w:vAlign w:val="center"/>
            <w:hideMark/>
          </w:tcPr>
          <w:p w14:paraId="30BF7B98" w14:textId="766E1B85"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18.0</w:t>
            </w:r>
          </w:p>
        </w:tc>
        <w:tc>
          <w:tcPr>
            <w:tcW w:w="444" w:type="dxa"/>
            <w:noWrap/>
            <w:vAlign w:val="center"/>
            <w:hideMark/>
          </w:tcPr>
          <w:p w14:paraId="3CF531DD" w14:textId="7922B8DF" w:rsidR="0041568B" w:rsidRPr="00A27C40" w:rsidRDefault="0041568B" w:rsidP="00A27C40">
            <w:pPr>
              <w:spacing w:before="0" w:after="0"/>
              <w:ind w:left="57"/>
              <w:jc w:val="center"/>
              <w:rPr>
                <w:rFonts w:cs="Arial"/>
                <w:sz w:val="18"/>
                <w:szCs w:val="18"/>
                <w:lang w:val="en-US"/>
              </w:rPr>
            </w:pPr>
          </w:p>
        </w:tc>
        <w:tc>
          <w:tcPr>
            <w:tcW w:w="939" w:type="dxa"/>
            <w:noWrap/>
            <w:vAlign w:val="center"/>
            <w:hideMark/>
          </w:tcPr>
          <w:p w14:paraId="2586B53E" w14:textId="6236C606"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113.6</w:t>
            </w:r>
          </w:p>
        </w:tc>
        <w:tc>
          <w:tcPr>
            <w:tcW w:w="1558" w:type="dxa"/>
            <w:noWrap/>
            <w:vAlign w:val="center"/>
            <w:hideMark/>
          </w:tcPr>
          <w:p w14:paraId="3BE3C9B7" w14:textId="41B01C7F"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36.0</w:t>
            </w:r>
          </w:p>
        </w:tc>
        <w:tc>
          <w:tcPr>
            <w:tcW w:w="963" w:type="dxa"/>
            <w:noWrap/>
            <w:vAlign w:val="center"/>
            <w:hideMark/>
          </w:tcPr>
          <w:p w14:paraId="2CBE422E" w14:textId="2C4D2AEF"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149.6</w:t>
            </w:r>
          </w:p>
        </w:tc>
      </w:tr>
      <w:tr w:rsidR="00B815E2" w:rsidRPr="00A27C40" w14:paraId="6E5C19BA" w14:textId="77777777" w:rsidTr="00E233FB">
        <w:trPr>
          <w:trHeight w:val="300"/>
        </w:trPr>
        <w:tc>
          <w:tcPr>
            <w:tcW w:w="1482" w:type="dxa"/>
            <w:vMerge/>
            <w:vAlign w:val="center"/>
            <w:hideMark/>
          </w:tcPr>
          <w:p w14:paraId="3378C399" w14:textId="77777777" w:rsidR="0041568B" w:rsidRPr="00A27C40" w:rsidRDefault="0041568B" w:rsidP="00A27C40">
            <w:pPr>
              <w:spacing w:before="0" w:after="0"/>
              <w:ind w:left="57"/>
              <w:rPr>
                <w:rFonts w:cs="Arial"/>
                <w:color w:val="000000"/>
                <w:sz w:val="18"/>
                <w:szCs w:val="18"/>
                <w:lang w:val="en-US"/>
              </w:rPr>
            </w:pPr>
          </w:p>
        </w:tc>
        <w:tc>
          <w:tcPr>
            <w:tcW w:w="1933" w:type="dxa"/>
            <w:vAlign w:val="center"/>
            <w:hideMark/>
          </w:tcPr>
          <w:p w14:paraId="3AF48B77" w14:textId="2774E625" w:rsidR="0041568B" w:rsidRPr="00A27C40" w:rsidRDefault="0041568B" w:rsidP="00A27C40">
            <w:pPr>
              <w:spacing w:before="0" w:after="0"/>
              <w:ind w:left="57"/>
              <w:rPr>
                <w:rFonts w:cs="Arial"/>
                <w:sz w:val="18"/>
                <w:szCs w:val="18"/>
                <w:lang w:val="en-US"/>
              </w:rPr>
            </w:pPr>
            <w:r w:rsidRPr="00A27C40">
              <w:rPr>
                <w:rFonts w:cs="Arial"/>
                <w:sz w:val="18"/>
                <w:szCs w:val="18"/>
                <w:lang w:val="en-US"/>
              </w:rPr>
              <w:t>Cardiovascular Health Mission</w:t>
            </w:r>
          </w:p>
        </w:tc>
        <w:tc>
          <w:tcPr>
            <w:tcW w:w="759" w:type="dxa"/>
            <w:gridSpan w:val="2"/>
            <w:noWrap/>
            <w:vAlign w:val="center"/>
            <w:hideMark/>
          </w:tcPr>
          <w:p w14:paraId="529727A0" w14:textId="4AADF2AE" w:rsidR="0041568B" w:rsidRPr="00A27C40" w:rsidRDefault="0041568B" w:rsidP="00A27C40">
            <w:pPr>
              <w:spacing w:before="0" w:after="0"/>
              <w:ind w:left="57"/>
              <w:jc w:val="center"/>
              <w:rPr>
                <w:rFonts w:cs="Arial"/>
                <w:sz w:val="18"/>
                <w:szCs w:val="18"/>
                <w:lang w:val="en-US"/>
              </w:rPr>
            </w:pPr>
          </w:p>
        </w:tc>
        <w:tc>
          <w:tcPr>
            <w:tcW w:w="617" w:type="dxa"/>
            <w:noWrap/>
            <w:vAlign w:val="center"/>
            <w:hideMark/>
          </w:tcPr>
          <w:p w14:paraId="0BD80556" w14:textId="0E43E3DE" w:rsidR="0041568B" w:rsidRPr="00A27C40" w:rsidRDefault="0041568B" w:rsidP="00A27C40">
            <w:pPr>
              <w:spacing w:before="0" w:after="0"/>
              <w:ind w:left="57"/>
              <w:jc w:val="center"/>
              <w:rPr>
                <w:rFonts w:cs="Arial"/>
                <w:sz w:val="18"/>
                <w:szCs w:val="18"/>
                <w:lang w:val="en-US"/>
              </w:rPr>
            </w:pPr>
          </w:p>
        </w:tc>
        <w:tc>
          <w:tcPr>
            <w:tcW w:w="727" w:type="dxa"/>
            <w:gridSpan w:val="2"/>
            <w:noWrap/>
            <w:vAlign w:val="center"/>
            <w:hideMark/>
          </w:tcPr>
          <w:p w14:paraId="79517068" w14:textId="5D896947" w:rsidR="0041568B" w:rsidRPr="00A27C40" w:rsidRDefault="0041568B" w:rsidP="00A27C40">
            <w:pPr>
              <w:spacing w:before="0" w:after="0"/>
              <w:ind w:left="57"/>
              <w:jc w:val="center"/>
              <w:rPr>
                <w:rFonts w:cs="Arial"/>
                <w:sz w:val="18"/>
                <w:szCs w:val="18"/>
                <w:lang w:val="en-US"/>
              </w:rPr>
            </w:pPr>
          </w:p>
        </w:tc>
        <w:tc>
          <w:tcPr>
            <w:tcW w:w="728" w:type="dxa"/>
            <w:gridSpan w:val="2"/>
            <w:noWrap/>
            <w:vAlign w:val="center"/>
            <w:hideMark/>
          </w:tcPr>
          <w:p w14:paraId="44524084" w14:textId="2D332987"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22.1</w:t>
            </w:r>
          </w:p>
        </w:tc>
        <w:tc>
          <w:tcPr>
            <w:tcW w:w="727" w:type="dxa"/>
            <w:gridSpan w:val="2"/>
            <w:noWrap/>
            <w:vAlign w:val="center"/>
            <w:hideMark/>
          </w:tcPr>
          <w:p w14:paraId="2281CFD0" w14:textId="383F28EA"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23.8</w:t>
            </w:r>
          </w:p>
        </w:tc>
        <w:tc>
          <w:tcPr>
            <w:tcW w:w="729" w:type="dxa"/>
            <w:gridSpan w:val="2"/>
            <w:noWrap/>
            <w:vAlign w:val="center"/>
            <w:hideMark/>
          </w:tcPr>
          <w:p w14:paraId="690E1974" w14:textId="3722A687"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23.6</w:t>
            </w:r>
          </w:p>
        </w:tc>
        <w:tc>
          <w:tcPr>
            <w:tcW w:w="323" w:type="dxa"/>
            <w:noWrap/>
            <w:vAlign w:val="center"/>
            <w:hideMark/>
          </w:tcPr>
          <w:p w14:paraId="5CF36E80" w14:textId="475B5266" w:rsidR="0041568B" w:rsidRPr="00A27C40" w:rsidRDefault="0041568B" w:rsidP="00E233FB">
            <w:pPr>
              <w:spacing w:before="0" w:after="0"/>
              <w:ind w:left="57"/>
              <w:jc w:val="center"/>
              <w:rPr>
                <w:rFonts w:cs="Arial"/>
                <w:sz w:val="18"/>
                <w:szCs w:val="18"/>
                <w:lang w:val="en-US"/>
              </w:rPr>
            </w:pPr>
          </w:p>
        </w:tc>
        <w:tc>
          <w:tcPr>
            <w:tcW w:w="728" w:type="dxa"/>
            <w:gridSpan w:val="2"/>
            <w:noWrap/>
            <w:vAlign w:val="center"/>
            <w:hideMark/>
          </w:tcPr>
          <w:p w14:paraId="01E30BE8" w14:textId="40B10A60"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24.0</w:t>
            </w:r>
          </w:p>
        </w:tc>
        <w:tc>
          <w:tcPr>
            <w:tcW w:w="677" w:type="dxa"/>
            <w:noWrap/>
            <w:vAlign w:val="center"/>
            <w:hideMark/>
          </w:tcPr>
          <w:p w14:paraId="7E4C69DE" w14:textId="71BFE206"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25.0</w:t>
            </w:r>
          </w:p>
        </w:tc>
        <w:tc>
          <w:tcPr>
            <w:tcW w:w="778" w:type="dxa"/>
            <w:noWrap/>
            <w:vAlign w:val="center"/>
            <w:hideMark/>
          </w:tcPr>
          <w:p w14:paraId="54865865" w14:textId="15AC2E7D"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20.0</w:t>
            </w:r>
          </w:p>
        </w:tc>
        <w:tc>
          <w:tcPr>
            <w:tcW w:w="744" w:type="dxa"/>
            <w:noWrap/>
            <w:vAlign w:val="center"/>
            <w:hideMark/>
          </w:tcPr>
          <w:p w14:paraId="40F9F714" w14:textId="153BFCD2"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20.0</w:t>
            </w:r>
          </w:p>
        </w:tc>
        <w:tc>
          <w:tcPr>
            <w:tcW w:w="444" w:type="dxa"/>
            <w:noWrap/>
            <w:vAlign w:val="center"/>
            <w:hideMark/>
          </w:tcPr>
          <w:p w14:paraId="508892AE" w14:textId="395EB4D8" w:rsidR="0041568B" w:rsidRPr="00A27C40" w:rsidRDefault="0041568B" w:rsidP="00A27C40">
            <w:pPr>
              <w:spacing w:before="0" w:after="0"/>
              <w:ind w:left="57"/>
              <w:jc w:val="center"/>
              <w:rPr>
                <w:rFonts w:cs="Arial"/>
                <w:sz w:val="18"/>
                <w:szCs w:val="18"/>
                <w:lang w:val="en-US"/>
              </w:rPr>
            </w:pPr>
          </w:p>
        </w:tc>
        <w:tc>
          <w:tcPr>
            <w:tcW w:w="939" w:type="dxa"/>
            <w:noWrap/>
            <w:vAlign w:val="center"/>
            <w:hideMark/>
          </w:tcPr>
          <w:p w14:paraId="227003F1" w14:textId="71606807"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158.6</w:t>
            </w:r>
          </w:p>
        </w:tc>
        <w:tc>
          <w:tcPr>
            <w:tcW w:w="1558" w:type="dxa"/>
            <w:noWrap/>
            <w:vAlign w:val="center"/>
            <w:hideMark/>
          </w:tcPr>
          <w:p w14:paraId="3E53E927" w14:textId="4A976DF0"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60.0</w:t>
            </w:r>
          </w:p>
        </w:tc>
        <w:tc>
          <w:tcPr>
            <w:tcW w:w="963" w:type="dxa"/>
            <w:noWrap/>
            <w:vAlign w:val="center"/>
            <w:hideMark/>
          </w:tcPr>
          <w:p w14:paraId="34244447" w14:textId="68AF116A"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218.6</w:t>
            </w:r>
          </w:p>
        </w:tc>
      </w:tr>
      <w:tr w:rsidR="00B815E2" w:rsidRPr="00A27C40" w14:paraId="7220390C" w14:textId="77777777" w:rsidTr="00E233FB">
        <w:trPr>
          <w:trHeight w:val="300"/>
        </w:trPr>
        <w:tc>
          <w:tcPr>
            <w:tcW w:w="1482" w:type="dxa"/>
            <w:vMerge/>
            <w:vAlign w:val="center"/>
            <w:hideMark/>
          </w:tcPr>
          <w:p w14:paraId="5E53EEC7" w14:textId="77777777" w:rsidR="0041568B" w:rsidRPr="00A27C40" w:rsidRDefault="0041568B" w:rsidP="00A27C40">
            <w:pPr>
              <w:spacing w:before="0" w:after="0"/>
              <w:ind w:left="57"/>
              <w:rPr>
                <w:rFonts w:cs="Arial"/>
                <w:color w:val="000000"/>
                <w:sz w:val="18"/>
                <w:szCs w:val="18"/>
                <w:lang w:val="en-US"/>
              </w:rPr>
            </w:pPr>
          </w:p>
        </w:tc>
        <w:tc>
          <w:tcPr>
            <w:tcW w:w="1933" w:type="dxa"/>
            <w:vAlign w:val="center"/>
            <w:hideMark/>
          </w:tcPr>
          <w:p w14:paraId="54FC2C06" w14:textId="1F3BF3EA" w:rsidR="0041568B" w:rsidRPr="00A27C40" w:rsidRDefault="0041568B" w:rsidP="00A27C40">
            <w:pPr>
              <w:spacing w:before="0" w:after="0"/>
              <w:ind w:left="57"/>
              <w:rPr>
                <w:rFonts w:cs="Arial"/>
                <w:sz w:val="18"/>
                <w:szCs w:val="18"/>
                <w:lang w:val="en-US"/>
              </w:rPr>
            </w:pPr>
            <w:r w:rsidRPr="00A27C40">
              <w:rPr>
                <w:rFonts w:cs="Arial"/>
                <w:sz w:val="18"/>
                <w:szCs w:val="18"/>
                <w:lang w:val="en-US"/>
              </w:rPr>
              <w:t>Traumatic Brain Injury Mission</w:t>
            </w:r>
          </w:p>
        </w:tc>
        <w:tc>
          <w:tcPr>
            <w:tcW w:w="759" w:type="dxa"/>
            <w:gridSpan w:val="2"/>
            <w:noWrap/>
            <w:vAlign w:val="center"/>
            <w:hideMark/>
          </w:tcPr>
          <w:p w14:paraId="6931B2F3" w14:textId="5A091AC5" w:rsidR="0041568B" w:rsidRPr="00A27C40" w:rsidRDefault="0041568B" w:rsidP="00A27C40">
            <w:pPr>
              <w:spacing w:before="0" w:after="0"/>
              <w:ind w:left="57"/>
              <w:jc w:val="center"/>
              <w:rPr>
                <w:rFonts w:cs="Arial"/>
                <w:sz w:val="18"/>
                <w:szCs w:val="18"/>
                <w:lang w:val="en-US"/>
              </w:rPr>
            </w:pPr>
          </w:p>
        </w:tc>
        <w:tc>
          <w:tcPr>
            <w:tcW w:w="617" w:type="dxa"/>
            <w:noWrap/>
            <w:vAlign w:val="center"/>
            <w:hideMark/>
          </w:tcPr>
          <w:p w14:paraId="32AB0D23" w14:textId="2A54CB56" w:rsidR="0041568B" w:rsidRPr="00A27C40" w:rsidRDefault="0041568B" w:rsidP="00A27C40">
            <w:pPr>
              <w:spacing w:before="0" w:after="0"/>
              <w:ind w:left="57"/>
              <w:jc w:val="center"/>
              <w:rPr>
                <w:rFonts w:cs="Arial"/>
                <w:sz w:val="18"/>
                <w:szCs w:val="18"/>
                <w:lang w:val="en-US"/>
              </w:rPr>
            </w:pPr>
          </w:p>
        </w:tc>
        <w:tc>
          <w:tcPr>
            <w:tcW w:w="727" w:type="dxa"/>
            <w:gridSpan w:val="2"/>
            <w:noWrap/>
            <w:vAlign w:val="center"/>
            <w:hideMark/>
          </w:tcPr>
          <w:p w14:paraId="6723D107" w14:textId="12097EEE" w:rsidR="0041568B" w:rsidRPr="00A27C40" w:rsidRDefault="0041568B" w:rsidP="00A27C40">
            <w:pPr>
              <w:spacing w:before="0" w:after="0"/>
              <w:ind w:left="57"/>
              <w:jc w:val="center"/>
              <w:rPr>
                <w:rFonts w:cs="Arial"/>
                <w:sz w:val="18"/>
                <w:szCs w:val="18"/>
                <w:lang w:val="en-US"/>
              </w:rPr>
            </w:pPr>
          </w:p>
        </w:tc>
        <w:tc>
          <w:tcPr>
            <w:tcW w:w="728" w:type="dxa"/>
            <w:gridSpan w:val="2"/>
            <w:noWrap/>
            <w:vAlign w:val="center"/>
            <w:hideMark/>
          </w:tcPr>
          <w:p w14:paraId="6416E729" w14:textId="5B013235"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5.0</w:t>
            </w:r>
          </w:p>
        </w:tc>
        <w:tc>
          <w:tcPr>
            <w:tcW w:w="727" w:type="dxa"/>
            <w:gridSpan w:val="2"/>
            <w:noWrap/>
            <w:vAlign w:val="center"/>
            <w:hideMark/>
          </w:tcPr>
          <w:p w14:paraId="5DAF0621" w14:textId="2BFF06DE"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4.0</w:t>
            </w:r>
          </w:p>
        </w:tc>
        <w:tc>
          <w:tcPr>
            <w:tcW w:w="729" w:type="dxa"/>
            <w:gridSpan w:val="2"/>
            <w:noWrap/>
            <w:vAlign w:val="center"/>
            <w:hideMark/>
          </w:tcPr>
          <w:p w14:paraId="1E8B11F5" w14:textId="1B8EBC2B"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3.9</w:t>
            </w:r>
          </w:p>
        </w:tc>
        <w:tc>
          <w:tcPr>
            <w:tcW w:w="323" w:type="dxa"/>
            <w:noWrap/>
            <w:vAlign w:val="center"/>
            <w:hideMark/>
          </w:tcPr>
          <w:p w14:paraId="583CA20B" w14:textId="4DD58148" w:rsidR="0041568B" w:rsidRPr="00A27C40" w:rsidRDefault="0041568B" w:rsidP="00E233FB">
            <w:pPr>
              <w:spacing w:before="0" w:after="0"/>
              <w:ind w:left="57"/>
              <w:jc w:val="center"/>
              <w:rPr>
                <w:rFonts w:cs="Arial"/>
                <w:sz w:val="18"/>
                <w:szCs w:val="18"/>
                <w:lang w:val="en-US"/>
              </w:rPr>
            </w:pPr>
          </w:p>
        </w:tc>
        <w:tc>
          <w:tcPr>
            <w:tcW w:w="728" w:type="dxa"/>
            <w:gridSpan w:val="2"/>
            <w:noWrap/>
            <w:vAlign w:val="center"/>
            <w:hideMark/>
          </w:tcPr>
          <w:p w14:paraId="2921691F" w14:textId="70FA26E2"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5.0</w:t>
            </w:r>
          </w:p>
        </w:tc>
        <w:tc>
          <w:tcPr>
            <w:tcW w:w="677" w:type="dxa"/>
            <w:noWrap/>
            <w:vAlign w:val="center"/>
            <w:hideMark/>
          </w:tcPr>
          <w:p w14:paraId="01CA9E09" w14:textId="2B6C6AD0"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5.0</w:t>
            </w:r>
          </w:p>
        </w:tc>
        <w:tc>
          <w:tcPr>
            <w:tcW w:w="778" w:type="dxa"/>
            <w:noWrap/>
            <w:vAlign w:val="center"/>
            <w:hideMark/>
          </w:tcPr>
          <w:p w14:paraId="551D7597" w14:textId="390E850D"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5.0</w:t>
            </w:r>
          </w:p>
        </w:tc>
        <w:tc>
          <w:tcPr>
            <w:tcW w:w="744" w:type="dxa"/>
            <w:noWrap/>
            <w:vAlign w:val="center"/>
            <w:hideMark/>
          </w:tcPr>
          <w:p w14:paraId="66351625" w14:textId="5FC9C159"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5.0</w:t>
            </w:r>
          </w:p>
        </w:tc>
        <w:tc>
          <w:tcPr>
            <w:tcW w:w="444" w:type="dxa"/>
            <w:noWrap/>
            <w:vAlign w:val="center"/>
            <w:hideMark/>
          </w:tcPr>
          <w:p w14:paraId="1D9F76B0" w14:textId="5A0B5676" w:rsidR="0041568B" w:rsidRPr="00A27C40" w:rsidRDefault="0041568B" w:rsidP="00A27C40">
            <w:pPr>
              <w:spacing w:before="0" w:after="0"/>
              <w:ind w:left="57"/>
              <w:jc w:val="center"/>
              <w:rPr>
                <w:rFonts w:cs="Arial"/>
                <w:sz w:val="18"/>
                <w:szCs w:val="18"/>
                <w:lang w:val="en-US"/>
              </w:rPr>
            </w:pPr>
          </w:p>
        </w:tc>
        <w:tc>
          <w:tcPr>
            <w:tcW w:w="939" w:type="dxa"/>
            <w:noWrap/>
            <w:vAlign w:val="center"/>
            <w:hideMark/>
          </w:tcPr>
          <w:p w14:paraId="09991156" w14:textId="3A9CEADD"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32.9</w:t>
            </w:r>
          </w:p>
        </w:tc>
        <w:tc>
          <w:tcPr>
            <w:tcW w:w="1558" w:type="dxa"/>
            <w:noWrap/>
            <w:vAlign w:val="center"/>
            <w:hideMark/>
          </w:tcPr>
          <w:p w14:paraId="503ACA16" w14:textId="4103632A"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15.0</w:t>
            </w:r>
          </w:p>
        </w:tc>
        <w:tc>
          <w:tcPr>
            <w:tcW w:w="963" w:type="dxa"/>
            <w:noWrap/>
            <w:vAlign w:val="center"/>
            <w:hideMark/>
          </w:tcPr>
          <w:p w14:paraId="7A679085" w14:textId="2E268094"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47.9</w:t>
            </w:r>
          </w:p>
        </w:tc>
      </w:tr>
      <w:tr w:rsidR="00B815E2" w:rsidRPr="00A27C40" w14:paraId="613F5469" w14:textId="77777777" w:rsidTr="00E233FB">
        <w:trPr>
          <w:trHeight w:val="274"/>
        </w:trPr>
        <w:tc>
          <w:tcPr>
            <w:tcW w:w="1482" w:type="dxa"/>
            <w:vMerge/>
            <w:vAlign w:val="center"/>
            <w:hideMark/>
          </w:tcPr>
          <w:p w14:paraId="59396F94" w14:textId="77777777" w:rsidR="00B46DDB" w:rsidRPr="00A27C40" w:rsidRDefault="00B46DDB" w:rsidP="00A27C40">
            <w:pPr>
              <w:spacing w:before="0" w:after="0"/>
              <w:ind w:left="57"/>
              <w:rPr>
                <w:rFonts w:cs="Arial"/>
                <w:color w:val="000000"/>
                <w:sz w:val="18"/>
                <w:szCs w:val="18"/>
                <w:lang w:val="en-US"/>
              </w:rPr>
            </w:pPr>
          </w:p>
        </w:tc>
        <w:tc>
          <w:tcPr>
            <w:tcW w:w="4764" w:type="dxa"/>
            <w:gridSpan w:val="8"/>
            <w:vAlign w:val="center"/>
            <w:hideMark/>
          </w:tcPr>
          <w:p w14:paraId="7963A502" w14:textId="15C87336" w:rsidR="00B46DDB" w:rsidRPr="00A27C40" w:rsidRDefault="00B46DDB" w:rsidP="00A27C40">
            <w:pPr>
              <w:spacing w:before="0" w:after="0"/>
              <w:ind w:left="57"/>
              <w:jc w:val="center"/>
              <w:rPr>
                <w:rFonts w:cs="Arial"/>
                <w:sz w:val="18"/>
                <w:szCs w:val="18"/>
                <w:lang w:val="en-US"/>
              </w:rPr>
            </w:pPr>
            <w:r w:rsidRPr="00A27C40">
              <w:rPr>
                <w:rFonts w:cs="Arial"/>
                <w:i/>
                <w:iCs/>
                <w:sz w:val="18"/>
                <w:szCs w:val="18"/>
                <w:lang w:val="en-US"/>
              </w:rPr>
              <w:t>For allocation to Research Missions pending evaluation</w:t>
            </w:r>
          </w:p>
        </w:tc>
        <w:tc>
          <w:tcPr>
            <w:tcW w:w="727" w:type="dxa"/>
            <w:gridSpan w:val="2"/>
            <w:noWrap/>
            <w:vAlign w:val="center"/>
            <w:hideMark/>
          </w:tcPr>
          <w:p w14:paraId="7EBE3708" w14:textId="44332BE7" w:rsidR="00B46DDB" w:rsidRPr="00A27C40" w:rsidRDefault="00B46DDB" w:rsidP="00A27C40">
            <w:pPr>
              <w:spacing w:before="0" w:after="0"/>
              <w:ind w:left="57"/>
              <w:jc w:val="center"/>
              <w:rPr>
                <w:rFonts w:cs="Arial"/>
                <w:sz w:val="18"/>
                <w:szCs w:val="18"/>
                <w:lang w:val="en-US"/>
              </w:rPr>
            </w:pPr>
          </w:p>
        </w:tc>
        <w:tc>
          <w:tcPr>
            <w:tcW w:w="729" w:type="dxa"/>
            <w:gridSpan w:val="2"/>
            <w:noWrap/>
            <w:vAlign w:val="center"/>
            <w:hideMark/>
          </w:tcPr>
          <w:p w14:paraId="6252311B" w14:textId="7A2816C1" w:rsidR="00B46DDB" w:rsidRPr="00A27C40" w:rsidRDefault="00B46DDB" w:rsidP="00A27C40">
            <w:pPr>
              <w:spacing w:before="0" w:after="0"/>
              <w:ind w:left="57"/>
              <w:jc w:val="center"/>
              <w:rPr>
                <w:rFonts w:cs="Arial"/>
                <w:sz w:val="18"/>
                <w:szCs w:val="18"/>
                <w:lang w:val="en-US"/>
              </w:rPr>
            </w:pPr>
          </w:p>
        </w:tc>
        <w:tc>
          <w:tcPr>
            <w:tcW w:w="323" w:type="dxa"/>
            <w:noWrap/>
            <w:vAlign w:val="center"/>
            <w:hideMark/>
          </w:tcPr>
          <w:p w14:paraId="0632B4C0" w14:textId="6EFDE225" w:rsidR="00B46DDB" w:rsidRPr="00A27C40" w:rsidRDefault="00B46DDB" w:rsidP="00E233FB">
            <w:pPr>
              <w:spacing w:before="0" w:after="0"/>
              <w:ind w:left="57"/>
              <w:jc w:val="center"/>
              <w:rPr>
                <w:rFonts w:cs="Arial"/>
                <w:sz w:val="18"/>
                <w:szCs w:val="18"/>
                <w:lang w:val="en-US"/>
              </w:rPr>
            </w:pPr>
          </w:p>
        </w:tc>
        <w:tc>
          <w:tcPr>
            <w:tcW w:w="728" w:type="dxa"/>
            <w:gridSpan w:val="2"/>
            <w:noWrap/>
            <w:vAlign w:val="center"/>
            <w:hideMark/>
          </w:tcPr>
          <w:p w14:paraId="624CD85B" w14:textId="1CD9A559" w:rsidR="00B46DDB" w:rsidRPr="00A27C40" w:rsidRDefault="00B46DDB" w:rsidP="00A27C40">
            <w:pPr>
              <w:spacing w:before="0" w:after="0"/>
              <w:ind w:left="57"/>
              <w:jc w:val="center"/>
              <w:rPr>
                <w:rFonts w:cs="Arial"/>
                <w:sz w:val="18"/>
                <w:szCs w:val="18"/>
                <w:lang w:val="en-US"/>
              </w:rPr>
            </w:pPr>
          </w:p>
        </w:tc>
        <w:tc>
          <w:tcPr>
            <w:tcW w:w="677" w:type="dxa"/>
            <w:noWrap/>
            <w:vAlign w:val="center"/>
            <w:hideMark/>
          </w:tcPr>
          <w:p w14:paraId="3914F426" w14:textId="64A8FD34" w:rsidR="00B46DDB" w:rsidRPr="00A27C40" w:rsidRDefault="00B46DDB" w:rsidP="00A27C40">
            <w:pPr>
              <w:spacing w:before="0" w:after="0"/>
              <w:ind w:left="57"/>
              <w:jc w:val="center"/>
              <w:rPr>
                <w:rFonts w:cs="Arial"/>
                <w:sz w:val="18"/>
                <w:szCs w:val="18"/>
                <w:lang w:val="en-US"/>
              </w:rPr>
            </w:pPr>
          </w:p>
        </w:tc>
        <w:tc>
          <w:tcPr>
            <w:tcW w:w="778" w:type="dxa"/>
            <w:noWrap/>
            <w:vAlign w:val="center"/>
            <w:hideMark/>
          </w:tcPr>
          <w:p w14:paraId="73E72E84" w14:textId="4206A4BC" w:rsidR="00B46DDB" w:rsidRPr="00A27C40" w:rsidRDefault="00B46DDB" w:rsidP="00A27C40">
            <w:pPr>
              <w:spacing w:before="0" w:after="0"/>
              <w:ind w:left="57"/>
              <w:jc w:val="center"/>
              <w:rPr>
                <w:rFonts w:cs="Arial"/>
                <w:sz w:val="18"/>
                <w:szCs w:val="18"/>
                <w:lang w:val="en-US"/>
              </w:rPr>
            </w:pPr>
          </w:p>
        </w:tc>
        <w:tc>
          <w:tcPr>
            <w:tcW w:w="744" w:type="dxa"/>
            <w:noWrap/>
            <w:vAlign w:val="center"/>
            <w:hideMark/>
          </w:tcPr>
          <w:p w14:paraId="06F0808F" w14:textId="13EA88E8" w:rsidR="00B46DDB" w:rsidRPr="00A27C40" w:rsidRDefault="00B46DDB" w:rsidP="00A27C40">
            <w:pPr>
              <w:spacing w:before="0" w:after="0"/>
              <w:ind w:left="57"/>
              <w:jc w:val="center"/>
              <w:rPr>
                <w:rFonts w:cs="Arial"/>
                <w:sz w:val="18"/>
                <w:szCs w:val="18"/>
                <w:lang w:val="en-US"/>
              </w:rPr>
            </w:pPr>
          </w:p>
        </w:tc>
        <w:tc>
          <w:tcPr>
            <w:tcW w:w="444" w:type="dxa"/>
            <w:noWrap/>
            <w:vAlign w:val="center"/>
            <w:hideMark/>
          </w:tcPr>
          <w:p w14:paraId="53809224" w14:textId="2792E022" w:rsidR="00B46DDB" w:rsidRPr="00A27C40" w:rsidRDefault="00B46DDB" w:rsidP="00A27C40">
            <w:pPr>
              <w:spacing w:before="0" w:after="0"/>
              <w:ind w:left="57"/>
              <w:jc w:val="center"/>
              <w:rPr>
                <w:rFonts w:cs="Arial"/>
                <w:sz w:val="18"/>
                <w:szCs w:val="18"/>
                <w:lang w:val="en-US"/>
              </w:rPr>
            </w:pPr>
          </w:p>
        </w:tc>
        <w:tc>
          <w:tcPr>
            <w:tcW w:w="939" w:type="dxa"/>
            <w:noWrap/>
            <w:vAlign w:val="center"/>
            <w:hideMark/>
          </w:tcPr>
          <w:p w14:paraId="06733EA8" w14:textId="48AD4680" w:rsidR="00B46DDB" w:rsidRPr="00A27C40" w:rsidRDefault="00B46DDB" w:rsidP="00A27C40">
            <w:pPr>
              <w:spacing w:before="0" w:after="0"/>
              <w:ind w:left="57"/>
              <w:jc w:val="center"/>
              <w:rPr>
                <w:rFonts w:cs="Arial"/>
                <w:b/>
                <w:sz w:val="18"/>
                <w:szCs w:val="18"/>
                <w:lang w:val="en-US"/>
              </w:rPr>
            </w:pPr>
          </w:p>
        </w:tc>
        <w:tc>
          <w:tcPr>
            <w:tcW w:w="1558" w:type="dxa"/>
            <w:noWrap/>
            <w:vAlign w:val="center"/>
            <w:hideMark/>
          </w:tcPr>
          <w:p w14:paraId="0E3762C4" w14:textId="703EBB67" w:rsidR="00B46DDB" w:rsidRPr="00A27C40" w:rsidRDefault="00B46DDB" w:rsidP="00A27C40">
            <w:pPr>
              <w:spacing w:before="0" w:after="0"/>
              <w:ind w:left="57"/>
              <w:jc w:val="center"/>
              <w:rPr>
                <w:rFonts w:cs="Arial"/>
                <w:b/>
                <w:i/>
                <w:iCs/>
                <w:sz w:val="18"/>
                <w:szCs w:val="18"/>
                <w:lang w:val="en-US"/>
              </w:rPr>
            </w:pPr>
            <w:r w:rsidRPr="00A27C40">
              <w:rPr>
                <w:rFonts w:cs="Arial"/>
                <w:b/>
                <w:i/>
                <w:iCs/>
                <w:sz w:val="18"/>
                <w:szCs w:val="18"/>
                <w:lang w:val="en-US"/>
              </w:rPr>
              <w:t>590.8</w:t>
            </w:r>
          </w:p>
        </w:tc>
        <w:tc>
          <w:tcPr>
            <w:tcW w:w="963" w:type="dxa"/>
            <w:noWrap/>
            <w:vAlign w:val="center"/>
            <w:hideMark/>
          </w:tcPr>
          <w:p w14:paraId="7DD4A15C" w14:textId="1E82E224" w:rsidR="00B46DDB" w:rsidRPr="00A27C40" w:rsidRDefault="00B46DDB" w:rsidP="00A27C40">
            <w:pPr>
              <w:spacing w:before="0" w:after="0"/>
              <w:ind w:left="57"/>
              <w:jc w:val="center"/>
              <w:rPr>
                <w:rFonts w:cs="Arial"/>
                <w:b/>
                <w:i/>
                <w:iCs/>
                <w:sz w:val="18"/>
                <w:szCs w:val="18"/>
                <w:lang w:val="en-US"/>
              </w:rPr>
            </w:pPr>
            <w:r w:rsidRPr="00A27C40">
              <w:rPr>
                <w:rFonts w:cs="Arial"/>
                <w:b/>
                <w:i/>
                <w:iCs/>
                <w:sz w:val="18"/>
                <w:szCs w:val="18"/>
                <w:lang w:val="en-US"/>
              </w:rPr>
              <w:t>590.8</w:t>
            </w:r>
          </w:p>
        </w:tc>
      </w:tr>
      <w:tr w:rsidR="00B815E2" w:rsidRPr="00A27C40" w14:paraId="36097C96" w14:textId="77777777" w:rsidTr="00E233FB">
        <w:trPr>
          <w:trHeight w:val="600"/>
        </w:trPr>
        <w:tc>
          <w:tcPr>
            <w:tcW w:w="1482" w:type="dxa"/>
            <w:vMerge w:val="restart"/>
            <w:noWrap/>
            <w:vAlign w:val="center"/>
            <w:hideMark/>
          </w:tcPr>
          <w:p w14:paraId="55962213" w14:textId="77777777" w:rsidR="0041568B" w:rsidRPr="00A27C40" w:rsidRDefault="0041568B" w:rsidP="00A27C40">
            <w:pPr>
              <w:spacing w:before="0" w:after="0"/>
              <w:ind w:left="57"/>
              <w:rPr>
                <w:rFonts w:cs="Arial"/>
                <w:sz w:val="18"/>
                <w:szCs w:val="18"/>
                <w:lang w:val="en-US"/>
              </w:rPr>
            </w:pPr>
            <w:r w:rsidRPr="00A27C40">
              <w:rPr>
                <w:rFonts w:cs="Arial"/>
                <w:sz w:val="18"/>
                <w:szCs w:val="18"/>
                <w:lang w:val="en-US"/>
              </w:rPr>
              <w:t>Research Translation</w:t>
            </w:r>
          </w:p>
        </w:tc>
        <w:tc>
          <w:tcPr>
            <w:tcW w:w="1933" w:type="dxa"/>
            <w:vAlign w:val="center"/>
            <w:hideMark/>
          </w:tcPr>
          <w:p w14:paraId="7BA61C40" w14:textId="77777777" w:rsidR="0041568B" w:rsidRPr="00A27C40" w:rsidRDefault="0041568B" w:rsidP="00A27C40">
            <w:pPr>
              <w:spacing w:before="0" w:after="0"/>
              <w:ind w:left="57"/>
              <w:rPr>
                <w:rFonts w:cs="Arial"/>
                <w:sz w:val="18"/>
                <w:szCs w:val="18"/>
                <w:lang w:val="en-US"/>
              </w:rPr>
            </w:pPr>
            <w:r w:rsidRPr="00A27C40">
              <w:rPr>
                <w:rFonts w:cs="Arial"/>
                <w:sz w:val="18"/>
                <w:szCs w:val="18"/>
                <w:lang w:val="en-US"/>
              </w:rPr>
              <w:t>Preventive and Public Health Research</w:t>
            </w:r>
          </w:p>
        </w:tc>
        <w:tc>
          <w:tcPr>
            <w:tcW w:w="759" w:type="dxa"/>
            <w:gridSpan w:val="2"/>
            <w:noWrap/>
            <w:vAlign w:val="center"/>
            <w:hideMark/>
          </w:tcPr>
          <w:p w14:paraId="2E96ABED" w14:textId="5657C6EF"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10.0</w:t>
            </w:r>
          </w:p>
        </w:tc>
        <w:tc>
          <w:tcPr>
            <w:tcW w:w="617" w:type="dxa"/>
            <w:noWrap/>
            <w:vAlign w:val="center"/>
            <w:hideMark/>
          </w:tcPr>
          <w:p w14:paraId="654E737E" w14:textId="0077AA6D" w:rsidR="0041568B" w:rsidRPr="00A27C40" w:rsidRDefault="0041568B" w:rsidP="00A27C40">
            <w:pPr>
              <w:spacing w:before="0" w:after="0"/>
              <w:ind w:left="57"/>
              <w:jc w:val="center"/>
              <w:rPr>
                <w:rFonts w:cs="Arial"/>
                <w:sz w:val="18"/>
                <w:szCs w:val="18"/>
                <w:lang w:val="en-US"/>
              </w:rPr>
            </w:pPr>
          </w:p>
        </w:tc>
        <w:tc>
          <w:tcPr>
            <w:tcW w:w="727" w:type="dxa"/>
            <w:gridSpan w:val="2"/>
            <w:noWrap/>
            <w:vAlign w:val="center"/>
            <w:hideMark/>
          </w:tcPr>
          <w:p w14:paraId="0DB1A528" w14:textId="4F76F470"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11.2</w:t>
            </w:r>
          </w:p>
        </w:tc>
        <w:tc>
          <w:tcPr>
            <w:tcW w:w="728" w:type="dxa"/>
            <w:gridSpan w:val="2"/>
            <w:noWrap/>
            <w:vAlign w:val="center"/>
            <w:hideMark/>
          </w:tcPr>
          <w:p w14:paraId="7319B716" w14:textId="1F44F621"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35.2</w:t>
            </w:r>
          </w:p>
        </w:tc>
        <w:tc>
          <w:tcPr>
            <w:tcW w:w="727" w:type="dxa"/>
            <w:gridSpan w:val="2"/>
            <w:noWrap/>
            <w:vAlign w:val="center"/>
            <w:hideMark/>
          </w:tcPr>
          <w:p w14:paraId="3C91B2BD" w14:textId="0F784187"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63.9</w:t>
            </w:r>
          </w:p>
        </w:tc>
        <w:tc>
          <w:tcPr>
            <w:tcW w:w="729" w:type="dxa"/>
            <w:gridSpan w:val="2"/>
            <w:noWrap/>
            <w:vAlign w:val="center"/>
            <w:hideMark/>
          </w:tcPr>
          <w:p w14:paraId="3C82DE4B" w14:textId="45CD7F3F"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31.5</w:t>
            </w:r>
          </w:p>
        </w:tc>
        <w:tc>
          <w:tcPr>
            <w:tcW w:w="323" w:type="dxa"/>
            <w:noWrap/>
            <w:vAlign w:val="center"/>
            <w:hideMark/>
          </w:tcPr>
          <w:p w14:paraId="0396B0BA" w14:textId="77977584" w:rsidR="0041568B" w:rsidRPr="00A27C40" w:rsidRDefault="0041568B" w:rsidP="00E233FB">
            <w:pPr>
              <w:spacing w:before="0" w:after="0"/>
              <w:ind w:left="57"/>
              <w:jc w:val="center"/>
              <w:rPr>
                <w:rFonts w:cs="Arial"/>
                <w:sz w:val="18"/>
                <w:szCs w:val="18"/>
                <w:lang w:val="en-US"/>
              </w:rPr>
            </w:pPr>
          </w:p>
        </w:tc>
        <w:tc>
          <w:tcPr>
            <w:tcW w:w="728" w:type="dxa"/>
            <w:gridSpan w:val="2"/>
            <w:noWrap/>
            <w:vAlign w:val="center"/>
            <w:hideMark/>
          </w:tcPr>
          <w:p w14:paraId="47067C01" w14:textId="541D0AB1"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71.2</w:t>
            </w:r>
          </w:p>
        </w:tc>
        <w:tc>
          <w:tcPr>
            <w:tcW w:w="677" w:type="dxa"/>
            <w:noWrap/>
            <w:vAlign w:val="center"/>
            <w:hideMark/>
          </w:tcPr>
          <w:p w14:paraId="5ED00130" w14:textId="423F0BB5"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81.7</w:t>
            </w:r>
          </w:p>
        </w:tc>
        <w:tc>
          <w:tcPr>
            <w:tcW w:w="778" w:type="dxa"/>
            <w:noWrap/>
            <w:vAlign w:val="center"/>
            <w:hideMark/>
          </w:tcPr>
          <w:p w14:paraId="6CCA6B92" w14:textId="2A187E15"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68.6</w:t>
            </w:r>
          </w:p>
        </w:tc>
        <w:tc>
          <w:tcPr>
            <w:tcW w:w="744" w:type="dxa"/>
            <w:noWrap/>
            <w:vAlign w:val="center"/>
            <w:hideMark/>
          </w:tcPr>
          <w:p w14:paraId="2C8DB7C7" w14:textId="73B8E1E2"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60.5</w:t>
            </w:r>
          </w:p>
        </w:tc>
        <w:tc>
          <w:tcPr>
            <w:tcW w:w="444" w:type="dxa"/>
            <w:noWrap/>
            <w:vAlign w:val="center"/>
            <w:hideMark/>
          </w:tcPr>
          <w:p w14:paraId="53D00AF5" w14:textId="16BE9B28" w:rsidR="0041568B" w:rsidRPr="00A27C40" w:rsidRDefault="0041568B" w:rsidP="00A27C40">
            <w:pPr>
              <w:spacing w:before="0" w:after="0"/>
              <w:ind w:left="57"/>
              <w:jc w:val="center"/>
              <w:rPr>
                <w:rFonts w:cs="Arial"/>
                <w:sz w:val="18"/>
                <w:szCs w:val="18"/>
                <w:lang w:val="en-US"/>
              </w:rPr>
            </w:pPr>
          </w:p>
        </w:tc>
        <w:tc>
          <w:tcPr>
            <w:tcW w:w="939" w:type="dxa"/>
            <w:noWrap/>
            <w:vAlign w:val="center"/>
            <w:hideMark/>
          </w:tcPr>
          <w:p w14:paraId="6F4145A6" w14:textId="72CD1F34"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433.7</w:t>
            </w:r>
          </w:p>
        </w:tc>
        <w:tc>
          <w:tcPr>
            <w:tcW w:w="1558" w:type="dxa"/>
            <w:noWrap/>
            <w:vAlign w:val="center"/>
            <w:hideMark/>
          </w:tcPr>
          <w:p w14:paraId="3619D9AE" w14:textId="39381CEB"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314.5</w:t>
            </w:r>
          </w:p>
        </w:tc>
        <w:tc>
          <w:tcPr>
            <w:tcW w:w="963" w:type="dxa"/>
            <w:noWrap/>
            <w:vAlign w:val="center"/>
            <w:hideMark/>
          </w:tcPr>
          <w:p w14:paraId="18C0C31A" w14:textId="5AA8BF5A"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748.2</w:t>
            </w:r>
          </w:p>
        </w:tc>
      </w:tr>
      <w:tr w:rsidR="00B815E2" w:rsidRPr="00A27C40" w14:paraId="0680D090" w14:textId="77777777" w:rsidTr="00E233FB">
        <w:trPr>
          <w:trHeight w:val="300"/>
        </w:trPr>
        <w:tc>
          <w:tcPr>
            <w:tcW w:w="1482" w:type="dxa"/>
            <w:vMerge/>
            <w:vAlign w:val="center"/>
            <w:hideMark/>
          </w:tcPr>
          <w:p w14:paraId="24FD4C8D" w14:textId="77777777" w:rsidR="0041568B" w:rsidRPr="00A27C40" w:rsidRDefault="0041568B" w:rsidP="00A27C40">
            <w:pPr>
              <w:spacing w:before="0" w:after="0"/>
              <w:ind w:left="57"/>
              <w:rPr>
                <w:rFonts w:cs="Arial"/>
                <w:color w:val="000000"/>
                <w:sz w:val="18"/>
                <w:szCs w:val="18"/>
                <w:lang w:val="en-US"/>
              </w:rPr>
            </w:pPr>
          </w:p>
        </w:tc>
        <w:tc>
          <w:tcPr>
            <w:tcW w:w="1933" w:type="dxa"/>
            <w:vAlign w:val="center"/>
            <w:hideMark/>
          </w:tcPr>
          <w:p w14:paraId="246E90B2" w14:textId="77777777" w:rsidR="0041568B" w:rsidRPr="00A27C40" w:rsidRDefault="0041568B" w:rsidP="00A27C40">
            <w:pPr>
              <w:spacing w:before="0" w:after="0"/>
              <w:ind w:left="57"/>
              <w:rPr>
                <w:rFonts w:cs="Arial"/>
                <w:sz w:val="18"/>
                <w:szCs w:val="18"/>
                <w:lang w:val="en-US"/>
              </w:rPr>
            </w:pPr>
            <w:r w:rsidRPr="00A27C40">
              <w:rPr>
                <w:rFonts w:cs="Arial"/>
                <w:sz w:val="18"/>
                <w:szCs w:val="18"/>
                <w:lang w:val="en-US"/>
              </w:rPr>
              <w:t>Primary Health Care Research</w:t>
            </w:r>
          </w:p>
        </w:tc>
        <w:tc>
          <w:tcPr>
            <w:tcW w:w="759" w:type="dxa"/>
            <w:gridSpan w:val="2"/>
            <w:noWrap/>
            <w:vAlign w:val="center"/>
            <w:hideMark/>
          </w:tcPr>
          <w:p w14:paraId="40B1BD7A" w14:textId="16C1B351" w:rsidR="0041568B" w:rsidRPr="00A27C40" w:rsidRDefault="0041568B" w:rsidP="00A27C40">
            <w:pPr>
              <w:spacing w:before="0" w:after="0"/>
              <w:ind w:left="57"/>
              <w:jc w:val="center"/>
              <w:rPr>
                <w:rFonts w:cs="Arial"/>
                <w:sz w:val="18"/>
                <w:szCs w:val="18"/>
                <w:lang w:val="en-US"/>
              </w:rPr>
            </w:pPr>
          </w:p>
        </w:tc>
        <w:tc>
          <w:tcPr>
            <w:tcW w:w="617" w:type="dxa"/>
            <w:noWrap/>
            <w:vAlign w:val="center"/>
            <w:hideMark/>
          </w:tcPr>
          <w:p w14:paraId="7DBECFBA" w14:textId="2008F92D" w:rsidR="0041568B" w:rsidRPr="00A27C40" w:rsidRDefault="0041568B" w:rsidP="00A27C40">
            <w:pPr>
              <w:spacing w:before="0" w:after="0"/>
              <w:ind w:left="57"/>
              <w:jc w:val="center"/>
              <w:rPr>
                <w:rFonts w:cs="Arial"/>
                <w:sz w:val="18"/>
                <w:szCs w:val="18"/>
                <w:lang w:val="en-US"/>
              </w:rPr>
            </w:pPr>
          </w:p>
        </w:tc>
        <w:tc>
          <w:tcPr>
            <w:tcW w:w="727" w:type="dxa"/>
            <w:gridSpan w:val="2"/>
            <w:noWrap/>
            <w:vAlign w:val="center"/>
            <w:hideMark/>
          </w:tcPr>
          <w:p w14:paraId="1C340DAE" w14:textId="134C0985" w:rsidR="0041568B" w:rsidRPr="00A27C40" w:rsidRDefault="0041568B" w:rsidP="00A27C40">
            <w:pPr>
              <w:spacing w:before="0" w:after="0"/>
              <w:ind w:left="57"/>
              <w:jc w:val="center"/>
              <w:rPr>
                <w:rFonts w:cs="Arial"/>
                <w:sz w:val="18"/>
                <w:szCs w:val="18"/>
                <w:lang w:val="en-US"/>
              </w:rPr>
            </w:pPr>
          </w:p>
        </w:tc>
        <w:tc>
          <w:tcPr>
            <w:tcW w:w="728" w:type="dxa"/>
            <w:gridSpan w:val="2"/>
            <w:noWrap/>
            <w:vAlign w:val="center"/>
            <w:hideMark/>
          </w:tcPr>
          <w:p w14:paraId="13FD9079" w14:textId="4D9D12EB"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6.7</w:t>
            </w:r>
          </w:p>
        </w:tc>
        <w:tc>
          <w:tcPr>
            <w:tcW w:w="727" w:type="dxa"/>
            <w:gridSpan w:val="2"/>
            <w:noWrap/>
            <w:vAlign w:val="center"/>
            <w:hideMark/>
          </w:tcPr>
          <w:p w14:paraId="019C37A5" w14:textId="73F029CD"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7.1</w:t>
            </w:r>
          </w:p>
        </w:tc>
        <w:tc>
          <w:tcPr>
            <w:tcW w:w="729" w:type="dxa"/>
            <w:gridSpan w:val="2"/>
            <w:noWrap/>
            <w:vAlign w:val="center"/>
            <w:hideMark/>
          </w:tcPr>
          <w:p w14:paraId="610F6591" w14:textId="63EE8A70"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4.1</w:t>
            </w:r>
          </w:p>
        </w:tc>
        <w:tc>
          <w:tcPr>
            <w:tcW w:w="323" w:type="dxa"/>
            <w:noWrap/>
            <w:vAlign w:val="center"/>
            <w:hideMark/>
          </w:tcPr>
          <w:p w14:paraId="26B86776" w14:textId="5141D8FB" w:rsidR="0041568B" w:rsidRPr="00A27C40" w:rsidRDefault="0041568B" w:rsidP="00E233FB">
            <w:pPr>
              <w:spacing w:before="0" w:after="0"/>
              <w:ind w:left="57"/>
              <w:jc w:val="center"/>
              <w:rPr>
                <w:rFonts w:cs="Arial"/>
                <w:sz w:val="18"/>
                <w:szCs w:val="18"/>
                <w:lang w:val="en-US"/>
              </w:rPr>
            </w:pPr>
          </w:p>
        </w:tc>
        <w:tc>
          <w:tcPr>
            <w:tcW w:w="728" w:type="dxa"/>
            <w:gridSpan w:val="2"/>
            <w:noWrap/>
            <w:vAlign w:val="center"/>
            <w:hideMark/>
          </w:tcPr>
          <w:p w14:paraId="0B65DB82" w14:textId="0D5F7206"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10.0</w:t>
            </w:r>
          </w:p>
        </w:tc>
        <w:tc>
          <w:tcPr>
            <w:tcW w:w="677" w:type="dxa"/>
            <w:noWrap/>
            <w:vAlign w:val="center"/>
            <w:hideMark/>
          </w:tcPr>
          <w:p w14:paraId="5DA2C232" w14:textId="7AFDBDA5"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10.0</w:t>
            </w:r>
          </w:p>
        </w:tc>
        <w:tc>
          <w:tcPr>
            <w:tcW w:w="778" w:type="dxa"/>
            <w:noWrap/>
            <w:vAlign w:val="center"/>
            <w:hideMark/>
          </w:tcPr>
          <w:p w14:paraId="4800EC4E" w14:textId="7A30D3AB"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10.0</w:t>
            </w:r>
          </w:p>
        </w:tc>
        <w:tc>
          <w:tcPr>
            <w:tcW w:w="744" w:type="dxa"/>
            <w:noWrap/>
            <w:vAlign w:val="center"/>
            <w:hideMark/>
          </w:tcPr>
          <w:p w14:paraId="667634A4" w14:textId="1B829DF9"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10.0</w:t>
            </w:r>
          </w:p>
        </w:tc>
        <w:tc>
          <w:tcPr>
            <w:tcW w:w="444" w:type="dxa"/>
            <w:noWrap/>
            <w:vAlign w:val="center"/>
            <w:hideMark/>
          </w:tcPr>
          <w:p w14:paraId="5FCE5C48" w14:textId="7CF31A57" w:rsidR="0041568B" w:rsidRPr="00A27C40" w:rsidRDefault="0041568B" w:rsidP="00A27C40">
            <w:pPr>
              <w:spacing w:before="0" w:after="0"/>
              <w:ind w:left="57"/>
              <w:jc w:val="center"/>
              <w:rPr>
                <w:rFonts w:cs="Arial"/>
                <w:sz w:val="18"/>
                <w:szCs w:val="18"/>
                <w:lang w:val="en-US"/>
              </w:rPr>
            </w:pPr>
          </w:p>
        </w:tc>
        <w:tc>
          <w:tcPr>
            <w:tcW w:w="939" w:type="dxa"/>
            <w:noWrap/>
            <w:vAlign w:val="center"/>
            <w:hideMark/>
          </w:tcPr>
          <w:p w14:paraId="0AB714CB" w14:textId="4DC33207"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57.9</w:t>
            </w:r>
          </w:p>
        </w:tc>
        <w:tc>
          <w:tcPr>
            <w:tcW w:w="1558" w:type="dxa"/>
            <w:noWrap/>
            <w:vAlign w:val="center"/>
            <w:hideMark/>
          </w:tcPr>
          <w:p w14:paraId="2CA57309" w14:textId="7B1307C2"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60.0</w:t>
            </w:r>
          </w:p>
        </w:tc>
        <w:tc>
          <w:tcPr>
            <w:tcW w:w="963" w:type="dxa"/>
            <w:noWrap/>
            <w:vAlign w:val="center"/>
            <w:hideMark/>
          </w:tcPr>
          <w:p w14:paraId="623AD817" w14:textId="1C5FAEC1"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117.9</w:t>
            </w:r>
          </w:p>
        </w:tc>
      </w:tr>
      <w:tr w:rsidR="00B815E2" w:rsidRPr="00A27C40" w14:paraId="0EC5C5D0" w14:textId="77777777" w:rsidTr="00E233FB">
        <w:trPr>
          <w:trHeight w:val="600"/>
        </w:trPr>
        <w:tc>
          <w:tcPr>
            <w:tcW w:w="1482" w:type="dxa"/>
            <w:vMerge/>
            <w:vAlign w:val="center"/>
            <w:hideMark/>
          </w:tcPr>
          <w:p w14:paraId="16CDCE80" w14:textId="77777777" w:rsidR="0041568B" w:rsidRPr="00A27C40" w:rsidRDefault="0041568B" w:rsidP="00A27C40">
            <w:pPr>
              <w:spacing w:before="0" w:after="0"/>
              <w:ind w:left="57"/>
              <w:rPr>
                <w:rFonts w:cs="Arial"/>
                <w:color w:val="000000"/>
                <w:sz w:val="18"/>
                <w:szCs w:val="18"/>
                <w:lang w:val="en-US"/>
              </w:rPr>
            </w:pPr>
          </w:p>
        </w:tc>
        <w:tc>
          <w:tcPr>
            <w:tcW w:w="1933" w:type="dxa"/>
            <w:vAlign w:val="center"/>
            <w:hideMark/>
          </w:tcPr>
          <w:p w14:paraId="7077C217" w14:textId="1DBFE9E6" w:rsidR="0041568B" w:rsidRPr="00A27C40" w:rsidRDefault="0041568B" w:rsidP="00A27C40">
            <w:pPr>
              <w:spacing w:before="0" w:after="0"/>
              <w:ind w:left="57"/>
              <w:rPr>
                <w:rFonts w:cs="Arial"/>
                <w:sz w:val="18"/>
                <w:szCs w:val="18"/>
                <w:lang w:val="en-US"/>
              </w:rPr>
            </w:pPr>
            <w:r w:rsidRPr="00A27C40">
              <w:rPr>
                <w:rFonts w:cs="Arial"/>
                <w:sz w:val="18"/>
                <w:szCs w:val="18"/>
                <w:lang w:val="en-US"/>
              </w:rPr>
              <w:t>Rapid Applied Research Translation</w:t>
            </w:r>
          </w:p>
        </w:tc>
        <w:tc>
          <w:tcPr>
            <w:tcW w:w="759" w:type="dxa"/>
            <w:gridSpan w:val="2"/>
            <w:noWrap/>
            <w:vAlign w:val="center"/>
            <w:hideMark/>
          </w:tcPr>
          <w:p w14:paraId="3D5DD209" w14:textId="667CD07A" w:rsidR="0041568B" w:rsidRPr="00A27C40" w:rsidRDefault="0041568B" w:rsidP="00A27C40">
            <w:pPr>
              <w:spacing w:before="0" w:after="0"/>
              <w:ind w:left="57"/>
              <w:jc w:val="center"/>
              <w:rPr>
                <w:rFonts w:cs="Arial"/>
                <w:sz w:val="18"/>
                <w:szCs w:val="18"/>
                <w:lang w:val="en-US"/>
              </w:rPr>
            </w:pPr>
          </w:p>
        </w:tc>
        <w:tc>
          <w:tcPr>
            <w:tcW w:w="617" w:type="dxa"/>
            <w:noWrap/>
            <w:vAlign w:val="center"/>
            <w:hideMark/>
          </w:tcPr>
          <w:p w14:paraId="534F697A" w14:textId="6708467F"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10.0</w:t>
            </w:r>
          </w:p>
        </w:tc>
        <w:tc>
          <w:tcPr>
            <w:tcW w:w="727" w:type="dxa"/>
            <w:gridSpan w:val="2"/>
            <w:noWrap/>
            <w:vAlign w:val="center"/>
            <w:hideMark/>
          </w:tcPr>
          <w:p w14:paraId="288E4EBB" w14:textId="70B26971"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17.6</w:t>
            </w:r>
          </w:p>
        </w:tc>
        <w:tc>
          <w:tcPr>
            <w:tcW w:w="728" w:type="dxa"/>
            <w:gridSpan w:val="2"/>
            <w:noWrap/>
            <w:vAlign w:val="center"/>
            <w:hideMark/>
          </w:tcPr>
          <w:p w14:paraId="766F1480" w14:textId="6DAE59F3"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16.6</w:t>
            </w:r>
          </w:p>
        </w:tc>
        <w:tc>
          <w:tcPr>
            <w:tcW w:w="727" w:type="dxa"/>
            <w:gridSpan w:val="2"/>
            <w:noWrap/>
            <w:vAlign w:val="center"/>
            <w:hideMark/>
          </w:tcPr>
          <w:p w14:paraId="1E727806" w14:textId="0F05BC65"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20.6</w:t>
            </w:r>
          </w:p>
        </w:tc>
        <w:tc>
          <w:tcPr>
            <w:tcW w:w="729" w:type="dxa"/>
            <w:gridSpan w:val="2"/>
            <w:noWrap/>
            <w:vAlign w:val="center"/>
            <w:hideMark/>
          </w:tcPr>
          <w:p w14:paraId="28734C08" w14:textId="63CD1FEF"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22.0</w:t>
            </w:r>
          </w:p>
        </w:tc>
        <w:tc>
          <w:tcPr>
            <w:tcW w:w="323" w:type="dxa"/>
            <w:noWrap/>
            <w:vAlign w:val="center"/>
            <w:hideMark/>
          </w:tcPr>
          <w:p w14:paraId="6A389E2E" w14:textId="4F4F04D1" w:rsidR="0041568B" w:rsidRPr="00A27C40" w:rsidRDefault="0041568B" w:rsidP="00E233FB">
            <w:pPr>
              <w:spacing w:before="0" w:after="0"/>
              <w:ind w:left="57"/>
              <w:jc w:val="center"/>
              <w:rPr>
                <w:rFonts w:cs="Arial"/>
                <w:sz w:val="18"/>
                <w:szCs w:val="18"/>
                <w:lang w:val="en-US"/>
              </w:rPr>
            </w:pPr>
          </w:p>
        </w:tc>
        <w:tc>
          <w:tcPr>
            <w:tcW w:w="728" w:type="dxa"/>
            <w:gridSpan w:val="2"/>
            <w:noWrap/>
            <w:vAlign w:val="center"/>
            <w:hideMark/>
          </w:tcPr>
          <w:p w14:paraId="19192B4C" w14:textId="1F177991"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22.0</w:t>
            </w:r>
          </w:p>
        </w:tc>
        <w:tc>
          <w:tcPr>
            <w:tcW w:w="677" w:type="dxa"/>
            <w:noWrap/>
            <w:vAlign w:val="center"/>
            <w:hideMark/>
          </w:tcPr>
          <w:p w14:paraId="759EBB41" w14:textId="1BC7B182"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22.0</w:t>
            </w:r>
          </w:p>
        </w:tc>
        <w:tc>
          <w:tcPr>
            <w:tcW w:w="778" w:type="dxa"/>
            <w:noWrap/>
            <w:vAlign w:val="center"/>
            <w:hideMark/>
          </w:tcPr>
          <w:p w14:paraId="658292BD" w14:textId="0D004D94"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23.0</w:t>
            </w:r>
          </w:p>
        </w:tc>
        <w:tc>
          <w:tcPr>
            <w:tcW w:w="744" w:type="dxa"/>
            <w:noWrap/>
            <w:vAlign w:val="center"/>
            <w:hideMark/>
          </w:tcPr>
          <w:p w14:paraId="5D444CAD" w14:textId="05710BDF"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23.0</w:t>
            </w:r>
          </w:p>
        </w:tc>
        <w:tc>
          <w:tcPr>
            <w:tcW w:w="444" w:type="dxa"/>
            <w:noWrap/>
            <w:vAlign w:val="center"/>
            <w:hideMark/>
          </w:tcPr>
          <w:p w14:paraId="203E77E5" w14:textId="5CE11F96" w:rsidR="0041568B" w:rsidRPr="00A27C40" w:rsidRDefault="0041568B" w:rsidP="00A27C40">
            <w:pPr>
              <w:spacing w:before="0" w:after="0"/>
              <w:ind w:left="57"/>
              <w:jc w:val="center"/>
              <w:rPr>
                <w:rFonts w:cs="Arial"/>
                <w:sz w:val="18"/>
                <w:szCs w:val="18"/>
                <w:lang w:val="en-US"/>
              </w:rPr>
            </w:pPr>
          </w:p>
        </w:tc>
        <w:tc>
          <w:tcPr>
            <w:tcW w:w="939" w:type="dxa"/>
            <w:noWrap/>
            <w:vAlign w:val="center"/>
            <w:hideMark/>
          </w:tcPr>
          <w:p w14:paraId="178A4703" w14:textId="765091F4"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176.9</w:t>
            </w:r>
          </w:p>
        </w:tc>
        <w:tc>
          <w:tcPr>
            <w:tcW w:w="1558" w:type="dxa"/>
            <w:noWrap/>
            <w:vAlign w:val="center"/>
            <w:hideMark/>
          </w:tcPr>
          <w:p w14:paraId="2ED3081F" w14:textId="66B23B14"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138.0</w:t>
            </w:r>
          </w:p>
        </w:tc>
        <w:tc>
          <w:tcPr>
            <w:tcW w:w="963" w:type="dxa"/>
            <w:noWrap/>
            <w:vAlign w:val="center"/>
            <w:hideMark/>
          </w:tcPr>
          <w:p w14:paraId="70EB526B" w14:textId="09FA7DC8"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314.9</w:t>
            </w:r>
          </w:p>
        </w:tc>
      </w:tr>
      <w:tr w:rsidR="00B815E2" w:rsidRPr="00A27C40" w14:paraId="14B179D9" w14:textId="77777777" w:rsidTr="00E233FB">
        <w:trPr>
          <w:trHeight w:val="600"/>
        </w:trPr>
        <w:tc>
          <w:tcPr>
            <w:tcW w:w="1482" w:type="dxa"/>
            <w:vMerge/>
            <w:vAlign w:val="center"/>
            <w:hideMark/>
          </w:tcPr>
          <w:p w14:paraId="5442889D" w14:textId="77777777" w:rsidR="0041568B" w:rsidRPr="00A27C40" w:rsidRDefault="0041568B" w:rsidP="00A27C40">
            <w:pPr>
              <w:spacing w:before="0" w:after="0"/>
              <w:ind w:left="57"/>
              <w:rPr>
                <w:rFonts w:cs="Arial"/>
                <w:color w:val="000000"/>
                <w:sz w:val="18"/>
                <w:szCs w:val="18"/>
                <w:lang w:val="en-US"/>
              </w:rPr>
            </w:pPr>
          </w:p>
        </w:tc>
        <w:tc>
          <w:tcPr>
            <w:tcW w:w="1933" w:type="dxa"/>
            <w:vAlign w:val="center"/>
            <w:hideMark/>
          </w:tcPr>
          <w:p w14:paraId="177FD6E3" w14:textId="77777777" w:rsidR="0041568B" w:rsidRPr="00A27C40" w:rsidRDefault="0041568B" w:rsidP="00A27C40">
            <w:pPr>
              <w:spacing w:before="0" w:after="0"/>
              <w:ind w:left="57"/>
              <w:rPr>
                <w:rFonts w:cs="Arial"/>
                <w:sz w:val="18"/>
                <w:szCs w:val="18"/>
                <w:lang w:val="en-US"/>
              </w:rPr>
            </w:pPr>
            <w:r w:rsidRPr="00A27C40">
              <w:rPr>
                <w:rFonts w:cs="Arial"/>
                <w:sz w:val="18"/>
                <w:szCs w:val="18"/>
                <w:lang w:val="en-US"/>
              </w:rPr>
              <w:t>Medical Research Commercialisation</w:t>
            </w:r>
          </w:p>
        </w:tc>
        <w:tc>
          <w:tcPr>
            <w:tcW w:w="759" w:type="dxa"/>
            <w:gridSpan w:val="2"/>
            <w:noWrap/>
            <w:vAlign w:val="center"/>
            <w:hideMark/>
          </w:tcPr>
          <w:p w14:paraId="1E6392DE" w14:textId="69B81581" w:rsidR="0041568B" w:rsidRPr="00A27C40" w:rsidRDefault="0041568B" w:rsidP="00A27C40">
            <w:pPr>
              <w:spacing w:before="0" w:after="0"/>
              <w:ind w:left="57"/>
              <w:jc w:val="center"/>
              <w:rPr>
                <w:rFonts w:cs="Arial"/>
                <w:sz w:val="18"/>
                <w:szCs w:val="18"/>
                <w:lang w:val="en-US"/>
              </w:rPr>
            </w:pPr>
          </w:p>
        </w:tc>
        <w:tc>
          <w:tcPr>
            <w:tcW w:w="617" w:type="dxa"/>
            <w:noWrap/>
            <w:vAlign w:val="center"/>
            <w:hideMark/>
          </w:tcPr>
          <w:p w14:paraId="6D05FE4D" w14:textId="54B55006"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10.0</w:t>
            </w:r>
          </w:p>
        </w:tc>
        <w:tc>
          <w:tcPr>
            <w:tcW w:w="727" w:type="dxa"/>
            <w:gridSpan w:val="2"/>
            <w:noWrap/>
            <w:vAlign w:val="center"/>
            <w:hideMark/>
          </w:tcPr>
          <w:p w14:paraId="19F9BDE5" w14:textId="0682724E"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15.4</w:t>
            </w:r>
          </w:p>
        </w:tc>
        <w:tc>
          <w:tcPr>
            <w:tcW w:w="728" w:type="dxa"/>
            <w:gridSpan w:val="2"/>
            <w:noWrap/>
            <w:vAlign w:val="center"/>
            <w:hideMark/>
          </w:tcPr>
          <w:p w14:paraId="1CF6BFA7" w14:textId="0A0A7957"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15.3</w:t>
            </w:r>
          </w:p>
        </w:tc>
        <w:tc>
          <w:tcPr>
            <w:tcW w:w="727" w:type="dxa"/>
            <w:gridSpan w:val="2"/>
            <w:noWrap/>
            <w:vAlign w:val="center"/>
            <w:hideMark/>
          </w:tcPr>
          <w:p w14:paraId="41232BC1" w14:textId="2D473BCC"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60.3</w:t>
            </w:r>
          </w:p>
        </w:tc>
        <w:tc>
          <w:tcPr>
            <w:tcW w:w="729" w:type="dxa"/>
            <w:gridSpan w:val="2"/>
            <w:noWrap/>
            <w:vAlign w:val="center"/>
            <w:hideMark/>
          </w:tcPr>
          <w:p w14:paraId="7D526CE4" w14:textId="1363F8D1"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35.3</w:t>
            </w:r>
          </w:p>
        </w:tc>
        <w:tc>
          <w:tcPr>
            <w:tcW w:w="323" w:type="dxa"/>
            <w:noWrap/>
            <w:vAlign w:val="center"/>
            <w:hideMark/>
          </w:tcPr>
          <w:p w14:paraId="5E28689A" w14:textId="7D4D1DD9" w:rsidR="0041568B" w:rsidRPr="00A27C40" w:rsidRDefault="0041568B" w:rsidP="00E233FB">
            <w:pPr>
              <w:spacing w:before="0" w:after="0"/>
              <w:ind w:left="57"/>
              <w:jc w:val="center"/>
              <w:rPr>
                <w:rFonts w:cs="Arial"/>
                <w:sz w:val="18"/>
                <w:szCs w:val="18"/>
                <w:lang w:val="en-US"/>
              </w:rPr>
            </w:pPr>
          </w:p>
        </w:tc>
        <w:tc>
          <w:tcPr>
            <w:tcW w:w="728" w:type="dxa"/>
            <w:gridSpan w:val="2"/>
            <w:noWrap/>
            <w:vAlign w:val="center"/>
            <w:hideMark/>
          </w:tcPr>
          <w:p w14:paraId="4F41CCDD" w14:textId="2E952917"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45.0</w:t>
            </w:r>
          </w:p>
        </w:tc>
        <w:tc>
          <w:tcPr>
            <w:tcW w:w="677" w:type="dxa"/>
            <w:noWrap/>
            <w:vAlign w:val="center"/>
            <w:hideMark/>
          </w:tcPr>
          <w:p w14:paraId="2A5D09DC" w14:textId="2342CD01"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45.0</w:t>
            </w:r>
          </w:p>
        </w:tc>
        <w:tc>
          <w:tcPr>
            <w:tcW w:w="778" w:type="dxa"/>
            <w:noWrap/>
            <w:vAlign w:val="center"/>
            <w:hideMark/>
          </w:tcPr>
          <w:p w14:paraId="4E501304" w14:textId="4D3E183B"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45.0</w:t>
            </w:r>
          </w:p>
        </w:tc>
        <w:tc>
          <w:tcPr>
            <w:tcW w:w="744" w:type="dxa"/>
            <w:noWrap/>
            <w:vAlign w:val="center"/>
            <w:hideMark/>
          </w:tcPr>
          <w:p w14:paraId="70F64EFA" w14:textId="10558CFE"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45.0</w:t>
            </w:r>
          </w:p>
        </w:tc>
        <w:tc>
          <w:tcPr>
            <w:tcW w:w="444" w:type="dxa"/>
            <w:noWrap/>
            <w:vAlign w:val="center"/>
            <w:hideMark/>
          </w:tcPr>
          <w:p w14:paraId="3440B472" w14:textId="3D0EA2D2" w:rsidR="0041568B" w:rsidRPr="00A27C40" w:rsidRDefault="0041568B" w:rsidP="00A27C40">
            <w:pPr>
              <w:spacing w:before="0" w:after="0"/>
              <w:ind w:left="57"/>
              <w:jc w:val="center"/>
              <w:rPr>
                <w:rFonts w:cs="Arial"/>
                <w:sz w:val="18"/>
                <w:szCs w:val="18"/>
                <w:lang w:val="en-US"/>
              </w:rPr>
            </w:pPr>
          </w:p>
        </w:tc>
        <w:tc>
          <w:tcPr>
            <w:tcW w:w="939" w:type="dxa"/>
            <w:noWrap/>
            <w:vAlign w:val="center"/>
            <w:hideMark/>
          </w:tcPr>
          <w:p w14:paraId="31575B59" w14:textId="2BC7B025"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316.3</w:t>
            </w:r>
          </w:p>
        </w:tc>
        <w:tc>
          <w:tcPr>
            <w:tcW w:w="1558" w:type="dxa"/>
            <w:noWrap/>
            <w:vAlign w:val="center"/>
            <w:hideMark/>
          </w:tcPr>
          <w:p w14:paraId="7F582850" w14:textId="43533851"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270.0</w:t>
            </w:r>
          </w:p>
        </w:tc>
        <w:tc>
          <w:tcPr>
            <w:tcW w:w="963" w:type="dxa"/>
            <w:noWrap/>
            <w:vAlign w:val="center"/>
            <w:hideMark/>
          </w:tcPr>
          <w:p w14:paraId="740F9419" w14:textId="3FB808BC"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586.3</w:t>
            </w:r>
          </w:p>
        </w:tc>
      </w:tr>
      <w:tr w:rsidR="00B815E2" w:rsidRPr="00A27C40" w14:paraId="36512E1E" w14:textId="77777777" w:rsidTr="00E233FB">
        <w:trPr>
          <w:trHeight w:val="600"/>
        </w:trPr>
        <w:tc>
          <w:tcPr>
            <w:tcW w:w="1482" w:type="dxa"/>
            <w:vMerge/>
            <w:vAlign w:val="center"/>
            <w:hideMark/>
          </w:tcPr>
          <w:p w14:paraId="779C298F" w14:textId="77777777" w:rsidR="0041568B" w:rsidRPr="00A27C40" w:rsidRDefault="0041568B" w:rsidP="00A27C40">
            <w:pPr>
              <w:spacing w:before="0" w:after="0"/>
              <w:ind w:left="57"/>
              <w:rPr>
                <w:rFonts w:cs="Arial"/>
                <w:color w:val="000000"/>
                <w:sz w:val="18"/>
                <w:szCs w:val="18"/>
                <w:lang w:val="en-US"/>
              </w:rPr>
            </w:pPr>
          </w:p>
        </w:tc>
        <w:tc>
          <w:tcPr>
            <w:tcW w:w="1933" w:type="dxa"/>
            <w:vAlign w:val="center"/>
            <w:hideMark/>
          </w:tcPr>
          <w:p w14:paraId="3CF347D6" w14:textId="77777777" w:rsidR="0041568B" w:rsidRPr="00A27C40" w:rsidRDefault="0041568B" w:rsidP="00A27C40">
            <w:pPr>
              <w:spacing w:before="0" w:after="0"/>
              <w:ind w:left="57"/>
              <w:rPr>
                <w:rFonts w:cs="Arial"/>
                <w:sz w:val="18"/>
                <w:szCs w:val="18"/>
                <w:lang w:val="en-US"/>
              </w:rPr>
            </w:pPr>
            <w:r w:rsidRPr="00A27C40">
              <w:rPr>
                <w:rFonts w:cs="Arial"/>
                <w:sz w:val="18"/>
                <w:szCs w:val="18"/>
                <w:lang w:val="en-US"/>
              </w:rPr>
              <w:t>National Critical Research Infrastructure</w:t>
            </w:r>
          </w:p>
        </w:tc>
        <w:tc>
          <w:tcPr>
            <w:tcW w:w="759" w:type="dxa"/>
            <w:gridSpan w:val="2"/>
            <w:noWrap/>
            <w:vAlign w:val="center"/>
            <w:hideMark/>
          </w:tcPr>
          <w:p w14:paraId="5C17C45E" w14:textId="1233E8BF" w:rsidR="0041568B" w:rsidRPr="00A27C40" w:rsidRDefault="0041568B" w:rsidP="00A27C40">
            <w:pPr>
              <w:spacing w:before="0" w:after="0"/>
              <w:ind w:left="57"/>
              <w:jc w:val="center"/>
              <w:rPr>
                <w:rFonts w:cs="Arial"/>
                <w:sz w:val="18"/>
                <w:szCs w:val="18"/>
                <w:lang w:val="en-US"/>
              </w:rPr>
            </w:pPr>
          </w:p>
        </w:tc>
        <w:tc>
          <w:tcPr>
            <w:tcW w:w="617" w:type="dxa"/>
            <w:noWrap/>
            <w:vAlign w:val="center"/>
            <w:hideMark/>
          </w:tcPr>
          <w:p w14:paraId="16D52C02" w14:textId="6C748FB2" w:rsidR="0041568B" w:rsidRPr="00A27C40" w:rsidRDefault="0041568B" w:rsidP="00A27C40">
            <w:pPr>
              <w:spacing w:before="0" w:after="0"/>
              <w:ind w:left="57"/>
              <w:jc w:val="center"/>
              <w:rPr>
                <w:rFonts w:cs="Arial"/>
                <w:sz w:val="18"/>
                <w:szCs w:val="18"/>
                <w:lang w:val="en-US"/>
              </w:rPr>
            </w:pPr>
          </w:p>
        </w:tc>
        <w:tc>
          <w:tcPr>
            <w:tcW w:w="727" w:type="dxa"/>
            <w:gridSpan w:val="2"/>
            <w:noWrap/>
            <w:vAlign w:val="center"/>
            <w:hideMark/>
          </w:tcPr>
          <w:p w14:paraId="0B0604BF" w14:textId="4EB9953A" w:rsidR="0041568B" w:rsidRPr="00A27C40" w:rsidRDefault="0041568B" w:rsidP="00A27C40">
            <w:pPr>
              <w:spacing w:before="0" w:after="0"/>
              <w:ind w:left="57"/>
              <w:jc w:val="center"/>
              <w:rPr>
                <w:rFonts w:cs="Arial"/>
                <w:sz w:val="18"/>
                <w:szCs w:val="18"/>
                <w:lang w:val="en-US"/>
              </w:rPr>
            </w:pPr>
          </w:p>
        </w:tc>
        <w:tc>
          <w:tcPr>
            <w:tcW w:w="728" w:type="dxa"/>
            <w:gridSpan w:val="2"/>
            <w:noWrap/>
            <w:vAlign w:val="center"/>
            <w:hideMark/>
          </w:tcPr>
          <w:p w14:paraId="00F0D9D3" w14:textId="22301B94"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7.7</w:t>
            </w:r>
          </w:p>
        </w:tc>
        <w:tc>
          <w:tcPr>
            <w:tcW w:w="727" w:type="dxa"/>
            <w:gridSpan w:val="2"/>
            <w:noWrap/>
            <w:vAlign w:val="center"/>
            <w:hideMark/>
          </w:tcPr>
          <w:p w14:paraId="32E11D3D" w14:textId="2606FEBF"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12.6</w:t>
            </w:r>
          </w:p>
        </w:tc>
        <w:tc>
          <w:tcPr>
            <w:tcW w:w="729" w:type="dxa"/>
            <w:gridSpan w:val="2"/>
            <w:noWrap/>
            <w:vAlign w:val="center"/>
            <w:hideMark/>
          </w:tcPr>
          <w:p w14:paraId="012B7FBD" w14:textId="2711B1E7"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119.2</w:t>
            </w:r>
          </w:p>
        </w:tc>
        <w:tc>
          <w:tcPr>
            <w:tcW w:w="323" w:type="dxa"/>
            <w:noWrap/>
            <w:vAlign w:val="center"/>
            <w:hideMark/>
          </w:tcPr>
          <w:p w14:paraId="7CD014B7" w14:textId="6CE2A1B0" w:rsidR="0041568B" w:rsidRPr="00A27C40" w:rsidRDefault="0041568B" w:rsidP="00E233FB">
            <w:pPr>
              <w:spacing w:before="0" w:after="0"/>
              <w:ind w:left="57"/>
              <w:jc w:val="center"/>
              <w:rPr>
                <w:rFonts w:cs="Arial"/>
                <w:sz w:val="18"/>
                <w:szCs w:val="18"/>
                <w:lang w:val="en-US"/>
              </w:rPr>
            </w:pPr>
          </w:p>
        </w:tc>
        <w:tc>
          <w:tcPr>
            <w:tcW w:w="728" w:type="dxa"/>
            <w:gridSpan w:val="2"/>
            <w:noWrap/>
            <w:vAlign w:val="center"/>
            <w:hideMark/>
          </w:tcPr>
          <w:p w14:paraId="55B7A8A1" w14:textId="3D28AE84"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75.0</w:t>
            </w:r>
          </w:p>
        </w:tc>
        <w:tc>
          <w:tcPr>
            <w:tcW w:w="677" w:type="dxa"/>
            <w:noWrap/>
            <w:vAlign w:val="center"/>
            <w:hideMark/>
          </w:tcPr>
          <w:p w14:paraId="01CD04BB" w14:textId="2A641A2C"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75.0</w:t>
            </w:r>
          </w:p>
        </w:tc>
        <w:tc>
          <w:tcPr>
            <w:tcW w:w="778" w:type="dxa"/>
            <w:noWrap/>
            <w:vAlign w:val="center"/>
            <w:hideMark/>
          </w:tcPr>
          <w:p w14:paraId="313B1E0D" w14:textId="69F245A4"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75.0</w:t>
            </w:r>
          </w:p>
        </w:tc>
        <w:tc>
          <w:tcPr>
            <w:tcW w:w="744" w:type="dxa"/>
            <w:noWrap/>
            <w:vAlign w:val="center"/>
            <w:hideMark/>
          </w:tcPr>
          <w:p w14:paraId="43FCA155" w14:textId="1073995C"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75.0</w:t>
            </w:r>
          </w:p>
        </w:tc>
        <w:tc>
          <w:tcPr>
            <w:tcW w:w="444" w:type="dxa"/>
            <w:noWrap/>
            <w:vAlign w:val="center"/>
            <w:hideMark/>
          </w:tcPr>
          <w:p w14:paraId="4DC604BB" w14:textId="3DCF22C2" w:rsidR="0041568B" w:rsidRPr="00A27C40" w:rsidRDefault="0041568B" w:rsidP="00A27C40">
            <w:pPr>
              <w:spacing w:before="0" w:after="0"/>
              <w:ind w:left="57"/>
              <w:jc w:val="center"/>
              <w:rPr>
                <w:rFonts w:cs="Arial"/>
                <w:sz w:val="18"/>
                <w:szCs w:val="18"/>
                <w:lang w:val="en-US"/>
              </w:rPr>
            </w:pPr>
          </w:p>
        </w:tc>
        <w:tc>
          <w:tcPr>
            <w:tcW w:w="939" w:type="dxa"/>
            <w:noWrap/>
            <w:vAlign w:val="center"/>
            <w:hideMark/>
          </w:tcPr>
          <w:p w14:paraId="40B06562" w14:textId="021D79DD"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439.5</w:t>
            </w:r>
          </w:p>
        </w:tc>
        <w:tc>
          <w:tcPr>
            <w:tcW w:w="1558" w:type="dxa"/>
            <w:noWrap/>
            <w:vAlign w:val="center"/>
            <w:hideMark/>
          </w:tcPr>
          <w:p w14:paraId="4A2E2636" w14:textId="79B2BF7F"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350.0</w:t>
            </w:r>
          </w:p>
        </w:tc>
        <w:tc>
          <w:tcPr>
            <w:tcW w:w="963" w:type="dxa"/>
            <w:noWrap/>
            <w:vAlign w:val="center"/>
            <w:hideMark/>
          </w:tcPr>
          <w:p w14:paraId="677CB5A3" w14:textId="38C402E8"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789.5</w:t>
            </w:r>
          </w:p>
        </w:tc>
      </w:tr>
      <w:tr w:rsidR="00B815E2" w:rsidRPr="00A27C40" w14:paraId="6C091FE3" w14:textId="77777777" w:rsidTr="00E233FB">
        <w:trPr>
          <w:trHeight w:val="300"/>
        </w:trPr>
        <w:tc>
          <w:tcPr>
            <w:tcW w:w="1482" w:type="dxa"/>
            <w:vMerge/>
            <w:vAlign w:val="center"/>
            <w:hideMark/>
          </w:tcPr>
          <w:p w14:paraId="6363110F" w14:textId="77777777" w:rsidR="0041568B" w:rsidRPr="00A27C40" w:rsidRDefault="0041568B" w:rsidP="00A27C40">
            <w:pPr>
              <w:spacing w:before="0" w:after="0"/>
              <w:ind w:left="57"/>
              <w:rPr>
                <w:rFonts w:cs="Arial"/>
                <w:color w:val="000000"/>
                <w:sz w:val="18"/>
                <w:szCs w:val="18"/>
                <w:lang w:val="en-US"/>
              </w:rPr>
            </w:pPr>
          </w:p>
        </w:tc>
        <w:tc>
          <w:tcPr>
            <w:tcW w:w="1933" w:type="dxa"/>
            <w:vAlign w:val="center"/>
            <w:hideMark/>
          </w:tcPr>
          <w:p w14:paraId="6A925652" w14:textId="77777777" w:rsidR="0041568B" w:rsidRPr="00A27C40" w:rsidRDefault="0041568B" w:rsidP="00A27C40">
            <w:pPr>
              <w:spacing w:before="0" w:after="0"/>
              <w:ind w:left="57"/>
              <w:rPr>
                <w:rFonts w:cs="Arial"/>
                <w:sz w:val="18"/>
                <w:szCs w:val="18"/>
                <w:lang w:val="en-US"/>
              </w:rPr>
            </w:pPr>
            <w:r w:rsidRPr="00A27C40">
              <w:rPr>
                <w:rFonts w:cs="Arial"/>
                <w:sz w:val="18"/>
                <w:szCs w:val="18"/>
                <w:lang w:val="en-US"/>
              </w:rPr>
              <w:t>Research Data Infrastructure</w:t>
            </w:r>
          </w:p>
        </w:tc>
        <w:tc>
          <w:tcPr>
            <w:tcW w:w="759" w:type="dxa"/>
            <w:gridSpan w:val="2"/>
            <w:noWrap/>
            <w:vAlign w:val="center"/>
            <w:hideMark/>
          </w:tcPr>
          <w:p w14:paraId="0B067AE2" w14:textId="52B05725" w:rsidR="0041568B" w:rsidRPr="00A27C40" w:rsidRDefault="0041568B" w:rsidP="00A27C40">
            <w:pPr>
              <w:spacing w:before="0" w:after="0"/>
              <w:ind w:left="57"/>
              <w:jc w:val="center"/>
              <w:rPr>
                <w:rFonts w:cs="Arial"/>
                <w:sz w:val="18"/>
                <w:szCs w:val="18"/>
                <w:lang w:val="en-US"/>
              </w:rPr>
            </w:pPr>
          </w:p>
        </w:tc>
        <w:tc>
          <w:tcPr>
            <w:tcW w:w="617" w:type="dxa"/>
            <w:noWrap/>
            <w:vAlign w:val="center"/>
            <w:hideMark/>
          </w:tcPr>
          <w:p w14:paraId="12A4E395" w14:textId="520C109D" w:rsidR="0041568B" w:rsidRPr="00A27C40" w:rsidRDefault="0041568B" w:rsidP="00A27C40">
            <w:pPr>
              <w:spacing w:before="0" w:after="0"/>
              <w:ind w:left="57"/>
              <w:jc w:val="center"/>
              <w:rPr>
                <w:rFonts w:cs="Arial"/>
                <w:sz w:val="18"/>
                <w:szCs w:val="18"/>
                <w:lang w:val="en-US"/>
              </w:rPr>
            </w:pPr>
          </w:p>
        </w:tc>
        <w:tc>
          <w:tcPr>
            <w:tcW w:w="727" w:type="dxa"/>
            <w:gridSpan w:val="2"/>
            <w:noWrap/>
            <w:vAlign w:val="center"/>
            <w:hideMark/>
          </w:tcPr>
          <w:p w14:paraId="5ABB7670" w14:textId="33E63FA3" w:rsidR="0041568B" w:rsidRPr="00A27C40" w:rsidRDefault="0041568B" w:rsidP="00A27C40">
            <w:pPr>
              <w:spacing w:before="0" w:after="0"/>
              <w:ind w:left="57"/>
              <w:jc w:val="center"/>
              <w:rPr>
                <w:rFonts w:cs="Arial"/>
                <w:sz w:val="18"/>
                <w:szCs w:val="18"/>
                <w:lang w:val="en-US"/>
              </w:rPr>
            </w:pPr>
          </w:p>
        </w:tc>
        <w:tc>
          <w:tcPr>
            <w:tcW w:w="728" w:type="dxa"/>
            <w:gridSpan w:val="2"/>
            <w:noWrap/>
            <w:vAlign w:val="center"/>
            <w:hideMark/>
          </w:tcPr>
          <w:p w14:paraId="64BB8013" w14:textId="23241992" w:rsidR="0041568B" w:rsidRPr="00A27C40" w:rsidRDefault="0041568B" w:rsidP="00A27C40">
            <w:pPr>
              <w:spacing w:before="0" w:after="0"/>
              <w:ind w:left="57"/>
              <w:jc w:val="center"/>
              <w:rPr>
                <w:rFonts w:cs="Arial"/>
                <w:sz w:val="18"/>
                <w:szCs w:val="18"/>
                <w:lang w:val="en-US"/>
              </w:rPr>
            </w:pPr>
          </w:p>
        </w:tc>
        <w:tc>
          <w:tcPr>
            <w:tcW w:w="727" w:type="dxa"/>
            <w:gridSpan w:val="2"/>
            <w:noWrap/>
            <w:vAlign w:val="center"/>
            <w:hideMark/>
          </w:tcPr>
          <w:p w14:paraId="082D4D7F" w14:textId="0234E7ED"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12.9</w:t>
            </w:r>
          </w:p>
        </w:tc>
        <w:tc>
          <w:tcPr>
            <w:tcW w:w="729" w:type="dxa"/>
            <w:gridSpan w:val="2"/>
            <w:noWrap/>
            <w:vAlign w:val="center"/>
            <w:hideMark/>
          </w:tcPr>
          <w:p w14:paraId="4D02A687" w14:textId="444D30F3"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12.3</w:t>
            </w:r>
          </w:p>
        </w:tc>
        <w:tc>
          <w:tcPr>
            <w:tcW w:w="323" w:type="dxa"/>
            <w:noWrap/>
            <w:vAlign w:val="center"/>
            <w:hideMark/>
          </w:tcPr>
          <w:p w14:paraId="79BB5504" w14:textId="605BC38D" w:rsidR="0041568B" w:rsidRPr="00A27C40" w:rsidRDefault="0041568B" w:rsidP="00E233FB">
            <w:pPr>
              <w:spacing w:before="0" w:after="0"/>
              <w:ind w:left="57"/>
              <w:jc w:val="center"/>
              <w:rPr>
                <w:rFonts w:cs="Arial"/>
                <w:sz w:val="18"/>
                <w:szCs w:val="18"/>
                <w:lang w:val="en-US"/>
              </w:rPr>
            </w:pPr>
          </w:p>
        </w:tc>
        <w:tc>
          <w:tcPr>
            <w:tcW w:w="728" w:type="dxa"/>
            <w:gridSpan w:val="2"/>
            <w:noWrap/>
            <w:vAlign w:val="center"/>
            <w:hideMark/>
          </w:tcPr>
          <w:p w14:paraId="22B981B3" w14:textId="66DA53E7"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10.0</w:t>
            </w:r>
          </w:p>
        </w:tc>
        <w:tc>
          <w:tcPr>
            <w:tcW w:w="677" w:type="dxa"/>
            <w:noWrap/>
            <w:vAlign w:val="center"/>
            <w:hideMark/>
          </w:tcPr>
          <w:p w14:paraId="41B1849F" w14:textId="68D7BB33"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10.0</w:t>
            </w:r>
          </w:p>
        </w:tc>
        <w:tc>
          <w:tcPr>
            <w:tcW w:w="778" w:type="dxa"/>
            <w:noWrap/>
            <w:vAlign w:val="center"/>
            <w:hideMark/>
          </w:tcPr>
          <w:p w14:paraId="5239A45F" w14:textId="1D689EFF"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10.0</w:t>
            </w:r>
          </w:p>
        </w:tc>
        <w:tc>
          <w:tcPr>
            <w:tcW w:w="744" w:type="dxa"/>
            <w:noWrap/>
            <w:vAlign w:val="center"/>
            <w:hideMark/>
          </w:tcPr>
          <w:p w14:paraId="0863BDD6" w14:textId="42DF45A5"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10.0</w:t>
            </w:r>
          </w:p>
        </w:tc>
        <w:tc>
          <w:tcPr>
            <w:tcW w:w="444" w:type="dxa"/>
            <w:noWrap/>
            <w:vAlign w:val="center"/>
            <w:hideMark/>
          </w:tcPr>
          <w:p w14:paraId="75766EBD" w14:textId="0A7FA143" w:rsidR="0041568B" w:rsidRPr="00A27C40" w:rsidRDefault="0041568B" w:rsidP="00A27C40">
            <w:pPr>
              <w:spacing w:before="0" w:after="0"/>
              <w:ind w:left="57"/>
              <w:jc w:val="center"/>
              <w:rPr>
                <w:rFonts w:cs="Arial"/>
                <w:sz w:val="18"/>
                <w:szCs w:val="18"/>
                <w:lang w:val="en-US"/>
              </w:rPr>
            </w:pPr>
          </w:p>
        </w:tc>
        <w:tc>
          <w:tcPr>
            <w:tcW w:w="939" w:type="dxa"/>
            <w:noWrap/>
            <w:vAlign w:val="center"/>
            <w:hideMark/>
          </w:tcPr>
          <w:p w14:paraId="5B834B1C" w14:textId="6AFF250B"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65.2</w:t>
            </w:r>
          </w:p>
        </w:tc>
        <w:tc>
          <w:tcPr>
            <w:tcW w:w="1558" w:type="dxa"/>
            <w:noWrap/>
            <w:vAlign w:val="center"/>
            <w:hideMark/>
          </w:tcPr>
          <w:p w14:paraId="56E55427" w14:textId="134EC3B7"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60.0</w:t>
            </w:r>
          </w:p>
        </w:tc>
        <w:tc>
          <w:tcPr>
            <w:tcW w:w="963" w:type="dxa"/>
            <w:noWrap/>
            <w:vAlign w:val="center"/>
            <w:hideMark/>
          </w:tcPr>
          <w:p w14:paraId="36DA33FC" w14:textId="398BC269"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125.2</w:t>
            </w:r>
          </w:p>
        </w:tc>
      </w:tr>
      <w:tr w:rsidR="00B815E2" w:rsidRPr="00A27C40" w14:paraId="70546999" w14:textId="77777777" w:rsidTr="00E233FB">
        <w:trPr>
          <w:trHeight w:val="300"/>
        </w:trPr>
        <w:tc>
          <w:tcPr>
            <w:tcW w:w="3415" w:type="dxa"/>
            <w:gridSpan w:val="2"/>
            <w:noWrap/>
            <w:vAlign w:val="center"/>
            <w:hideMark/>
          </w:tcPr>
          <w:p w14:paraId="253B6451" w14:textId="5499E360" w:rsidR="00B46DDB" w:rsidRPr="00A27C40" w:rsidRDefault="00B46DDB" w:rsidP="00A27C40">
            <w:pPr>
              <w:spacing w:before="0" w:after="0"/>
              <w:ind w:left="57"/>
              <w:rPr>
                <w:rFonts w:cs="Arial"/>
                <w:sz w:val="18"/>
                <w:szCs w:val="18"/>
                <w:lang w:val="en-US"/>
              </w:rPr>
            </w:pPr>
            <w:r w:rsidRPr="00A27C40">
              <w:rPr>
                <w:rFonts w:cs="Arial"/>
                <w:sz w:val="18"/>
                <w:szCs w:val="18"/>
                <w:lang w:val="en-US"/>
              </w:rPr>
              <w:t>Total MRFF profile</w:t>
            </w:r>
          </w:p>
        </w:tc>
        <w:tc>
          <w:tcPr>
            <w:tcW w:w="759" w:type="dxa"/>
            <w:gridSpan w:val="2"/>
            <w:noWrap/>
            <w:vAlign w:val="center"/>
            <w:hideMark/>
          </w:tcPr>
          <w:p w14:paraId="72843D1B" w14:textId="7DEC42E4" w:rsidR="00B46DDB" w:rsidRPr="00A27C40" w:rsidRDefault="00B46DDB" w:rsidP="00A27C40">
            <w:pPr>
              <w:spacing w:before="0" w:after="0"/>
              <w:ind w:left="57"/>
              <w:jc w:val="center"/>
              <w:rPr>
                <w:rFonts w:cs="Arial"/>
                <w:sz w:val="18"/>
                <w:szCs w:val="18"/>
                <w:lang w:val="en-US"/>
              </w:rPr>
            </w:pPr>
            <w:r w:rsidRPr="00A27C40">
              <w:rPr>
                <w:rFonts w:cs="Arial"/>
                <w:sz w:val="18"/>
                <w:szCs w:val="18"/>
                <w:lang w:val="en-US"/>
              </w:rPr>
              <w:t>18.0</w:t>
            </w:r>
          </w:p>
        </w:tc>
        <w:tc>
          <w:tcPr>
            <w:tcW w:w="617" w:type="dxa"/>
            <w:noWrap/>
            <w:vAlign w:val="center"/>
            <w:hideMark/>
          </w:tcPr>
          <w:p w14:paraId="5629322A" w14:textId="044DFB59" w:rsidR="00B46DDB" w:rsidRPr="00A27C40" w:rsidRDefault="00B46DDB" w:rsidP="00A27C40">
            <w:pPr>
              <w:spacing w:before="0" w:after="0"/>
              <w:ind w:left="57"/>
              <w:jc w:val="center"/>
              <w:rPr>
                <w:rFonts w:cs="Arial"/>
                <w:sz w:val="18"/>
                <w:szCs w:val="18"/>
                <w:lang w:val="en-US"/>
              </w:rPr>
            </w:pPr>
            <w:r w:rsidRPr="00A27C40">
              <w:rPr>
                <w:rFonts w:cs="Arial"/>
                <w:sz w:val="18"/>
                <w:szCs w:val="18"/>
                <w:lang w:val="en-US"/>
              </w:rPr>
              <w:t>30.1</w:t>
            </w:r>
          </w:p>
        </w:tc>
        <w:tc>
          <w:tcPr>
            <w:tcW w:w="727" w:type="dxa"/>
            <w:gridSpan w:val="2"/>
            <w:noWrap/>
            <w:vAlign w:val="center"/>
            <w:hideMark/>
          </w:tcPr>
          <w:p w14:paraId="05764AC1" w14:textId="08EAB59A" w:rsidR="00B46DDB" w:rsidRPr="00A27C40" w:rsidRDefault="00B46DDB" w:rsidP="00A27C40">
            <w:pPr>
              <w:spacing w:before="0" w:after="0"/>
              <w:ind w:left="57"/>
              <w:jc w:val="center"/>
              <w:rPr>
                <w:rFonts w:cs="Arial"/>
                <w:sz w:val="18"/>
                <w:szCs w:val="18"/>
                <w:lang w:val="en-US"/>
              </w:rPr>
            </w:pPr>
            <w:r w:rsidRPr="00A27C40">
              <w:rPr>
                <w:rFonts w:cs="Arial"/>
                <w:sz w:val="18"/>
                <w:szCs w:val="18"/>
                <w:lang w:val="en-US"/>
              </w:rPr>
              <w:t>206.4</w:t>
            </w:r>
          </w:p>
        </w:tc>
        <w:tc>
          <w:tcPr>
            <w:tcW w:w="728" w:type="dxa"/>
            <w:gridSpan w:val="2"/>
            <w:noWrap/>
            <w:vAlign w:val="center"/>
            <w:hideMark/>
          </w:tcPr>
          <w:p w14:paraId="261E8B42" w14:textId="171CC51A" w:rsidR="00B46DDB" w:rsidRPr="00A27C40" w:rsidRDefault="00B46DDB" w:rsidP="00A27C40">
            <w:pPr>
              <w:spacing w:before="0" w:after="0"/>
              <w:ind w:left="57"/>
              <w:jc w:val="center"/>
              <w:rPr>
                <w:rFonts w:cs="Arial"/>
                <w:sz w:val="18"/>
                <w:szCs w:val="18"/>
                <w:lang w:val="en-US"/>
              </w:rPr>
            </w:pPr>
            <w:r w:rsidRPr="00A27C40">
              <w:rPr>
                <w:rFonts w:cs="Arial"/>
                <w:sz w:val="18"/>
                <w:szCs w:val="18"/>
                <w:lang w:val="en-US"/>
              </w:rPr>
              <w:t>375.5</w:t>
            </w:r>
          </w:p>
        </w:tc>
        <w:tc>
          <w:tcPr>
            <w:tcW w:w="727" w:type="dxa"/>
            <w:gridSpan w:val="2"/>
            <w:noWrap/>
            <w:vAlign w:val="center"/>
            <w:hideMark/>
          </w:tcPr>
          <w:p w14:paraId="7CD11ED7" w14:textId="4724F982" w:rsidR="00B46DDB" w:rsidRPr="00A27C40" w:rsidRDefault="00B46DDB" w:rsidP="00A27C40">
            <w:pPr>
              <w:spacing w:before="0" w:after="0"/>
              <w:ind w:left="57"/>
              <w:jc w:val="center"/>
              <w:rPr>
                <w:rFonts w:cs="Arial"/>
                <w:sz w:val="18"/>
                <w:szCs w:val="18"/>
                <w:lang w:val="en-US"/>
              </w:rPr>
            </w:pPr>
            <w:r w:rsidRPr="00A27C40">
              <w:rPr>
                <w:rFonts w:cs="Arial"/>
                <w:sz w:val="18"/>
                <w:szCs w:val="18"/>
                <w:lang w:val="en-US"/>
              </w:rPr>
              <w:t>597.9</w:t>
            </w:r>
          </w:p>
        </w:tc>
        <w:tc>
          <w:tcPr>
            <w:tcW w:w="729" w:type="dxa"/>
            <w:gridSpan w:val="2"/>
            <w:noWrap/>
            <w:vAlign w:val="center"/>
            <w:hideMark/>
          </w:tcPr>
          <w:p w14:paraId="7D992353" w14:textId="2F3D9763" w:rsidR="00B46DDB" w:rsidRPr="00A27C40" w:rsidRDefault="00B46DDB" w:rsidP="00A27C40">
            <w:pPr>
              <w:spacing w:before="0" w:after="0"/>
              <w:ind w:left="57"/>
              <w:jc w:val="center"/>
              <w:rPr>
                <w:rFonts w:cs="Arial"/>
                <w:sz w:val="18"/>
                <w:szCs w:val="18"/>
                <w:lang w:val="en-US"/>
              </w:rPr>
            </w:pPr>
            <w:r w:rsidRPr="00A27C40">
              <w:rPr>
                <w:rFonts w:cs="Arial"/>
                <w:sz w:val="18"/>
                <w:szCs w:val="18"/>
                <w:lang w:val="en-US"/>
              </w:rPr>
              <w:t>627.4*</w:t>
            </w:r>
          </w:p>
        </w:tc>
        <w:tc>
          <w:tcPr>
            <w:tcW w:w="323" w:type="dxa"/>
            <w:noWrap/>
            <w:vAlign w:val="center"/>
            <w:hideMark/>
          </w:tcPr>
          <w:p w14:paraId="76ED25DA" w14:textId="68E5791E" w:rsidR="00B46DDB" w:rsidRPr="00A27C40" w:rsidRDefault="00B46DDB" w:rsidP="00E233FB">
            <w:pPr>
              <w:spacing w:before="0" w:after="0"/>
              <w:ind w:left="57"/>
              <w:jc w:val="center"/>
              <w:rPr>
                <w:rFonts w:cs="Arial"/>
                <w:sz w:val="18"/>
                <w:szCs w:val="18"/>
                <w:lang w:val="en-US"/>
              </w:rPr>
            </w:pPr>
          </w:p>
        </w:tc>
        <w:tc>
          <w:tcPr>
            <w:tcW w:w="728" w:type="dxa"/>
            <w:gridSpan w:val="2"/>
            <w:noWrap/>
            <w:vAlign w:val="center"/>
            <w:hideMark/>
          </w:tcPr>
          <w:p w14:paraId="02D22265" w14:textId="1651006C" w:rsidR="00B46DDB" w:rsidRPr="00A27C40" w:rsidRDefault="00B46DDB" w:rsidP="00A27C40">
            <w:pPr>
              <w:spacing w:before="0" w:after="0"/>
              <w:ind w:left="57"/>
              <w:jc w:val="center"/>
              <w:rPr>
                <w:rFonts w:cs="Arial"/>
                <w:sz w:val="18"/>
                <w:szCs w:val="18"/>
                <w:lang w:val="en-US"/>
              </w:rPr>
            </w:pPr>
            <w:r w:rsidRPr="00A27C40">
              <w:rPr>
                <w:rFonts w:cs="Arial"/>
                <w:sz w:val="18"/>
                <w:szCs w:val="18"/>
                <w:lang w:val="en-US"/>
              </w:rPr>
              <w:t>650.0</w:t>
            </w:r>
          </w:p>
        </w:tc>
        <w:tc>
          <w:tcPr>
            <w:tcW w:w="677" w:type="dxa"/>
            <w:noWrap/>
            <w:vAlign w:val="center"/>
            <w:hideMark/>
          </w:tcPr>
          <w:p w14:paraId="527E3C74" w14:textId="130CF7CC" w:rsidR="00B46DDB" w:rsidRPr="00A27C40" w:rsidRDefault="00B46DDB" w:rsidP="00A27C40">
            <w:pPr>
              <w:spacing w:before="0" w:after="0"/>
              <w:ind w:left="57"/>
              <w:jc w:val="center"/>
              <w:rPr>
                <w:rFonts w:cs="Arial"/>
                <w:sz w:val="18"/>
                <w:szCs w:val="18"/>
                <w:lang w:val="en-US"/>
              </w:rPr>
            </w:pPr>
            <w:r w:rsidRPr="00A27C40">
              <w:rPr>
                <w:rFonts w:cs="Arial"/>
                <w:sz w:val="18"/>
                <w:szCs w:val="18"/>
                <w:lang w:val="en-US"/>
              </w:rPr>
              <w:t>650.0</w:t>
            </w:r>
          </w:p>
        </w:tc>
        <w:tc>
          <w:tcPr>
            <w:tcW w:w="778" w:type="dxa"/>
            <w:noWrap/>
            <w:vAlign w:val="center"/>
            <w:hideMark/>
          </w:tcPr>
          <w:p w14:paraId="4FE21E16" w14:textId="38E9D1E9" w:rsidR="00B46DDB" w:rsidRPr="00A27C40" w:rsidRDefault="00B46DDB" w:rsidP="00A27C40">
            <w:pPr>
              <w:spacing w:before="0" w:after="0"/>
              <w:ind w:left="57"/>
              <w:jc w:val="center"/>
              <w:rPr>
                <w:rFonts w:cs="Arial"/>
                <w:sz w:val="18"/>
                <w:szCs w:val="18"/>
                <w:lang w:val="en-US"/>
              </w:rPr>
            </w:pPr>
            <w:r w:rsidRPr="00A27C40">
              <w:rPr>
                <w:rFonts w:cs="Arial"/>
                <w:sz w:val="18"/>
                <w:szCs w:val="18"/>
                <w:lang w:val="en-US"/>
              </w:rPr>
              <w:t>642.8</w:t>
            </w:r>
          </w:p>
        </w:tc>
        <w:tc>
          <w:tcPr>
            <w:tcW w:w="744" w:type="dxa"/>
            <w:noWrap/>
            <w:vAlign w:val="center"/>
            <w:hideMark/>
          </w:tcPr>
          <w:p w14:paraId="30A90AB5" w14:textId="5181E790" w:rsidR="00B46DDB" w:rsidRPr="00A27C40" w:rsidRDefault="00B46DDB" w:rsidP="00A27C40">
            <w:pPr>
              <w:spacing w:before="0" w:after="0"/>
              <w:ind w:left="57"/>
              <w:jc w:val="center"/>
              <w:rPr>
                <w:rFonts w:cs="Arial"/>
                <w:sz w:val="18"/>
                <w:szCs w:val="18"/>
                <w:lang w:val="en-US"/>
              </w:rPr>
            </w:pPr>
            <w:r w:rsidRPr="00A27C40">
              <w:rPr>
                <w:rFonts w:cs="Arial"/>
                <w:sz w:val="18"/>
                <w:szCs w:val="18"/>
                <w:lang w:val="en-US"/>
              </w:rPr>
              <w:t>629.5</w:t>
            </w:r>
          </w:p>
        </w:tc>
        <w:tc>
          <w:tcPr>
            <w:tcW w:w="444" w:type="dxa"/>
            <w:noWrap/>
            <w:vAlign w:val="center"/>
            <w:hideMark/>
          </w:tcPr>
          <w:p w14:paraId="600C9DFD" w14:textId="7F9D54F4" w:rsidR="00B46DDB" w:rsidRPr="00A27C40" w:rsidRDefault="00B46DDB" w:rsidP="00A27C40">
            <w:pPr>
              <w:spacing w:before="0" w:after="0"/>
              <w:ind w:left="57"/>
              <w:jc w:val="center"/>
              <w:rPr>
                <w:rFonts w:cs="Arial"/>
                <w:sz w:val="18"/>
                <w:szCs w:val="18"/>
                <w:lang w:val="en-US"/>
              </w:rPr>
            </w:pPr>
          </w:p>
        </w:tc>
        <w:tc>
          <w:tcPr>
            <w:tcW w:w="939" w:type="dxa"/>
            <w:noWrap/>
            <w:vAlign w:val="center"/>
            <w:hideMark/>
          </w:tcPr>
          <w:p w14:paraId="5F15E3C0" w14:textId="5AE32DC4" w:rsidR="00B46DDB" w:rsidRPr="00A27C40" w:rsidRDefault="00B46DDB" w:rsidP="00A27C40">
            <w:pPr>
              <w:spacing w:before="0" w:after="0"/>
              <w:ind w:left="57"/>
              <w:jc w:val="center"/>
              <w:rPr>
                <w:rFonts w:cs="Arial"/>
                <w:b/>
                <w:sz w:val="18"/>
                <w:szCs w:val="18"/>
                <w:lang w:val="en-US"/>
              </w:rPr>
            </w:pPr>
            <w:r w:rsidRPr="00A27C40">
              <w:rPr>
                <w:rFonts w:cs="Arial"/>
                <w:b/>
                <w:sz w:val="18"/>
                <w:szCs w:val="18"/>
                <w:lang w:val="en-US"/>
              </w:rPr>
              <w:t>4,427.6</w:t>
            </w:r>
          </w:p>
        </w:tc>
        <w:tc>
          <w:tcPr>
            <w:tcW w:w="1558" w:type="dxa"/>
            <w:noWrap/>
            <w:vAlign w:val="center"/>
            <w:hideMark/>
          </w:tcPr>
          <w:p w14:paraId="65CF2BB8" w14:textId="68667FA7" w:rsidR="00B46DDB" w:rsidRPr="00A27C40" w:rsidRDefault="00B46DDB" w:rsidP="00A27C40">
            <w:pPr>
              <w:spacing w:before="0" w:after="0"/>
              <w:ind w:left="57"/>
              <w:jc w:val="center"/>
              <w:rPr>
                <w:rFonts w:cs="Arial"/>
                <w:b/>
                <w:sz w:val="18"/>
                <w:szCs w:val="18"/>
                <w:lang w:val="en-US"/>
              </w:rPr>
            </w:pPr>
            <w:r w:rsidRPr="00A27C40">
              <w:rPr>
                <w:rFonts w:cs="Arial"/>
                <w:b/>
                <w:sz w:val="18"/>
                <w:szCs w:val="18"/>
                <w:lang w:val="en-US"/>
              </w:rPr>
              <w:t>3,732.3</w:t>
            </w:r>
          </w:p>
        </w:tc>
        <w:tc>
          <w:tcPr>
            <w:tcW w:w="963" w:type="dxa"/>
            <w:noWrap/>
            <w:vAlign w:val="center"/>
            <w:hideMark/>
          </w:tcPr>
          <w:p w14:paraId="57CD0C0E" w14:textId="009B1326" w:rsidR="00B46DDB" w:rsidRPr="00A27C40" w:rsidRDefault="00B46DDB" w:rsidP="00A27C40">
            <w:pPr>
              <w:spacing w:before="0" w:after="0"/>
              <w:ind w:left="57"/>
              <w:jc w:val="center"/>
              <w:rPr>
                <w:rFonts w:cs="Arial"/>
                <w:b/>
                <w:sz w:val="18"/>
                <w:szCs w:val="18"/>
                <w:lang w:val="en-US"/>
              </w:rPr>
            </w:pPr>
            <w:r w:rsidRPr="00A27C40">
              <w:rPr>
                <w:rFonts w:cs="Arial"/>
                <w:b/>
                <w:sz w:val="18"/>
                <w:szCs w:val="18"/>
                <w:lang w:val="en-US"/>
              </w:rPr>
              <w:t>8,159.9</w:t>
            </w:r>
          </w:p>
        </w:tc>
      </w:tr>
      <w:tr w:rsidR="00B815E2" w:rsidRPr="00A27C40" w14:paraId="304FB7EC" w14:textId="77777777" w:rsidTr="00E233FB">
        <w:trPr>
          <w:trHeight w:val="300"/>
        </w:trPr>
        <w:tc>
          <w:tcPr>
            <w:tcW w:w="5518" w:type="dxa"/>
            <w:gridSpan w:val="7"/>
            <w:noWrap/>
            <w:vAlign w:val="center"/>
            <w:hideMark/>
          </w:tcPr>
          <w:p w14:paraId="61454C33" w14:textId="4E8A309D" w:rsidR="00B46DDB" w:rsidRPr="00A27C40" w:rsidRDefault="00B46DDB" w:rsidP="00A27C40">
            <w:pPr>
              <w:spacing w:before="0" w:after="0"/>
              <w:ind w:left="57"/>
              <w:rPr>
                <w:rFonts w:cs="Arial"/>
                <w:sz w:val="18"/>
                <w:szCs w:val="18"/>
                <w:lang w:val="en-US"/>
              </w:rPr>
            </w:pPr>
            <w:r w:rsidRPr="00A27C40">
              <w:rPr>
                <w:rFonts w:cs="Arial"/>
                <w:sz w:val="18"/>
                <w:szCs w:val="18"/>
                <w:lang w:val="en-US"/>
              </w:rPr>
              <w:t>MRFF budget balance 2022-23 over forward estimates</w:t>
            </w:r>
          </w:p>
        </w:tc>
        <w:tc>
          <w:tcPr>
            <w:tcW w:w="728" w:type="dxa"/>
            <w:gridSpan w:val="2"/>
            <w:noWrap/>
            <w:vAlign w:val="center"/>
            <w:hideMark/>
          </w:tcPr>
          <w:p w14:paraId="3A892768" w14:textId="7F2B004B" w:rsidR="00B46DDB" w:rsidRPr="00A27C40" w:rsidRDefault="00B46DDB" w:rsidP="00A27C40">
            <w:pPr>
              <w:spacing w:before="0" w:after="0"/>
              <w:ind w:left="57"/>
              <w:jc w:val="center"/>
              <w:rPr>
                <w:rFonts w:cs="Arial"/>
                <w:sz w:val="18"/>
                <w:szCs w:val="18"/>
                <w:lang w:val="en-US"/>
              </w:rPr>
            </w:pPr>
          </w:p>
        </w:tc>
        <w:tc>
          <w:tcPr>
            <w:tcW w:w="727" w:type="dxa"/>
            <w:gridSpan w:val="2"/>
            <w:noWrap/>
            <w:vAlign w:val="center"/>
            <w:hideMark/>
          </w:tcPr>
          <w:p w14:paraId="3AB98351" w14:textId="2FB74372" w:rsidR="00B46DDB" w:rsidRPr="00A27C40" w:rsidRDefault="00B46DDB" w:rsidP="00A27C40">
            <w:pPr>
              <w:spacing w:before="0" w:after="0"/>
              <w:ind w:left="57"/>
              <w:jc w:val="center"/>
              <w:rPr>
                <w:rFonts w:cs="Arial"/>
                <w:sz w:val="18"/>
                <w:szCs w:val="18"/>
                <w:lang w:val="en-US"/>
              </w:rPr>
            </w:pPr>
          </w:p>
        </w:tc>
        <w:tc>
          <w:tcPr>
            <w:tcW w:w="729" w:type="dxa"/>
            <w:gridSpan w:val="2"/>
            <w:noWrap/>
            <w:vAlign w:val="center"/>
            <w:hideMark/>
          </w:tcPr>
          <w:p w14:paraId="79EF9FA7" w14:textId="24A32C2E" w:rsidR="00B46DDB" w:rsidRPr="00A27C40" w:rsidRDefault="00B46DDB" w:rsidP="00A27C40">
            <w:pPr>
              <w:spacing w:before="0" w:after="0"/>
              <w:ind w:left="57"/>
              <w:jc w:val="center"/>
              <w:rPr>
                <w:rFonts w:cs="Arial"/>
                <w:sz w:val="18"/>
                <w:szCs w:val="18"/>
                <w:lang w:val="en-US"/>
              </w:rPr>
            </w:pPr>
          </w:p>
        </w:tc>
        <w:tc>
          <w:tcPr>
            <w:tcW w:w="323" w:type="dxa"/>
            <w:noWrap/>
            <w:vAlign w:val="center"/>
            <w:hideMark/>
          </w:tcPr>
          <w:p w14:paraId="78CCB2B7" w14:textId="22E2AA4B" w:rsidR="00B46DDB" w:rsidRPr="00A27C40" w:rsidRDefault="00B46DDB" w:rsidP="00E233FB">
            <w:pPr>
              <w:spacing w:before="0" w:after="0"/>
              <w:ind w:left="57"/>
              <w:jc w:val="center"/>
              <w:rPr>
                <w:rFonts w:cs="Arial"/>
                <w:sz w:val="18"/>
                <w:szCs w:val="18"/>
                <w:lang w:val="en-US"/>
              </w:rPr>
            </w:pPr>
          </w:p>
        </w:tc>
        <w:tc>
          <w:tcPr>
            <w:tcW w:w="728" w:type="dxa"/>
            <w:gridSpan w:val="2"/>
            <w:noWrap/>
            <w:vAlign w:val="center"/>
            <w:hideMark/>
          </w:tcPr>
          <w:p w14:paraId="5FF109CB" w14:textId="6CABC0F5" w:rsidR="00B46DDB" w:rsidRPr="00A27C40" w:rsidRDefault="00B46DDB" w:rsidP="00A27C40">
            <w:pPr>
              <w:spacing w:before="0" w:after="0"/>
              <w:ind w:left="57"/>
              <w:jc w:val="center"/>
              <w:rPr>
                <w:rFonts w:cs="Arial"/>
                <w:sz w:val="18"/>
                <w:szCs w:val="18"/>
                <w:lang w:val="en-US"/>
              </w:rPr>
            </w:pPr>
          </w:p>
        </w:tc>
        <w:tc>
          <w:tcPr>
            <w:tcW w:w="677" w:type="dxa"/>
            <w:noWrap/>
            <w:vAlign w:val="center"/>
            <w:hideMark/>
          </w:tcPr>
          <w:p w14:paraId="3D119F91" w14:textId="14165C4F" w:rsidR="00B46DDB" w:rsidRPr="00A27C40" w:rsidRDefault="00B46DDB" w:rsidP="00A27C40">
            <w:pPr>
              <w:spacing w:before="0" w:after="0"/>
              <w:ind w:left="57"/>
              <w:jc w:val="center"/>
              <w:rPr>
                <w:rFonts w:cs="Arial"/>
                <w:sz w:val="18"/>
                <w:szCs w:val="18"/>
                <w:lang w:val="en-US"/>
              </w:rPr>
            </w:pPr>
          </w:p>
        </w:tc>
        <w:tc>
          <w:tcPr>
            <w:tcW w:w="778" w:type="dxa"/>
            <w:noWrap/>
            <w:vAlign w:val="center"/>
            <w:hideMark/>
          </w:tcPr>
          <w:p w14:paraId="682349F3" w14:textId="0646C7BE" w:rsidR="00B46DDB" w:rsidRPr="00A27C40" w:rsidRDefault="00B46DDB" w:rsidP="00A27C40">
            <w:pPr>
              <w:spacing w:before="0" w:after="0"/>
              <w:ind w:left="57"/>
              <w:jc w:val="center"/>
              <w:rPr>
                <w:rFonts w:cs="Arial"/>
                <w:sz w:val="18"/>
                <w:szCs w:val="18"/>
                <w:lang w:val="en-US"/>
              </w:rPr>
            </w:pPr>
            <w:r w:rsidRPr="00A27C40">
              <w:rPr>
                <w:rFonts w:cs="Arial"/>
                <w:sz w:val="18"/>
                <w:szCs w:val="18"/>
                <w:lang w:val="en-US"/>
              </w:rPr>
              <w:t>7.2</w:t>
            </w:r>
          </w:p>
        </w:tc>
        <w:tc>
          <w:tcPr>
            <w:tcW w:w="744" w:type="dxa"/>
            <w:noWrap/>
            <w:vAlign w:val="center"/>
            <w:hideMark/>
          </w:tcPr>
          <w:p w14:paraId="2CD8EC09" w14:textId="3E33EE80" w:rsidR="00B46DDB" w:rsidRPr="00A27C40" w:rsidRDefault="00B46DDB" w:rsidP="00A27C40">
            <w:pPr>
              <w:spacing w:before="0" w:after="0"/>
              <w:ind w:left="57"/>
              <w:jc w:val="center"/>
              <w:rPr>
                <w:rFonts w:cs="Arial"/>
                <w:sz w:val="18"/>
                <w:szCs w:val="18"/>
                <w:lang w:val="en-US"/>
              </w:rPr>
            </w:pPr>
            <w:r w:rsidRPr="00A27C40">
              <w:rPr>
                <w:rFonts w:cs="Arial"/>
                <w:sz w:val="18"/>
                <w:szCs w:val="18"/>
                <w:lang w:val="en-US"/>
              </w:rPr>
              <w:t>20.5</w:t>
            </w:r>
          </w:p>
        </w:tc>
        <w:tc>
          <w:tcPr>
            <w:tcW w:w="444" w:type="dxa"/>
            <w:noWrap/>
            <w:vAlign w:val="center"/>
            <w:hideMark/>
          </w:tcPr>
          <w:p w14:paraId="18E3D94F" w14:textId="695169A8" w:rsidR="00B46DDB" w:rsidRPr="00A27C40" w:rsidRDefault="00B46DDB" w:rsidP="00A27C40">
            <w:pPr>
              <w:spacing w:before="0" w:after="0"/>
              <w:ind w:left="57"/>
              <w:jc w:val="center"/>
              <w:rPr>
                <w:rFonts w:cs="Arial"/>
                <w:sz w:val="18"/>
                <w:szCs w:val="18"/>
                <w:lang w:val="en-US"/>
              </w:rPr>
            </w:pPr>
          </w:p>
        </w:tc>
        <w:tc>
          <w:tcPr>
            <w:tcW w:w="939" w:type="dxa"/>
            <w:noWrap/>
            <w:vAlign w:val="center"/>
            <w:hideMark/>
          </w:tcPr>
          <w:p w14:paraId="78145C79" w14:textId="4315D05C" w:rsidR="00B46DDB" w:rsidRPr="00A27C40" w:rsidRDefault="00B46DDB" w:rsidP="00A27C40">
            <w:pPr>
              <w:spacing w:before="0" w:after="0"/>
              <w:ind w:left="57"/>
              <w:jc w:val="center"/>
              <w:rPr>
                <w:rFonts w:cs="Arial"/>
                <w:b/>
                <w:sz w:val="18"/>
                <w:szCs w:val="18"/>
                <w:lang w:val="en-US"/>
              </w:rPr>
            </w:pPr>
            <w:r w:rsidRPr="00A27C40">
              <w:rPr>
                <w:rFonts w:cs="Arial"/>
                <w:b/>
                <w:sz w:val="18"/>
                <w:szCs w:val="18"/>
                <w:lang w:val="en-US"/>
              </w:rPr>
              <w:t>27.7</w:t>
            </w:r>
          </w:p>
        </w:tc>
        <w:tc>
          <w:tcPr>
            <w:tcW w:w="1558" w:type="dxa"/>
            <w:noWrap/>
            <w:vAlign w:val="center"/>
            <w:hideMark/>
          </w:tcPr>
          <w:p w14:paraId="402C97AD" w14:textId="5EAC22C0" w:rsidR="00B46DDB" w:rsidRPr="00A27C40" w:rsidRDefault="00B46DDB" w:rsidP="00A27C40">
            <w:pPr>
              <w:spacing w:before="0" w:after="0"/>
              <w:ind w:left="57"/>
              <w:jc w:val="center"/>
              <w:rPr>
                <w:rFonts w:cs="Arial"/>
                <w:b/>
                <w:sz w:val="18"/>
                <w:szCs w:val="18"/>
                <w:lang w:val="en-US"/>
              </w:rPr>
            </w:pPr>
            <w:r w:rsidRPr="00A27C40">
              <w:rPr>
                <w:rFonts w:cs="Arial"/>
                <w:b/>
                <w:sz w:val="18"/>
                <w:szCs w:val="18"/>
                <w:lang w:val="en-US"/>
              </w:rPr>
              <w:t>167.7</w:t>
            </w:r>
          </w:p>
        </w:tc>
        <w:tc>
          <w:tcPr>
            <w:tcW w:w="963" w:type="dxa"/>
            <w:noWrap/>
            <w:vAlign w:val="center"/>
            <w:hideMark/>
          </w:tcPr>
          <w:p w14:paraId="09C39C4C" w14:textId="738F3450" w:rsidR="00B46DDB" w:rsidRPr="00A27C40" w:rsidRDefault="00B46DDB" w:rsidP="00A27C40">
            <w:pPr>
              <w:spacing w:before="0" w:after="0"/>
              <w:ind w:left="57"/>
              <w:jc w:val="center"/>
              <w:rPr>
                <w:rFonts w:cs="Arial"/>
                <w:b/>
                <w:sz w:val="18"/>
                <w:szCs w:val="18"/>
                <w:lang w:val="en-US"/>
              </w:rPr>
            </w:pPr>
            <w:r w:rsidRPr="00A27C40">
              <w:rPr>
                <w:rFonts w:cs="Arial"/>
                <w:b/>
                <w:sz w:val="18"/>
                <w:szCs w:val="18"/>
                <w:lang w:val="en-US"/>
              </w:rPr>
              <w:t>195.4</w:t>
            </w:r>
          </w:p>
        </w:tc>
      </w:tr>
      <w:tr w:rsidR="00B815E2" w:rsidRPr="00A27C40" w14:paraId="3AAC6784" w14:textId="77777777" w:rsidTr="00E233FB">
        <w:trPr>
          <w:trHeight w:val="300"/>
        </w:trPr>
        <w:tc>
          <w:tcPr>
            <w:tcW w:w="4791" w:type="dxa"/>
            <w:gridSpan w:val="5"/>
            <w:noWrap/>
            <w:vAlign w:val="center"/>
            <w:hideMark/>
          </w:tcPr>
          <w:p w14:paraId="7FDC8CD0" w14:textId="67B10458" w:rsidR="00B46DDB" w:rsidRPr="00A27C40" w:rsidRDefault="00B46DDB" w:rsidP="00A27C40">
            <w:pPr>
              <w:spacing w:before="0" w:after="0"/>
              <w:ind w:left="57"/>
              <w:rPr>
                <w:rFonts w:cs="Arial"/>
                <w:sz w:val="18"/>
                <w:szCs w:val="18"/>
                <w:lang w:val="en-US"/>
              </w:rPr>
            </w:pPr>
            <w:r w:rsidRPr="00A27C40">
              <w:rPr>
                <w:rFonts w:cs="Arial"/>
                <w:sz w:val="18"/>
                <w:szCs w:val="18"/>
                <w:lang w:val="en-US"/>
              </w:rPr>
              <w:t>Revised MRFF profile due to low RBA cash rate**</w:t>
            </w:r>
          </w:p>
        </w:tc>
        <w:tc>
          <w:tcPr>
            <w:tcW w:w="727" w:type="dxa"/>
            <w:gridSpan w:val="2"/>
            <w:noWrap/>
            <w:vAlign w:val="center"/>
            <w:hideMark/>
          </w:tcPr>
          <w:p w14:paraId="4B1313C1" w14:textId="5E08D9F7" w:rsidR="00B46DDB" w:rsidRPr="00A27C40" w:rsidRDefault="00B46DDB" w:rsidP="00A27C40">
            <w:pPr>
              <w:spacing w:before="0" w:after="0"/>
              <w:ind w:left="57"/>
              <w:jc w:val="center"/>
              <w:rPr>
                <w:rFonts w:cs="Arial"/>
                <w:sz w:val="18"/>
                <w:szCs w:val="18"/>
                <w:lang w:val="en-US"/>
              </w:rPr>
            </w:pPr>
          </w:p>
        </w:tc>
        <w:tc>
          <w:tcPr>
            <w:tcW w:w="728" w:type="dxa"/>
            <w:gridSpan w:val="2"/>
            <w:noWrap/>
            <w:vAlign w:val="center"/>
            <w:hideMark/>
          </w:tcPr>
          <w:p w14:paraId="35E9A742" w14:textId="149ED2A4" w:rsidR="00B46DDB" w:rsidRPr="00A27C40" w:rsidRDefault="00B46DDB" w:rsidP="00A27C40">
            <w:pPr>
              <w:spacing w:before="0" w:after="0"/>
              <w:ind w:left="57"/>
              <w:jc w:val="center"/>
              <w:rPr>
                <w:rFonts w:cs="Arial"/>
                <w:sz w:val="18"/>
                <w:szCs w:val="18"/>
                <w:lang w:val="en-US"/>
              </w:rPr>
            </w:pPr>
          </w:p>
        </w:tc>
        <w:tc>
          <w:tcPr>
            <w:tcW w:w="727" w:type="dxa"/>
            <w:gridSpan w:val="2"/>
            <w:noWrap/>
            <w:vAlign w:val="center"/>
            <w:hideMark/>
          </w:tcPr>
          <w:p w14:paraId="5FC26824" w14:textId="2C03A55C" w:rsidR="00B46DDB" w:rsidRPr="00A27C40" w:rsidRDefault="00B46DDB" w:rsidP="00A27C40">
            <w:pPr>
              <w:spacing w:before="0" w:after="0"/>
              <w:ind w:left="57"/>
              <w:jc w:val="center"/>
              <w:rPr>
                <w:rFonts w:cs="Arial"/>
                <w:sz w:val="18"/>
                <w:szCs w:val="18"/>
                <w:lang w:val="en-US"/>
              </w:rPr>
            </w:pPr>
          </w:p>
        </w:tc>
        <w:tc>
          <w:tcPr>
            <w:tcW w:w="729" w:type="dxa"/>
            <w:gridSpan w:val="2"/>
            <w:noWrap/>
            <w:vAlign w:val="center"/>
            <w:hideMark/>
          </w:tcPr>
          <w:p w14:paraId="40220CC3" w14:textId="22EB94B6" w:rsidR="00B46DDB" w:rsidRPr="00A27C40" w:rsidRDefault="00B46DDB" w:rsidP="00A27C40">
            <w:pPr>
              <w:spacing w:before="0" w:after="0"/>
              <w:ind w:left="57"/>
              <w:jc w:val="center"/>
              <w:rPr>
                <w:rFonts w:cs="Arial"/>
                <w:sz w:val="18"/>
                <w:szCs w:val="18"/>
                <w:lang w:val="en-US"/>
              </w:rPr>
            </w:pPr>
          </w:p>
        </w:tc>
        <w:tc>
          <w:tcPr>
            <w:tcW w:w="323" w:type="dxa"/>
            <w:noWrap/>
            <w:vAlign w:val="center"/>
            <w:hideMark/>
          </w:tcPr>
          <w:p w14:paraId="75506CF4" w14:textId="42B4DF3C" w:rsidR="00B46DDB" w:rsidRPr="00A27C40" w:rsidRDefault="00B46DDB" w:rsidP="00E233FB">
            <w:pPr>
              <w:spacing w:before="0" w:after="0"/>
              <w:ind w:left="57"/>
              <w:jc w:val="center"/>
              <w:rPr>
                <w:rFonts w:cs="Arial"/>
                <w:sz w:val="18"/>
                <w:szCs w:val="18"/>
                <w:lang w:val="en-US"/>
              </w:rPr>
            </w:pPr>
          </w:p>
        </w:tc>
        <w:tc>
          <w:tcPr>
            <w:tcW w:w="728" w:type="dxa"/>
            <w:gridSpan w:val="2"/>
            <w:noWrap/>
            <w:vAlign w:val="center"/>
            <w:hideMark/>
          </w:tcPr>
          <w:p w14:paraId="2970BDDC" w14:textId="2FE4E7D3" w:rsidR="00B46DDB" w:rsidRPr="00A27C40" w:rsidRDefault="00B46DDB" w:rsidP="00A27C40">
            <w:pPr>
              <w:spacing w:before="0" w:after="0"/>
              <w:ind w:left="57"/>
              <w:jc w:val="center"/>
              <w:rPr>
                <w:rFonts w:cs="Arial"/>
                <w:color w:val="FF0000"/>
                <w:sz w:val="18"/>
                <w:szCs w:val="18"/>
                <w:lang w:val="en-US"/>
              </w:rPr>
            </w:pPr>
            <w:r w:rsidRPr="00A27C40">
              <w:rPr>
                <w:rFonts w:cs="Arial"/>
                <w:color w:val="FF0000"/>
                <w:sz w:val="18"/>
                <w:szCs w:val="18"/>
                <w:lang w:val="en-US"/>
              </w:rPr>
              <w:t>-52.0</w:t>
            </w:r>
          </w:p>
        </w:tc>
        <w:tc>
          <w:tcPr>
            <w:tcW w:w="677" w:type="dxa"/>
            <w:noWrap/>
            <w:vAlign w:val="center"/>
            <w:hideMark/>
          </w:tcPr>
          <w:p w14:paraId="65306614" w14:textId="7B9E5A1F" w:rsidR="00B46DDB" w:rsidRPr="00A27C40" w:rsidRDefault="00B46DDB" w:rsidP="00A27C40">
            <w:pPr>
              <w:spacing w:before="0" w:after="0"/>
              <w:ind w:left="57"/>
              <w:jc w:val="center"/>
              <w:rPr>
                <w:rFonts w:cs="Arial"/>
                <w:color w:val="000000"/>
                <w:sz w:val="18"/>
                <w:szCs w:val="18"/>
                <w:lang w:val="en-US"/>
              </w:rPr>
            </w:pPr>
          </w:p>
        </w:tc>
        <w:tc>
          <w:tcPr>
            <w:tcW w:w="778" w:type="dxa"/>
            <w:noWrap/>
            <w:vAlign w:val="center"/>
            <w:hideMark/>
          </w:tcPr>
          <w:p w14:paraId="0CC90036" w14:textId="04F45A9D" w:rsidR="00B46DDB" w:rsidRPr="00A27C40" w:rsidRDefault="00B46DDB" w:rsidP="00A27C40">
            <w:pPr>
              <w:spacing w:before="0" w:after="0"/>
              <w:ind w:left="57"/>
              <w:jc w:val="center"/>
              <w:rPr>
                <w:rFonts w:cs="Arial"/>
                <w:sz w:val="18"/>
                <w:szCs w:val="18"/>
                <w:lang w:val="en-US"/>
              </w:rPr>
            </w:pPr>
          </w:p>
        </w:tc>
        <w:tc>
          <w:tcPr>
            <w:tcW w:w="744" w:type="dxa"/>
            <w:noWrap/>
            <w:vAlign w:val="center"/>
            <w:hideMark/>
          </w:tcPr>
          <w:p w14:paraId="1619BD29" w14:textId="2D44FC8C" w:rsidR="00B46DDB" w:rsidRPr="00A27C40" w:rsidRDefault="00B46DDB" w:rsidP="00A27C40">
            <w:pPr>
              <w:spacing w:before="0" w:after="0"/>
              <w:ind w:left="57"/>
              <w:jc w:val="center"/>
              <w:rPr>
                <w:rFonts w:cs="Arial"/>
                <w:sz w:val="18"/>
                <w:szCs w:val="18"/>
                <w:lang w:val="en-US"/>
              </w:rPr>
            </w:pPr>
          </w:p>
        </w:tc>
        <w:tc>
          <w:tcPr>
            <w:tcW w:w="444" w:type="dxa"/>
            <w:noWrap/>
            <w:vAlign w:val="center"/>
            <w:hideMark/>
          </w:tcPr>
          <w:p w14:paraId="747A8171" w14:textId="4A995396" w:rsidR="00B46DDB" w:rsidRPr="00A27C40" w:rsidRDefault="00B46DDB" w:rsidP="00A27C40">
            <w:pPr>
              <w:spacing w:before="0" w:after="0"/>
              <w:ind w:left="57"/>
              <w:jc w:val="center"/>
              <w:rPr>
                <w:rFonts w:cs="Arial"/>
                <w:sz w:val="18"/>
                <w:szCs w:val="18"/>
                <w:lang w:val="en-US"/>
              </w:rPr>
            </w:pPr>
          </w:p>
        </w:tc>
        <w:tc>
          <w:tcPr>
            <w:tcW w:w="939" w:type="dxa"/>
            <w:noWrap/>
            <w:vAlign w:val="center"/>
            <w:hideMark/>
          </w:tcPr>
          <w:p w14:paraId="1AC4CB0F" w14:textId="77287B54" w:rsidR="00B46DDB" w:rsidRPr="00A27C40" w:rsidRDefault="00B46DDB" w:rsidP="00A27C40">
            <w:pPr>
              <w:spacing w:before="0" w:after="0"/>
              <w:ind w:left="57"/>
              <w:jc w:val="center"/>
              <w:rPr>
                <w:rFonts w:cs="Arial"/>
                <w:b/>
                <w:color w:val="FF0000"/>
                <w:sz w:val="18"/>
                <w:szCs w:val="18"/>
                <w:lang w:val="en-US"/>
              </w:rPr>
            </w:pPr>
            <w:r w:rsidRPr="00A27C40">
              <w:rPr>
                <w:rFonts w:cs="Arial"/>
                <w:b/>
                <w:color w:val="FF0000"/>
                <w:sz w:val="18"/>
                <w:szCs w:val="18"/>
                <w:lang w:val="en-US"/>
              </w:rPr>
              <w:t>-52.0</w:t>
            </w:r>
          </w:p>
        </w:tc>
        <w:tc>
          <w:tcPr>
            <w:tcW w:w="1558" w:type="dxa"/>
            <w:noWrap/>
            <w:vAlign w:val="center"/>
            <w:hideMark/>
          </w:tcPr>
          <w:p w14:paraId="0AAEAD6F" w14:textId="67103D8C" w:rsidR="00B46DDB" w:rsidRPr="00A27C40" w:rsidRDefault="00B46DDB" w:rsidP="00A27C40">
            <w:pPr>
              <w:spacing w:before="0" w:after="0"/>
              <w:ind w:left="57"/>
              <w:jc w:val="center"/>
              <w:rPr>
                <w:rFonts w:cs="Arial"/>
                <w:b/>
                <w:color w:val="000000"/>
                <w:sz w:val="18"/>
                <w:szCs w:val="18"/>
                <w:lang w:val="en-US"/>
              </w:rPr>
            </w:pPr>
          </w:p>
        </w:tc>
        <w:tc>
          <w:tcPr>
            <w:tcW w:w="963" w:type="dxa"/>
            <w:noWrap/>
            <w:vAlign w:val="center"/>
            <w:hideMark/>
          </w:tcPr>
          <w:p w14:paraId="6A402A87" w14:textId="751623C2" w:rsidR="00B46DDB" w:rsidRPr="00A27C40" w:rsidRDefault="00B46DDB" w:rsidP="00A27C40">
            <w:pPr>
              <w:spacing w:before="0" w:after="0"/>
              <w:ind w:left="57"/>
              <w:jc w:val="center"/>
              <w:rPr>
                <w:rFonts w:cs="Arial"/>
                <w:b/>
                <w:color w:val="FF0000"/>
                <w:sz w:val="18"/>
                <w:szCs w:val="18"/>
                <w:lang w:val="en-US"/>
              </w:rPr>
            </w:pPr>
            <w:r w:rsidRPr="00A27C40">
              <w:rPr>
                <w:rFonts w:cs="Arial"/>
                <w:b/>
                <w:color w:val="FF0000"/>
                <w:sz w:val="18"/>
                <w:szCs w:val="18"/>
                <w:lang w:val="en-US"/>
              </w:rPr>
              <w:t>-52.0</w:t>
            </w:r>
          </w:p>
        </w:tc>
      </w:tr>
      <w:tr w:rsidR="00B815E2" w:rsidRPr="00A27C40" w14:paraId="673D8220" w14:textId="77777777" w:rsidTr="00E233FB">
        <w:trPr>
          <w:trHeight w:val="300"/>
        </w:trPr>
        <w:tc>
          <w:tcPr>
            <w:tcW w:w="3415" w:type="dxa"/>
            <w:gridSpan w:val="2"/>
            <w:noWrap/>
            <w:vAlign w:val="center"/>
            <w:hideMark/>
          </w:tcPr>
          <w:p w14:paraId="030C1111" w14:textId="77777777" w:rsidR="0041568B" w:rsidRPr="00A27C40" w:rsidRDefault="0041568B" w:rsidP="00A27C40">
            <w:pPr>
              <w:spacing w:before="0" w:after="0"/>
              <w:ind w:left="57"/>
              <w:rPr>
                <w:rFonts w:cs="Arial"/>
                <w:color w:val="000000"/>
                <w:sz w:val="18"/>
                <w:szCs w:val="18"/>
                <w:lang w:val="en-US"/>
              </w:rPr>
            </w:pPr>
            <w:r w:rsidRPr="00A27C40">
              <w:rPr>
                <w:rFonts w:cs="Arial"/>
                <w:sz w:val="18"/>
                <w:szCs w:val="18"/>
                <w:lang w:val="en-US"/>
              </w:rPr>
              <w:t>MRFF supplementation^</w:t>
            </w:r>
          </w:p>
        </w:tc>
        <w:tc>
          <w:tcPr>
            <w:tcW w:w="759" w:type="dxa"/>
            <w:gridSpan w:val="2"/>
            <w:noWrap/>
            <w:vAlign w:val="center"/>
            <w:hideMark/>
          </w:tcPr>
          <w:p w14:paraId="00F7720D" w14:textId="6D66CC00" w:rsidR="0041568B" w:rsidRPr="00A27C40" w:rsidRDefault="0041568B" w:rsidP="00A27C40">
            <w:pPr>
              <w:spacing w:before="0" w:after="0"/>
              <w:ind w:left="57"/>
              <w:jc w:val="center"/>
              <w:rPr>
                <w:rFonts w:cs="Arial"/>
                <w:sz w:val="18"/>
                <w:szCs w:val="18"/>
                <w:lang w:val="en-US"/>
              </w:rPr>
            </w:pPr>
          </w:p>
        </w:tc>
        <w:tc>
          <w:tcPr>
            <w:tcW w:w="617" w:type="dxa"/>
            <w:noWrap/>
            <w:vAlign w:val="center"/>
            <w:hideMark/>
          </w:tcPr>
          <w:p w14:paraId="2FDF0B08" w14:textId="1BAD0607" w:rsidR="0041568B" w:rsidRPr="00A27C40" w:rsidRDefault="0041568B" w:rsidP="00A27C40">
            <w:pPr>
              <w:spacing w:before="0" w:after="0"/>
              <w:ind w:left="57"/>
              <w:jc w:val="center"/>
              <w:rPr>
                <w:rFonts w:cs="Arial"/>
                <w:sz w:val="18"/>
                <w:szCs w:val="18"/>
                <w:lang w:val="en-US"/>
              </w:rPr>
            </w:pPr>
          </w:p>
        </w:tc>
        <w:tc>
          <w:tcPr>
            <w:tcW w:w="727" w:type="dxa"/>
            <w:gridSpan w:val="2"/>
            <w:noWrap/>
            <w:vAlign w:val="center"/>
            <w:hideMark/>
          </w:tcPr>
          <w:p w14:paraId="1AB7061F" w14:textId="57CCEEEB" w:rsidR="0041568B" w:rsidRPr="00A27C40" w:rsidRDefault="0041568B" w:rsidP="00A27C40">
            <w:pPr>
              <w:spacing w:before="0" w:after="0"/>
              <w:ind w:left="57"/>
              <w:jc w:val="center"/>
              <w:rPr>
                <w:rFonts w:cs="Arial"/>
                <w:sz w:val="18"/>
                <w:szCs w:val="18"/>
                <w:lang w:val="en-US"/>
              </w:rPr>
            </w:pPr>
          </w:p>
        </w:tc>
        <w:tc>
          <w:tcPr>
            <w:tcW w:w="728" w:type="dxa"/>
            <w:gridSpan w:val="2"/>
            <w:noWrap/>
            <w:vAlign w:val="center"/>
            <w:hideMark/>
          </w:tcPr>
          <w:p w14:paraId="7A72A03F" w14:textId="6BF685EF" w:rsidR="0041568B" w:rsidRPr="00A27C40" w:rsidRDefault="0041568B" w:rsidP="00A27C40">
            <w:pPr>
              <w:spacing w:before="0" w:after="0"/>
              <w:ind w:left="57"/>
              <w:jc w:val="center"/>
              <w:rPr>
                <w:rFonts w:cs="Arial"/>
                <w:sz w:val="18"/>
                <w:szCs w:val="18"/>
                <w:lang w:val="en-US"/>
              </w:rPr>
            </w:pPr>
          </w:p>
        </w:tc>
        <w:tc>
          <w:tcPr>
            <w:tcW w:w="727" w:type="dxa"/>
            <w:gridSpan w:val="2"/>
            <w:noWrap/>
            <w:vAlign w:val="center"/>
            <w:hideMark/>
          </w:tcPr>
          <w:p w14:paraId="1A7A964D" w14:textId="6B7D167C" w:rsidR="0041568B" w:rsidRPr="00A27C40" w:rsidRDefault="0041568B" w:rsidP="00A27C40">
            <w:pPr>
              <w:spacing w:before="0" w:after="0"/>
              <w:ind w:left="57"/>
              <w:jc w:val="center"/>
              <w:rPr>
                <w:rFonts w:cs="Arial"/>
                <w:sz w:val="18"/>
                <w:szCs w:val="18"/>
                <w:lang w:val="en-US"/>
              </w:rPr>
            </w:pPr>
          </w:p>
        </w:tc>
        <w:tc>
          <w:tcPr>
            <w:tcW w:w="729" w:type="dxa"/>
            <w:gridSpan w:val="2"/>
            <w:noWrap/>
            <w:vAlign w:val="center"/>
            <w:hideMark/>
          </w:tcPr>
          <w:p w14:paraId="6BE4B826" w14:textId="38D48C35" w:rsidR="0041568B" w:rsidRPr="00A27C40" w:rsidRDefault="0041568B" w:rsidP="00A27C40">
            <w:pPr>
              <w:spacing w:before="0" w:after="0"/>
              <w:ind w:left="57"/>
              <w:jc w:val="center"/>
              <w:rPr>
                <w:rFonts w:cs="Arial"/>
                <w:sz w:val="18"/>
                <w:szCs w:val="18"/>
                <w:lang w:val="en-US"/>
              </w:rPr>
            </w:pPr>
          </w:p>
        </w:tc>
        <w:tc>
          <w:tcPr>
            <w:tcW w:w="323" w:type="dxa"/>
            <w:noWrap/>
            <w:vAlign w:val="center"/>
            <w:hideMark/>
          </w:tcPr>
          <w:p w14:paraId="40798224" w14:textId="4D139C27" w:rsidR="0041568B" w:rsidRPr="00A27C40" w:rsidRDefault="0041568B" w:rsidP="00E233FB">
            <w:pPr>
              <w:spacing w:before="0" w:after="0"/>
              <w:ind w:left="57"/>
              <w:jc w:val="center"/>
              <w:rPr>
                <w:rFonts w:cs="Arial"/>
                <w:sz w:val="18"/>
                <w:szCs w:val="18"/>
                <w:lang w:val="en-US"/>
              </w:rPr>
            </w:pPr>
          </w:p>
        </w:tc>
        <w:tc>
          <w:tcPr>
            <w:tcW w:w="728" w:type="dxa"/>
            <w:gridSpan w:val="2"/>
            <w:noWrap/>
            <w:vAlign w:val="center"/>
            <w:hideMark/>
          </w:tcPr>
          <w:p w14:paraId="10826E21" w14:textId="1B5F12AF" w:rsidR="0041568B" w:rsidRPr="00A27C40" w:rsidRDefault="0041568B" w:rsidP="00A27C40">
            <w:pPr>
              <w:spacing w:before="0" w:after="0"/>
              <w:ind w:left="57"/>
              <w:jc w:val="center"/>
              <w:rPr>
                <w:rFonts w:cs="Arial"/>
                <w:sz w:val="18"/>
                <w:szCs w:val="18"/>
                <w:lang w:val="en-US"/>
              </w:rPr>
            </w:pPr>
            <w:r w:rsidRPr="00A27C40">
              <w:rPr>
                <w:rFonts w:cs="Arial"/>
                <w:sz w:val="18"/>
                <w:szCs w:val="18"/>
                <w:lang w:val="en-US"/>
              </w:rPr>
              <w:t>52.0</w:t>
            </w:r>
          </w:p>
        </w:tc>
        <w:tc>
          <w:tcPr>
            <w:tcW w:w="677" w:type="dxa"/>
            <w:noWrap/>
            <w:vAlign w:val="center"/>
            <w:hideMark/>
          </w:tcPr>
          <w:p w14:paraId="76C7B3AA" w14:textId="295C8177" w:rsidR="0041568B" w:rsidRPr="00A27C40" w:rsidRDefault="0041568B" w:rsidP="00A27C40">
            <w:pPr>
              <w:spacing w:before="0" w:after="0"/>
              <w:ind w:left="57"/>
              <w:jc w:val="center"/>
              <w:rPr>
                <w:rFonts w:cs="Arial"/>
                <w:sz w:val="18"/>
                <w:szCs w:val="18"/>
                <w:lang w:val="en-US"/>
              </w:rPr>
            </w:pPr>
          </w:p>
        </w:tc>
        <w:tc>
          <w:tcPr>
            <w:tcW w:w="778" w:type="dxa"/>
            <w:noWrap/>
            <w:vAlign w:val="center"/>
            <w:hideMark/>
          </w:tcPr>
          <w:p w14:paraId="66446C21" w14:textId="5CDF8D6B" w:rsidR="0041568B" w:rsidRPr="00A27C40" w:rsidRDefault="0041568B" w:rsidP="00A27C40">
            <w:pPr>
              <w:spacing w:before="0" w:after="0"/>
              <w:ind w:left="57"/>
              <w:jc w:val="center"/>
              <w:rPr>
                <w:rFonts w:cs="Arial"/>
                <w:sz w:val="18"/>
                <w:szCs w:val="18"/>
                <w:lang w:val="en-US"/>
              </w:rPr>
            </w:pPr>
          </w:p>
        </w:tc>
        <w:tc>
          <w:tcPr>
            <w:tcW w:w="744" w:type="dxa"/>
            <w:noWrap/>
            <w:vAlign w:val="center"/>
            <w:hideMark/>
          </w:tcPr>
          <w:p w14:paraId="69F51310" w14:textId="07411DE3" w:rsidR="0041568B" w:rsidRPr="00A27C40" w:rsidRDefault="0041568B" w:rsidP="00A27C40">
            <w:pPr>
              <w:spacing w:before="0" w:after="0"/>
              <w:ind w:left="57"/>
              <w:jc w:val="center"/>
              <w:rPr>
                <w:rFonts w:cs="Arial"/>
                <w:sz w:val="18"/>
                <w:szCs w:val="18"/>
                <w:lang w:val="en-US"/>
              </w:rPr>
            </w:pPr>
          </w:p>
        </w:tc>
        <w:tc>
          <w:tcPr>
            <w:tcW w:w="444" w:type="dxa"/>
            <w:noWrap/>
            <w:vAlign w:val="center"/>
            <w:hideMark/>
          </w:tcPr>
          <w:p w14:paraId="79E94E49" w14:textId="68244309" w:rsidR="0041568B" w:rsidRPr="00A27C40" w:rsidRDefault="0041568B" w:rsidP="00A27C40">
            <w:pPr>
              <w:spacing w:before="0" w:after="0"/>
              <w:ind w:left="57"/>
              <w:jc w:val="center"/>
              <w:rPr>
                <w:rFonts w:cs="Arial"/>
                <w:sz w:val="18"/>
                <w:szCs w:val="18"/>
                <w:lang w:val="en-US"/>
              </w:rPr>
            </w:pPr>
          </w:p>
        </w:tc>
        <w:tc>
          <w:tcPr>
            <w:tcW w:w="939" w:type="dxa"/>
            <w:noWrap/>
            <w:vAlign w:val="center"/>
            <w:hideMark/>
          </w:tcPr>
          <w:p w14:paraId="066D41EE" w14:textId="16C00C0A"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52.0</w:t>
            </w:r>
          </w:p>
        </w:tc>
        <w:tc>
          <w:tcPr>
            <w:tcW w:w="1558" w:type="dxa"/>
            <w:noWrap/>
            <w:vAlign w:val="center"/>
            <w:hideMark/>
          </w:tcPr>
          <w:p w14:paraId="2887013B" w14:textId="609A8DFC" w:rsidR="0041568B" w:rsidRPr="00A27C40" w:rsidRDefault="0041568B" w:rsidP="00A27C40">
            <w:pPr>
              <w:spacing w:before="0" w:after="0"/>
              <w:ind w:left="57"/>
              <w:jc w:val="center"/>
              <w:rPr>
                <w:rFonts w:cs="Arial"/>
                <w:b/>
                <w:sz w:val="18"/>
                <w:szCs w:val="18"/>
                <w:lang w:val="en-US"/>
              </w:rPr>
            </w:pPr>
          </w:p>
        </w:tc>
        <w:tc>
          <w:tcPr>
            <w:tcW w:w="963" w:type="dxa"/>
            <w:noWrap/>
            <w:vAlign w:val="center"/>
            <w:hideMark/>
          </w:tcPr>
          <w:p w14:paraId="5E470FFF" w14:textId="269A6180"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52.0</w:t>
            </w:r>
          </w:p>
        </w:tc>
      </w:tr>
      <w:tr w:rsidR="00B815E2" w:rsidRPr="00A27C40" w14:paraId="1D0DC02D" w14:textId="77777777" w:rsidTr="00E233FB">
        <w:trPr>
          <w:trHeight w:val="300"/>
        </w:trPr>
        <w:tc>
          <w:tcPr>
            <w:tcW w:w="1482" w:type="dxa"/>
            <w:noWrap/>
            <w:vAlign w:val="center"/>
            <w:hideMark/>
          </w:tcPr>
          <w:p w14:paraId="3DB5F352" w14:textId="316B6FBA" w:rsidR="0041568B" w:rsidRPr="00A27C40" w:rsidRDefault="0041568B" w:rsidP="00A27C40">
            <w:pPr>
              <w:spacing w:before="0" w:after="0"/>
              <w:ind w:left="57"/>
              <w:rPr>
                <w:rFonts w:cs="Arial"/>
                <w:b/>
                <w:sz w:val="18"/>
                <w:szCs w:val="18"/>
                <w:lang w:val="en-US"/>
              </w:rPr>
            </w:pPr>
            <w:r w:rsidRPr="00A27C40">
              <w:rPr>
                <w:rFonts w:cs="Arial"/>
                <w:b/>
                <w:sz w:val="18"/>
                <w:szCs w:val="18"/>
                <w:lang w:val="en-US"/>
              </w:rPr>
              <w:t>MRFF total</w:t>
            </w:r>
          </w:p>
        </w:tc>
        <w:tc>
          <w:tcPr>
            <w:tcW w:w="1933" w:type="dxa"/>
            <w:noWrap/>
            <w:vAlign w:val="center"/>
            <w:hideMark/>
          </w:tcPr>
          <w:p w14:paraId="084467A2" w14:textId="0B9B341C" w:rsidR="0041568B" w:rsidRPr="00A27C40" w:rsidRDefault="0041568B" w:rsidP="00A27C40">
            <w:pPr>
              <w:spacing w:before="0" w:after="0"/>
              <w:ind w:left="57"/>
              <w:rPr>
                <w:rFonts w:cs="Arial"/>
                <w:b/>
                <w:sz w:val="18"/>
                <w:szCs w:val="18"/>
                <w:lang w:val="en-US"/>
              </w:rPr>
            </w:pPr>
          </w:p>
        </w:tc>
        <w:tc>
          <w:tcPr>
            <w:tcW w:w="759" w:type="dxa"/>
            <w:gridSpan w:val="2"/>
            <w:noWrap/>
            <w:vAlign w:val="center"/>
            <w:hideMark/>
          </w:tcPr>
          <w:p w14:paraId="43487955" w14:textId="70951654"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18.0</w:t>
            </w:r>
          </w:p>
        </w:tc>
        <w:tc>
          <w:tcPr>
            <w:tcW w:w="617" w:type="dxa"/>
            <w:noWrap/>
            <w:vAlign w:val="center"/>
            <w:hideMark/>
          </w:tcPr>
          <w:p w14:paraId="4E6396A8" w14:textId="1CDC6D02"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30.1</w:t>
            </w:r>
          </w:p>
        </w:tc>
        <w:tc>
          <w:tcPr>
            <w:tcW w:w="727" w:type="dxa"/>
            <w:gridSpan w:val="2"/>
            <w:noWrap/>
            <w:vAlign w:val="center"/>
            <w:hideMark/>
          </w:tcPr>
          <w:p w14:paraId="5D9790A2" w14:textId="186EAE00"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206.4</w:t>
            </w:r>
          </w:p>
        </w:tc>
        <w:tc>
          <w:tcPr>
            <w:tcW w:w="728" w:type="dxa"/>
            <w:gridSpan w:val="2"/>
            <w:noWrap/>
            <w:vAlign w:val="center"/>
            <w:hideMark/>
          </w:tcPr>
          <w:p w14:paraId="1A947C62" w14:textId="0B3D0161"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375.5</w:t>
            </w:r>
          </w:p>
        </w:tc>
        <w:tc>
          <w:tcPr>
            <w:tcW w:w="727" w:type="dxa"/>
            <w:gridSpan w:val="2"/>
            <w:noWrap/>
            <w:vAlign w:val="center"/>
            <w:hideMark/>
          </w:tcPr>
          <w:p w14:paraId="4D7473CC" w14:textId="1CD3D96B"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597.9</w:t>
            </w:r>
          </w:p>
        </w:tc>
        <w:tc>
          <w:tcPr>
            <w:tcW w:w="729" w:type="dxa"/>
            <w:gridSpan w:val="2"/>
            <w:noWrap/>
            <w:vAlign w:val="center"/>
            <w:hideMark/>
          </w:tcPr>
          <w:p w14:paraId="078B3BCB" w14:textId="2C808C87"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627.4</w:t>
            </w:r>
          </w:p>
        </w:tc>
        <w:tc>
          <w:tcPr>
            <w:tcW w:w="323" w:type="dxa"/>
            <w:noWrap/>
            <w:vAlign w:val="center"/>
            <w:hideMark/>
          </w:tcPr>
          <w:p w14:paraId="038196B1" w14:textId="5A9BD887" w:rsidR="0041568B" w:rsidRPr="00A27C40" w:rsidRDefault="0041568B" w:rsidP="00E233FB">
            <w:pPr>
              <w:spacing w:before="0" w:after="0"/>
              <w:ind w:left="57"/>
              <w:jc w:val="center"/>
              <w:rPr>
                <w:rFonts w:cs="Arial"/>
                <w:b/>
                <w:sz w:val="18"/>
                <w:szCs w:val="18"/>
                <w:lang w:val="en-US"/>
              </w:rPr>
            </w:pPr>
          </w:p>
        </w:tc>
        <w:tc>
          <w:tcPr>
            <w:tcW w:w="728" w:type="dxa"/>
            <w:gridSpan w:val="2"/>
            <w:noWrap/>
            <w:vAlign w:val="center"/>
            <w:hideMark/>
          </w:tcPr>
          <w:p w14:paraId="1D7EC3C4" w14:textId="3E5519DB"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650.0</w:t>
            </w:r>
          </w:p>
        </w:tc>
        <w:tc>
          <w:tcPr>
            <w:tcW w:w="677" w:type="dxa"/>
            <w:noWrap/>
            <w:vAlign w:val="center"/>
            <w:hideMark/>
          </w:tcPr>
          <w:p w14:paraId="23290A46" w14:textId="2A9D7A49"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650.0</w:t>
            </w:r>
          </w:p>
        </w:tc>
        <w:tc>
          <w:tcPr>
            <w:tcW w:w="778" w:type="dxa"/>
            <w:noWrap/>
            <w:vAlign w:val="center"/>
            <w:hideMark/>
          </w:tcPr>
          <w:p w14:paraId="787BF19F" w14:textId="34D73C1E"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650.0</w:t>
            </w:r>
          </w:p>
        </w:tc>
        <w:tc>
          <w:tcPr>
            <w:tcW w:w="744" w:type="dxa"/>
            <w:noWrap/>
            <w:vAlign w:val="center"/>
            <w:hideMark/>
          </w:tcPr>
          <w:p w14:paraId="45F16AEE" w14:textId="2BFE3644"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650.0</w:t>
            </w:r>
          </w:p>
        </w:tc>
        <w:tc>
          <w:tcPr>
            <w:tcW w:w="444" w:type="dxa"/>
            <w:noWrap/>
            <w:vAlign w:val="center"/>
            <w:hideMark/>
          </w:tcPr>
          <w:p w14:paraId="59A00433" w14:textId="52748C85" w:rsidR="0041568B" w:rsidRPr="00A27C40" w:rsidRDefault="0041568B" w:rsidP="00A27C40">
            <w:pPr>
              <w:spacing w:before="0" w:after="0"/>
              <w:ind w:left="57"/>
              <w:jc w:val="center"/>
              <w:rPr>
                <w:rFonts w:cs="Arial"/>
                <w:b/>
                <w:sz w:val="18"/>
                <w:szCs w:val="18"/>
                <w:lang w:val="en-US"/>
              </w:rPr>
            </w:pPr>
          </w:p>
        </w:tc>
        <w:tc>
          <w:tcPr>
            <w:tcW w:w="939" w:type="dxa"/>
            <w:noWrap/>
            <w:vAlign w:val="center"/>
            <w:hideMark/>
          </w:tcPr>
          <w:p w14:paraId="6ACE0D43" w14:textId="0FB1CDE8"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4,455.3</w:t>
            </w:r>
          </w:p>
        </w:tc>
        <w:tc>
          <w:tcPr>
            <w:tcW w:w="1558" w:type="dxa"/>
            <w:noWrap/>
            <w:vAlign w:val="center"/>
            <w:hideMark/>
          </w:tcPr>
          <w:p w14:paraId="7DDFC364" w14:textId="1147312D"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3,900.0</w:t>
            </w:r>
          </w:p>
        </w:tc>
        <w:tc>
          <w:tcPr>
            <w:tcW w:w="963" w:type="dxa"/>
            <w:noWrap/>
            <w:vAlign w:val="center"/>
            <w:hideMark/>
          </w:tcPr>
          <w:p w14:paraId="0C57BD81" w14:textId="060EB40F" w:rsidR="0041568B" w:rsidRPr="00A27C40" w:rsidRDefault="0041568B" w:rsidP="00A27C40">
            <w:pPr>
              <w:spacing w:before="0" w:after="0"/>
              <w:ind w:left="57"/>
              <w:jc w:val="center"/>
              <w:rPr>
                <w:rFonts w:cs="Arial"/>
                <w:b/>
                <w:sz w:val="18"/>
                <w:szCs w:val="18"/>
                <w:lang w:val="en-US"/>
              </w:rPr>
            </w:pPr>
            <w:r w:rsidRPr="00A27C40">
              <w:rPr>
                <w:rFonts w:cs="Arial"/>
                <w:b/>
                <w:sz w:val="18"/>
                <w:szCs w:val="18"/>
                <w:lang w:val="en-US"/>
              </w:rPr>
              <w:t>8,355.3</w:t>
            </w:r>
          </w:p>
        </w:tc>
      </w:tr>
    </w:tbl>
    <w:p w14:paraId="68477730" w14:textId="570047C0" w:rsidR="00B46DDB" w:rsidRDefault="00B46DDB" w:rsidP="00B815E2">
      <w:pPr>
        <w:pStyle w:val="DateNote"/>
        <w:spacing w:after="40"/>
        <w:ind w:right="-314"/>
      </w:pPr>
      <w:r>
        <w:tab/>
      </w:r>
      <w:r w:rsidR="0089418F" w:rsidRPr="00B46DDB">
        <w:t xml:space="preserve">* </w:t>
      </w:r>
      <w:r w:rsidR="0041568B" w:rsidRPr="00B46DDB">
        <w:t xml:space="preserve">The Actuals for 2021-2022 includes </w:t>
      </w:r>
      <w:r w:rsidR="00213579" w:rsidRPr="00B46DDB">
        <w:t>expenditure</w:t>
      </w:r>
      <w:r w:rsidR="0041568B" w:rsidRPr="00B46DDB">
        <w:t xml:space="preserve"> from the MRFF </w:t>
      </w:r>
      <w:r w:rsidR="00213579" w:rsidRPr="00B46DDB">
        <w:t xml:space="preserve">Health </w:t>
      </w:r>
      <w:r w:rsidR="0041568B" w:rsidRPr="00B46DDB">
        <w:t>Special Account</w:t>
      </w:r>
      <w:r w:rsidR="00213579" w:rsidRPr="00B46DDB">
        <w:t xml:space="preserve"> (MHSA)</w:t>
      </w:r>
      <w:r w:rsidR="0041568B" w:rsidRPr="00B46DDB">
        <w:t xml:space="preserve"> and $172.5 million MRFF supplementation</w:t>
      </w:r>
      <w:r w:rsidR="00213579" w:rsidRPr="00B46DDB">
        <w:t xml:space="preserve"> (</w:t>
      </w:r>
      <w:r w:rsidR="0041568B" w:rsidRPr="00B46DDB">
        <w:t xml:space="preserve">announced at the Mid-Year Economic and Fiscal Outlook </w:t>
      </w:r>
      <w:r>
        <w:br/>
      </w:r>
      <w:r w:rsidR="0041568B" w:rsidRPr="00B46DDB">
        <w:t>2020–2021</w:t>
      </w:r>
      <w:r w:rsidR="00213579" w:rsidRPr="00B46DDB">
        <w:t xml:space="preserve"> </w:t>
      </w:r>
      <w:r w:rsidR="001530EC">
        <w:t>which was</w:t>
      </w:r>
      <w:r w:rsidR="00213579" w:rsidRPr="00B46DDB">
        <w:t xml:space="preserve"> administered separately to the MSHA)</w:t>
      </w:r>
      <w:r w:rsidR="0041568B" w:rsidRPr="00B46DDB">
        <w:t>.</w:t>
      </w:r>
    </w:p>
    <w:p w14:paraId="65B8B272" w14:textId="70BC2AF8" w:rsidR="0041568B" w:rsidRPr="00B46DDB" w:rsidRDefault="00B46DDB" w:rsidP="00B815E2">
      <w:pPr>
        <w:pStyle w:val="DateNote"/>
        <w:spacing w:before="0" w:after="40"/>
        <w:ind w:right="-314"/>
      </w:pPr>
      <w:r>
        <w:tab/>
      </w:r>
      <w:r w:rsidR="0041568B" w:rsidRPr="00B46DDB">
        <w:t xml:space="preserve">**The historic low Reserve Bank of Australia cash rate </w:t>
      </w:r>
      <w:r w:rsidR="0089418F" w:rsidRPr="00B46DDB">
        <w:t>prior to 2022-</w:t>
      </w:r>
      <w:r w:rsidR="00E73F0A" w:rsidRPr="00B46DDB">
        <w:t>23 reduced</w:t>
      </w:r>
      <w:r w:rsidR="0041568B" w:rsidRPr="00B46DDB">
        <w:t xml:space="preserve"> the amount available from the MRFF in 2022-23 from $650.0 million to $598.0 million.</w:t>
      </w:r>
    </w:p>
    <w:p w14:paraId="79A2AAC8" w14:textId="3AB42CB2" w:rsidR="0041568B" w:rsidRPr="00B46DDB" w:rsidRDefault="00B46DDB" w:rsidP="00B815E2">
      <w:pPr>
        <w:pStyle w:val="DateNote"/>
        <w:spacing w:before="0" w:after="40"/>
        <w:ind w:right="-314"/>
      </w:pPr>
      <w:r>
        <w:tab/>
      </w:r>
      <w:r w:rsidR="0041568B" w:rsidRPr="00B46DDB">
        <w:t xml:space="preserve">^ To maintain the Australian Government's commitment to the </w:t>
      </w:r>
      <w:r w:rsidR="00213579" w:rsidRPr="00B46DDB">
        <w:t xml:space="preserve">investments under the </w:t>
      </w:r>
      <w:r w:rsidR="0041568B" w:rsidRPr="00B46DDB">
        <w:t>MRFF 10</w:t>
      </w:r>
      <w:r w:rsidR="00DB232D" w:rsidRPr="00B46DDB">
        <w:t>-</w:t>
      </w:r>
      <w:r w:rsidR="0041568B" w:rsidRPr="00B46DDB">
        <w:t xml:space="preserve">year investment plan, an additional $52.0 million </w:t>
      </w:r>
      <w:r w:rsidR="001530EC">
        <w:t>was provided to</w:t>
      </w:r>
      <w:r w:rsidR="00213579" w:rsidRPr="00B46DDB">
        <w:t xml:space="preserve"> the MRFF </w:t>
      </w:r>
      <w:r w:rsidR="0041568B" w:rsidRPr="00B46DDB">
        <w:t xml:space="preserve">in 2022-23, which is </w:t>
      </w:r>
      <w:r w:rsidR="00213579" w:rsidRPr="00B46DDB">
        <w:t xml:space="preserve">administered </w:t>
      </w:r>
      <w:r w:rsidR="0041568B" w:rsidRPr="00B46DDB">
        <w:t>separate</w:t>
      </w:r>
      <w:r w:rsidR="00213579" w:rsidRPr="00B46DDB">
        <w:t>ly</w:t>
      </w:r>
      <w:r w:rsidR="00B815E2">
        <w:br/>
      </w:r>
      <w:r w:rsidR="00213579" w:rsidRPr="00B46DDB">
        <w:t>to the MHSA</w:t>
      </w:r>
      <w:r w:rsidR="0041568B" w:rsidRPr="00B46DDB">
        <w:t>.</w:t>
      </w:r>
    </w:p>
    <w:p w14:paraId="282C26F1" w14:textId="3318B3AF" w:rsidR="0041568B" w:rsidRPr="00B46DDB" w:rsidRDefault="00B46DDB" w:rsidP="00B815E2">
      <w:pPr>
        <w:pStyle w:val="DateNote"/>
        <w:spacing w:before="0" w:after="40"/>
        <w:ind w:right="-314"/>
      </w:pPr>
      <w:r>
        <w:tab/>
      </w:r>
      <w:r w:rsidR="0041568B" w:rsidRPr="00B46DDB">
        <w:t>Notes: The table includes all funding since MRFF’s inception and is not reflective of the current reporting period. Figures may not add up exactly due to rounding.</w:t>
      </w:r>
    </w:p>
    <w:p w14:paraId="0C4C4FDC" w14:textId="77777777" w:rsidR="00E54C0E" w:rsidRDefault="00E54C0E" w:rsidP="00B815E2">
      <w:pPr>
        <w:ind w:right="-314"/>
        <w:sectPr w:rsidR="00E54C0E" w:rsidSect="00A27C40">
          <w:pgSz w:w="16838" w:h="11906" w:orient="landscape"/>
          <w:pgMar w:top="1134" w:right="1134" w:bottom="1134" w:left="1134" w:header="0" w:footer="476" w:gutter="0"/>
          <w:cols w:space="720"/>
          <w:docGrid w:linePitch="286"/>
        </w:sectPr>
      </w:pPr>
    </w:p>
    <w:p w14:paraId="6B0C68D4" w14:textId="1F6BDA03" w:rsidR="00196933" w:rsidRPr="002A1CAC" w:rsidRDefault="00196933" w:rsidP="002A1CAC">
      <w:pPr>
        <w:pStyle w:val="Heading2"/>
      </w:pPr>
      <w:bookmarkStart w:id="31" w:name="_Toc133510426"/>
      <w:r w:rsidRPr="002A1CAC">
        <w:lastRenderedPageBreak/>
        <w:t>Funding</w:t>
      </w:r>
      <w:bookmarkEnd w:id="31"/>
    </w:p>
    <w:p w14:paraId="467B4EC2" w14:textId="37037F24" w:rsidR="00932F27" w:rsidRPr="00932F27" w:rsidRDefault="00932F27" w:rsidP="00B53D61">
      <w:r w:rsidRPr="00932F27">
        <w:t xml:space="preserve">MRFF </w:t>
      </w:r>
      <w:r w:rsidR="003E446A">
        <w:t>i</w:t>
      </w:r>
      <w:r w:rsidRPr="00932F27">
        <w:t>nitiatives</w:t>
      </w:r>
      <w:r w:rsidR="00D57DA1">
        <w:t xml:space="preserve"> (see Appendix A)</w:t>
      </w:r>
      <w:r w:rsidRPr="00932F27">
        <w:t xml:space="preserve"> </w:t>
      </w:r>
      <w:r w:rsidR="00E304AC">
        <w:t xml:space="preserve">have continued </w:t>
      </w:r>
      <w:r w:rsidR="001530EC">
        <w:t>to invest</w:t>
      </w:r>
      <w:r w:rsidRPr="00932F27">
        <w:t xml:space="preserve"> in </w:t>
      </w:r>
      <w:r w:rsidR="0089418F">
        <w:t>a</w:t>
      </w:r>
      <w:r w:rsidR="0089418F" w:rsidRPr="00932F27">
        <w:t xml:space="preserve"> </w:t>
      </w:r>
      <w:r w:rsidRPr="00932F27">
        <w:t xml:space="preserve">broad range of </w:t>
      </w:r>
      <w:r w:rsidR="00F467AA">
        <w:br/>
      </w:r>
      <w:r w:rsidRPr="00932F27">
        <w:t>research areas.</w:t>
      </w:r>
    </w:p>
    <w:p w14:paraId="03894338" w14:textId="4EE076C7" w:rsidR="00932F27" w:rsidRPr="00932F27" w:rsidRDefault="00503EBD" w:rsidP="00B53D61">
      <w:r>
        <w:t>T</w:t>
      </w:r>
      <w:r w:rsidR="00E304AC">
        <w:t>he</w:t>
      </w:r>
      <w:r w:rsidR="00522070">
        <w:t>re were fewer</w:t>
      </w:r>
      <w:r w:rsidR="00932F27" w:rsidRPr="00932F27">
        <w:t xml:space="preserve"> grant opportunities</w:t>
      </w:r>
      <w:r w:rsidR="00E304AC">
        <w:t xml:space="preserve"> </w:t>
      </w:r>
      <w:r w:rsidR="00522070">
        <w:t xml:space="preserve">during the period the </w:t>
      </w:r>
      <w:r w:rsidRPr="00932F27">
        <w:t>2020-2022 Priorities were in force</w:t>
      </w:r>
      <w:r w:rsidR="00DC5DB4">
        <w:t>, compared with t</w:t>
      </w:r>
      <w:r>
        <w:t>he</w:t>
      </w:r>
      <w:r w:rsidR="00E304AC" w:rsidRPr="00932F27">
        <w:t xml:space="preserve"> 2018-2020 Priorities</w:t>
      </w:r>
      <w:r w:rsidR="00703BFE">
        <w:rPr>
          <w:rStyle w:val="FootnoteReference"/>
        </w:rPr>
        <w:footnoteReference w:id="4"/>
      </w:r>
      <w:r>
        <w:t>.</w:t>
      </w:r>
      <w:r w:rsidR="00932F27" w:rsidRPr="00932F27">
        <w:t xml:space="preserve"> </w:t>
      </w:r>
      <w:r w:rsidR="00DC5DB4">
        <w:t>T</w:t>
      </w:r>
      <w:r>
        <w:t xml:space="preserve">he </w:t>
      </w:r>
      <w:r w:rsidR="00932F27" w:rsidRPr="00932F27">
        <w:t xml:space="preserve">number of projects </w:t>
      </w:r>
      <w:r w:rsidR="00E73F0A" w:rsidRPr="00932F27">
        <w:t>funded,</w:t>
      </w:r>
      <w:r w:rsidR="00932F27" w:rsidRPr="00932F27">
        <w:t xml:space="preserve"> and the quantum of grant funds </w:t>
      </w:r>
      <w:r w:rsidR="00DC5DB4">
        <w:t xml:space="preserve">disbursed </w:t>
      </w:r>
      <w:r w:rsidR="0089418F">
        <w:t xml:space="preserve">was </w:t>
      </w:r>
      <w:r w:rsidR="00DC5DB4">
        <w:t xml:space="preserve">significantly higher in the 2020-2022 Priorities period, compared with </w:t>
      </w:r>
      <w:r w:rsidR="00932F27" w:rsidRPr="00932F27">
        <w:t xml:space="preserve">the 2016-2018 </w:t>
      </w:r>
      <w:r w:rsidR="0089418F">
        <w:t xml:space="preserve">and </w:t>
      </w:r>
      <w:r w:rsidRPr="00932F27">
        <w:t>2018-2020 Priorities</w:t>
      </w:r>
      <w:r w:rsidR="00932F27" w:rsidRPr="00932F27">
        <w:t>.</w:t>
      </w:r>
    </w:p>
    <w:p w14:paraId="6EA6CF2F" w14:textId="2166BF3F" w:rsidR="008B709E" w:rsidRDefault="00932F27" w:rsidP="00D75641">
      <w:r w:rsidRPr="00932F27">
        <w:t xml:space="preserve">50% of all MRFF grants </w:t>
      </w:r>
      <w:r w:rsidR="0089418F">
        <w:t>s</w:t>
      </w:r>
      <w:r w:rsidR="0089418F" w:rsidRPr="00932F27">
        <w:t xml:space="preserve">ince inception </w:t>
      </w:r>
      <w:r w:rsidRPr="00932F27">
        <w:t>were awarded in 2020-2022</w:t>
      </w:r>
      <w:r w:rsidR="00A61B88">
        <w:t>.</w:t>
      </w:r>
    </w:p>
    <w:p w14:paraId="116ED475" w14:textId="21B440BD" w:rsidR="002D190B" w:rsidRPr="000A71BC" w:rsidRDefault="00585FF0" w:rsidP="00EF5EE6">
      <w:r>
        <w:rPr>
          <w:noProof/>
          <w:color w:val="00B050"/>
        </w:rPr>
        <w:drawing>
          <wp:inline distT="0" distB="0" distL="0" distR="0" wp14:anchorId="46426CB0" wp14:editId="20107464">
            <wp:extent cx="5040000" cy="4128158"/>
            <wp:effectExtent l="0" t="0" r="1905" b="0"/>
            <wp:docPr id="2101610700" name="Picture 1" descr="Data represents grant opportunities that were opened and grants with payments commencing during the periods when Australian Medical Research and Innovation Priorities were in force: 9 November 2016 to 8 November 2018 (19 grant opportunities and 85 grants valued at $125 million), 8 November 2018 to 6 November 2020 (79 grant opportunities and 368 grants valued at $984 million) and 7 November 2020 to 5 November 2022 (61 grant opportunities and 454 grants valued at $1,177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10700" name="Picture 1" descr="Data represents grant opportunities that were opened and grants with payments commencing during the periods when Australian Medical Research and Innovation Priorities were in force: 9 November 2016 to 8 November 2018 (19 grant opportunities and 85 grants valued at $125 million), 8 November 2018 to 6 November 2020 (79 grant opportunities and 368 grants valued at $984 million) and 7 November 2020 to 5 November 2022 (61 grant opportunities and 454 grants valued at $1,177 million)."/>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40000" cy="4128158"/>
                    </a:xfrm>
                    <a:prstGeom prst="rect">
                      <a:avLst/>
                    </a:prstGeom>
                  </pic:spPr>
                </pic:pic>
              </a:graphicData>
            </a:graphic>
          </wp:inline>
        </w:drawing>
      </w:r>
    </w:p>
    <w:p w14:paraId="5DEA1966" w14:textId="672440F5" w:rsidR="000B464D" w:rsidRPr="00B53D61" w:rsidRDefault="00836AEB" w:rsidP="00B53D61">
      <w:pPr>
        <w:pStyle w:val="DateNote"/>
      </w:pPr>
      <w:r w:rsidRPr="00B53D61">
        <w:tab/>
      </w:r>
      <w:r w:rsidR="000B464D" w:rsidRPr="00B53D61">
        <w:t xml:space="preserve">Data </w:t>
      </w:r>
      <w:r w:rsidR="001530EC">
        <w:t>represents</w:t>
      </w:r>
      <w:r w:rsidR="000B464D" w:rsidRPr="00B53D61">
        <w:t xml:space="preserve"> grant opportunities that were opened and grants with payments commencing during the periods when Australian Medical Research and Innovation Priorities were in force: 9 November 2016 to 8 November 2018, 8 November 2018 to 6 November 2020 and 7 November 2020 to 5 November 2022. Analysis at 30 November 2022.</w:t>
      </w:r>
    </w:p>
    <w:p w14:paraId="410266C9" w14:textId="77777777" w:rsidR="00833E82" w:rsidRPr="00B53D61" w:rsidRDefault="000B464D" w:rsidP="00B53D61">
      <w:pPr>
        <w:pStyle w:val="Heading2"/>
      </w:pPr>
      <w:r>
        <w:br w:type="column"/>
      </w:r>
      <w:bookmarkStart w:id="32" w:name="_Toc133510427"/>
      <w:r w:rsidR="00833E82" w:rsidRPr="00B53D61">
        <w:lastRenderedPageBreak/>
        <w:t>Highlights from the MRFF initiatives</w:t>
      </w:r>
      <w:bookmarkEnd w:id="32"/>
    </w:p>
    <w:p w14:paraId="142E00B8" w14:textId="77777777" w:rsidR="00833E82" w:rsidRDefault="00833E82" w:rsidP="00B53D61">
      <w:r>
        <w:t>MRFF funding has:</w:t>
      </w:r>
    </w:p>
    <w:p w14:paraId="43DE4233" w14:textId="77777777" w:rsidR="00833E82" w:rsidRDefault="00833E82" w:rsidP="00B53D61">
      <w:pPr>
        <w:pStyle w:val="ListNumber2"/>
      </w:pPr>
      <w:r>
        <w:t>i</w:t>
      </w:r>
      <w:r w:rsidRPr="001E7B51">
        <w:t>ncreas</w:t>
      </w:r>
      <w:r>
        <w:t>ed</w:t>
      </w:r>
      <w:r w:rsidRPr="001E7B51">
        <w:t xml:space="preserve"> support for medical research commercialisation</w:t>
      </w:r>
    </w:p>
    <w:p w14:paraId="409E7093" w14:textId="77777777" w:rsidR="00833E82" w:rsidRDefault="00833E82" w:rsidP="00B53D61">
      <w:pPr>
        <w:pStyle w:val="ListNumber2"/>
      </w:pPr>
      <w:r>
        <w:t>enabled</w:t>
      </w:r>
      <w:r w:rsidRPr="00F9328F">
        <w:t xml:space="preserve"> clinical trials research</w:t>
      </w:r>
    </w:p>
    <w:p w14:paraId="19518D46" w14:textId="77777777" w:rsidR="00833E82" w:rsidRDefault="00833E82" w:rsidP="00B53D61">
      <w:pPr>
        <w:pStyle w:val="ListNumber2"/>
      </w:pPr>
      <w:r>
        <w:t>supported research in rural health</w:t>
      </w:r>
    </w:p>
    <w:p w14:paraId="769AB573" w14:textId="4B3AD968" w:rsidR="00833E82" w:rsidRPr="00ED4A14" w:rsidRDefault="00833E82" w:rsidP="00E36174">
      <w:pPr>
        <w:pStyle w:val="ListNumber2"/>
        <w:rPr>
          <w:b/>
          <w:bCs/>
          <w:color w:val="48607B" w:themeColor="text2"/>
          <w:sz w:val="28"/>
          <w:szCs w:val="32"/>
        </w:rPr>
      </w:pPr>
      <w:r>
        <w:t>prioritised leadership of Aboriginal and/or Torres Strait Islander researchers and communities in research on First Nations health.</w:t>
      </w:r>
      <w:r w:rsidR="000B464D">
        <w:br w:type="column"/>
      </w:r>
      <w:r w:rsidR="000221C3" w:rsidRPr="00B86D2C">
        <w:rPr>
          <w:b/>
          <w:bCs/>
          <w:noProof/>
          <w:color w:val="48607B" w:themeColor="text2"/>
          <w:sz w:val="28"/>
          <w:szCs w:val="32"/>
        </w:rPr>
        <w:lastRenderedPageBreak/>
        <w:drawing>
          <wp:anchor distT="0" distB="0" distL="114300" distR="114300" simplePos="0" relativeHeight="251761663" behindDoc="1" locked="0" layoutInCell="1" allowOverlap="1" wp14:anchorId="614B4E87" wp14:editId="01AD5548">
            <wp:simplePos x="0" y="0"/>
            <wp:positionH relativeFrom="margin">
              <wp:align>center</wp:align>
            </wp:positionH>
            <wp:positionV relativeFrom="margin">
              <wp:align>center</wp:align>
            </wp:positionV>
            <wp:extent cx="7553739" cy="10676999"/>
            <wp:effectExtent l="0" t="0" r="0" b="0"/>
            <wp:wrapNone/>
            <wp:docPr id="8425264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52649" name="Picture 3">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553739" cy="10676999"/>
                    </a:xfrm>
                    <a:prstGeom prst="rect">
                      <a:avLst/>
                    </a:prstGeom>
                  </pic:spPr>
                </pic:pic>
              </a:graphicData>
            </a:graphic>
            <wp14:sizeRelH relativeFrom="page">
              <wp14:pctWidth>0</wp14:pctWidth>
            </wp14:sizeRelH>
            <wp14:sizeRelV relativeFrom="page">
              <wp14:pctHeight>0</wp14:pctHeight>
            </wp14:sizeRelV>
          </wp:anchor>
        </w:drawing>
      </w:r>
      <w:r w:rsidRPr="00ED4A14">
        <w:rPr>
          <w:b/>
          <w:bCs/>
          <w:color w:val="48607B" w:themeColor="text2"/>
          <w:sz w:val="28"/>
          <w:szCs w:val="32"/>
        </w:rPr>
        <w:t>Increasing support for medical research commercialisation</w:t>
      </w:r>
    </w:p>
    <w:p w14:paraId="282FF0C5" w14:textId="3C8B1888" w:rsidR="00833E82" w:rsidRPr="00833E82" w:rsidRDefault="00833E82" w:rsidP="00833E82">
      <w:r w:rsidRPr="00833E82">
        <w:t>Australia has clear strengths across a range of health and medical research areas, where the nation performs well above world standard and has very strong capabilities. The successes of many organisations now growing and thriving in Australia signals the potential benefits of commercialisation, and there are opportunities for leveraging Australia’s research strengths, capabilities, and successes to support the commercialisation and translation of new drugs, devices, and digital technologies into practice.</w:t>
      </w:r>
    </w:p>
    <w:p w14:paraId="6F033B3B" w14:textId="7FCCFF04" w:rsidR="00D75641" w:rsidRPr="004B52E5" w:rsidRDefault="00833E82" w:rsidP="008C50C2">
      <w:pPr>
        <w:rPr>
          <w:rStyle w:val="Heading2Char"/>
        </w:rPr>
      </w:pPr>
      <w:r w:rsidRPr="00833E82">
        <w:t>MRFF funding has been disbursed to a range of grant opportunities seeking to support projects with commercial potential (particularly from Small and Medium Enterprises (SMEs)), with a focus on supporting research discoveries, as they progress from proof of concept through to clinical implementation.</w:t>
      </w:r>
      <w:r w:rsidR="00585FF0" w:rsidRPr="000221C3">
        <w:t xml:space="preserve"> </w:t>
      </w:r>
      <w:r w:rsidR="000B464D" w:rsidRPr="000221C3">
        <w:br w:type="column"/>
      </w:r>
      <w:bookmarkStart w:id="33" w:name="_Hlk126594716"/>
      <w:r w:rsidR="00B57A39">
        <w:rPr>
          <w:rFonts w:cs="Arial"/>
          <w:b/>
          <w:bCs/>
          <w:iCs/>
          <w:noProof/>
          <w:color w:val="48607B"/>
          <w:sz w:val="32"/>
          <w:szCs w:val="28"/>
        </w:rPr>
        <w:lastRenderedPageBreak/>
        <w:drawing>
          <wp:anchor distT="0" distB="0" distL="114300" distR="114300" simplePos="0" relativeHeight="251762687" behindDoc="1" locked="0" layoutInCell="1" allowOverlap="1" wp14:anchorId="76602F77" wp14:editId="7FEA7E3F">
            <wp:simplePos x="0" y="0"/>
            <wp:positionH relativeFrom="margin">
              <wp:align>center</wp:align>
            </wp:positionH>
            <wp:positionV relativeFrom="margin">
              <wp:align>center</wp:align>
            </wp:positionV>
            <wp:extent cx="7553325" cy="10676890"/>
            <wp:effectExtent l="0" t="0" r="0" b="0"/>
            <wp:wrapNone/>
            <wp:docPr id="1110194027" name="Picture 5" descr="Clinical Trials under Clinical Trials Activity initiative, 19 grant opportunities and 161 grants valued at $300 million up to 5 November 2022. &#10;Clinical Trials outside Clinical Trials Activity initiative, 63 grant opportunities and 161 grants valued at $511.1 million up to 5 November 2022.&#10;MRFF Clinical Trials activity supports a range of clinical trials. Several other MRFF initiatives support clinical trial rese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194027" name="Picture 5" descr="Clinical Trials under Clinical Trials Activity initiative, 19 grant opportunities and 161 grants valued at $300 million up to 5 November 2022. &#10;Clinical Trials outside Clinical Trials Activity initiative, 63 grant opportunities and 161 grants valued at $511.1 million up to 5 November 2022.&#10;MRFF Clinical Trials activity supports a range of clinical trials. Several other MRFF initiatives support clinical trial research. "/>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53325" cy="10676890"/>
                    </a:xfrm>
                    <a:prstGeom prst="rect">
                      <a:avLst/>
                    </a:prstGeom>
                  </pic:spPr>
                </pic:pic>
              </a:graphicData>
            </a:graphic>
            <wp14:sizeRelH relativeFrom="page">
              <wp14:pctWidth>0</wp14:pctWidth>
            </wp14:sizeRelH>
            <wp14:sizeRelV relativeFrom="page">
              <wp14:pctHeight>0</wp14:pctHeight>
            </wp14:sizeRelV>
          </wp:anchor>
        </w:drawing>
      </w:r>
      <w:r w:rsidR="00D75641" w:rsidRPr="004B52E5">
        <w:rPr>
          <w:rStyle w:val="Heading2Char"/>
        </w:rPr>
        <w:t xml:space="preserve">Enabling clinical trials research </w:t>
      </w:r>
    </w:p>
    <w:p w14:paraId="6A043CBE" w14:textId="3CB7916F" w:rsidR="00D75641" w:rsidRPr="00833E82" w:rsidRDefault="00D75641" w:rsidP="00833E82">
      <w:r w:rsidRPr="00833E82">
        <w:t>Clinical trials are an essential component of health and medical research, playing an important role in validating new treatments and approaches for the prevention, management, detection, and diagnosis of health conditions.</w:t>
      </w:r>
    </w:p>
    <w:p w14:paraId="4539256C" w14:textId="049028AE" w:rsidR="006F55F5" w:rsidRPr="00833E82" w:rsidRDefault="00D75641" w:rsidP="00833E82">
      <w:pPr>
        <w:rPr>
          <w:rStyle w:val="Heading2Char"/>
        </w:rPr>
      </w:pPr>
      <w:r w:rsidRPr="00833E82">
        <w:t>Through a range of its initiatives, the MRFF has funded Australian clinical trials across many different health conditions. MRFF-funded projects bring researchers, medical specialists,</w:t>
      </w:r>
      <w:r w:rsidRPr="000B464D">
        <w:t xml:space="preserve"> and patients together to promote clinical innovation, improve patient outcomes and support job</w:t>
      </w:r>
      <w:r w:rsidR="008C50C2">
        <w:t>s</w:t>
      </w:r>
      <w:r w:rsidRPr="000B464D">
        <w:t xml:space="preserve"> and economic growth of the health and medical research sector.</w:t>
      </w:r>
      <w:r w:rsidR="006F55F5" w:rsidRPr="000B464D">
        <w:br w:type="column"/>
      </w:r>
      <w:bookmarkEnd w:id="33"/>
      <w:r w:rsidR="00B57A39">
        <w:rPr>
          <w:rFonts w:cs="Arial"/>
          <w:b/>
          <w:bCs/>
          <w:iCs/>
          <w:noProof/>
          <w:color w:val="48607B"/>
          <w:sz w:val="32"/>
          <w:szCs w:val="28"/>
        </w:rPr>
        <w:lastRenderedPageBreak/>
        <w:drawing>
          <wp:anchor distT="0" distB="0" distL="114300" distR="114300" simplePos="0" relativeHeight="251763711" behindDoc="1" locked="0" layoutInCell="1" allowOverlap="1" wp14:anchorId="29755189" wp14:editId="2AF6E29B">
            <wp:simplePos x="0" y="0"/>
            <wp:positionH relativeFrom="margin">
              <wp:align>center</wp:align>
            </wp:positionH>
            <wp:positionV relativeFrom="margin">
              <wp:align>center</wp:align>
            </wp:positionV>
            <wp:extent cx="7540487" cy="10658270"/>
            <wp:effectExtent l="0" t="0" r="0" b="0"/>
            <wp:wrapNone/>
            <wp:docPr id="1046507701" name="Picture 6" descr="Rural research conducted in rural, regional, or remote areas:  23 grant opportunities and 37 grants valued at $80.1 million up to 5 November 2022. &#10;Rural research with a focus on regional, rural, or remote health research: 26 grant opportunities and 52 grants valued at $269.8 million up to 5 November 2022.&#10;Funded projects have focused on a range of diseases and health conditions and on rural health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507701" name="Picture 6" descr="Rural research conducted in rural, regional, or remote areas:  23 grant opportunities and 37 grants valued at $80.1 million up to 5 November 2022. &#10;Rural research with a focus on regional, rural, or remote health research: 26 grant opportunities and 52 grants valued at $269.8 million up to 5 November 2022.&#10;Funded projects have focused on a range of diseases and health conditions and on rural health services. "/>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540487" cy="10658270"/>
                    </a:xfrm>
                    <a:prstGeom prst="rect">
                      <a:avLst/>
                    </a:prstGeom>
                  </pic:spPr>
                </pic:pic>
              </a:graphicData>
            </a:graphic>
            <wp14:sizeRelH relativeFrom="page">
              <wp14:pctWidth>0</wp14:pctWidth>
            </wp14:sizeRelH>
            <wp14:sizeRelV relativeFrom="page">
              <wp14:pctHeight>0</wp14:pctHeight>
            </wp14:sizeRelV>
          </wp:anchor>
        </w:drawing>
      </w:r>
      <w:r w:rsidR="006F55F5" w:rsidRPr="00833E82">
        <w:rPr>
          <w:rStyle w:val="Heading2Char"/>
        </w:rPr>
        <w:t>Investing in rural research</w:t>
      </w:r>
    </w:p>
    <w:p w14:paraId="3C5D7E7F" w14:textId="632264D3" w:rsidR="006F55F5" w:rsidRDefault="006F55F5" w:rsidP="000B464D">
      <w:r w:rsidRPr="00047D3A">
        <w:t>Almost a third of Australians live in rural, regional, and remote areas, and rural and remote communities have significantly worse health outcomes and shorter life expectancies.</w:t>
      </w:r>
    </w:p>
    <w:p w14:paraId="3BC2B613" w14:textId="3C8C5C75" w:rsidR="006F55F5" w:rsidRPr="00F467AA" w:rsidRDefault="006F55F5" w:rsidP="000B464D">
      <w:pPr>
        <w:rPr>
          <w:rStyle w:val="Heading2Char"/>
        </w:rPr>
      </w:pPr>
      <w:r w:rsidRPr="00047D3A">
        <w:t>To support better rural health outcomes, a rural focus has been embedded in a range of MRFF open and competitive grant opportunities.</w:t>
      </w:r>
      <w:r>
        <w:br w:type="column"/>
      </w:r>
      <w:r w:rsidR="00B57A39">
        <w:rPr>
          <w:rFonts w:cs="Arial"/>
          <w:b/>
          <w:bCs/>
          <w:iCs/>
          <w:noProof/>
          <w:color w:val="48607B"/>
          <w:sz w:val="32"/>
          <w:szCs w:val="28"/>
        </w:rPr>
        <w:lastRenderedPageBreak/>
        <w:drawing>
          <wp:anchor distT="0" distB="0" distL="114300" distR="114300" simplePos="0" relativeHeight="251764735" behindDoc="1" locked="0" layoutInCell="1" allowOverlap="1" wp14:anchorId="6FC3D2B0" wp14:editId="74595402">
            <wp:simplePos x="0" y="0"/>
            <wp:positionH relativeFrom="margin">
              <wp:align>center</wp:align>
            </wp:positionH>
            <wp:positionV relativeFrom="margin">
              <wp:align>center</wp:align>
            </wp:positionV>
            <wp:extent cx="7540487" cy="10658270"/>
            <wp:effectExtent l="0" t="0" r="0" b="0"/>
            <wp:wrapNone/>
            <wp:docPr id="968472449" name="Picture 7" descr="First Nations research. Indigenous Health Research Fund : 4 grant opportunities and 27 grants valued at $67.7 million up to 5 November 2022. &#10;Other MRFF initiatives: 26 grant opportunities and 47 grants valued at $111.2 million up to 5 November 2022.&#10;A range of research has been supported to improve First Nations heal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472449" name="Picture 7" descr="First Nations research. Indigenous Health Research Fund : 4 grant opportunities and 27 grants valued at $67.7 million up to 5 November 2022. &#10;Other MRFF initiatives: 26 grant opportunities and 47 grants valued at $111.2 million up to 5 November 2022.&#10;A range of research has been supported to improve First Nations health. "/>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540487" cy="10658270"/>
                    </a:xfrm>
                    <a:prstGeom prst="rect">
                      <a:avLst/>
                    </a:prstGeom>
                  </pic:spPr>
                </pic:pic>
              </a:graphicData>
            </a:graphic>
            <wp14:sizeRelH relativeFrom="page">
              <wp14:pctWidth>0</wp14:pctWidth>
            </wp14:sizeRelH>
            <wp14:sizeRelV relativeFrom="page">
              <wp14:pctHeight>0</wp14:pctHeight>
            </wp14:sizeRelV>
          </wp:anchor>
        </w:drawing>
      </w:r>
      <w:r w:rsidRPr="00F467AA">
        <w:rPr>
          <w:rStyle w:val="Heading2Char"/>
        </w:rPr>
        <w:t xml:space="preserve">Prioritised leadership of Aboriginal and/or Torres Strait Islander researchers and communities in research on </w:t>
      </w:r>
      <w:r w:rsidR="00E83C67" w:rsidRPr="00F467AA">
        <w:rPr>
          <w:rStyle w:val="Heading2Char"/>
        </w:rPr>
        <w:br/>
      </w:r>
      <w:r w:rsidRPr="00F467AA">
        <w:rPr>
          <w:rStyle w:val="Heading2Char"/>
        </w:rPr>
        <w:t>First Nations health</w:t>
      </w:r>
    </w:p>
    <w:p w14:paraId="73BA3718" w14:textId="63107071" w:rsidR="00290CDA" w:rsidRDefault="006F55F5" w:rsidP="008C50C2">
      <w:pPr>
        <w:spacing w:after="6120"/>
      </w:pPr>
      <w:r w:rsidRPr="00FB4AD5">
        <w:t xml:space="preserve">The Indigenous Health Research Fund (IHRF) supports </w:t>
      </w:r>
      <w:r>
        <w:t>First Nations</w:t>
      </w:r>
      <w:r w:rsidRPr="00FB4AD5">
        <w:t xml:space="preserve">-led research to tackle health issues </w:t>
      </w:r>
      <w:r>
        <w:t>that are of importance to</w:t>
      </w:r>
      <w:r w:rsidRPr="00FB4AD5">
        <w:t xml:space="preserve"> Aboriginal and Torres Strait Islander people. It aims to improve health outcomes and contribute to closing the gap on health mortality and morbidity of Aboriginal and Torres Strait Islander people.</w:t>
      </w:r>
      <w:r>
        <w:t xml:space="preserve"> Grant opportunities in other MRFF initiatives also support projects that align with the objectives of the IHRF.</w:t>
      </w:r>
    </w:p>
    <w:p w14:paraId="49E08370" w14:textId="54237F85" w:rsidR="00290CDA" w:rsidRDefault="00290CDA" w:rsidP="008C50C2">
      <w:pPr>
        <w:spacing w:before="360"/>
      </w:pPr>
      <w:r w:rsidRPr="00C85651">
        <w:t xml:space="preserve">MRFF First Nations health research grants acknowledge, prioritise and promote First Nations </w:t>
      </w:r>
      <w:r>
        <w:t>leadership in research practice, governance, and knowledge translation. The grants recognise that First Nations leadership, including through research, is best placed to generate evidence based structural change in Aboriginal and Torres Strait Islander health practice and outcomes.</w:t>
      </w:r>
    </w:p>
    <w:p w14:paraId="451F32EF" w14:textId="51860411" w:rsidR="00290CDA" w:rsidRDefault="00290CDA" w:rsidP="00C85651">
      <w:r w:rsidRPr="00FB4AD5">
        <w:t xml:space="preserve">The MRFF has increased First Nations leadership in MRFF grants </w:t>
      </w:r>
      <w:r>
        <w:t>through</w:t>
      </w:r>
      <w:r w:rsidRPr="00FB4AD5">
        <w:t xml:space="preserve"> refinements to the application assessment process</w:t>
      </w:r>
      <w:r>
        <w:t xml:space="preserve">. </w:t>
      </w:r>
      <w:r w:rsidRPr="00FB4AD5">
        <w:t>The percent</w:t>
      </w:r>
      <w:r>
        <w:t>age</w:t>
      </w:r>
      <w:r w:rsidRPr="00FB4AD5">
        <w:t xml:space="preserve"> of grants led by an Aboriginal and/or Torres Strait Islander Chief Investigator increased over</w:t>
      </w:r>
      <w:r>
        <w:t xml:space="preserve"> </w:t>
      </w:r>
      <w:r w:rsidRPr="00FB4AD5">
        <w:t xml:space="preserve">time following progressive modification to </w:t>
      </w:r>
      <w:r w:rsidR="00B57A39">
        <w:t xml:space="preserve">the </w:t>
      </w:r>
      <w:r w:rsidRPr="00FB4AD5">
        <w:t xml:space="preserve">assessment process </w:t>
      </w:r>
      <w:r w:rsidR="00B57A39">
        <w:t>for</w:t>
      </w:r>
      <w:r w:rsidRPr="00FB4AD5">
        <w:t xml:space="preserve"> IHRF </w:t>
      </w:r>
      <w:r>
        <w:t>g</w:t>
      </w:r>
      <w:r w:rsidRPr="00FB4AD5">
        <w:t xml:space="preserve">rant </w:t>
      </w:r>
      <w:r>
        <w:t>o</w:t>
      </w:r>
      <w:r w:rsidRPr="00FB4AD5">
        <w:t>pportunities. Modification to the assessment process included:</w:t>
      </w:r>
    </w:p>
    <w:p w14:paraId="3CA5D543" w14:textId="794825DB" w:rsidR="003D6E76" w:rsidRPr="00C85651" w:rsidRDefault="003D6E76" w:rsidP="00C85651">
      <w:pPr>
        <w:pStyle w:val="ListNumber2"/>
      </w:pPr>
      <w:r w:rsidRPr="00C85651">
        <w:t>2020 Indigenous Health Research Grant Opportunity: demonstration of Aboriginal and/or Torres Strait Islander leadership and community involvement in an applicant’s project included in the assessment criteria</w:t>
      </w:r>
    </w:p>
    <w:p w14:paraId="6CA44B61" w14:textId="308972C4" w:rsidR="00895B9D" w:rsidRDefault="003D6E76" w:rsidP="00895B9D">
      <w:pPr>
        <w:pStyle w:val="ListNumber2"/>
        <w:spacing w:before="0" w:after="0"/>
        <w:sectPr w:rsidR="00895B9D" w:rsidSect="00AC2D1F">
          <w:pgSz w:w="11906" w:h="16838"/>
          <w:pgMar w:top="1440" w:right="1440" w:bottom="1440" w:left="1440" w:header="0" w:footer="476" w:gutter="0"/>
          <w:cols w:space="720"/>
        </w:sectPr>
      </w:pPr>
      <w:r w:rsidRPr="00C85651">
        <w:t>2021 Indigenous Health Research Grant Opportunity: scoring matrices covering the assessment criteria used by Grant Assessment Committees (GAC) included guidance on assessing Aboriginal and/or Torres Strait Islander leadership and community involvement and efforts were made to ensure the majority of the GAC</w:t>
      </w:r>
      <w:r w:rsidR="00D163B6" w:rsidRPr="00C85651">
        <w:t xml:space="preserve"> </w:t>
      </w:r>
      <w:r w:rsidRPr="00C85651">
        <w:t xml:space="preserve">members were Aboriginal and/or Torres Strait Islander. </w:t>
      </w:r>
    </w:p>
    <w:p w14:paraId="7027A44D" w14:textId="37438498" w:rsidR="00C85651" w:rsidRPr="00895B9D" w:rsidRDefault="00895B9D" w:rsidP="00895B9D">
      <w:pPr>
        <w:pStyle w:val="DateNote"/>
        <w:spacing w:before="5160"/>
      </w:pPr>
      <w:r>
        <w:rPr>
          <w:noProof/>
        </w:rPr>
        <w:lastRenderedPageBreak/>
        <w:drawing>
          <wp:anchor distT="0" distB="0" distL="114300" distR="114300" simplePos="0" relativeHeight="251658239" behindDoc="1" locked="0" layoutInCell="1" allowOverlap="1" wp14:anchorId="4AB093D1" wp14:editId="3057BDD3">
            <wp:simplePos x="0" y="0"/>
            <wp:positionH relativeFrom="margin">
              <wp:align>center</wp:align>
            </wp:positionH>
            <wp:positionV relativeFrom="margin">
              <wp:align>center</wp:align>
            </wp:positionV>
            <wp:extent cx="7563960" cy="10691446"/>
            <wp:effectExtent l="0" t="0" r="0" b="0"/>
            <wp:wrapNone/>
            <wp:docPr id="1912291638" name="Picture 8" descr="The percentage of grants led by an Aboriginal and/or Torres Strait Islander Chief Investigator increased. 22% in 2019. 57% in 2020. 64% in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291638" name="Picture 8" descr="The percentage of grants led by an Aboriginal and/or Torres Strait Islander Chief Investigator increased. 22% in 2019. 57% in 2020. 64% in 2021. "/>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563960" cy="10691446"/>
                    </a:xfrm>
                    <a:prstGeom prst="rect">
                      <a:avLst/>
                    </a:prstGeom>
                  </pic:spPr>
                </pic:pic>
              </a:graphicData>
            </a:graphic>
            <wp14:sizeRelH relativeFrom="page">
              <wp14:pctWidth>0</wp14:pctWidth>
            </wp14:sizeRelH>
            <wp14:sizeRelV relativeFrom="page">
              <wp14:pctHeight>0</wp14:pctHeight>
            </wp14:sizeRelV>
          </wp:anchor>
        </w:drawing>
      </w:r>
      <w:r>
        <w:tab/>
      </w:r>
      <w:r w:rsidR="00BE3501">
        <w:t>Data note:</w:t>
      </w:r>
      <w:r w:rsidR="00AC7E92" w:rsidRPr="00895B9D">
        <w:t xml:space="preserve"> </w:t>
      </w:r>
      <w:r w:rsidR="00C85651" w:rsidRPr="00895B9D">
        <w:t>Percentage was determined by the total number of grants awarded and the number of grants led by an Aboriginal and/or Torres Strait Islander Chief Investigator</w:t>
      </w:r>
      <w:r w:rsidR="00AE0A13">
        <w:t>.</w:t>
      </w:r>
    </w:p>
    <w:p w14:paraId="2D2476FA" w14:textId="4B70D5F8" w:rsidR="00FB4AD5" w:rsidRPr="001F10EE" w:rsidRDefault="00FB4AD5" w:rsidP="00895B9D">
      <w:pPr>
        <w:spacing w:before="0"/>
        <w:rPr>
          <w:i/>
          <w:iCs/>
        </w:rPr>
      </w:pPr>
      <w:r w:rsidRPr="001F10EE">
        <w:rPr>
          <w:i/>
          <w:iCs/>
        </w:rPr>
        <w:t>Research to improve the health and wellbeing of Aboriginal and Torres Strait Islander mothers and babies</w:t>
      </w:r>
    </w:p>
    <w:p w14:paraId="6AF5176E" w14:textId="130B0F42" w:rsidR="00FB4AD5" w:rsidRPr="00C85651" w:rsidRDefault="00FB4AD5" w:rsidP="00C85651">
      <w:r w:rsidRPr="00C85651">
        <w:t>Aboriginal and Torres Strait Islander women currently have limited access to maternity and midwifery care that meets their cultural, spiritual, social, emotional, and physical needs.</w:t>
      </w:r>
    </w:p>
    <w:p w14:paraId="5790C328" w14:textId="4DDFE093" w:rsidR="00FB4AD5" w:rsidRPr="00C85651" w:rsidRDefault="00FB4AD5" w:rsidP="00C85651">
      <w:r w:rsidRPr="00C85651">
        <w:t>Research has highlighted the importance of culturally safe models of care for birthing mothers, which help give babies the best possible start in life.</w:t>
      </w:r>
    </w:p>
    <w:p w14:paraId="679BBA75" w14:textId="254EF26A" w:rsidR="00FB4AD5" w:rsidRPr="00C85651" w:rsidRDefault="00FB4AD5" w:rsidP="00C85651">
      <w:r w:rsidRPr="00C85651">
        <w:t xml:space="preserve">The 2021 Improving the Health and Wellbeing of Aboriginal and Torres Strait Islander Mothers and Babies grant opportunity aimed to support research that will improve access to culturally safe care during pregnancy, birthing and the post-natal period, for example on-country birthing and continuity of family and midwifery care. In addition to the IHRF, </w:t>
      </w:r>
      <w:r w:rsidR="002A7607" w:rsidRPr="00C85651">
        <w:t>F</w:t>
      </w:r>
      <w:r w:rsidRPr="00C85651">
        <w:t xml:space="preserve">irst </w:t>
      </w:r>
      <w:r w:rsidR="002A7607" w:rsidRPr="00C85651">
        <w:t>N</w:t>
      </w:r>
      <w:r w:rsidRPr="00C85651">
        <w:t xml:space="preserve">ations leadership was prioritised in this grant opportunity. Five projects, totalling $18.4 million, have been supported to undertake </w:t>
      </w:r>
      <w:r w:rsidR="007F0499" w:rsidRPr="00C85651">
        <w:t xml:space="preserve">research in </w:t>
      </w:r>
      <w:r w:rsidRPr="00C85651">
        <w:t xml:space="preserve">this important </w:t>
      </w:r>
      <w:r w:rsidR="007F0499" w:rsidRPr="00C85651">
        <w:t>area of health</w:t>
      </w:r>
      <w:r w:rsidRPr="00C85651">
        <w:t>.</w:t>
      </w:r>
    </w:p>
    <w:p w14:paraId="20545886" w14:textId="656FD978" w:rsidR="00ED67EA" w:rsidRPr="00C85651" w:rsidRDefault="00DE0158" w:rsidP="00C85651">
      <w:r w:rsidRPr="00C85651">
        <w:t xml:space="preserve">More information </w:t>
      </w:r>
      <w:r w:rsidR="00522FAD" w:rsidRPr="00C85651">
        <w:t xml:space="preserve">on </w:t>
      </w:r>
      <w:r w:rsidR="002A7607" w:rsidRPr="00C85651">
        <w:t xml:space="preserve">MRFF </w:t>
      </w:r>
      <w:r w:rsidR="00522FAD" w:rsidRPr="00C85651">
        <w:t xml:space="preserve">Indigenous Health Research Grants </w:t>
      </w:r>
      <w:r w:rsidR="002A7607" w:rsidRPr="00C85651">
        <w:t xml:space="preserve">is </w:t>
      </w:r>
      <w:r w:rsidR="00522FAD" w:rsidRPr="00C85651">
        <w:t xml:space="preserve">on the Department’s </w:t>
      </w:r>
      <w:hyperlink r:id="rId42" w:history="1">
        <w:r w:rsidR="00522FAD" w:rsidRPr="00C85651">
          <w:rPr>
            <w:rStyle w:val="Hyperlink"/>
          </w:rPr>
          <w:t>website.</w:t>
        </w:r>
      </w:hyperlink>
      <w:r w:rsidR="00ED67EA" w:rsidRPr="00C85651">
        <w:br w:type="page"/>
      </w:r>
    </w:p>
    <w:p w14:paraId="260FCB59" w14:textId="5E941685" w:rsidR="00ED67EA" w:rsidRDefault="006023FD" w:rsidP="004068F9">
      <w:pPr>
        <w:pStyle w:val="Heading2"/>
      </w:pPr>
      <w:bookmarkStart w:id="34" w:name="_Toc133510428"/>
      <w:r>
        <w:lastRenderedPageBreak/>
        <w:t>A snapshot of publications of research funded by MRFF</w:t>
      </w:r>
      <w:bookmarkEnd w:id="34"/>
    </w:p>
    <w:p w14:paraId="323FE872" w14:textId="1E4455CE" w:rsidR="00C174C7" w:rsidRDefault="00C174C7" w:rsidP="00A342F5">
      <w:r>
        <w:t xml:space="preserve">Research outputs, such as scientific articles, give healthcare systems, clinicians, researchers, consumers, and other end-users access to the latest information on topics that may be relevant to advancing continued research and health care. Sharing of research outcomes also </w:t>
      </w:r>
      <w:r w:rsidRPr="00C174C7">
        <w:t>reduc</w:t>
      </w:r>
      <w:r>
        <w:t>e</w:t>
      </w:r>
      <w:r w:rsidR="008C3C03">
        <w:t>s</w:t>
      </w:r>
      <w:r>
        <w:t xml:space="preserve"> </w:t>
      </w:r>
      <w:r w:rsidRPr="00C174C7">
        <w:t>research waste, minimi</w:t>
      </w:r>
      <w:r w:rsidR="003827C3">
        <w:t>s</w:t>
      </w:r>
      <w:r w:rsidRPr="00C174C7">
        <w:t>ing unnecessary research duplication and maximising the benefits and value arising from research funding.</w:t>
      </w:r>
    </w:p>
    <w:p w14:paraId="6D0D8729" w14:textId="6119F6B3" w:rsidR="001F10EE" w:rsidRDefault="00ED5312" w:rsidP="00ED5312">
      <w:bookmarkStart w:id="35" w:name="_Hlk126851719"/>
      <w:r w:rsidRPr="00C174C7">
        <w:t xml:space="preserve">Bibliometrics is </w:t>
      </w:r>
      <w:r>
        <w:t>a way</w:t>
      </w:r>
      <w:r w:rsidRPr="00C174C7">
        <w:t xml:space="preserve"> of measuring research volume and impact</w:t>
      </w:r>
      <w:r>
        <w:t xml:space="preserve"> by analysing the publication of scientific articles. An impact of a scientific article is measured by citations. This is how many times other researchers, anywhere in the world, reference the scientific article. </w:t>
      </w:r>
    </w:p>
    <w:p w14:paraId="3B071247" w14:textId="32596FB7" w:rsidR="001F10EE" w:rsidRDefault="001F10EE" w:rsidP="001F10EE">
      <w:pPr>
        <w:rPr>
          <w:i/>
          <w:iCs/>
        </w:rPr>
      </w:pPr>
      <w:r w:rsidRPr="00227F7C">
        <w:rPr>
          <w:i/>
          <w:iCs/>
        </w:rPr>
        <w:t>Sharing of scientific knowledge is enabled by combining research outcomes from projects supported by different funders</w:t>
      </w:r>
    </w:p>
    <w:p w14:paraId="257C00D5" w14:textId="1C49ECE3" w:rsidR="004419B3" w:rsidRDefault="004419B3" w:rsidP="0053770F">
      <w:r w:rsidRPr="00706BE4">
        <w:t>The majority of papers that attribute MRFF funding have also been co-funded by other agencies. For example, over 50% of papers that attribute MRFF funding have also been co-funded by the National Health and Medical Research Council (NHMRC) and almost 60% of MRFF</w:t>
      </w:r>
      <w:r>
        <w:t>-</w:t>
      </w:r>
      <w:r w:rsidRPr="00706BE4">
        <w:t>attributed papers have been co-funded by Australian Research Council</w:t>
      </w:r>
      <w:r>
        <w:t xml:space="preserve"> ARC)</w:t>
      </w:r>
      <w:r w:rsidRPr="00706BE4">
        <w:t xml:space="preserve"> or NHMRC. Different research projects </w:t>
      </w:r>
      <w:r>
        <w:t>are</w:t>
      </w:r>
      <w:r w:rsidRPr="00706BE4">
        <w:t xml:space="preserve"> funded by MRFF, NHMRC and ARC, but each project outcome contribute</w:t>
      </w:r>
      <w:r>
        <w:t>s</w:t>
      </w:r>
      <w:r w:rsidRPr="00706BE4">
        <w:t xml:space="preserve"> to a scientific article and the sharing of knowledge.</w:t>
      </w:r>
    </w:p>
    <w:p w14:paraId="066C51F2" w14:textId="7CC0A40B" w:rsidR="00640B44" w:rsidRPr="00E233FB" w:rsidRDefault="007133E2" w:rsidP="007133E2">
      <w:pPr>
        <w:spacing w:before="1080" w:after="120"/>
        <w:ind w:left="142"/>
        <w:rPr>
          <w:rFonts w:ascii="Arial Narrow" w:hAnsi="Arial Narrow"/>
          <w:b/>
          <w:bCs/>
          <w:noProof/>
        </w:rPr>
      </w:pPr>
      <w:r w:rsidRPr="00E233FB">
        <w:rPr>
          <w:rFonts w:ascii="Arial Narrow" w:hAnsi="Arial Narrow"/>
          <w:b/>
          <w:bCs/>
          <w:noProof/>
          <w:color w:val="36475C" w:themeColor="accent3" w:themeShade="BF"/>
          <w:sz w:val="20"/>
          <w:szCs w:val="22"/>
        </w:rPr>
        <w:drawing>
          <wp:anchor distT="0" distB="0" distL="114300" distR="114300" simplePos="0" relativeHeight="251656189" behindDoc="1" locked="0" layoutInCell="1" allowOverlap="1" wp14:anchorId="66FD45C9" wp14:editId="26DD36BE">
            <wp:simplePos x="0" y="0"/>
            <wp:positionH relativeFrom="margin">
              <wp:posOffset>0</wp:posOffset>
            </wp:positionH>
            <wp:positionV relativeFrom="paragraph">
              <wp:posOffset>605790</wp:posOffset>
            </wp:positionV>
            <wp:extent cx="3481070" cy="3146425"/>
            <wp:effectExtent l="0" t="0" r="5080" b="0"/>
            <wp:wrapNone/>
            <wp:docPr id="2113244516" name="Picture 4" descr="12% of publications funded by MRFF and ARC. 55% funded by MRFF and NHMRC. 59% funded by MRFF and ARC or NHMRC. 42% funded by MRFF and other Australian funders. 4% funded by MRFF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244516" name="Picture 4" descr="12% of publications funded by MRFF and ARC. 55% funded by MRFF and NHMRC. 59% funded by MRFF and ARC or NHMRC. 42% funded by MRFF and other Australian funders. 4% funded by MRFF alone."/>
                    <pic:cNvPicPr/>
                  </pic:nvPicPr>
                  <pic:blipFill>
                    <a:blip r:embed="rId43">
                      <a:extLst>
                        <a:ext uri="{28A0092B-C50C-407E-A947-70E740481C1C}">
                          <a14:useLocalDpi xmlns:a14="http://schemas.microsoft.com/office/drawing/2010/main" val="0"/>
                        </a:ext>
                      </a:extLst>
                    </a:blip>
                    <a:stretch>
                      <a:fillRect/>
                    </a:stretch>
                  </pic:blipFill>
                  <pic:spPr>
                    <a:xfrm>
                      <a:off x="0" y="0"/>
                      <a:ext cx="3481070" cy="3146425"/>
                    </a:xfrm>
                    <a:prstGeom prst="rect">
                      <a:avLst/>
                    </a:prstGeom>
                  </pic:spPr>
                </pic:pic>
              </a:graphicData>
            </a:graphic>
            <wp14:sizeRelH relativeFrom="page">
              <wp14:pctWidth>0</wp14:pctWidth>
            </wp14:sizeRelH>
            <wp14:sizeRelV relativeFrom="page">
              <wp14:pctHeight>0</wp14:pctHeight>
            </wp14:sizeRelV>
          </wp:anchor>
        </w:drawing>
      </w:r>
      <w:r w:rsidR="00044404" w:rsidRPr="00E233FB">
        <w:rPr>
          <w:rFonts w:ascii="Arial Narrow" w:hAnsi="Arial Narrow" w:cs="Helvetica"/>
          <w:b/>
          <w:bCs/>
          <w:color w:val="36475C" w:themeColor="accent3" w:themeShade="BF"/>
          <w:sz w:val="25"/>
          <w:szCs w:val="25"/>
          <w:lang w:val="en-GB" w:eastAsia="en-AU"/>
        </w:rPr>
        <w:t>Publications with MRFF as a funder</w:t>
      </w:r>
    </w:p>
    <w:p w14:paraId="775160CD" w14:textId="77777777" w:rsidR="0079054D" w:rsidRPr="00640B44" w:rsidRDefault="0079054D" w:rsidP="0079054D">
      <w:pPr>
        <w:spacing w:after="4200"/>
        <w:rPr>
          <w:rFonts w:ascii="Helvetica" w:hAnsi="Helvetica" w:cs="Helvetica"/>
          <w:color w:val="000000"/>
          <w:sz w:val="27"/>
          <w:szCs w:val="27"/>
          <w:lang w:val="en-GB" w:eastAsia="en-AU"/>
        </w:rPr>
      </w:pPr>
    </w:p>
    <w:p w14:paraId="5A4DE109" w14:textId="3D4E37D4" w:rsidR="00C7775A" w:rsidRDefault="00C7775A" w:rsidP="00F648B5">
      <w:pPr>
        <w:spacing w:after="480"/>
        <w:sectPr w:rsidR="00C7775A" w:rsidSect="00AC2D1F">
          <w:pgSz w:w="11906" w:h="16838"/>
          <w:pgMar w:top="1440" w:right="1440" w:bottom="1440" w:left="1440" w:header="0" w:footer="476" w:gutter="0"/>
          <w:cols w:space="720"/>
        </w:sectPr>
      </w:pPr>
      <w:r w:rsidRPr="00A342F5">
        <w:t>.</w:t>
      </w:r>
    </w:p>
    <w:bookmarkEnd w:id="35"/>
    <w:p w14:paraId="26940D81" w14:textId="3432BDD2" w:rsidR="004B0301" w:rsidRPr="00E07C2B" w:rsidRDefault="004B0301" w:rsidP="006F4217">
      <w:pPr>
        <w:spacing w:before="480"/>
        <w:rPr>
          <w:i/>
          <w:iCs/>
        </w:rPr>
      </w:pPr>
      <w:r w:rsidRPr="00E07C2B">
        <w:rPr>
          <w:i/>
          <w:iCs/>
        </w:rPr>
        <w:lastRenderedPageBreak/>
        <w:t>Scientific articles of research supported by MRFF ha</w:t>
      </w:r>
      <w:r w:rsidR="00DD4110" w:rsidRPr="00E07C2B">
        <w:rPr>
          <w:i/>
          <w:iCs/>
        </w:rPr>
        <w:t>ve</w:t>
      </w:r>
      <w:r w:rsidRPr="00E07C2B">
        <w:rPr>
          <w:i/>
          <w:iCs/>
        </w:rPr>
        <w:t xml:space="preserve"> higher impact than the global average</w:t>
      </w:r>
    </w:p>
    <w:p w14:paraId="1C1B1A11" w14:textId="224F84DA" w:rsidR="00D21006" w:rsidRDefault="00D21006" w:rsidP="001F10EE">
      <w:pPr>
        <w:spacing w:after="480"/>
      </w:pPr>
      <w:r w:rsidRPr="00706BE4">
        <w:t xml:space="preserve">Publications that attribute MRFF funding have a higher </w:t>
      </w:r>
      <w:r w:rsidR="003C0B53" w:rsidRPr="00706BE4">
        <w:t>percentage</w:t>
      </w:r>
      <w:r w:rsidRPr="00706BE4">
        <w:t xml:space="preserve"> of papers that rank in </w:t>
      </w:r>
      <w:r w:rsidR="00C7775A">
        <w:br/>
      </w:r>
      <w:r w:rsidRPr="00706BE4">
        <w:t xml:space="preserve">the top 1% based on citation and a higher citation impact. </w:t>
      </w:r>
      <w:r w:rsidR="002649C5" w:rsidRPr="00706BE4">
        <w:t>Together, these data illustrate the high impact, relative to respective field, year, and document type, of publications which attribute MRFF funding, with impact one of many indicators of research excellence.</w:t>
      </w:r>
    </w:p>
    <w:p w14:paraId="7B0450AD" w14:textId="41A58E17" w:rsidR="00C7775A" w:rsidRDefault="00C7775A" w:rsidP="00706BE4">
      <w:r>
        <w:rPr>
          <w:noProof/>
        </w:rPr>
        <w:drawing>
          <wp:inline distT="0" distB="0" distL="0" distR="0" wp14:anchorId="431A991D" wp14:editId="640C3072">
            <wp:extent cx="5040000" cy="2595531"/>
            <wp:effectExtent l="0" t="0" r="1905" b="0"/>
            <wp:docPr id="65061714" name="Picture 8" descr="4% of publications with research supported by MRFF are in Top 1% of documents compared to the global average of 1.1%.  Category Normalized Citation Impact (a measure of impact of publications with MRFF support): 2.33 for  publications with research supported by MRFF compare to global average of 0.98.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61714" name="Picture 8" descr="4% of publications with research supported by MRFF are in Top 1% of documents compared to the global average of 1.1%.  Category Normalized Citation Impact (a measure of impact of publications with MRFF support): 2.33 for  publications with research supported by MRFF compare to global average of 0.98. &#1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40000" cy="2595531"/>
                    </a:xfrm>
                    <a:prstGeom prst="rect">
                      <a:avLst/>
                    </a:prstGeom>
                  </pic:spPr>
                </pic:pic>
              </a:graphicData>
            </a:graphic>
          </wp:inline>
        </w:drawing>
      </w:r>
    </w:p>
    <w:p w14:paraId="0748E858" w14:textId="13061F3C" w:rsidR="006C778A" w:rsidRDefault="006C778A" w:rsidP="00706BE4"/>
    <w:p w14:paraId="6CE8FB2A" w14:textId="34428300" w:rsidR="006C778A" w:rsidRPr="00706BE4" w:rsidRDefault="00F648B5" w:rsidP="00F648B5">
      <w:pPr>
        <w:pStyle w:val="DateNote"/>
      </w:pPr>
      <w:r w:rsidRPr="00F648B5">
        <w:t xml:space="preserve"> </w:t>
      </w:r>
      <w:r>
        <w:tab/>
      </w:r>
      <w:r w:rsidRPr="007C5D31">
        <w:t xml:space="preserve">All Australian publications indexed in Clarivate Web of Science from 1 January 2018-11 January 2023 were identified. Data was then filtered to the 121 Web of Science topics that publications funded by MRFF have been categorized to, prior to </w:t>
      </w:r>
      <w:r>
        <w:t xml:space="preserve">being </w:t>
      </w:r>
      <w:r w:rsidRPr="007C5D31">
        <w:t>categorized by Australian attributed funder. Other funders include funders from Australia, excluding MRFF, NHMRC and ARC. The percentage of attributed funders do not ad</w:t>
      </w:r>
      <w:r>
        <w:t xml:space="preserve">d </w:t>
      </w:r>
      <w:r w:rsidRPr="007C5D31">
        <w:t>up to 100%, as there is overlap between categories. The proportion of publications which are in the top 1% of all publications is based on citations by category, year, and document type. Category Normalized Citation Impact</w:t>
      </w:r>
      <w:r w:rsidRPr="00A342F5">
        <w:t xml:space="preserve"> (CNCI) is an indicator of the impact of a publication which has been normalised against the expected citation rate for documents with the same document type, year of publication and subject area. The CNCI of a set of documents, for example works attributed to a funder,</w:t>
      </w:r>
      <w:r>
        <w:br/>
      </w:r>
      <w:r w:rsidRPr="00A342F5">
        <w:t>is the average of the CNCI values for all the documents in the set. The global average is presented as a benchmark. A CNCI of</w:t>
      </w:r>
      <w:r>
        <w:br/>
      </w:r>
      <w:r w:rsidRPr="00A342F5">
        <w:t>two is considered twice the global average</w:t>
      </w:r>
      <w:r w:rsidR="00AE0A13">
        <w:t>.</w:t>
      </w:r>
    </w:p>
    <w:p w14:paraId="46E28D5C" w14:textId="344D8089" w:rsidR="000632BE" w:rsidRPr="00E07C2B" w:rsidRDefault="007C5D31" w:rsidP="00D21802">
      <w:pPr>
        <w:pStyle w:val="Heading1"/>
      </w:pPr>
      <w:r w:rsidRPr="00706BE4">
        <w:br w:type="column"/>
      </w:r>
      <w:bookmarkStart w:id="36" w:name="_Toc133510429"/>
      <w:r w:rsidR="00105F2D" w:rsidRPr="00E07C2B">
        <w:lastRenderedPageBreak/>
        <w:t>M</w:t>
      </w:r>
      <w:r w:rsidR="003963E7" w:rsidRPr="00E07C2B">
        <w:t xml:space="preserve">edical </w:t>
      </w:r>
      <w:r w:rsidR="00105F2D" w:rsidRPr="00E07C2B">
        <w:t>R</w:t>
      </w:r>
      <w:r w:rsidR="003963E7" w:rsidRPr="00E07C2B">
        <w:t xml:space="preserve">esearch </w:t>
      </w:r>
      <w:r w:rsidR="00105F2D" w:rsidRPr="00D21802">
        <w:t>F</w:t>
      </w:r>
      <w:r w:rsidR="003963E7" w:rsidRPr="00D21802">
        <w:t>uture</w:t>
      </w:r>
      <w:r w:rsidR="003963E7" w:rsidRPr="00E07C2B">
        <w:t xml:space="preserve"> </w:t>
      </w:r>
      <w:r w:rsidR="00105F2D" w:rsidRPr="00E07C2B">
        <w:t>F</w:t>
      </w:r>
      <w:r w:rsidR="003963E7" w:rsidRPr="00E07C2B">
        <w:t>und</w:t>
      </w:r>
      <w:r w:rsidR="00105F2D" w:rsidRPr="00E07C2B">
        <w:t xml:space="preserve"> 2020-2022</w:t>
      </w:r>
      <w:bookmarkEnd w:id="36"/>
    </w:p>
    <w:p w14:paraId="5EB36E81" w14:textId="2E22E5BF" w:rsidR="00932F27" w:rsidRDefault="00932F27" w:rsidP="00706BE4">
      <w:r>
        <w:t>From 7 November 2020 to 5 November 2022, the Priorities provided a wide-ranging platform that allowed the MRFF to respond to health challenges, while continuing to fund projects aimed at stimulating health and medical research across the entire research pipeline and achieve the MRFF’s strategic objectives. An adaptive approach has allowed research investment to remain flexible and meet the needs of the changing health and medical research landscape.</w:t>
      </w:r>
      <w:bookmarkStart w:id="37" w:name="_Toc124352510"/>
      <w:r w:rsidR="00A77A65">
        <w:t xml:space="preserve"> Innovative</w:t>
      </w:r>
      <w:r w:rsidR="00A77A65">
        <w:rPr>
          <w:spacing w:val="2"/>
        </w:rPr>
        <w:t xml:space="preserve"> </w:t>
      </w:r>
      <w:r w:rsidR="00A77A65">
        <w:t>MRFF-funded</w:t>
      </w:r>
      <w:r w:rsidR="00A77A65">
        <w:rPr>
          <w:spacing w:val="2"/>
        </w:rPr>
        <w:t xml:space="preserve"> </w:t>
      </w:r>
      <w:r w:rsidR="00A77A65">
        <w:t>projects</w:t>
      </w:r>
      <w:r w:rsidR="00A77A65">
        <w:rPr>
          <w:spacing w:val="2"/>
        </w:rPr>
        <w:t xml:space="preserve"> </w:t>
      </w:r>
      <w:r w:rsidR="00A77A65">
        <w:t>are</w:t>
      </w:r>
      <w:r w:rsidR="00A77A65">
        <w:rPr>
          <w:spacing w:val="2"/>
        </w:rPr>
        <w:t xml:space="preserve"> </w:t>
      </w:r>
      <w:r w:rsidR="00A77A65">
        <w:t>featured</w:t>
      </w:r>
      <w:r w:rsidR="00A77A65">
        <w:rPr>
          <w:spacing w:val="2"/>
        </w:rPr>
        <w:t xml:space="preserve"> </w:t>
      </w:r>
      <w:r w:rsidR="00A77A65">
        <w:t>at</w:t>
      </w:r>
      <w:r w:rsidR="00A77A65">
        <w:rPr>
          <w:spacing w:val="2"/>
        </w:rPr>
        <w:t xml:space="preserve"> </w:t>
      </w:r>
      <w:r w:rsidR="00A77A65">
        <w:t>the</w:t>
      </w:r>
      <w:r w:rsidR="00A77A65">
        <w:rPr>
          <w:spacing w:val="1"/>
        </w:rPr>
        <w:t xml:space="preserve"> </w:t>
      </w:r>
      <w:hyperlink r:id="rId45" w:tooltip="Go to the MRFF webpage" w:history="1">
        <w:r w:rsidR="00A77A65">
          <w:rPr>
            <w:rStyle w:val="Hyperlink"/>
          </w:rPr>
          <w:t>MRFF website</w:t>
        </w:r>
      </w:hyperlink>
      <w:r w:rsidR="00A77A65">
        <w:t>.</w:t>
      </w:r>
    </w:p>
    <w:p w14:paraId="38C4B651" w14:textId="431E715E" w:rsidR="00932F27" w:rsidRPr="00522FAD" w:rsidRDefault="00932F27" w:rsidP="004068F9">
      <w:pPr>
        <w:pStyle w:val="Heading2"/>
      </w:pPr>
      <w:bookmarkStart w:id="38" w:name="_Toc124352511"/>
      <w:bookmarkStart w:id="39" w:name="_Toc133510430"/>
      <w:bookmarkEnd w:id="37"/>
      <w:r>
        <w:t>Funding</w:t>
      </w:r>
      <w:bookmarkEnd w:id="38"/>
      <w:bookmarkEnd w:id="39"/>
    </w:p>
    <w:p w14:paraId="6D93010A" w14:textId="6CC2BF60" w:rsidR="00932F27" w:rsidRDefault="00932F27" w:rsidP="00706BE4">
      <w:r>
        <w:t>MRFF funding ha</w:t>
      </w:r>
      <w:r w:rsidR="007F0499">
        <w:t>s</w:t>
      </w:r>
      <w:r>
        <w:t xml:space="preserve"> continued to support and promote developments in current and future health and medical research projects. In 2020–2022</w:t>
      </w:r>
      <w:r w:rsidR="006A5A83">
        <w:t>:</w:t>
      </w:r>
    </w:p>
    <w:p w14:paraId="3B9BBEA4" w14:textId="77777777" w:rsidR="00932F27" w:rsidRPr="00706BE4" w:rsidRDefault="00932F27" w:rsidP="00706BE4">
      <w:pPr>
        <w:pStyle w:val="ListNumber2"/>
      </w:pPr>
      <w:r w:rsidRPr="00706BE4">
        <w:t>61 grant opportunities opened across 21 MRFF initiatives</w:t>
      </w:r>
    </w:p>
    <w:p w14:paraId="60ED6388" w14:textId="62063787" w:rsidR="00932F27" w:rsidRPr="00706BE4" w:rsidRDefault="00932F27" w:rsidP="00706BE4">
      <w:pPr>
        <w:pStyle w:val="ListNumber2"/>
      </w:pPr>
      <w:r w:rsidRPr="00706BE4">
        <w:t>454 grants — with a combined value of $1,177.3 million — were awarded, representing half of all MRFF grants awarded since the inception of the MRFF</w:t>
      </w:r>
      <w:r w:rsidR="00786B4B" w:rsidRPr="00706BE4">
        <w:t>.</w:t>
      </w:r>
    </w:p>
    <w:p w14:paraId="0E103CF7" w14:textId="77777777" w:rsidR="00932F27" w:rsidRDefault="00932F27" w:rsidP="004068F9">
      <w:pPr>
        <w:pStyle w:val="Heading2"/>
      </w:pPr>
      <w:bookmarkStart w:id="40" w:name="_Toc124352512"/>
      <w:bookmarkStart w:id="41" w:name="_Toc133510431"/>
      <w:r>
        <w:t>Missions</w:t>
      </w:r>
      <w:bookmarkEnd w:id="40"/>
      <w:bookmarkEnd w:id="41"/>
    </w:p>
    <w:p w14:paraId="1FFF7A11" w14:textId="3605433A" w:rsidR="00932F27" w:rsidRDefault="00932F27" w:rsidP="00706BE4">
      <w:r>
        <w:t xml:space="preserve">Missions are programs of work with ambitious objectives that are only possible through major funding, </w:t>
      </w:r>
      <w:r w:rsidR="00EC2DD7">
        <w:t>leadership</w:t>
      </w:r>
      <w:r>
        <w:t xml:space="preserve"> and collaboration.</w:t>
      </w:r>
    </w:p>
    <w:p w14:paraId="26FAA9B5" w14:textId="77777777" w:rsidR="00932F27" w:rsidRDefault="00932F27" w:rsidP="00706BE4">
      <w:r>
        <w:t>Missions</w:t>
      </w:r>
      <w:r>
        <w:rPr>
          <w:spacing w:val="2"/>
        </w:rPr>
        <w:t xml:space="preserve"> </w:t>
      </w:r>
      <w:r>
        <w:t>are</w:t>
      </w:r>
      <w:r>
        <w:rPr>
          <w:spacing w:val="2"/>
        </w:rPr>
        <w:t xml:space="preserve"> </w:t>
      </w:r>
      <w:r>
        <w:t>initiatives</w:t>
      </w:r>
      <w:r>
        <w:rPr>
          <w:spacing w:val="2"/>
        </w:rPr>
        <w:t xml:space="preserve"> </w:t>
      </w:r>
      <w:r>
        <w:t>with</w:t>
      </w:r>
      <w:r>
        <w:rPr>
          <w:spacing w:val="2"/>
        </w:rPr>
        <w:t xml:space="preserve"> </w:t>
      </w:r>
      <w:r>
        <w:t>specific,</w:t>
      </w:r>
      <w:r>
        <w:rPr>
          <w:spacing w:val="2"/>
        </w:rPr>
        <w:t xml:space="preserve"> </w:t>
      </w:r>
      <w:r>
        <w:t>ambitious</w:t>
      </w:r>
      <w:r>
        <w:rPr>
          <w:spacing w:val="3"/>
        </w:rPr>
        <w:t xml:space="preserve"> </w:t>
      </w:r>
      <w:r>
        <w:t>goals;</w:t>
      </w:r>
      <w:r>
        <w:rPr>
          <w:spacing w:val="2"/>
        </w:rPr>
        <w:t xml:space="preserve"> </w:t>
      </w:r>
      <w:r>
        <w:t>in</w:t>
      </w:r>
      <w:r>
        <w:rPr>
          <w:spacing w:val="2"/>
        </w:rPr>
        <w:t xml:space="preserve"> </w:t>
      </w:r>
      <w:r>
        <w:t>some</w:t>
      </w:r>
      <w:r>
        <w:rPr>
          <w:spacing w:val="2"/>
        </w:rPr>
        <w:t xml:space="preserve"> </w:t>
      </w:r>
      <w:r>
        <w:t>instances,</w:t>
      </w:r>
      <w:r>
        <w:rPr>
          <w:spacing w:val="1"/>
        </w:rPr>
        <w:t xml:space="preserve"> </w:t>
      </w:r>
      <w:r>
        <w:t>missions</w:t>
      </w:r>
      <w:r>
        <w:rPr>
          <w:spacing w:val="4"/>
        </w:rPr>
        <w:t xml:space="preserve"> </w:t>
      </w:r>
      <w:r>
        <w:t>are</w:t>
      </w:r>
      <w:r>
        <w:rPr>
          <w:spacing w:val="4"/>
        </w:rPr>
        <w:t xml:space="preserve"> </w:t>
      </w:r>
      <w:r>
        <w:t>designed</w:t>
      </w:r>
      <w:r>
        <w:rPr>
          <w:spacing w:val="5"/>
        </w:rPr>
        <w:t xml:space="preserve"> </w:t>
      </w:r>
      <w:r>
        <w:t>with</w:t>
      </w:r>
      <w:r>
        <w:rPr>
          <w:spacing w:val="4"/>
        </w:rPr>
        <w:t xml:space="preserve"> </w:t>
      </w:r>
      <w:r>
        <w:t>the</w:t>
      </w:r>
      <w:r>
        <w:rPr>
          <w:spacing w:val="4"/>
        </w:rPr>
        <w:t xml:space="preserve"> </w:t>
      </w:r>
      <w:r>
        <w:t>objective</w:t>
      </w:r>
      <w:r>
        <w:rPr>
          <w:spacing w:val="5"/>
        </w:rPr>
        <w:t xml:space="preserve"> </w:t>
      </w:r>
      <w:r>
        <w:t>to</w:t>
      </w:r>
      <w:r>
        <w:rPr>
          <w:spacing w:val="4"/>
        </w:rPr>
        <w:t xml:space="preserve"> </w:t>
      </w:r>
      <w:r>
        <w:t>seek</w:t>
      </w:r>
      <w:r>
        <w:rPr>
          <w:spacing w:val="5"/>
        </w:rPr>
        <w:t xml:space="preserve"> </w:t>
      </w:r>
      <w:r>
        <w:t>significant</w:t>
      </w:r>
      <w:r>
        <w:rPr>
          <w:spacing w:val="4"/>
        </w:rPr>
        <w:t xml:space="preserve"> </w:t>
      </w:r>
      <w:r>
        <w:t>co-investments.</w:t>
      </w:r>
    </w:p>
    <w:p w14:paraId="794D3BD3" w14:textId="02F0D3FA" w:rsidR="00932F27" w:rsidRDefault="00932F27" w:rsidP="00706BE4">
      <w:r>
        <w:t>The</w:t>
      </w:r>
      <w:r>
        <w:rPr>
          <w:spacing w:val="2"/>
        </w:rPr>
        <w:t xml:space="preserve"> </w:t>
      </w:r>
      <w:r>
        <w:t>missions</w:t>
      </w:r>
      <w:r>
        <w:rPr>
          <w:spacing w:val="2"/>
        </w:rPr>
        <w:t xml:space="preserve"> </w:t>
      </w:r>
      <w:r w:rsidR="006023FD">
        <w:t>are</w:t>
      </w:r>
      <w:r>
        <w:t>:</w:t>
      </w:r>
    </w:p>
    <w:p w14:paraId="62B88458" w14:textId="77777777" w:rsidR="006A5A83" w:rsidRDefault="006A5A83" w:rsidP="00B53D61">
      <w:pPr>
        <w:pStyle w:val="ListNumber2"/>
      </w:pPr>
      <w:r>
        <w:t>Australian Brain Cancer Mission</w:t>
      </w:r>
    </w:p>
    <w:p w14:paraId="2F9B1A32" w14:textId="77777777" w:rsidR="006A5A83" w:rsidRDefault="006A5A83" w:rsidP="00B53D61">
      <w:pPr>
        <w:pStyle w:val="ListNumber2"/>
      </w:pPr>
      <w:r>
        <w:t>Cardiovascular Health Mission</w:t>
      </w:r>
    </w:p>
    <w:p w14:paraId="2F0D3DF3" w14:textId="77777777" w:rsidR="006A5A83" w:rsidRDefault="006A5A83" w:rsidP="00B53D61">
      <w:pPr>
        <w:pStyle w:val="ListNumber2"/>
      </w:pPr>
      <w:r>
        <w:t>Dementia, Ageing and Aged Care Mission</w:t>
      </w:r>
    </w:p>
    <w:p w14:paraId="22FCFAE6" w14:textId="77777777" w:rsidR="00932F27" w:rsidRDefault="00932F27" w:rsidP="00B53D61">
      <w:pPr>
        <w:pStyle w:val="ListNumber2"/>
      </w:pPr>
      <w:r>
        <w:t>Genomics Health Futures Mission</w:t>
      </w:r>
    </w:p>
    <w:p w14:paraId="304B4C6F" w14:textId="77777777" w:rsidR="006A5A83" w:rsidRDefault="006A5A83" w:rsidP="00B53D61">
      <w:pPr>
        <w:pStyle w:val="ListNumber2"/>
      </w:pPr>
      <w:r>
        <w:t xml:space="preserve">Indigenous Health Research Fund </w:t>
      </w:r>
    </w:p>
    <w:p w14:paraId="4393363A" w14:textId="5C331F79" w:rsidR="00932F27" w:rsidRDefault="00932F27" w:rsidP="00B53D61">
      <w:pPr>
        <w:pStyle w:val="ListNumber2"/>
      </w:pPr>
      <w:r>
        <w:t xml:space="preserve">Million Minds Mental Health Research Mission </w:t>
      </w:r>
    </w:p>
    <w:p w14:paraId="1DDA2C2A" w14:textId="77777777" w:rsidR="00932F27" w:rsidRDefault="00932F27" w:rsidP="00B53D61">
      <w:pPr>
        <w:pStyle w:val="ListNumber2"/>
      </w:pPr>
      <w:r>
        <w:t>Stem Cell Therapies Mission</w:t>
      </w:r>
    </w:p>
    <w:p w14:paraId="19DDBC49" w14:textId="3F62E3EA" w:rsidR="00932F27" w:rsidRDefault="00932F27" w:rsidP="00B53D61">
      <w:pPr>
        <w:pStyle w:val="ListNumber2"/>
      </w:pPr>
      <w:r>
        <w:t>Traumatic Brain Injury Mission</w:t>
      </w:r>
      <w:r w:rsidR="006A5A83">
        <w:t>.</w:t>
      </w:r>
    </w:p>
    <w:p w14:paraId="501D6DDE" w14:textId="7FF508C4" w:rsidR="006023FD" w:rsidRPr="006023FD" w:rsidRDefault="00932F27" w:rsidP="00706BE4">
      <w:r>
        <w:t xml:space="preserve">The MRFF missions have </w:t>
      </w:r>
      <w:r w:rsidR="009A7CFF">
        <w:t>provided</w:t>
      </w:r>
      <w:r>
        <w:t xml:space="preserve"> in 183 grants — with a combined value of $326.6 million — awarded in 2020–2022. This is about 28% of the total MRFF investment.</w:t>
      </w:r>
      <w:r w:rsidR="006023FD">
        <w:br w:type="page"/>
      </w:r>
    </w:p>
    <w:p w14:paraId="7B30F50E" w14:textId="17BFDA7B" w:rsidR="009F325A" w:rsidRDefault="007F0499" w:rsidP="004068F9">
      <w:pPr>
        <w:pStyle w:val="Heading2"/>
      </w:pPr>
      <w:bookmarkStart w:id="42" w:name="_Toc133510432"/>
      <w:r>
        <w:lastRenderedPageBreak/>
        <w:t xml:space="preserve">Analysis of </w:t>
      </w:r>
      <w:r w:rsidR="009F325A">
        <w:t xml:space="preserve">MRFF </w:t>
      </w:r>
      <w:r>
        <w:t>funding</w:t>
      </w:r>
      <w:bookmarkEnd w:id="42"/>
    </w:p>
    <w:p w14:paraId="381C09DB" w14:textId="08B96C13" w:rsidR="00E85BFD" w:rsidRPr="00E85BFD" w:rsidRDefault="00E85BFD" w:rsidP="00706BE4">
      <w:r>
        <w:t>Analysis</w:t>
      </w:r>
      <w:r w:rsidR="00755480">
        <w:rPr>
          <w:rStyle w:val="FootnoteReference"/>
        </w:rPr>
        <w:footnoteReference w:id="5"/>
      </w:r>
      <w:r>
        <w:t xml:space="preserve"> of the financial assistance </w:t>
      </w:r>
      <w:r w:rsidR="009A7CFF">
        <w:t xml:space="preserve">provided from the MRFF </w:t>
      </w:r>
      <w:r>
        <w:t xml:space="preserve">during </w:t>
      </w:r>
      <w:r w:rsidRPr="00E85BFD">
        <w:t xml:space="preserve">2020–2022 </w:t>
      </w:r>
      <w:r w:rsidR="007F0499">
        <w:t>shows</w:t>
      </w:r>
      <w:r w:rsidR="006A5A83">
        <w:t>:</w:t>
      </w:r>
    </w:p>
    <w:p w14:paraId="093A75EE" w14:textId="6289C8FC" w:rsidR="008B6BA9" w:rsidRDefault="00E212F7" w:rsidP="00B53D61">
      <w:pPr>
        <w:pStyle w:val="ListNumber2"/>
      </w:pPr>
      <w:r>
        <w:t xml:space="preserve">funding </w:t>
      </w:r>
      <w:r w:rsidR="009A7CFF">
        <w:t>was</w:t>
      </w:r>
      <w:r>
        <w:t xml:space="preserve"> provided across MRFF theme</w:t>
      </w:r>
      <w:r w:rsidR="008B6BA9">
        <w:t>s</w:t>
      </w:r>
      <w:r>
        <w:t xml:space="preserve"> and initiatives</w:t>
      </w:r>
    </w:p>
    <w:p w14:paraId="76252023" w14:textId="335D5956" w:rsidR="00621A28" w:rsidRDefault="00621A28" w:rsidP="00B53D61">
      <w:pPr>
        <w:pStyle w:val="ListNumber2"/>
      </w:pPr>
      <w:r w:rsidRPr="00E85BFD">
        <w:t xml:space="preserve">funding </w:t>
      </w:r>
      <w:r w:rsidR="009A7CFF">
        <w:t>was</w:t>
      </w:r>
      <w:r w:rsidRPr="00E85BFD">
        <w:t xml:space="preserve"> spread across all states and territories</w:t>
      </w:r>
    </w:p>
    <w:p w14:paraId="318A9043" w14:textId="6D3F7A78" w:rsidR="00621A28" w:rsidRDefault="00621A28" w:rsidP="00B53D61">
      <w:pPr>
        <w:pStyle w:val="ListNumber2"/>
      </w:pPr>
      <w:r>
        <w:t xml:space="preserve">projects </w:t>
      </w:r>
      <w:r w:rsidR="009A7CFF">
        <w:t>were</w:t>
      </w:r>
      <w:r>
        <w:t xml:space="preserve"> predominately led through universities and medical research institutes </w:t>
      </w:r>
    </w:p>
    <w:p w14:paraId="1960AD69" w14:textId="304BAF1C" w:rsidR="00E212F7" w:rsidRDefault="008B6BA9" w:rsidP="00B53D61">
      <w:pPr>
        <w:pStyle w:val="ListNumber2"/>
      </w:pPr>
      <w:r>
        <w:t xml:space="preserve">funding </w:t>
      </w:r>
      <w:r w:rsidR="009A7CFF">
        <w:t>was</w:t>
      </w:r>
      <w:r>
        <w:t xml:space="preserve"> provided to support a broad range of research areas</w:t>
      </w:r>
      <w:r w:rsidR="00E212F7">
        <w:t xml:space="preserve"> </w:t>
      </w:r>
      <w:r>
        <w:t>and fields of research</w:t>
      </w:r>
    </w:p>
    <w:p w14:paraId="7C311090" w14:textId="0A53039C" w:rsidR="00C862B7" w:rsidRPr="00E85BFD" w:rsidRDefault="00C862B7" w:rsidP="00B53D61">
      <w:pPr>
        <w:pStyle w:val="ListNumber2"/>
      </w:pPr>
      <w:r w:rsidRPr="00E85BFD">
        <w:t xml:space="preserve">support </w:t>
      </w:r>
      <w:r w:rsidR="00786B4B">
        <w:t xml:space="preserve">for </w:t>
      </w:r>
      <w:r w:rsidRPr="00E85BFD">
        <w:t xml:space="preserve">innovative research approaches </w:t>
      </w:r>
      <w:r w:rsidR="00786B4B">
        <w:t>using</w:t>
      </w:r>
      <w:r w:rsidR="00786B4B" w:rsidRPr="00E85BFD">
        <w:t xml:space="preserve"> </w:t>
      </w:r>
      <w:r w:rsidRPr="00E85BFD">
        <w:t>different grant models</w:t>
      </w:r>
    </w:p>
    <w:p w14:paraId="1C1498C2" w14:textId="77777777" w:rsidR="00C862B7" w:rsidRPr="00E85BFD" w:rsidRDefault="00C862B7" w:rsidP="00B53D61">
      <w:pPr>
        <w:pStyle w:val="ListNumber2"/>
      </w:pPr>
      <w:r w:rsidRPr="00E85BFD">
        <w:t xml:space="preserve">diversity of ages for </w:t>
      </w:r>
      <w:r>
        <w:t>funded</w:t>
      </w:r>
      <w:r w:rsidRPr="00E85BFD">
        <w:t xml:space="preserve"> applicants</w:t>
      </w:r>
    </w:p>
    <w:p w14:paraId="0EE65E40" w14:textId="77777777" w:rsidR="00AF5A35" w:rsidRDefault="00AF5A35" w:rsidP="00B53D61">
      <w:pPr>
        <w:pStyle w:val="ListNumber2"/>
      </w:pPr>
      <w:r>
        <w:t>t</w:t>
      </w:r>
      <w:r w:rsidR="0037073E">
        <w:t>housands of researchers have been funded for carry out projects</w:t>
      </w:r>
    </w:p>
    <w:p w14:paraId="26B2D666" w14:textId="76E7CC91" w:rsidR="00E85BFD" w:rsidRPr="00E85BFD" w:rsidRDefault="00E85BFD" w:rsidP="00B53D61">
      <w:pPr>
        <w:pStyle w:val="ListNumber2"/>
      </w:pPr>
      <w:r w:rsidRPr="00E85BFD">
        <w:t xml:space="preserve">similar </w:t>
      </w:r>
      <w:r w:rsidR="002A707A">
        <w:t xml:space="preserve">overall </w:t>
      </w:r>
      <w:r w:rsidRPr="00E85BFD">
        <w:t>funded rates by gender</w:t>
      </w:r>
    </w:p>
    <w:p w14:paraId="571CE73B" w14:textId="02F206A5" w:rsidR="00E85BFD" w:rsidRPr="00E85BFD" w:rsidRDefault="00E85BFD" w:rsidP="00B53D61">
      <w:pPr>
        <w:pStyle w:val="ListNumber2"/>
      </w:pPr>
      <w:r w:rsidRPr="00E85BFD">
        <w:t xml:space="preserve">a broad range of research areas </w:t>
      </w:r>
      <w:r w:rsidR="009A7CFF">
        <w:t>was</w:t>
      </w:r>
      <w:r w:rsidR="0037073E">
        <w:t xml:space="preserve"> supported </w:t>
      </w:r>
      <w:r w:rsidR="00786B4B">
        <w:t xml:space="preserve">however </w:t>
      </w:r>
      <w:r w:rsidR="0037073E">
        <w:t xml:space="preserve">the relative number of </w:t>
      </w:r>
      <w:r w:rsidR="00D401B6">
        <w:t>women</w:t>
      </w:r>
      <w:r w:rsidR="0037073E">
        <w:t xml:space="preserve"> or </w:t>
      </w:r>
      <w:r w:rsidR="00D401B6">
        <w:t>men</w:t>
      </w:r>
      <w:r w:rsidR="0037073E">
        <w:t xml:space="preserve"> lead</w:t>
      </w:r>
      <w:r w:rsidR="00786B4B">
        <w:t>ing</w:t>
      </w:r>
      <w:r w:rsidR="0037073E">
        <w:t xml:space="preserve"> projects </w:t>
      </w:r>
      <w:r w:rsidR="002A707A">
        <w:t>differ</w:t>
      </w:r>
      <w:r w:rsidR="00786B4B">
        <w:t>s</w:t>
      </w:r>
      <w:r w:rsidR="002A707A">
        <w:t xml:space="preserve"> by</w:t>
      </w:r>
      <w:r w:rsidR="0037073E">
        <w:t xml:space="preserve"> research area</w:t>
      </w:r>
    </w:p>
    <w:p w14:paraId="607D730F" w14:textId="77777777" w:rsidR="00CC714D" w:rsidRDefault="00E85BFD" w:rsidP="00ED5312">
      <w:pPr>
        <w:pStyle w:val="ListNumber2"/>
        <w:sectPr w:rsidR="00CC714D" w:rsidSect="00AC2D1F">
          <w:pgSz w:w="11906" w:h="16838"/>
          <w:pgMar w:top="1440" w:right="1440" w:bottom="1440" w:left="1440" w:header="0" w:footer="476" w:gutter="0"/>
          <w:cols w:space="720"/>
        </w:sectPr>
      </w:pPr>
      <w:r w:rsidRPr="00E85BFD">
        <w:t>diversity in the expertise of MRFF grant assessment committee membership, including international experts</w:t>
      </w:r>
      <w:r w:rsidR="00786B4B">
        <w:t>.</w:t>
      </w:r>
      <w:r w:rsidRPr="00E85BFD">
        <w:t xml:space="preserve"> </w:t>
      </w:r>
    </w:p>
    <w:p w14:paraId="49F4CB63" w14:textId="1847E659" w:rsidR="00CC0425" w:rsidRPr="009A7CFF" w:rsidRDefault="00CC0425" w:rsidP="00CC714D">
      <w:pPr>
        <w:pStyle w:val="Caption"/>
        <w:rPr>
          <w:b w:val="0"/>
          <w:bCs w:val="0"/>
        </w:rPr>
      </w:pPr>
      <w:bookmarkStart w:id="43" w:name="_Toc73706774"/>
      <w:r w:rsidRPr="009A7CFF">
        <w:rPr>
          <w:b w:val="0"/>
          <w:bCs w:val="0"/>
          <w:sz w:val="22"/>
          <w:szCs w:val="22"/>
        </w:rPr>
        <w:lastRenderedPageBreak/>
        <w:t>Table 3 shows that grants, grant opportunities and funding were di</w:t>
      </w:r>
      <w:r w:rsidR="009A7CFF">
        <w:rPr>
          <w:b w:val="0"/>
          <w:bCs w:val="0"/>
          <w:sz w:val="22"/>
          <w:szCs w:val="22"/>
        </w:rPr>
        <w:t>stributed</w:t>
      </w:r>
      <w:r w:rsidRPr="009A7CFF">
        <w:rPr>
          <w:b w:val="0"/>
          <w:bCs w:val="0"/>
          <w:sz w:val="22"/>
          <w:szCs w:val="22"/>
        </w:rPr>
        <w:t xml:space="preserve"> across the </w:t>
      </w:r>
      <w:r w:rsidR="00E07C2B" w:rsidRPr="009A7CFF">
        <w:rPr>
          <w:b w:val="0"/>
          <w:bCs w:val="0"/>
          <w:sz w:val="22"/>
          <w:szCs w:val="22"/>
        </w:rPr>
        <w:br/>
      </w:r>
      <w:r w:rsidRPr="009A7CFF">
        <w:rPr>
          <w:b w:val="0"/>
          <w:bCs w:val="0"/>
          <w:sz w:val="22"/>
          <w:szCs w:val="22"/>
        </w:rPr>
        <w:t>4 MRFF themes.</w:t>
      </w:r>
      <w:r w:rsidRPr="009A7CFF">
        <w:rPr>
          <w:b w:val="0"/>
          <w:bCs w:val="0"/>
        </w:rPr>
        <w:t xml:space="preserve"> </w:t>
      </w:r>
    </w:p>
    <w:p w14:paraId="7043D307" w14:textId="455D3EC2" w:rsidR="00FF569B" w:rsidRPr="00CC0425" w:rsidRDefault="0086672A" w:rsidP="007E5DAF">
      <w:pPr>
        <w:pStyle w:val="Caption"/>
      </w:pPr>
      <w:bookmarkStart w:id="44" w:name="_Toc133510455"/>
      <w:r>
        <w:t xml:space="preserve">Table </w:t>
      </w:r>
      <w:fldSimple w:instr=" SEQ Table \* ARABIC ">
        <w:r w:rsidR="006B01FA">
          <w:rPr>
            <w:noProof/>
          </w:rPr>
          <w:t>3</w:t>
        </w:r>
      </w:fldSimple>
      <w:r w:rsidR="006F4217">
        <w:rPr>
          <w:spacing w:val="49"/>
        </w:rPr>
        <w:br/>
      </w:r>
      <w:r w:rsidR="008F205F" w:rsidRPr="00687BDD">
        <w:t xml:space="preserve">MRFF </w:t>
      </w:r>
      <w:r w:rsidR="00687BDD" w:rsidRPr="00687BDD">
        <w:t>theme</w:t>
      </w:r>
      <w:bookmarkEnd w:id="43"/>
      <w:r w:rsidR="00687BDD" w:rsidRPr="00687BDD">
        <w:t>s: grants, grant opportunities and funding</w:t>
      </w:r>
      <w:r w:rsidR="007E5DAF">
        <w:t xml:space="preserve"> </w:t>
      </w:r>
      <w:r w:rsidR="00687BDD" w:rsidRPr="00687BDD">
        <w:t xml:space="preserve">between 7 November 2020 and </w:t>
      </w:r>
      <w:r w:rsidR="007E5DAF">
        <w:br/>
      </w:r>
      <w:r w:rsidR="00687BDD" w:rsidRPr="00687BDD">
        <w:t>5 November 2022</w:t>
      </w:r>
      <w:bookmarkEnd w:id="44"/>
    </w:p>
    <w:tbl>
      <w:tblPr>
        <w:tblStyle w:val="MRFF"/>
        <w:tblW w:w="5000" w:type="pct"/>
        <w:tblLook w:val="04A0" w:firstRow="1" w:lastRow="0" w:firstColumn="1" w:lastColumn="0" w:noHBand="0" w:noVBand="1"/>
      </w:tblPr>
      <w:tblGrid>
        <w:gridCol w:w="2256"/>
        <w:gridCol w:w="2256"/>
        <w:gridCol w:w="2257"/>
        <w:gridCol w:w="2257"/>
      </w:tblGrid>
      <w:tr w:rsidR="00347564" w:rsidRPr="00E07C2B" w14:paraId="2C70430F" w14:textId="77777777" w:rsidTr="004C42AC">
        <w:trPr>
          <w:cnfStyle w:val="100000000000" w:firstRow="1" w:lastRow="0" w:firstColumn="0" w:lastColumn="0" w:oddVBand="0" w:evenVBand="0" w:oddHBand="0" w:evenHBand="0" w:firstRowFirstColumn="0" w:firstRowLastColumn="0" w:lastRowFirstColumn="0" w:lastRowLastColumn="0"/>
        </w:trPr>
        <w:tc>
          <w:tcPr>
            <w:tcW w:w="2254" w:type="dxa"/>
            <w:vAlign w:val="center"/>
          </w:tcPr>
          <w:p w14:paraId="0E9783DD" w14:textId="1B93779C" w:rsidR="00347564" w:rsidRPr="00E07C2B" w:rsidRDefault="00687BDD" w:rsidP="00E07C2B">
            <w:pPr>
              <w:spacing w:before="40" w:after="40"/>
              <w:rPr>
                <w:sz w:val="18"/>
                <w:szCs w:val="18"/>
              </w:rPr>
            </w:pPr>
            <w:r w:rsidRPr="00E07C2B">
              <w:rPr>
                <w:sz w:val="18"/>
                <w:szCs w:val="18"/>
              </w:rPr>
              <w:t>MRFF theme</w:t>
            </w:r>
          </w:p>
        </w:tc>
        <w:tc>
          <w:tcPr>
            <w:tcW w:w="2254" w:type="dxa"/>
            <w:vAlign w:val="center"/>
          </w:tcPr>
          <w:p w14:paraId="65AA6A1C" w14:textId="7704682D" w:rsidR="00347564" w:rsidRPr="00E07C2B" w:rsidRDefault="00347564" w:rsidP="00E07C2B">
            <w:pPr>
              <w:spacing w:before="40" w:after="40"/>
              <w:jc w:val="center"/>
              <w:rPr>
                <w:sz w:val="18"/>
                <w:szCs w:val="18"/>
              </w:rPr>
            </w:pPr>
            <w:r w:rsidRPr="00E07C2B">
              <w:rPr>
                <w:sz w:val="18"/>
                <w:szCs w:val="18"/>
              </w:rPr>
              <w:t>Number of grant opportunities</w:t>
            </w:r>
            <w:r w:rsidR="00D522A8" w:rsidRPr="00E07C2B">
              <w:rPr>
                <w:color w:val="FFFFFF" w:themeColor="background1"/>
                <w:sz w:val="18"/>
                <w:szCs w:val="18"/>
              </w:rPr>
              <w:t xml:space="preserve"> opened</w:t>
            </w:r>
          </w:p>
        </w:tc>
        <w:tc>
          <w:tcPr>
            <w:tcW w:w="2254" w:type="dxa"/>
            <w:vAlign w:val="center"/>
          </w:tcPr>
          <w:p w14:paraId="55B5902F" w14:textId="5A018B22" w:rsidR="00347564" w:rsidRPr="00E07C2B" w:rsidRDefault="00347564" w:rsidP="00E07C2B">
            <w:pPr>
              <w:spacing w:before="40" w:after="40"/>
              <w:jc w:val="center"/>
              <w:rPr>
                <w:sz w:val="18"/>
                <w:szCs w:val="18"/>
              </w:rPr>
            </w:pPr>
            <w:r w:rsidRPr="00E07C2B">
              <w:rPr>
                <w:sz w:val="18"/>
                <w:szCs w:val="18"/>
              </w:rPr>
              <w:t>Number of grants</w:t>
            </w:r>
            <w:r w:rsidR="001B279E" w:rsidRPr="00E07C2B">
              <w:rPr>
                <w:sz w:val="18"/>
                <w:szCs w:val="18"/>
              </w:rPr>
              <w:br/>
            </w:r>
            <w:r w:rsidR="00D522A8" w:rsidRPr="00E07C2B">
              <w:rPr>
                <w:sz w:val="18"/>
                <w:szCs w:val="18"/>
              </w:rPr>
              <w:t>with payments commenced</w:t>
            </w:r>
          </w:p>
        </w:tc>
        <w:tc>
          <w:tcPr>
            <w:tcW w:w="2254" w:type="dxa"/>
            <w:vAlign w:val="center"/>
          </w:tcPr>
          <w:p w14:paraId="31693703" w14:textId="1C93480A" w:rsidR="00347564" w:rsidRPr="00E07C2B" w:rsidRDefault="00347564" w:rsidP="007E5DAF">
            <w:pPr>
              <w:spacing w:before="40" w:after="40"/>
              <w:ind w:left="227"/>
              <w:rPr>
                <w:sz w:val="18"/>
                <w:szCs w:val="18"/>
              </w:rPr>
            </w:pPr>
            <w:r w:rsidRPr="00E07C2B">
              <w:rPr>
                <w:sz w:val="18"/>
                <w:szCs w:val="18"/>
              </w:rPr>
              <w:t>Funding</w:t>
            </w:r>
            <w:r w:rsidR="0061495A" w:rsidRPr="00E07C2B">
              <w:rPr>
                <w:sz w:val="18"/>
                <w:szCs w:val="18"/>
              </w:rPr>
              <w:t xml:space="preserve"> amount</w:t>
            </w:r>
          </w:p>
        </w:tc>
      </w:tr>
      <w:tr w:rsidR="0044560B" w:rsidRPr="00E07C2B" w14:paraId="65F1374A" w14:textId="77777777" w:rsidTr="004C42AC">
        <w:tc>
          <w:tcPr>
            <w:tcW w:w="2254" w:type="dxa"/>
            <w:vAlign w:val="center"/>
          </w:tcPr>
          <w:p w14:paraId="69C96F89" w14:textId="01043EE5" w:rsidR="0044560B" w:rsidRPr="00E07C2B" w:rsidRDefault="0044560B" w:rsidP="00E07C2B">
            <w:pPr>
              <w:spacing w:before="40" w:after="40"/>
              <w:rPr>
                <w:sz w:val="18"/>
                <w:szCs w:val="18"/>
              </w:rPr>
            </w:pPr>
            <w:r w:rsidRPr="00E07C2B">
              <w:rPr>
                <w:sz w:val="18"/>
                <w:szCs w:val="18"/>
              </w:rPr>
              <w:t>Patients</w:t>
            </w:r>
          </w:p>
        </w:tc>
        <w:tc>
          <w:tcPr>
            <w:tcW w:w="2254" w:type="dxa"/>
            <w:vAlign w:val="center"/>
          </w:tcPr>
          <w:p w14:paraId="6FC8D9D8" w14:textId="335DA029" w:rsidR="0044560B" w:rsidRPr="00E07C2B" w:rsidRDefault="00D82146" w:rsidP="00E07C2B">
            <w:pPr>
              <w:spacing w:before="40" w:after="40"/>
              <w:jc w:val="center"/>
              <w:rPr>
                <w:sz w:val="18"/>
                <w:szCs w:val="18"/>
              </w:rPr>
            </w:pPr>
            <w:r w:rsidRPr="00E07C2B">
              <w:rPr>
                <w:sz w:val="18"/>
                <w:szCs w:val="18"/>
              </w:rPr>
              <w:t>21</w:t>
            </w:r>
          </w:p>
        </w:tc>
        <w:tc>
          <w:tcPr>
            <w:tcW w:w="2254" w:type="dxa"/>
            <w:vAlign w:val="center"/>
          </w:tcPr>
          <w:p w14:paraId="075A3613" w14:textId="24D24E9B" w:rsidR="0044560B" w:rsidRPr="00E07C2B" w:rsidRDefault="0044560B" w:rsidP="00E07C2B">
            <w:pPr>
              <w:spacing w:before="40" w:after="40"/>
              <w:jc w:val="center"/>
              <w:rPr>
                <w:sz w:val="18"/>
                <w:szCs w:val="18"/>
              </w:rPr>
            </w:pPr>
            <w:r w:rsidRPr="00E07C2B">
              <w:rPr>
                <w:sz w:val="18"/>
                <w:szCs w:val="18"/>
              </w:rPr>
              <w:t>132</w:t>
            </w:r>
          </w:p>
        </w:tc>
        <w:tc>
          <w:tcPr>
            <w:tcW w:w="2254" w:type="dxa"/>
            <w:vAlign w:val="center"/>
          </w:tcPr>
          <w:p w14:paraId="2AD91B18" w14:textId="07DC035B" w:rsidR="0044560B" w:rsidRPr="00E07C2B" w:rsidRDefault="0044560B" w:rsidP="007E5DAF">
            <w:pPr>
              <w:spacing w:before="40" w:after="40"/>
              <w:ind w:left="227"/>
              <w:rPr>
                <w:rStyle w:val="normalbodycopy"/>
                <w:rFonts w:cs="Arial"/>
                <w:color w:val="000000"/>
                <w:sz w:val="18"/>
                <w:szCs w:val="18"/>
                <w:lang w:val="en-GB"/>
              </w:rPr>
            </w:pPr>
            <w:r w:rsidRPr="00E07C2B">
              <w:rPr>
                <w:sz w:val="18"/>
                <w:szCs w:val="18"/>
              </w:rPr>
              <w:t>$274,825,416.33</w:t>
            </w:r>
          </w:p>
        </w:tc>
      </w:tr>
      <w:tr w:rsidR="0044560B" w:rsidRPr="00E07C2B" w14:paraId="0952DC36" w14:textId="77777777" w:rsidTr="004C42AC">
        <w:tc>
          <w:tcPr>
            <w:tcW w:w="2254" w:type="dxa"/>
            <w:vAlign w:val="center"/>
          </w:tcPr>
          <w:p w14:paraId="71E30E56" w14:textId="25FBF326" w:rsidR="0044560B" w:rsidRPr="00E07C2B" w:rsidRDefault="0044560B" w:rsidP="00E07C2B">
            <w:pPr>
              <w:spacing w:before="40" w:after="40"/>
              <w:rPr>
                <w:sz w:val="18"/>
                <w:szCs w:val="18"/>
              </w:rPr>
            </w:pPr>
            <w:r w:rsidRPr="00E07C2B">
              <w:rPr>
                <w:sz w:val="18"/>
                <w:szCs w:val="18"/>
              </w:rPr>
              <w:t>Research Missions</w:t>
            </w:r>
          </w:p>
        </w:tc>
        <w:tc>
          <w:tcPr>
            <w:tcW w:w="2254" w:type="dxa"/>
            <w:vAlign w:val="center"/>
          </w:tcPr>
          <w:p w14:paraId="2EA9EE22" w14:textId="05052B2F" w:rsidR="0044560B" w:rsidRPr="00E07C2B" w:rsidRDefault="00D82146" w:rsidP="00E07C2B">
            <w:pPr>
              <w:spacing w:before="40" w:after="40"/>
              <w:jc w:val="center"/>
              <w:rPr>
                <w:sz w:val="18"/>
                <w:szCs w:val="18"/>
              </w:rPr>
            </w:pPr>
            <w:r w:rsidRPr="00E07C2B">
              <w:rPr>
                <w:sz w:val="18"/>
                <w:szCs w:val="18"/>
              </w:rPr>
              <w:t>1</w:t>
            </w:r>
            <w:r w:rsidR="00C608DD" w:rsidRPr="00E07C2B">
              <w:rPr>
                <w:sz w:val="18"/>
                <w:szCs w:val="18"/>
              </w:rPr>
              <w:t>7</w:t>
            </w:r>
          </w:p>
        </w:tc>
        <w:tc>
          <w:tcPr>
            <w:tcW w:w="2254" w:type="dxa"/>
            <w:vAlign w:val="center"/>
          </w:tcPr>
          <w:p w14:paraId="48214F9D" w14:textId="56924F47" w:rsidR="0044560B" w:rsidRPr="00E07C2B" w:rsidRDefault="0044560B" w:rsidP="00E07C2B">
            <w:pPr>
              <w:spacing w:before="40" w:after="40"/>
              <w:jc w:val="center"/>
              <w:rPr>
                <w:sz w:val="18"/>
                <w:szCs w:val="18"/>
              </w:rPr>
            </w:pPr>
            <w:r w:rsidRPr="00E07C2B">
              <w:rPr>
                <w:sz w:val="18"/>
                <w:szCs w:val="18"/>
              </w:rPr>
              <w:t>183</w:t>
            </w:r>
          </w:p>
        </w:tc>
        <w:tc>
          <w:tcPr>
            <w:tcW w:w="2254" w:type="dxa"/>
            <w:vAlign w:val="center"/>
          </w:tcPr>
          <w:p w14:paraId="40F81BE4" w14:textId="33C22E90" w:rsidR="0044560B" w:rsidRPr="00E07C2B" w:rsidRDefault="0044560B" w:rsidP="007E5DAF">
            <w:pPr>
              <w:spacing w:before="40" w:after="40"/>
              <w:ind w:left="227"/>
              <w:rPr>
                <w:rStyle w:val="normalbodycopy"/>
                <w:rFonts w:cs="Arial"/>
                <w:color w:val="000000"/>
                <w:sz w:val="18"/>
                <w:szCs w:val="18"/>
                <w:lang w:val="en-GB"/>
              </w:rPr>
            </w:pPr>
            <w:r w:rsidRPr="00E07C2B">
              <w:rPr>
                <w:sz w:val="18"/>
                <w:szCs w:val="18"/>
              </w:rPr>
              <w:t>$326,629,028.07</w:t>
            </w:r>
          </w:p>
        </w:tc>
      </w:tr>
      <w:tr w:rsidR="0044560B" w:rsidRPr="00E07C2B" w14:paraId="593F49A5" w14:textId="77777777" w:rsidTr="004C42AC">
        <w:tc>
          <w:tcPr>
            <w:tcW w:w="2254" w:type="dxa"/>
            <w:vAlign w:val="center"/>
          </w:tcPr>
          <w:p w14:paraId="4AD6CA0D" w14:textId="524E561A" w:rsidR="0044560B" w:rsidRPr="00E07C2B" w:rsidRDefault="0044560B" w:rsidP="00E07C2B">
            <w:pPr>
              <w:spacing w:before="40" w:after="40"/>
              <w:rPr>
                <w:sz w:val="18"/>
                <w:szCs w:val="18"/>
              </w:rPr>
            </w:pPr>
            <w:r w:rsidRPr="00E07C2B">
              <w:rPr>
                <w:sz w:val="18"/>
                <w:szCs w:val="18"/>
              </w:rPr>
              <w:t>Research Translation</w:t>
            </w:r>
          </w:p>
        </w:tc>
        <w:tc>
          <w:tcPr>
            <w:tcW w:w="2254" w:type="dxa"/>
            <w:vAlign w:val="center"/>
          </w:tcPr>
          <w:p w14:paraId="2D1224AC" w14:textId="6A4CF7D3" w:rsidR="0044560B" w:rsidRPr="00E07C2B" w:rsidRDefault="00D82146" w:rsidP="00E07C2B">
            <w:pPr>
              <w:spacing w:before="40" w:after="40"/>
              <w:jc w:val="center"/>
              <w:rPr>
                <w:sz w:val="18"/>
                <w:szCs w:val="18"/>
              </w:rPr>
            </w:pPr>
            <w:r w:rsidRPr="00E07C2B">
              <w:rPr>
                <w:sz w:val="18"/>
                <w:szCs w:val="18"/>
              </w:rPr>
              <w:t>14</w:t>
            </w:r>
          </w:p>
        </w:tc>
        <w:tc>
          <w:tcPr>
            <w:tcW w:w="2254" w:type="dxa"/>
            <w:vAlign w:val="center"/>
          </w:tcPr>
          <w:p w14:paraId="2C15AD0F" w14:textId="46A50657" w:rsidR="0044560B" w:rsidRPr="00E07C2B" w:rsidRDefault="0044560B" w:rsidP="00E07C2B">
            <w:pPr>
              <w:spacing w:before="40" w:after="40"/>
              <w:jc w:val="center"/>
              <w:rPr>
                <w:sz w:val="18"/>
                <w:szCs w:val="18"/>
              </w:rPr>
            </w:pPr>
            <w:r w:rsidRPr="00E07C2B">
              <w:rPr>
                <w:sz w:val="18"/>
                <w:szCs w:val="18"/>
              </w:rPr>
              <w:t>73</w:t>
            </w:r>
          </w:p>
        </w:tc>
        <w:tc>
          <w:tcPr>
            <w:tcW w:w="2254" w:type="dxa"/>
            <w:vAlign w:val="center"/>
          </w:tcPr>
          <w:p w14:paraId="569CD25E" w14:textId="62FBCD5B" w:rsidR="0044560B" w:rsidRPr="00E07C2B" w:rsidRDefault="0044560B" w:rsidP="007E5DAF">
            <w:pPr>
              <w:spacing w:before="40" w:after="40"/>
              <w:ind w:left="227"/>
              <w:rPr>
                <w:rStyle w:val="normalbodycopy"/>
                <w:rFonts w:cs="Arial"/>
                <w:color w:val="000000"/>
                <w:sz w:val="18"/>
                <w:szCs w:val="18"/>
                <w:lang w:val="en-GB"/>
              </w:rPr>
            </w:pPr>
            <w:r w:rsidRPr="00E07C2B">
              <w:rPr>
                <w:sz w:val="18"/>
                <w:szCs w:val="18"/>
              </w:rPr>
              <w:t>$363,365,534.39</w:t>
            </w:r>
          </w:p>
        </w:tc>
      </w:tr>
      <w:tr w:rsidR="0044560B" w:rsidRPr="00E07C2B" w14:paraId="0A79E375" w14:textId="77777777" w:rsidTr="004C42AC">
        <w:tc>
          <w:tcPr>
            <w:tcW w:w="2254" w:type="dxa"/>
            <w:vAlign w:val="center"/>
          </w:tcPr>
          <w:p w14:paraId="6BF9358D" w14:textId="0C97BEE9" w:rsidR="0044560B" w:rsidRPr="00E07C2B" w:rsidRDefault="0044560B" w:rsidP="00E07C2B">
            <w:pPr>
              <w:spacing w:before="40" w:after="40"/>
              <w:rPr>
                <w:sz w:val="18"/>
                <w:szCs w:val="18"/>
              </w:rPr>
            </w:pPr>
            <w:r w:rsidRPr="00E07C2B">
              <w:rPr>
                <w:sz w:val="18"/>
                <w:szCs w:val="18"/>
              </w:rPr>
              <w:t>Researchers</w:t>
            </w:r>
          </w:p>
        </w:tc>
        <w:tc>
          <w:tcPr>
            <w:tcW w:w="2254" w:type="dxa"/>
            <w:vAlign w:val="center"/>
          </w:tcPr>
          <w:p w14:paraId="528850AB" w14:textId="377677D5" w:rsidR="0044560B" w:rsidRPr="00E07C2B" w:rsidRDefault="00D82146" w:rsidP="00E07C2B">
            <w:pPr>
              <w:spacing w:before="40" w:after="40"/>
              <w:jc w:val="center"/>
              <w:rPr>
                <w:sz w:val="18"/>
                <w:szCs w:val="18"/>
              </w:rPr>
            </w:pPr>
            <w:r w:rsidRPr="00E07C2B">
              <w:rPr>
                <w:sz w:val="18"/>
                <w:szCs w:val="18"/>
              </w:rPr>
              <w:t>9</w:t>
            </w:r>
          </w:p>
        </w:tc>
        <w:tc>
          <w:tcPr>
            <w:tcW w:w="2254" w:type="dxa"/>
            <w:vAlign w:val="center"/>
          </w:tcPr>
          <w:p w14:paraId="528B8012" w14:textId="14EEB4CB" w:rsidR="0044560B" w:rsidRPr="00E07C2B" w:rsidRDefault="0044560B" w:rsidP="00E07C2B">
            <w:pPr>
              <w:spacing w:before="40" w:after="40"/>
              <w:jc w:val="center"/>
              <w:rPr>
                <w:sz w:val="18"/>
                <w:szCs w:val="18"/>
              </w:rPr>
            </w:pPr>
            <w:r w:rsidRPr="00E07C2B">
              <w:rPr>
                <w:sz w:val="18"/>
                <w:szCs w:val="18"/>
              </w:rPr>
              <w:t>66</w:t>
            </w:r>
          </w:p>
        </w:tc>
        <w:tc>
          <w:tcPr>
            <w:tcW w:w="2254" w:type="dxa"/>
            <w:vAlign w:val="center"/>
          </w:tcPr>
          <w:p w14:paraId="4CBD051C" w14:textId="7850D007" w:rsidR="0044560B" w:rsidRPr="00E07C2B" w:rsidRDefault="0044560B" w:rsidP="007E5DAF">
            <w:pPr>
              <w:spacing w:before="40" w:after="40"/>
              <w:ind w:left="227"/>
              <w:rPr>
                <w:rStyle w:val="normalbodycopy"/>
                <w:rFonts w:cs="Arial"/>
                <w:color w:val="000000"/>
                <w:sz w:val="18"/>
                <w:szCs w:val="18"/>
                <w:lang w:val="en-GB"/>
              </w:rPr>
            </w:pPr>
            <w:r w:rsidRPr="00E07C2B">
              <w:rPr>
                <w:sz w:val="18"/>
                <w:szCs w:val="18"/>
              </w:rPr>
              <w:t>$212,487,986.98</w:t>
            </w:r>
          </w:p>
        </w:tc>
      </w:tr>
      <w:tr w:rsidR="0044560B" w:rsidRPr="007E5DAF" w14:paraId="76F947AF" w14:textId="77777777" w:rsidTr="004C42AC">
        <w:tc>
          <w:tcPr>
            <w:tcW w:w="2254" w:type="dxa"/>
            <w:vAlign w:val="center"/>
          </w:tcPr>
          <w:p w14:paraId="75ACA21B" w14:textId="4F63B71F" w:rsidR="0044560B" w:rsidRPr="007E5DAF" w:rsidRDefault="00687BDD" w:rsidP="00E07C2B">
            <w:pPr>
              <w:spacing w:before="40" w:after="40"/>
              <w:rPr>
                <w:b/>
                <w:bCs/>
                <w:sz w:val="18"/>
                <w:szCs w:val="18"/>
              </w:rPr>
            </w:pPr>
            <w:r w:rsidRPr="007E5DAF">
              <w:rPr>
                <w:b/>
                <w:bCs/>
                <w:sz w:val="18"/>
                <w:szCs w:val="18"/>
              </w:rPr>
              <w:t>Total</w:t>
            </w:r>
          </w:p>
        </w:tc>
        <w:tc>
          <w:tcPr>
            <w:tcW w:w="2254" w:type="dxa"/>
            <w:vAlign w:val="center"/>
          </w:tcPr>
          <w:p w14:paraId="7AD3D526" w14:textId="4BD96C85" w:rsidR="0044560B" w:rsidRPr="007E5DAF" w:rsidRDefault="00D82146" w:rsidP="00E07C2B">
            <w:pPr>
              <w:spacing w:before="40" w:after="40"/>
              <w:jc w:val="center"/>
              <w:rPr>
                <w:b/>
                <w:bCs/>
                <w:sz w:val="18"/>
                <w:szCs w:val="18"/>
              </w:rPr>
            </w:pPr>
            <w:r w:rsidRPr="007E5DAF">
              <w:rPr>
                <w:b/>
                <w:bCs/>
                <w:sz w:val="18"/>
                <w:szCs w:val="18"/>
              </w:rPr>
              <w:t>6</w:t>
            </w:r>
            <w:r w:rsidR="00C608DD" w:rsidRPr="007E5DAF">
              <w:rPr>
                <w:b/>
                <w:bCs/>
                <w:sz w:val="18"/>
                <w:szCs w:val="18"/>
              </w:rPr>
              <w:t>1</w:t>
            </w:r>
          </w:p>
        </w:tc>
        <w:tc>
          <w:tcPr>
            <w:tcW w:w="2254" w:type="dxa"/>
            <w:vAlign w:val="center"/>
          </w:tcPr>
          <w:p w14:paraId="2BA51003" w14:textId="249A82ED" w:rsidR="0044560B" w:rsidRPr="007E5DAF" w:rsidRDefault="0044560B" w:rsidP="00E07C2B">
            <w:pPr>
              <w:spacing w:before="40" w:after="40"/>
              <w:jc w:val="center"/>
              <w:rPr>
                <w:rStyle w:val="normalbodycopy"/>
                <w:rFonts w:cs="Arial"/>
                <w:b/>
                <w:bCs/>
                <w:color w:val="000000"/>
                <w:sz w:val="18"/>
                <w:szCs w:val="18"/>
                <w:lang w:val="en-GB"/>
              </w:rPr>
            </w:pPr>
            <w:r w:rsidRPr="007E5DAF">
              <w:rPr>
                <w:b/>
                <w:bCs/>
                <w:sz w:val="18"/>
                <w:szCs w:val="18"/>
              </w:rPr>
              <w:t>454</w:t>
            </w:r>
          </w:p>
        </w:tc>
        <w:tc>
          <w:tcPr>
            <w:tcW w:w="2254" w:type="dxa"/>
            <w:vAlign w:val="center"/>
          </w:tcPr>
          <w:p w14:paraId="76640AA5" w14:textId="5409B469" w:rsidR="0044560B" w:rsidRPr="007E5DAF" w:rsidRDefault="0044560B" w:rsidP="007E5DAF">
            <w:pPr>
              <w:spacing w:before="40" w:after="40"/>
              <w:ind w:left="227"/>
              <w:rPr>
                <w:rStyle w:val="normalbodycopy"/>
                <w:rFonts w:cs="Arial"/>
                <w:b/>
                <w:bCs/>
                <w:color w:val="000000"/>
                <w:sz w:val="18"/>
                <w:szCs w:val="18"/>
                <w:lang w:val="en-GB"/>
              </w:rPr>
            </w:pPr>
            <w:r w:rsidRPr="007E5DAF">
              <w:rPr>
                <w:b/>
                <w:bCs/>
                <w:sz w:val="18"/>
                <w:szCs w:val="18"/>
              </w:rPr>
              <w:t>$1,177,307,965.77</w:t>
            </w:r>
          </w:p>
        </w:tc>
      </w:tr>
    </w:tbl>
    <w:p w14:paraId="33BB8D61" w14:textId="5B3697C6" w:rsidR="00520E24" w:rsidRPr="00E1784F" w:rsidRDefault="00B46181" w:rsidP="00E1784F">
      <w:pPr>
        <w:pStyle w:val="DateNote"/>
      </w:pPr>
      <w:r>
        <w:tab/>
      </w:r>
      <w:r w:rsidR="00520E24" w:rsidRPr="00E1784F">
        <w:t>Data represents all grant opportunities that had opened for applications between 7 November 2020 and 5 November 2022. The grant numbers and funding figures are based on each MRFF-funded grant with payment commencing between 7 November 2020 and 5 November 2022.</w:t>
      </w:r>
    </w:p>
    <w:p w14:paraId="146AAB4D" w14:textId="5CCAB568" w:rsidR="00D237FD" w:rsidRPr="00D237FD" w:rsidRDefault="00F467AA" w:rsidP="00D237FD">
      <w:r>
        <w:br w:type="column"/>
      </w:r>
      <w:r w:rsidR="000A6A93" w:rsidRPr="00D237FD">
        <w:lastRenderedPageBreak/>
        <w:t xml:space="preserve">Table </w:t>
      </w:r>
      <w:r w:rsidR="009073E4" w:rsidRPr="00D237FD">
        <w:t>4</w:t>
      </w:r>
      <w:r w:rsidR="000A6A93" w:rsidRPr="00D237FD">
        <w:t xml:space="preserve"> presents grants, grant opportunities and funding </w:t>
      </w:r>
      <w:r w:rsidR="009A7CFF">
        <w:t>for</w:t>
      </w:r>
      <w:r w:rsidR="000A6A93" w:rsidRPr="00D237FD">
        <w:t xml:space="preserve"> MRFF initiatives. Grant opportunities were open under 19 of the 21 initiatives between 7 November 2020 and 5</w:t>
      </w:r>
      <w:r w:rsidR="00786B4B" w:rsidRPr="00D237FD">
        <w:t> </w:t>
      </w:r>
      <w:r w:rsidR="000A6A93" w:rsidRPr="00D237FD">
        <w:t>November 2022. MRFF grants with payments commencing between 7 November 2020 and 5 November 2022 were dis</w:t>
      </w:r>
      <w:r w:rsidR="009A7CFF">
        <w:t>tributed</w:t>
      </w:r>
      <w:r w:rsidR="000A6A93" w:rsidRPr="00D237FD">
        <w:t xml:space="preserve"> across the 19 initiatives. The Early to Mid-Career Researchers </w:t>
      </w:r>
      <w:r w:rsidR="00521C31" w:rsidRPr="00D237FD">
        <w:t>initiative</w:t>
      </w:r>
      <w:r w:rsidR="000A6A93" w:rsidRPr="00D237FD">
        <w:t xml:space="preserve"> was announced as part of the 2nd 10-year investment plan. </w:t>
      </w:r>
      <w:r w:rsidR="006D4342" w:rsidRPr="00D237FD">
        <w:t xml:space="preserve">One grant opportunity was open under this initiative </w:t>
      </w:r>
      <w:r w:rsidR="00786B4B" w:rsidRPr="00D237FD">
        <w:t xml:space="preserve">however </w:t>
      </w:r>
      <w:r w:rsidR="006D4342" w:rsidRPr="00D237FD">
        <w:t xml:space="preserve">outcomes were not </w:t>
      </w:r>
      <w:r w:rsidR="00786B4B" w:rsidRPr="00D237FD">
        <w:t xml:space="preserve">finalised </w:t>
      </w:r>
      <w:r w:rsidR="006D4342" w:rsidRPr="00D237FD">
        <w:t>during the time period of this report.</w:t>
      </w:r>
    </w:p>
    <w:p w14:paraId="15CECB25" w14:textId="6A5F0907" w:rsidR="000A6A93" w:rsidRPr="00D237FD" w:rsidRDefault="0086672A" w:rsidP="00D237FD">
      <w:pPr>
        <w:pStyle w:val="Caption"/>
      </w:pPr>
      <w:bookmarkStart w:id="45" w:name="_Toc133510456"/>
      <w:r w:rsidRPr="00D237FD">
        <w:t xml:space="preserve">Table </w:t>
      </w:r>
      <w:fldSimple w:instr=" SEQ Table \* ARABIC ">
        <w:r w:rsidR="006B01FA">
          <w:rPr>
            <w:noProof/>
          </w:rPr>
          <w:t>4</w:t>
        </w:r>
      </w:fldSimple>
      <w:r w:rsidR="006F4217">
        <w:br/>
      </w:r>
      <w:r w:rsidR="000A6A93" w:rsidRPr="00D237FD">
        <w:t>MRFF initiatives: grants, grant opportunities and funding</w:t>
      </w:r>
      <w:bookmarkStart w:id="46" w:name="_Hlk127875899"/>
      <w:r w:rsidR="007E5DAF">
        <w:t xml:space="preserve"> </w:t>
      </w:r>
      <w:r w:rsidR="000A6A93" w:rsidRPr="00D237FD">
        <w:t>between 7 November 2020</w:t>
      </w:r>
      <w:r w:rsidR="007E5DAF">
        <w:t xml:space="preserve"> </w:t>
      </w:r>
      <w:r w:rsidR="000A6A93" w:rsidRPr="00D237FD">
        <w:t>and</w:t>
      </w:r>
      <w:r w:rsidR="007E5DAF">
        <w:br/>
      </w:r>
      <w:r w:rsidR="000A6A93" w:rsidRPr="00D237FD">
        <w:t>5 November 2022</w:t>
      </w:r>
      <w:bookmarkEnd w:id="45"/>
      <w:bookmarkEnd w:id="46"/>
    </w:p>
    <w:tbl>
      <w:tblPr>
        <w:tblStyle w:val="MRFF"/>
        <w:tblW w:w="5000" w:type="pct"/>
        <w:tblLayout w:type="fixed"/>
        <w:tblLook w:val="01E0" w:firstRow="1" w:lastRow="1" w:firstColumn="1" w:lastColumn="1" w:noHBand="0" w:noVBand="0"/>
      </w:tblPr>
      <w:tblGrid>
        <w:gridCol w:w="3553"/>
        <w:gridCol w:w="1702"/>
        <w:gridCol w:w="1702"/>
        <w:gridCol w:w="2069"/>
      </w:tblGrid>
      <w:tr w:rsidR="00D41F24" w:rsidRPr="00E07C2B" w14:paraId="7EA11C21" w14:textId="70BC93D6" w:rsidTr="00D1049C">
        <w:trPr>
          <w:cnfStyle w:val="100000000000" w:firstRow="1" w:lastRow="0" w:firstColumn="0" w:lastColumn="0" w:oddVBand="0" w:evenVBand="0" w:oddHBand="0" w:evenHBand="0" w:firstRowFirstColumn="0" w:firstRowLastColumn="0" w:lastRowFirstColumn="0" w:lastRowLastColumn="0"/>
          <w:trHeight w:val="412"/>
        </w:trPr>
        <w:tc>
          <w:tcPr>
            <w:tcW w:w="3256" w:type="dxa"/>
            <w:vAlign w:val="center"/>
            <w:hideMark/>
          </w:tcPr>
          <w:p w14:paraId="001F667D" w14:textId="77777777" w:rsidR="00D41F24" w:rsidRPr="00E07C2B" w:rsidRDefault="00D41F24" w:rsidP="00E07C2B">
            <w:pPr>
              <w:pStyle w:val="TableText"/>
              <w:autoSpaceDE w:val="0"/>
              <w:autoSpaceDN w:val="0"/>
              <w:spacing w:before="40" w:after="0"/>
              <w:rPr>
                <w:rFonts w:ascii="Arial" w:hAnsi="Arial" w:cs="Arial"/>
                <w:color w:val="FFFFFF" w:themeColor="background1"/>
                <w:sz w:val="18"/>
                <w:szCs w:val="18"/>
                <w:lang w:val="en-US" w:eastAsia="en-US"/>
              </w:rPr>
            </w:pPr>
            <w:r w:rsidRPr="00E07C2B">
              <w:rPr>
                <w:rFonts w:ascii="Arial" w:hAnsi="Arial" w:cs="Arial"/>
                <w:color w:val="FFFFFF" w:themeColor="background1"/>
                <w:sz w:val="18"/>
                <w:szCs w:val="18"/>
                <w:lang w:val="en-US" w:eastAsia="en-US"/>
              </w:rPr>
              <w:t>MRFF initiative</w:t>
            </w:r>
          </w:p>
        </w:tc>
        <w:tc>
          <w:tcPr>
            <w:tcW w:w="1559" w:type="dxa"/>
            <w:vAlign w:val="center"/>
          </w:tcPr>
          <w:p w14:paraId="381CBD0C" w14:textId="347B8561" w:rsidR="00D41F24" w:rsidRPr="00E07C2B" w:rsidRDefault="00D41F24" w:rsidP="00E07C2B">
            <w:pPr>
              <w:pStyle w:val="TableText"/>
              <w:autoSpaceDE w:val="0"/>
              <w:autoSpaceDN w:val="0"/>
              <w:spacing w:before="40" w:after="0"/>
              <w:jc w:val="center"/>
              <w:rPr>
                <w:rFonts w:ascii="Arial" w:hAnsi="Arial" w:cs="Arial"/>
                <w:color w:val="FFFFFF" w:themeColor="background1"/>
                <w:sz w:val="18"/>
                <w:szCs w:val="18"/>
                <w:lang w:val="en-US" w:eastAsia="en-US"/>
              </w:rPr>
            </w:pPr>
            <w:r w:rsidRPr="00E07C2B">
              <w:rPr>
                <w:rFonts w:ascii="Arial" w:hAnsi="Arial" w:cs="Arial"/>
                <w:color w:val="FFFFFF" w:themeColor="background1"/>
                <w:sz w:val="18"/>
                <w:szCs w:val="18"/>
              </w:rPr>
              <w:t>Number of grant opportunities</w:t>
            </w:r>
            <w:r w:rsidR="00867C6C" w:rsidRPr="00E07C2B">
              <w:rPr>
                <w:rFonts w:ascii="Arial" w:hAnsi="Arial" w:cs="Arial"/>
                <w:color w:val="FFFFFF" w:themeColor="background1"/>
                <w:sz w:val="18"/>
                <w:szCs w:val="18"/>
              </w:rPr>
              <w:t xml:space="preserve"> opened</w:t>
            </w:r>
          </w:p>
        </w:tc>
        <w:tc>
          <w:tcPr>
            <w:tcW w:w="1559" w:type="dxa"/>
            <w:vAlign w:val="center"/>
          </w:tcPr>
          <w:p w14:paraId="5E69271C" w14:textId="1626B903" w:rsidR="00D41F24" w:rsidRPr="00E07C2B" w:rsidRDefault="00D41F24" w:rsidP="00E07C2B">
            <w:pPr>
              <w:pStyle w:val="TableText"/>
              <w:autoSpaceDE w:val="0"/>
              <w:autoSpaceDN w:val="0"/>
              <w:spacing w:before="40" w:after="0"/>
              <w:jc w:val="center"/>
              <w:rPr>
                <w:rFonts w:ascii="Arial" w:hAnsi="Arial" w:cs="Arial"/>
                <w:color w:val="FFFFFF" w:themeColor="background1"/>
                <w:sz w:val="18"/>
                <w:szCs w:val="18"/>
                <w:lang w:val="en-US" w:eastAsia="en-US"/>
              </w:rPr>
            </w:pPr>
            <w:r w:rsidRPr="00E07C2B">
              <w:rPr>
                <w:rFonts w:ascii="Arial" w:hAnsi="Arial" w:cs="Arial"/>
                <w:color w:val="FFFFFF" w:themeColor="background1"/>
                <w:sz w:val="18"/>
                <w:szCs w:val="18"/>
              </w:rPr>
              <w:t>Number of grants</w:t>
            </w:r>
            <w:r w:rsidR="00867C6C" w:rsidRPr="00E07C2B">
              <w:rPr>
                <w:rFonts w:ascii="Arial" w:hAnsi="Arial" w:cs="Arial"/>
                <w:color w:val="FFFFFF" w:themeColor="background1"/>
                <w:sz w:val="18"/>
                <w:szCs w:val="18"/>
              </w:rPr>
              <w:t xml:space="preserve"> with payments commenc</w:t>
            </w:r>
            <w:r w:rsidR="00995CB5" w:rsidRPr="00E07C2B">
              <w:rPr>
                <w:rFonts w:ascii="Arial" w:hAnsi="Arial" w:cs="Arial"/>
                <w:color w:val="FFFFFF" w:themeColor="background1"/>
                <w:sz w:val="18"/>
                <w:szCs w:val="18"/>
              </w:rPr>
              <w:t>ed</w:t>
            </w:r>
          </w:p>
        </w:tc>
        <w:tc>
          <w:tcPr>
            <w:tcW w:w="1896" w:type="dxa"/>
            <w:vAlign w:val="center"/>
            <w:hideMark/>
          </w:tcPr>
          <w:p w14:paraId="4FAB6DD3" w14:textId="1C94F07A" w:rsidR="00D41F24" w:rsidRPr="00E07C2B" w:rsidRDefault="00D41F24" w:rsidP="007E5DAF">
            <w:pPr>
              <w:pStyle w:val="TableText"/>
              <w:autoSpaceDE w:val="0"/>
              <w:autoSpaceDN w:val="0"/>
              <w:spacing w:before="40" w:after="0"/>
              <w:ind w:left="227"/>
              <w:rPr>
                <w:rFonts w:ascii="Arial" w:hAnsi="Arial" w:cs="Arial"/>
                <w:color w:val="FFFFFF" w:themeColor="background1"/>
                <w:sz w:val="18"/>
                <w:szCs w:val="18"/>
                <w:lang w:val="en-US" w:eastAsia="en-US"/>
              </w:rPr>
            </w:pPr>
            <w:r w:rsidRPr="00E07C2B">
              <w:rPr>
                <w:rFonts w:ascii="Arial" w:hAnsi="Arial" w:cs="Arial"/>
                <w:color w:val="FFFFFF" w:themeColor="background1"/>
                <w:sz w:val="18"/>
                <w:szCs w:val="18"/>
                <w:lang w:val="en-US" w:eastAsia="en-US"/>
              </w:rPr>
              <w:t>Funding amount</w:t>
            </w:r>
          </w:p>
        </w:tc>
      </w:tr>
      <w:tr w:rsidR="00E26A1C" w:rsidRPr="00E07C2B" w14:paraId="64505237" w14:textId="12AA24BD" w:rsidTr="00D1049C">
        <w:trPr>
          <w:trHeight w:val="227"/>
        </w:trPr>
        <w:tc>
          <w:tcPr>
            <w:tcW w:w="3256" w:type="dxa"/>
            <w:vAlign w:val="center"/>
            <w:hideMark/>
          </w:tcPr>
          <w:p w14:paraId="00FAEADE" w14:textId="7099E9EF" w:rsidR="00E26A1C" w:rsidRPr="00E07C2B" w:rsidRDefault="00E26A1C" w:rsidP="00E07C2B">
            <w:pPr>
              <w:spacing w:before="40" w:after="0"/>
              <w:rPr>
                <w:rFonts w:cs="Arial"/>
                <w:sz w:val="18"/>
                <w:szCs w:val="18"/>
              </w:rPr>
            </w:pPr>
            <w:r w:rsidRPr="00E07C2B">
              <w:rPr>
                <w:rFonts w:cs="Arial"/>
                <w:sz w:val="18"/>
                <w:szCs w:val="18"/>
              </w:rPr>
              <w:t>Australian Brain Cancer Mission</w:t>
            </w:r>
          </w:p>
        </w:tc>
        <w:tc>
          <w:tcPr>
            <w:tcW w:w="1559" w:type="dxa"/>
            <w:vAlign w:val="center"/>
          </w:tcPr>
          <w:p w14:paraId="6699D863" w14:textId="7DBE4CC4" w:rsidR="00E26A1C" w:rsidRPr="00E07C2B" w:rsidRDefault="00E26A1C" w:rsidP="00E07C2B">
            <w:pPr>
              <w:spacing w:before="40" w:after="0"/>
              <w:jc w:val="center"/>
              <w:rPr>
                <w:rFonts w:cs="Arial"/>
                <w:sz w:val="18"/>
                <w:szCs w:val="18"/>
              </w:rPr>
            </w:pPr>
            <w:r w:rsidRPr="00E07C2B">
              <w:rPr>
                <w:rFonts w:cs="Arial"/>
                <w:sz w:val="18"/>
                <w:szCs w:val="18"/>
              </w:rPr>
              <w:t>3</w:t>
            </w:r>
          </w:p>
        </w:tc>
        <w:tc>
          <w:tcPr>
            <w:tcW w:w="1559" w:type="dxa"/>
            <w:vAlign w:val="center"/>
          </w:tcPr>
          <w:p w14:paraId="5419377C" w14:textId="7704EBFB" w:rsidR="00E26A1C" w:rsidRPr="00E07C2B" w:rsidRDefault="00E26A1C" w:rsidP="00E07C2B">
            <w:pPr>
              <w:spacing w:before="40" w:after="0"/>
              <w:jc w:val="center"/>
              <w:rPr>
                <w:rFonts w:cs="Arial"/>
                <w:sz w:val="18"/>
                <w:szCs w:val="18"/>
              </w:rPr>
            </w:pPr>
            <w:r w:rsidRPr="00E07C2B">
              <w:rPr>
                <w:rFonts w:cs="Arial"/>
                <w:sz w:val="18"/>
                <w:szCs w:val="18"/>
              </w:rPr>
              <w:t>4</w:t>
            </w:r>
          </w:p>
        </w:tc>
        <w:tc>
          <w:tcPr>
            <w:tcW w:w="1896" w:type="dxa"/>
            <w:vAlign w:val="center"/>
            <w:hideMark/>
          </w:tcPr>
          <w:p w14:paraId="3510E5E5" w14:textId="25C44B40" w:rsidR="00E26A1C" w:rsidRPr="00E07C2B" w:rsidRDefault="00E26A1C" w:rsidP="007E5DAF">
            <w:pPr>
              <w:spacing w:before="40" w:after="0"/>
              <w:ind w:left="227"/>
              <w:rPr>
                <w:rFonts w:cs="Arial"/>
                <w:sz w:val="18"/>
                <w:szCs w:val="18"/>
              </w:rPr>
            </w:pPr>
            <w:r w:rsidRPr="00E07C2B">
              <w:rPr>
                <w:rFonts w:cs="Arial"/>
                <w:sz w:val="18"/>
                <w:szCs w:val="18"/>
              </w:rPr>
              <w:t>$8,077,924.70</w:t>
            </w:r>
          </w:p>
        </w:tc>
      </w:tr>
      <w:tr w:rsidR="00E26A1C" w:rsidRPr="00E07C2B" w14:paraId="2D137FB4" w14:textId="31469408" w:rsidTr="00D1049C">
        <w:trPr>
          <w:trHeight w:val="227"/>
        </w:trPr>
        <w:tc>
          <w:tcPr>
            <w:tcW w:w="3256" w:type="dxa"/>
            <w:vAlign w:val="center"/>
            <w:hideMark/>
          </w:tcPr>
          <w:p w14:paraId="5287C3AA" w14:textId="54F85AA3" w:rsidR="00E26A1C" w:rsidRPr="00E07C2B" w:rsidRDefault="00E26A1C" w:rsidP="00E07C2B">
            <w:pPr>
              <w:spacing w:before="40" w:after="0"/>
              <w:rPr>
                <w:rFonts w:cs="Arial"/>
                <w:sz w:val="18"/>
                <w:szCs w:val="18"/>
              </w:rPr>
            </w:pPr>
            <w:r w:rsidRPr="00E07C2B">
              <w:rPr>
                <w:rFonts w:cs="Arial"/>
                <w:sz w:val="18"/>
                <w:szCs w:val="18"/>
              </w:rPr>
              <w:t>Cardiovascular Health Mission</w:t>
            </w:r>
          </w:p>
        </w:tc>
        <w:tc>
          <w:tcPr>
            <w:tcW w:w="1559" w:type="dxa"/>
            <w:vAlign w:val="center"/>
          </w:tcPr>
          <w:p w14:paraId="5B9959F4" w14:textId="5ABC0C33" w:rsidR="00E26A1C" w:rsidRPr="00E07C2B" w:rsidRDefault="003F7DDA" w:rsidP="00E07C2B">
            <w:pPr>
              <w:spacing w:before="40" w:after="0"/>
              <w:jc w:val="center"/>
              <w:rPr>
                <w:rFonts w:cs="Arial"/>
                <w:sz w:val="18"/>
                <w:szCs w:val="18"/>
              </w:rPr>
            </w:pPr>
            <w:r w:rsidRPr="00E07C2B">
              <w:rPr>
                <w:rFonts w:cs="Arial"/>
                <w:sz w:val="18"/>
                <w:szCs w:val="18"/>
              </w:rPr>
              <w:t>3</w:t>
            </w:r>
          </w:p>
        </w:tc>
        <w:tc>
          <w:tcPr>
            <w:tcW w:w="1559" w:type="dxa"/>
            <w:vAlign w:val="center"/>
          </w:tcPr>
          <w:p w14:paraId="4EFBCAA3" w14:textId="680300E7" w:rsidR="00E26A1C" w:rsidRPr="00E07C2B" w:rsidRDefault="00E26A1C" w:rsidP="00E07C2B">
            <w:pPr>
              <w:spacing w:before="40" w:after="0"/>
              <w:jc w:val="center"/>
              <w:rPr>
                <w:rFonts w:cs="Arial"/>
                <w:sz w:val="18"/>
                <w:szCs w:val="18"/>
              </w:rPr>
            </w:pPr>
            <w:r w:rsidRPr="00E07C2B">
              <w:rPr>
                <w:rFonts w:cs="Arial"/>
                <w:sz w:val="18"/>
                <w:szCs w:val="18"/>
              </w:rPr>
              <w:t>57</w:t>
            </w:r>
          </w:p>
        </w:tc>
        <w:tc>
          <w:tcPr>
            <w:tcW w:w="1896" w:type="dxa"/>
            <w:vAlign w:val="center"/>
            <w:hideMark/>
          </w:tcPr>
          <w:p w14:paraId="3D6A2B7F" w14:textId="4A762253" w:rsidR="00E26A1C" w:rsidRPr="00E07C2B" w:rsidRDefault="00E26A1C" w:rsidP="007E5DAF">
            <w:pPr>
              <w:spacing w:before="40" w:after="0"/>
              <w:ind w:left="227"/>
              <w:rPr>
                <w:rFonts w:cs="Arial"/>
                <w:sz w:val="18"/>
                <w:szCs w:val="18"/>
              </w:rPr>
            </w:pPr>
            <w:r w:rsidRPr="00E07C2B">
              <w:rPr>
                <w:rFonts w:cs="Arial"/>
                <w:sz w:val="18"/>
                <w:szCs w:val="18"/>
              </w:rPr>
              <w:t>$53,712,471.41</w:t>
            </w:r>
          </w:p>
        </w:tc>
      </w:tr>
      <w:tr w:rsidR="00E26A1C" w:rsidRPr="00E07C2B" w14:paraId="61B6E386" w14:textId="3D18DCCB" w:rsidTr="00D1049C">
        <w:trPr>
          <w:trHeight w:val="227"/>
        </w:trPr>
        <w:tc>
          <w:tcPr>
            <w:tcW w:w="3256" w:type="dxa"/>
            <w:vAlign w:val="center"/>
            <w:hideMark/>
          </w:tcPr>
          <w:p w14:paraId="6A365B05" w14:textId="5453E910" w:rsidR="00E26A1C" w:rsidRPr="00E07C2B" w:rsidRDefault="00E26A1C" w:rsidP="00E07C2B">
            <w:pPr>
              <w:spacing w:before="40" w:after="0"/>
              <w:rPr>
                <w:rFonts w:cs="Arial"/>
                <w:sz w:val="18"/>
                <w:szCs w:val="18"/>
              </w:rPr>
            </w:pPr>
            <w:r w:rsidRPr="00E07C2B">
              <w:rPr>
                <w:rFonts w:cs="Arial"/>
                <w:sz w:val="18"/>
                <w:szCs w:val="18"/>
              </w:rPr>
              <w:t>Clinical Trials Activity</w:t>
            </w:r>
          </w:p>
        </w:tc>
        <w:tc>
          <w:tcPr>
            <w:tcW w:w="1559" w:type="dxa"/>
            <w:vAlign w:val="center"/>
          </w:tcPr>
          <w:p w14:paraId="5EEFB50E" w14:textId="310FB514" w:rsidR="00E26A1C" w:rsidRPr="00E07C2B" w:rsidRDefault="00E26A1C" w:rsidP="00E07C2B">
            <w:pPr>
              <w:spacing w:before="40" w:after="0"/>
              <w:jc w:val="center"/>
              <w:rPr>
                <w:rFonts w:cs="Arial"/>
                <w:sz w:val="18"/>
                <w:szCs w:val="18"/>
              </w:rPr>
            </w:pPr>
            <w:r w:rsidRPr="00E07C2B">
              <w:rPr>
                <w:rFonts w:cs="Arial"/>
                <w:sz w:val="18"/>
                <w:szCs w:val="18"/>
              </w:rPr>
              <w:t>9</w:t>
            </w:r>
          </w:p>
        </w:tc>
        <w:tc>
          <w:tcPr>
            <w:tcW w:w="1559" w:type="dxa"/>
            <w:vAlign w:val="center"/>
          </w:tcPr>
          <w:p w14:paraId="20F6CD3B" w14:textId="6927F6BD" w:rsidR="00E26A1C" w:rsidRPr="00E07C2B" w:rsidRDefault="00E26A1C" w:rsidP="00E07C2B">
            <w:pPr>
              <w:spacing w:before="40" w:after="0"/>
              <w:jc w:val="center"/>
              <w:rPr>
                <w:rFonts w:cs="Arial"/>
                <w:sz w:val="18"/>
                <w:szCs w:val="18"/>
              </w:rPr>
            </w:pPr>
            <w:r w:rsidRPr="00E07C2B">
              <w:rPr>
                <w:rFonts w:cs="Arial"/>
                <w:sz w:val="18"/>
                <w:szCs w:val="18"/>
              </w:rPr>
              <w:t>68</w:t>
            </w:r>
          </w:p>
        </w:tc>
        <w:tc>
          <w:tcPr>
            <w:tcW w:w="1896" w:type="dxa"/>
            <w:vAlign w:val="center"/>
            <w:hideMark/>
          </w:tcPr>
          <w:p w14:paraId="424EBD09" w14:textId="6E67245F" w:rsidR="00E26A1C" w:rsidRPr="00E07C2B" w:rsidRDefault="00E26A1C" w:rsidP="007E5DAF">
            <w:pPr>
              <w:spacing w:before="40" w:after="0"/>
              <w:ind w:left="227"/>
              <w:rPr>
                <w:rFonts w:cs="Arial"/>
                <w:sz w:val="18"/>
                <w:szCs w:val="18"/>
              </w:rPr>
            </w:pPr>
            <w:r w:rsidRPr="00E07C2B">
              <w:rPr>
                <w:rFonts w:cs="Arial"/>
                <w:sz w:val="18"/>
                <w:szCs w:val="18"/>
              </w:rPr>
              <w:t>$140,935,111.71</w:t>
            </w:r>
          </w:p>
        </w:tc>
      </w:tr>
      <w:tr w:rsidR="00E26A1C" w:rsidRPr="00E07C2B" w14:paraId="3AE08F2A" w14:textId="59D9BDE4" w:rsidTr="00D1049C">
        <w:trPr>
          <w:trHeight w:val="227"/>
        </w:trPr>
        <w:tc>
          <w:tcPr>
            <w:tcW w:w="3256" w:type="dxa"/>
            <w:vAlign w:val="center"/>
            <w:hideMark/>
          </w:tcPr>
          <w:p w14:paraId="7906FE08" w14:textId="34D79536" w:rsidR="00E26A1C" w:rsidRPr="00E07C2B" w:rsidRDefault="00E26A1C" w:rsidP="00E07C2B">
            <w:pPr>
              <w:spacing w:before="40" w:after="0"/>
              <w:rPr>
                <w:rFonts w:cs="Arial"/>
                <w:sz w:val="18"/>
                <w:szCs w:val="18"/>
              </w:rPr>
            </w:pPr>
            <w:r w:rsidRPr="00E07C2B">
              <w:rPr>
                <w:rFonts w:cs="Arial"/>
                <w:sz w:val="18"/>
                <w:szCs w:val="18"/>
              </w:rPr>
              <w:t>Clinician Researchers</w:t>
            </w:r>
          </w:p>
        </w:tc>
        <w:tc>
          <w:tcPr>
            <w:tcW w:w="1559" w:type="dxa"/>
            <w:vAlign w:val="center"/>
          </w:tcPr>
          <w:p w14:paraId="386E3998" w14:textId="2EE464C1" w:rsidR="00E26A1C" w:rsidRPr="00E07C2B" w:rsidRDefault="00E26A1C" w:rsidP="00E07C2B">
            <w:pPr>
              <w:spacing w:before="40" w:after="0"/>
              <w:jc w:val="center"/>
              <w:rPr>
                <w:rFonts w:cs="Arial"/>
                <w:sz w:val="18"/>
                <w:szCs w:val="18"/>
              </w:rPr>
            </w:pPr>
            <w:r w:rsidRPr="00E07C2B">
              <w:rPr>
                <w:rFonts w:cs="Arial"/>
                <w:sz w:val="18"/>
                <w:szCs w:val="18"/>
              </w:rPr>
              <w:t>3</w:t>
            </w:r>
          </w:p>
        </w:tc>
        <w:tc>
          <w:tcPr>
            <w:tcW w:w="1559" w:type="dxa"/>
            <w:vAlign w:val="center"/>
          </w:tcPr>
          <w:p w14:paraId="30621F03" w14:textId="36637F92" w:rsidR="00E26A1C" w:rsidRPr="00E07C2B" w:rsidRDefault="00E26A1C" w:rsidP="00E07C2B">
            <w:pPr>
              <w:spacing w:before="40" w:after="0"/>
              <w:jc w:val="center"/>
              <w:rPr>
                <w:rFonts w:cs="Arial"/>
                <w:sz w:val="18"/>
                <w:szCs w:val="18"/>
              </w:rPr>
            </w:pPr>
            <w:r w:rsidRPr="00E07C2B">
              <w:rPr>
                <w:rFonts w:cs="Arial"/>
                <w:sz w:val="18"/>
                <w:szCs w:val="18"/>
              </w:rPr>
              <w:t>31</w:t>
            </w:r>
          </w:p>
        </w:tc>
        <w:tc>
          <w:tcPr>
            <w:tcW w:w="1896" w:type="dxa"/>
            <w:vAlign w:val="center"/>
            <w:hideMark/>
          </w:tcPr>
          <w:p w14:paraId="1C4C6C39" w14:textId="2F143333" w:rsidR="00E26A1C" w:rsidRPr="00E07C2B" w:rsidRDefault="00E26A1C" w:rsidP="007E5DAF">
            <w:pPr>
              <w:spacing w:before="40" w:after="0"/>
              <w:ind w:left="227"/>
              <w:rPr>
                <w:rFonts w:cs="Arial"/>
                <w:sz w:val="18"/>
                <w:szCs w:val="18"/>
              </w:rPr>
            </w:pPr>
            <w:r w:rsidRPr="00E07C2B">
              <w:rPr>
                <w:rFonts w:cs="Arial"/>
                <w:sz w:val="18"/>
                <w:szCs w:val="18"/>
              </w:rPr>
              <w:t>$48,697,612.40</w:t>
            </w:r>
          </w:p>
        </w:tc>
      </w:tr>
      <w:tr w:rsidR="00E26A1C" w:rsidRPr="00E07C2B" w14:paraId="080C8764" w14:textId="483129AF" w:rsidTr="00D1049C">
        <w:trPr>
          <w:trHeight w:val="227"/>
        </w:trPr>
        <w:tc>
          <w:tcPr>
            <w:tcW w:w="3256" w:type="dxa"/>
            <w:vAlign w:val="center"/>
            <w:hideMark/>
          </w:tcPr>
          <w:p w14:paraId="7B5E0029" w14:textId="28037AC1" w:rsidR="00E26A1C" w:rsidRPr="00E07C2B" w:rsidRDefault="00E26A1C" w:rsidP="00E07C2B">
            <w:pPr>
              <w:spacing w:before="40" w:after="0"/>
              <w:rPr>
                <w:rFonts w:cs="Arial"/>
                <w:sz w:val="18"/>
                <w:szCs w:val="18"/>
              </w:rPr>
            </w:pPr>
            <w:r w:rsidRPr="00E07C2B">
              <w:rPr>
                <w:rFonts w:cs="Arial"/>
                <w:sz w:val="18"/>
                <w:szCs w:val="18"/>
              </w:rPr>
              <w:t>Dementia, Ageing and Aged Care Mission</w:t>
            </w:r>
          </w:p>
        </w:tc>
        <w:tc>
          <w:tcPr>
            <w:tcW w:w="1559" w:type="dxa"/>
            <w:vAlign w:val="center"/>
          </w:tcPr>
          <w:p w14:paraId="75331E61" w14:textId="210EC752" w:rsidR="00E26A1C" w:rsidRPr="00E07C2B" w:rsidRDefault="00E26A1C" w:rsidP="00E07C2B">
            <w:pPr>
              <w:spacing w:before="40" w:after="0"/>
              <w:jc w:val="center"/>
              <w:rPr>
                <w:rFonts w:cs="Arial"/>
                <w:sz w:val="18"/>
                <w:szCs w:val="18"/>
              </w:rPr>
            </w:pPr>
            <w:r w:rsidRPr="00E07C2B">
              <w:rPr>
                <w:rFonts w:cs="Arial"/>
                <w:sz w:val="18"/>
                <w:szCs w:val="18"/>
              </w:rPr>
              <w:t>3</w:t>
            </w:r>
          </w:p>
        </w:tc>
        <w:tc>
          <w:tcPr>
            <w:tcW w:w="1559" w:type="dxa"/>
            <w:vAlign w:val="center"/>
          </w:tcPr>
          <w:p w14:paraId="77EF86FB" w14:textId="065E4887" w:rsidR="00E26A1C" w:rsidRPr="00E07C2B" w:rsidRDefault="00E26A1C" w:rsidP="00E07C2B">
            <w:pPr>
              <w:spacing w:before="40" w:after="0"/>
              <w:jc w:val="center"/>
              <w:rPr>
                <w:rFonts w:cs="Arial"/>
                <w:sz w:val="18"/>
                <w:szCs w:val="18"/>
              </w:rPr>
            </w:pPr>
            <w:r w:rsidRPr="00E07C2B">
              <w:rPr>
                <w:rFonts w:cs="Arial"/>
                <w:sz w:val="18"/>
                <w:szCs w:val="18"/>
              </w:rPr>
              <w:t>29</w:t>
            </w:r>
          </w:p>
        </w:tc>
        <w:tc>
          <w:tcPr>
            <w:tcW w:w="1896" w:type="dxa"/>
            <w:vAlign w:val="center"/>
            <w:hideMark/>
          </w:tcPr>
          <w:p w14:paraId="60390F4B" w14:textId="65098F44" w:rsidR="00E26A1C" w:rsidRPr="00E07C2B" w:rsidRDefault="00E26A1C" w:rsidP="007E5DAF">
            <w:pPr>
              <w:spacing w:before="40" w:after="0"/>
              <w:ind w:left="227"/>
              <w:rPr>
                <w:rFonts w:cs="Arial"/>
                <w:sz w:val="18"/>
                <w:szCs w:val="18"/>
              </w:rPr>
            </w:pPr>
            <w:r w:rsidRPr="00E07C2B">
              <w:rPr>
                <w:rFonts w:cs="Arial"/>
                <w:sz w:val="18"/>
                <w:szCs w:val="18"/>
              </w:rPr>
              <w:t>$42,051,843.06</w:t>
            </w:r>
          </w:p>
        </w:tc>
      </w:tr>
      <w:tr w:rsidR="00E26A1C" w:rsidRPr="00E07C2B" w14:paraId="20A5FACF" w14:textId="77777777" w:rsidTr="00D1049C">
        <w:trPr>
          <w:trHeight w:val="227"/>
        </w:trPr>
        <w:tc>
          <w:tcPr>
            <w:tcW w:w="3256" w:type="dxa"/>
            <w:vAlign w:val="center"/>
          </w:tcPr>
          <w:p w14:paraId="44DAC090" w14:textId="1A939F22" w:rsidR="00E26A1C" w:rsidRPr="00E07C2B" w:rsidRDefault="00E26A1C" w:rsidP="00E07C2B">
            <w:pPr>
              <w:spacing w:before="40" w:after="0"/>
              <w:rPr>
                <w:rFonts w:cs="Arial"/>
                <w:sz w:val="18"/>
                <w:szCs w:val="18"/>
              </w:rPr>
            </w:pPr>
            <w:r w:rsidRPr="00E07C2B">
              <w:rPr>
                <w:rFonts w:cs="Arial"/>
                <w:sz w:val="18"/>
                <w:szCs w:val="18"/>
              </w:rPr>
              <w:t>Early to Mid-Career Researchers</w:t>
            </w:r>
          </w:p>
        </w:tc>
        <w:tc>
          <w:tcPr>
            <w:tcW w:w="1559" w:type="dxa"/>
            <w:vAlign w:val="center"/>
          </w:tcPr>
          <w:p w14:paraId="171A2457" w14:textId="149EE8DB" w:rsidR="00E26A1C" w:rsidRPr="00E07C2B" w:rsidRDefault="00E26A1C" w:rsidP="00E07C2B">
            <w:pPr>
              <w:spacing w:before="40" w:after="0"/>
              <w:jc w:val="center"/>
              <w:rPr>
                <w:rFonts w:cs="Arial"/>
                <w:sz w:val="18"/>
                <w:szCs w:val="18"/>
              </w:rPr>
            </w:pPr>
            <w:r w:rsidRPr="00E07C2B">
              <w:rPr>
                <w:rFonts w:cs="Arial"/>
                <w:sz w:val="18"/>
                <w:szCs w:val="18"/>
              </w:rPr>
              <w:t>1</w:t>
            </w:r>
          </w:p>
        </w:tc>
        <w:tc>
          <w:tcPr>
            <w:tcW w:w="1559" w:type="dxa"/>
            <w:vAlign w:val="center"/>
          </w:tcPr>
          <w:p w14:paraId="60F0DF2B" w14:textId="0C5EA056" w:rsidR="00E26A1C" w:rsidRPr="00E07C2B" w:rsidRDefault="00E26A1C" w:rsidP="00E07C2B">
            <w:pPr>
              <w:spacing w:before="40" w:after="0"/>
              <w:jc w:val="center"/>
              <w:rPr>
                <w:rFonts w:cs="Arial"/>
                <w:sz w:val="18"/>
                <w:szCs w:val="18"/>
              </w:rPr>
            </w:pPr>
            <w:r w:rsidRPr="00E07C2B">
              <w:rPr>
                <w:rFonts w:cs="Arial"/>
                <w:sz w:val="18"/>
                <w:szCs w:val="18"/>
              </w:rPr>
              <w:t>0</w:t>
            </w:r>
          </w:p>
        </w:tc>
        <w:tc>
          <w:tcPr>
            <w:tcW w:w="1896" w:type="dxa"/>
            <w:vAlign w:val="center"/>
          </w:tcPr>
          <w:p w14:paraId="13AE4BFE" w14:textId="5D6CE39E" w:rsidR="00E26A1C" w:rsidRPr="00E07C2B" w:rsidRDefault="009A7CFF" w:rsidP="007E5DAF">
            <w:pPr>
              <w:spacing w:before="40" w:after="0"/>
              <w:ind w:left="227"/>
              <w:rPr>
                <w:rFonts w:cs="Arial"/>
                <w:sz w:val="18"/>
                <w:szCs w:val="18"/>
              </w:rPr>
            </w:pPr>
            <w:r>
              <w:rPr>
                <w:rFonts w:cs="Arial"/>
                <w:sz w:val="18"/>
                <w:szCs w:val="18"/>
              </w:rPr>
              <w:t>$0.0</w:t>
            </w:r>
            <w:r w:rsidR="00E26A1C" w:rsidRPr="00E07C2B">
              <w:rPr>
                <w:rFonts w:cs="Arial"/>
                <w:sz w:val="18"/>
                <w:szCs w:val="18"/>
              </w:rPr>
              <w:t>0</w:t>
            </w:r>
          </w:p>
        </w:tc>
      </w:tr>
      <w:tr w:rsidR="00E26A1C" w:rsidRPr="00E07C2B" w14:paraId="2D419B60" w14:textId="58CD6BD9" w:rsidTr="00D1049C">
        <w:trPr>
          <w:trHeight w:val="227"/>
        </w:trPr>
        <w:tc>
          <w:tcPr>
            <w:tcW w:w="3256" w:type="dxa"/>
            <w:vAlign w:val="center"/>
            <w:hideMark/>
          </w:tcPr>
          <w:p w14:paraId="5C225215" w14:textId="639B230C" w:rsidR="00E26A1C" w:rsidRPr="00E07C2B" w:rsidRDefault="00E26A1C" w:rsidP="00E07C2B">
            <w:pPr>
              <w:spacing w:before="40" w:after="0"/>
              <w:rPr>
                <w:rFonts w:cs="Arial"/>
                <w:sz w:val="18"/>
                <w:szCs w:val="18"/>
              </w:rPr>
            </w:pPr>
            <w:r w:rsidRPr="00E07C2B">
              <w:rPr>
                <w:rFonts w:cs="Arial"/>
                <w:sz w:val="18"/>
                <w:szCs w:val="18"/>
              </w:rPr>
              <w:t xml:space="preserve">Emerging Priorities and </w:t>
            </w:r>
            <w:r w:rsidR="000D1178" w:rsidRPr="00E07C2B">
              <w:rPr>
                <w:rFonts w:cs="Arial"/>
                <w:sz w:val="18"/>
                <w:szCs w:val="18"/>
              </w:rPr>
              <w:t>Consumer-D</w:t>
            </w:r>
            <w:r w:rsidRPr="00E07C2B">
              <w:rPr>
                <w:rFonts w:cs="Arial"/>
                <w:sz w:val="18"/>
                <w:szCs w:val="18"/>
              </w:rPr>
              <w:t>riven Research</w:t>
            </w:r>
          </w:p>
        </w:tc>
        <w:tc>
          <w:tcPr>
            <w:tcW w:w="1559" w:type="dxa"/>
            <w:vAlign w:val="center"/>
          </w:tcPr>
          <w:p w14:paraId="2CCEAA0B" w14:textId="5F0391FA" w:rsidR="00E26A1C" w:rsidRPr="00E07C2B" w:rsidRDefault="00E26A1C" w:rsidP="00E07C2B">
            <w:pPr>
              <w:spacing w:before="40" w:after="0"/>
              <w:jc w:val="center"/>
              <w:rPr>
                <w:rFonts w:cs="Arial"/>
                <w:sz w:val="18"/>
                <w:szCs w:val="18"/>
              </w:rPr>
            </w:pPr>
            <w:r w:rsidRPr="00E07C2B">
              <w:rPr>
                <w:rFonts w:cs="Arial"/>
                <w:sz w:val="18"/>
                <w:szCs w:val="18"/>
              </w:rPr>
              <w:t>8</w:t>
            </w:r>
          </w:p>
        </w:tc>
        <w:tc>
          <w:tcPr>
            <w:tcW w:w="1559" w:type="dxa"/>
            <w:vAlign w:val="center"/>
          </w:tcPr>
          <w:p w14:paraId="7C0FB805" w14:textId="2EA7C653" w:rsidR="00E26A1C" w:rsidRPr="00E07C2B" w:rsidRDefault="00E26A1C" w:rsidP="00E07C2B">
            <w:pPr>
              <w:spacing w:before="40" w:after="0"/>
              <w:jc w:val="center"/>
              <w:rPr>
                <w:rFonts w:cs="Arial"/>
                <w:sz w:val="18"/>
                <w:szCs w:val="18"/>
              </w:rPr>
            </w:pPr>
            <w:r w:rsidRPr="00E07C2B">
              <w:rPr>
                <w:rFonts w:cs="Arial"/>
                <w:sz w:val="18"/>
                <w:szCs w:val="18"/>
              </w:rPr>
              <w:t>64</w:t>
            </w:r>
          </w:p>
        </w:tc>
        <w:tc>
          <w:tcPr>
            <w:tcW w:w="1896" w:type="dxa"/>
            <w:vAlign w:val="center"/>
            <w:hideMark/>
          </w:tcPr>
          <w:p w14:paraId="2BB3D6BB" w14:textId="7349E112" w:rsidR="00E26A1C" w:rsidRPr="00E07C2B" w:rsidRDefault="00E26A1C" w:rsidP="007E5DAF">
            <w:pPr>
              <w:spacing w:before="40" w:after="0"/>
              <w:ind w:left="227"/>
              <w:rPr>
                <w:rFonts w:cs="Arial"/>
                <w:sz w:val="18"/>
                <w:szCs w:val="18"/>
              </w:rPr>
            </w:pPr>
            <w:r w:rsidRPr="00E07C2B">
              <w:rPr>
                <w:rFonts w:cs="Arial"/>
                <w:sz w:val="18"/>
                <w:szCs w:val="18"/>
              </w:rPr>
              <w:t>$133,890,304.62</w:t>
            </w:r>
          </w:p>
        </w:tc>
      </w:tr>
      <w:tr w:rsidR="00E26A1C" w:rsidRPr="00E07C2B" w14:paraId="5105DB8A" w14:textId="6DA1385C" w:rsidTr="00D1049C">
        <w:trPr>
          <w:trHeight w:val="227"/>
        </w:trPr>
        <w:tc>
          <w:tcPr>
            <w:tcW w:w="3256" w:type="dxa"/>
            <w:vAlign w:val="center"/>
            <w:hideMark/>
          </w:tcPr>
          <w:p w14:paraId="1BC15ED6" w14:textId="3C5D8B13" w:rsidR="00E26A1C" w:rsidRPr="00E07C2B" w:rsidRDefault="00E26A1C" w:rsidP="00E07C2B">
            <w:pPr>
              <w:spacing w:before="40" w:after="0"/>
              <w:rPr>
                <w:rFonts w:cs="Arial"/>
                <w:sz w:val="18"/>
                <w:szCs w:val="18"/>
              </w:rPr>
            </w:pPr>
            <w:r w:rsidRPr="00E07C2B">
              <w:rPr>
                <w:rFonts w:cs="Arial"/>
                <w:sz w:val="18"/>
                <w:szCs w:val="18"/>
              </w:rPr>
              <w:t>Frontier Health and Medical Research</w:t>
            </w:r>
          </w:p>
        </w:tc>
        <w:tc>
          <w:tcPr>
            <w:tcW w:w="1559" w:type="dxa"/>
            <w:vAlign w:val="center"/>
          </w:tcPr>
          <w:p w14:paraId="2C0837D3" w14:textId="771F5506" w:rsidR="00E26A1C" w:rsidRPr="00E07C2B" w:rsidRDefault="00E26A1C" w:rsidP="00E07C2B">
            <w:pPr>
              <w:spacing w:before="40" w:after="0"/>
              <w:jc w:val="center"/>
              <w:rPr>
                <w:rFonts w:cs="Arial"/>
                <w:sz w:val="18"/>
                <w:szCs w:val="18"/>
              </w:rPr>
            </w:pPr>
            <w:r w:rsidRPr="00E07C2B">
              <w:rPr>
                <w:rFonts w:cs="Arial"/>
                <w:sz w:val="18"/>
                <w:szCs w:val="18"/>
              </w:rPr>
              <w:t>2</w:t>
            </w:r>
          </w:p>
        </w:tc>
        <w:tc>
          <w:tcPr>
            <w:tcW w:w="1559" w:type="dxa"/>
            <w:vAlign w:val="center"/>
          </w:tcPr>
          <w:p w14:paraId="43DE7399" w14:textId="6946E94D" w:rsidR="00E26A1C" w:rsidRPr="00E07C2B" w:rsidRDefault="00E26A1C" w:rsidP="00E07C2B">
            <w:pPr>
              <w:spacing w:before="40" w:after="0"/>
              <w:jc w:val="center"/>
              <w:rPr>
                <w:rFonts w:cs="Arial"/>
                <w:sz w:val="18"/>
                <w:szCs w:val="18"/>
              </w:rPr>
            </w:pPr>
            <w:r w:rsidRPr="00E07C2B">
              <w:rPr>
                <w:rFonts w:cs="Arial"/>
                <w:sz w:val="18"/>
                <w:szCs w:val="18"/>
              </w:rPr>
              <w:t>35</w:t>
            </w:r>
          </w:p>
        </w:tc>
        <w:tc>
          <w:tcPr>
            <w:tcW w:w="1896" w:type="dxa"/>
            <w:vAlign w:val="center"/>
            <w:hideMark/>
          </w:tcPr>
          <w:p w14:paraId="645FF9FA" w14:textId="2F42ED91" w:rsidR="00E26A1C" w:rsidRPr="00E07C2B" w:rsidRDefault="00E26A1C" w:rsidP="007E5DAF">
            <w:pPr>
              <w:spacing w:before="40" w:after="0"/>
              <w:ind w:left="227"/>
              <w:rPr>
                <w:rFonts w:cs="Arial"/>
                <w:sz w:val="18"/>
                <w:szCs w:val="18"/>
              </w:rPr>
            </w:pPr>
            <w:r w:rsidRPr="00E07C2B">
              <w:rPr>
                <w:rFonts w:cs="Arial"/>
                <w:sz w:val="18"/>
                <w:szCs w:val="18"/>
              </w:rPr>
              <w:t>$163,790,374.58</w:t>
            </w:r>
          </w:p>
        </w:tc>
      </w:tr>
      <w:tr w:rsidR="00E26A1C" w:rsidRPr="00E07C2B" w14:paraId="735E5F24" w14:textId="4DD11DD2" w:rsidTr="00D1049C">
        <w:trPr>
          <w:trHeight w:val="227"/>
        </w:trPr>
        <w:tc>
          <w:tcPr>
            <w:tcW w:w="3256" w:type="dxa"/>
            <w:vAlign w:val="center"/>
            <w:hideMark/>
          </w:tcPr>
          <w:p w14:paraId="070C9B1D" w14:textId="6866C731" w:rsidR="00E26A1C" w:rsidRPr="00E07C2B" w:rsidRDefault="00E26A1C" w:rsidP="00E07C2B">
            <w:pPr>
              <w:spacing w:before="40" w:after="0"/>
              <w:rPr>
                <w:rFonts w:cs="Arial"/>
                <w:sz w:val="18"/>
                <w:szCs w:val="18"/>
              </w:rPr>
            </w:pPr>
            <w:r w:rsidRPr="00E07C2B">
              <w:rPr>
                <w:rFonts w:cs="Arial"/>
                <w:sz w:val="18"/>
                <w:szCs w:val="18"/>
              </w:rPr>
              <w:t>Genomics Health Futures Mission</w:t>
            </w:r>
          </w:p>
        </w:tc>
        <w:tc>
          <w:tcPr>
            <w:tcW w:w="1559" w:type="dxa"/>
            <w:vAlign w:val="center"/>
          </w:tcPr>
          <w:p w14:paraId="3CE10014" w14:textId="1F9888F3" w:rsidR="00E26A1C" w:rsidRPr="00E07C2B" w:rsidRDefault="00E26A1C" w:rsidP="00E07C2B">
            <w:pPr>
              <w:spacing w:before="40" w:after="0"/>
              <w:jc w:val="center"/>
              <w:rPr>
                <w:rFonts w:cs="Arial"/>
                <w:sz w:val="18"/>
                <w:szCs w:val="18"/>
              </w:rPr>
            </w:pPr>
            <w:r w:rsidRPr="00E07C2B">
              <w:rPr>
                <w:rFonts w:cs="Arial"/>
                <w:sz w:val="18"/>
                <w:szCs w:val="18"/>
              </w:rPr>
              <w:t>3</w:t>
            </w:r>
          </w:p>
        </w:tc>
        <w:tc>
          <w:tcPr>
            <w:tcW w:w="1559" w:type="dxa"/>
            <w:vAlign w:val="center"/>
          </w:tcPr>
          <w:p w14:paraId="160AE6DF" w14:textId="703A2DE1" w:rsidR="00E26A1C" w:rsidRPr="00E07C2B" w:rsidRDefault="00E26A1C" w:rsidP="00E07C2B">
            <w:pPr>
              <w:spacing w:before="40" w:after="0"/>
              <w:jc w:val="center"/>
              <w:rPr>
                <w:rFonts w:cs="Arial"/>
                <w:sz w:val="18"/>
                <w:szCs w:val="18"/>
              </w:rPr>
            </w:pPr>
            <w:r w:rsidRPr="00E07C2B">
              <w:rPr>
                <w:rFonts w:cs="Arial"/>
                <w:sz w:val="18"/>
                <w:szCs w:val="18"/>
              </w:rPr>
              <w:t>41</w:t>
            </w:r>
          </w:p>
        </w:tc>
        <w:tc>
          <w:tcPr>
            <w:tcW w:w="1896" w:type="dxa"/>
            <w:vAlign w:val="center"/>
            <w:hideMark/>
          </w:tcPr>
          <w:p w14:paraId="09A7546C" w14:textId="7021F324" w:rsidR="00E26A1C" w:rsidRPr="00E07C2B" w:rsidRDefault="00E26A1C" w:rsidP="007E5DAF">
            <w:pPr>
              <w:spacing w:before="40" w:after="0"/>
              <w:ind w:left="227"/>
              <w:rPr>
                <w:rFonts w:cs="Arial"/>
                <w:sz w:val="18"/>
                <w:szCs w:val="18"/>
              </w:rPr>
            </w:pPr>
            <w:r w:rsidRPr="00E07C2B">
              <w:rPr>
                <w:rFonts w:cs="Arial"/>
                <w:sz w:val="18"/>
                <w:szCs w:val="18"/>
              </w:rPr>
              <w:t>$130,170,721.91</w:t>
            </w:r>
          </w:p>
        </w:tc>
      </w:tr>
      <w:tr w:rsidR="00E26A1C" w:rsidRPr="00E07C2B" w14:paraId="6DA6EC83" w14:textId="77777777" w:rsidTr="00D1049C">
        <w:trPr>
          <w:trHeight w:val="227"/>
        </w:trPr>
        <w:tc>
          <w:tcPr>
            <w:tcW w:w="3256" w:type="dxa"/>
            <w:vAlign w:val="center"/>
          </w:tcPr>
          <w:p w14:paraId="78A0F3EB" w14:textId="617995F3" w:rsidR="00E26A1C" w:rsidRPr="00E07C2B" w:rsidRDefault="00E26A1C" w:rsidP="00E07C2B">
            <w:pPr>
              <w:spacing w:before="40" w:after="0"/>
              <w:rPr>
                <w:rFonts w:cs="Arial"/>
                <w:sz w:val="18"/>
                <w:szCs w:val="18"/>
              </w:rPr>
            </w:pPr>
            <w:r w:rsidRPr="00E07C2B">
              <w:rPr>
                <w:rFonts w:cs="Arial"/>
                <w:sz w:val="18"/>
                <w:szCs w:val="18"/>
              </w:rPr>
              <w:t>Global Health</w:t>
            </w:r>
          </w:p>
        </w:tc>
        <w:tc>
          <w:tcPr>
            <w:tcW w:w="1559" w:type="dxa"/>
            <w:vAlign w:val="center"/>
          </w:tcPr>
          <w:p w14:paraId="51BA714F" w14:textId="59264860" w:rsidR="00E26A1C" w:rsidRPr="00E07C2B" w:rsidRDefault="00E26A1C" w:rsidP="00E07C2B">
            <w:pPr>
              <w:spacing w:before="40" w:after="0"/>
              <w:jc w:val="center"/>
              <w:rPr>
                <w:rFonts w:cs="Arial"/>
                <w:sz w:val="18"/>
                <w:szCs w:val="18"/>
              </w:rPr>
            </w:pPr>
            <w:r w:rsidRPr="00E07C2B">
              <w:rPr>
                <w:rFonts w:cs="Arial"/>
                <w:sz w:val="18"/>
                <w:szCs w:val="18"/>
              </w:rPr>
              <w:t>0</w:t>
            </w:r>
          </w:p>
        </w:tc>
        <w:tc>
          <w:tcPr>
            <w:tcW w:w="1559" w:type="dxa"/>
            <w:vAlign w:val="center"/>
          </w:tcPr>
          <w:p w14:paraId="7899D61D" w14:textId="2CB38383" w:rsidR="00E26A1C" w:rsidRPr="00E07C2B" w:rsidRDefault="00E26A1C" w:rsidP="00E07C2B">
            <w:pPr>
              <w:spacing w:before="40" w:after="0"/>
              <w:jc w:val="center"/>
              <w:rPr>
                <w:rFonts w:cs="Arial"/>
                <w:sz w:val="18"/>
                <w:szCs w:val="18"/>
              </w:rPr>
            </w:pPr>
            <w:r w:rsidRPr="00E07C2B">
              <w:rPr>
                <w:rFonts w:cs="Arial"/>
                <w:sz w:val="18"/>
                <w:szCs w:val="18"/>
              </w:rPr>
              <w:t>0</w:t>
            </w:r>
          </w:p>
        </w:tc>
        <w:tc>
          <w:tcPr>
            <w:tcW w:w="1896" w:type="dxa"/>
            <w:vAlign w:val="center"/>
          </w:tcPr>
          <w:p w14:paraId="40B7FE63" w14:textId="2098216C" w:rsidR="00E26A1C" w:rsidRPr="00E07C2B" w:rsidRDefault="00C64818" w:rsidP="007E5DAF">
            <w:pPr>
              <w:spacing w:before="40" w:after="0"/>
              <w:ind w:left="227"/>
              <w:rPr>
                <w:rFonts w:cs="Arial"/>
                <w:sz w:val="18"/>
                <w:szCs w:val="18"/>
              </w:rPr>
            </w:pPr>
            <w:r w:rsidRPr="00E07C2B">
              <w:rPr>
                <w:rFonts w:cs="Arial"/>
                <w:sz w:val="18"/>
                <w:szCs w:val="18"/>
              </w:rPr>
              <w:t>$0.</w:t>
            </w:r>
            <w:r w:rsidR="00E26A1C" w:rsidRPr="00E07C2B">
              <w:rPr>
                <w:rFonts w:cs="Arial"/>
                <w:sz w:val="18"/>
                <w:szCs w:val="18"/>
              </w:rPr>
              <w:t>0</w:t>
            </w:r>
            <w:r w:rsidRPr="00E07C2B">
              <w:rPr>
                <w:rFonts w:cs="Arial"/>
                <w:sz w:val="18"/>
                <w:szCs w:val="18"/>
              </w:rPr>
              <w:t>0</w:t>
            </w:r>
          </w:p>
        </w:tc>
      </w:tr>
      <w:tr w:rsidR="00E26A1C" w:rsidRPr="00E07C2B" w14:paraId="5E4AD4E8" w14:textId="303A8CC5" w:rsidTr="00D1049C">
        <w:trPr>
          <w:trHeight w:val="227"/>
        </w:trPr>
        <w:tc>
          <w:tcPr>
            <w:tcW w:w="3256" w:type="dxa"/>
            <w:vAlign w:val="center"/>
            <w:hideMark/>
          </w:tcPr>
          <w:p w14:paraId="4AC9C8E4" w14:textId="1318F060" w:rsidR="00E26A1C" w:rsidRPr="00E07C2B" w:rsidRDefault="00E26A1C" w:rsidP="00E07C2B">
            <w:pPr>
              <w:spacing w:before="40" w:after="0"/>
              <w:rPr>
                <w:rFonts w:cs="Arial"/>
                <w:sz w:val="18"/>
                <w:szCs w:val="18"/>
              </w:rPr>
            </w:pPr>
            <w:r w:rsidRPr="00E07C2B">
              <w:rPr>
                <w:rFonts w:cs="Arial"/>
                <w:sz w:val="18"/>
                <w:szCs w:val="18"/>
              </w:rPr>
              <w:t>Indigenous Health Research Fund</w:t>
            </w:r>
          </w:p>
        </w:tc>
        <w:tc>
          <w:tcPr>
            <w:tcW w:w="1559" w:type="dxa"/>
            <w:vAlign w:val="center"/>
          </w:tcPr>
          <w:p w14:paraId="351EC20F" w14:textId="22A130AB" w:rsidR="00E26A1C" w:rsidRPr="00E07C2B" w:rsidRDefault="00E26A1C" w:rsidP="00E07C2B">
            <w:pPr>
              <w:spacing w:before="40" w:after="0"/>
              <w:jc w:val="center"/>
              <w:rPr>
                <w:rFonts w:cs="Arial"/>
                <w:sz w:val="18"/>
                <w:szCs w:val="18"/>
              </w:rPr>
            </w:pPr>
            <w:r w:rsidRPr="00E07C2B">
              <w:rPr>
                <w:rFonts w:cs="Arial"/>
                <w:sz w:val="18"/>
                <w:szCs w:val="18"/>
              </w:rPr>
              <w:t>3</w:t>
            </w:r>
          </w:p>
        </w:tc>
        <w:tc>
          <w:tcPr>
            <w:tcW w:w="1559" w:type="dxa"/>
            <w:vAlign w:val="center"/>
          </w:tcPr>
          <w:p w14:paraId="4A79E902" w14:textId="0E4AFE86" w:rsidR="00E26A1C" w:rsidRPr="00E07C2B" w:rsidRDefault="00E26A1C" w:rsidP="00E07C2B">
            <w:pPr>
              <w:spacing w:before="40" w:after="0"/>
              <w:jc w:val="center"/>
              <w:rPr>
                <w:rFonts w:cs="Arial"/>
                <w:sz w:val="18"/>
                <w:szCs w:val="18"/>
              </w:rPr>
            </w:pPr>
            <w:r w:rsidRPr="00E07C2B">
              <w:rPr>
                <w:rFonts w:cs="Arial"/>
                <w:sz w:val="18"/>
                <w:szCs w:val="18"/>
              </w:rPr>
              <w:t>17</w:t>
            </w:r>
          </w:p>
        </w:tc>
        <w:tc>
          <w:tcPr>
            <w:tcW w:w="1896" w:type="dxa"/>
            <w:vAlign w:val="center"/>
            <w:hideMark/>
          </w:tcPr>
          <w:p w14:paraId="3A2CA88C" w14:textId="465195DC" w:rsidR="00E26A1C" w:rsidRPr="00E07C2B" w:rsidRDefault="00E26A1C" w:rsidP="007E5DAF">
            <w:pPr>
              <w:spacing w:before="40" w:after="0"/>
              <w:ind w:left="227"/>
              <w:rPr>
                <w:rFonts w:cs="Arial"/>
                <w:sz w:val="18"/>
                <w:szCs w:val="18"/>
              </w:rPr>
            </w:pPr>
            <w:r w:rsidRPr="00E07C2B">
              <w:rPr>
                <w:rFonts w:cs="Arial"/>
                <w:sz w:val="18"/>
                <w:szCs w:val="18"/>
              </w:rPr>
              <w:t>$18,256,577.05</w:t>
            </w:r>
          </w:p>
        </w:tc>
      </w:tr>
      <w:tr w:rsidR="00E26A1C" w:rsidRPr="00E07C2B" w14:paraId="40C9E368" w14:textId="4C2316A8" w:rsidTr="00D1049C">
        <w:trPr>
          <w:trHeight w:val="227"/>
        </w:trPr>
        <w:tc>
          <w:tcPr>
            <w:tcW w:w="3256" w:type="dxa"/>
            <w:vAlign w:val="center"/>
            <w:hideMark/>
          </w:tcPr>
          <w:p w14:paraId="7F7DF7C9" w14:textId="16C6DD46" w:rsidR="00E26A1C" w:rsidRPr="00E07C2B" w:rsidRDefault="00E26A1C" w:rsidP="00E07C2B">
            <w:pPr>
              <w:spacing w:before="40" w:after="0"/>
              <w:rPr>
                <w:rFonts w:cs="Arial"/>
                <w:sz w:val="18"/>
                <w:szCs w:val="18"/>
              </w:rPr>
            </w:pPr>
            <w:r w:rsidRPr="00E07C2B">
              <w:rPr>
                <w:rFonts w:cs="Arial"/>
                <w:sz w:val="18"/>
                <w:szCs w:val="18"/>
              </w:rPr>
              <w:t>Medical Research Commercialisation</w:t>
            </w:r>
          </w:p>
        </w:tc>
        <w:tc>
          <w:tcPr>
            <w:tcW w:w="1559" w:type="dxa"/>
            <w:vAlign w:val="center"/>
          </w:tcPr>
          <w:p w14:paraId="51E75AE1" w14:textId="74908F58" w:rsidR="00E26A1C" w:rsidRPr="00E07C2B" w:rsidRDefault="00E26A1C" w:rsidP="00E07C2B">
            <w:pPr>
              <w:spacing w:before="40" w:after="0"/>
              <w:jc w:val="center"/>
              <w:rPr>
                <w:rFonts w:cs="Arial"/>
                <w:sz w:val="18"/>
                <w:szCs w:val="18"/>
              </w:rPr>
            </w:pPr>
            <w:r w:rsidRPr="00E07C2B">
              <w:rPr>
                <w:rFonts w:cs="Arial"/>
                <w:sz w:val="18"/>
                <w:szCs w:val="18"/>
              </w:rPr>
              <w:t>2</w:t>
            </w:r>
          </w:p>
        </w:tc>
        <w:tc>
          <w:tcPr>
            <w:tcW w:w="1559" w:type="dxa"/>
            <w:vAlign w:val="center"/>
          </w:tcPr>
          <w:p w14:paraId="3649F454" w14:textId="6F183A6A" w:rsidR="00E26A1C" w:rsidRPr="00E07C2B" w:rsidRDefault="00E26A1C" w:rsidP="00E07C2B">
            <w:pPr>
              <w:spacing w:before="40" w:after="0"/>
              <w:jc w:val="center"/>
              <w:rPr>
                <w:rFonts w:cs="Arial"/>
                <w:sz w:val="18"/>
                <w:szCs w:val="18"/>
              </w:rPr>
            </w:pPr>
            <w:r w:rsidRPr="00E07C2B">
              <w:rPr>
                <w:rFonts w:cs="Arial"/>
                <w:sz w:val="18"/>
                <w:szCs w:val="18"/>
              </w:rPr>
              <w:t>4</w:t>
            </w:r>
          </w:p>
        </w:tc>
        <w:tc>
          <w:tcPr>
            <w:tcW w:w="1896" w:type="dxa"/>
            <w:vAlign w:val="center"/>
            <w:hideMark/>
          </w:tcPr>
          <w:p w14:paraId="1E97CE16" w14:textId="620C89B8" w:rsidR="00E26A1C" w:rsidRPr="00E07C2B" w:rsidRDefault="00E26A1C" w:rsidP="007E5DAF">
            <w:pPr>
              <w:spacing w:before="40" w:after="0"/>
              <w:ind w:left="227"/>
              <w:rPr>
                <w:rFonts w:cs="Arial"/>
                <w:sz w:val="18"/>
                <w:szCs w:val="18"/>
              </w:rPr>
            </w:pPr>
            <w:r w:rsidRPr="00E07C2B">
              <w:rPr>
                <w:rFonts w:cs="Arial"/>
                <w:sz w:val="18"/>
                <w:szCs w:val="18"/>
              </w:rPr>
              <w:t>$79,000,000.00</w:t>
            </w:r>
          </w:p>
        </w:tc>
      </w:tr>
      <w:tr w:rsidR="00E26A1C" w:rsidRPr="00E07C2B" w14:paraId="35DB5873" w14:textId="3428A225" w:rsidTr="00D1049C">
        <w:trPr>
          <w:trHeight w:val="227"/>
        </w:trPr>
        <w:tc>
          <w:tcPr>
            <w:tcW w:w="3256" w:type="dxa"/>
            <w:vAlign w:val="center"/>
            <w:hideMark/>
          </w:tcPr>
          <w:p w14:paraId="7297AFC1" w14:textId="5142878D" w:rsidR="00E26A1C" w:rsidRPr="00E07C2B" w:rsidRDefault="00E26A1C" w:rsidP="00E07C2B">
            <w:pPr>
              <w:spacing w:before="40" w:after="0"/>
              <w:rPr>
                <w:rFonts w:cs="Arial"/>
                <w:sz w:val="18"/>
                <w:szCs w:val="18"/>
              </w:rPr>
            </w:pPr>
            <w:r w:rsidRPr="00E07C2B">
              <w:rPr>
                <w:rFonts w:cs="Arial"/>
                <w:sz w:val="18"/>
                <w:szCs w:val="18"/>
              </w:rPr>
              <w:t>Million Minds Mental Health Research Mission</w:t>
            </w:r>
          </w:p>
        </w:tc>
        <w:tc>
          <w:tcPr>
            <w:tcW w:w="1559" w:type="dxa"/>
            <w:vAlign w:val="center"/>
          </w:tcPr>
          <w:p w14:paraId="2688D7FE" w14:textId="4B607E96" w:rsidR="00E26A1C" w:rsidRPr="00E07C2B" w:rsidRDefault="00E26A1C" w:rsidP="00E07C2B">
            <w:pPr>
              <w:spacing w:before="40" w:after="0"/>
              <w:jc w:val="center"/>
              <w:rPr>
                <w:rFonts w:cs="Arial"/>
                <w:sz w:val="18"/>
                <w:szCs w:val="18"/>
              </w:rPr>
            </w:pPr>
            <w:r w:rsidRPr="00E07C2B">
              <w:rPr>
                <w:rFonts w:cs="Arial"/>
                <w:sz w:val="18"/>
                <w:szCs w:val="18"/>
              </w:rPr>
              <w:t>0</w:t>
            </w:r>
          </w:p>
        </w:tc>
        <w:tc>
          <w:tcPr>
            <w:tcW w:w="1559" w:type="dxa"/>
            <w:vAlign w:val="center"/>
          </w:tcPr>
          <w:p w14:paraId="7E694185" w14:textId="203AC52D" w:rsidR="00E26A1C" w:rsidRPr="00E07C2B" w:rsidRDefault="00E26A1C" w:rsidP="00E07C2B">
            <w:pPr>
              <w:spacing w:before="40" w:after="0"/>
              <w:jc w:val="center"/>
              <w:rPr>
                <w:rFonts w:cs="Arial"/>
                <w:sz w:val="18"/>
                <w:szCs w:val="18"/>
              </w:rPr>
            </w:pPr>
            <w:r w:rsidRPr="00E07C2B">
              <w:rPr>
                <w:rFonts w:cs="Arial"/>
                <w:sz w:val="18"/>
                <w:szCs w:val="18"/>
              </w:rPr>
              <w:t>2</w:t>
            </w:r>
          </w:p>
        </w:tc>
        <w:tc>
          <w:tcPr>
            <w:tcW w:w="1896" w:type="dxa"/>
            <w:vAlign w:val="center"/>
            <w:hideMark/>
          </w:tcPr>
          <w:p w14:paraId="403E6CA9" w14:textId="7055F027" w:rsidR="00E26A1C" w:rsidRPr="00E07C2B" w:rsidRDefault="00E26A1C" w:rsidP="007E5DAF">
            <w:pPr>
              <w:spacing w:before="40" w:after="0"/>
              <w:ind w:left="227"/>
              <w:rPr>
                <w:rFonts w:cs="Arial"/>
                <w:sz w:val="18"/>
                <w:szCs w:val="18"/>
              </w:rPr>
            </w:pPr>
            <w:r w:rsidRPr="00E07C2B">
              <w:rPr>
                <w:rFonts w:cs="Arial"/>
                <w:sz w:val="18"/>
                <w:szCs w:val="18"/>
              </w:rPr>
              <w:t>$23,929,033.76</w:t>
            </w:r>
          </w:p>
        </w:tc>
      </w:tr>
      <w:tr w:rsidR="00E26A1C" w:rsidRPr="00E07C2B" w14:paraId="788FEA06" w14:textId="7A5A2073" w:rsidTr="00D1049C">
        <w:trPr>
          <w:trHeight w:val="227"/>
        </w:trPr>
        <w:tc>
          <w:tcPr>
            <w:tcW w:w="3256" w:type="dxa"/>
            <w:vAlign w:val="center"/>
            <w:hideMark/>
          </w:tcPr>
          <w:p w14:paraId="4DF2D179" w14:textId="0C0F255C" w:rsidR="00E26A1C" w:rsidRPr="00E07C2B" w:rsidRDefault="00E26A1C" w:rsidP="00E07C2B">
            <w:pPr>
              <w:spacing w:before="40" w:after="0"/>
              <w:rPr>
                <w:rFonts w:cs="Arial"/>
                <w:sz w:val="18"/>
                <w:szCs w:val="18"/>
              </w:rPr>
            </w:pPr>
            <w:r w:rsidRPr="00E07C2B">
              <w:rPr>
                <w:rFonts w:cs="Arial"/>
                <w:sz w:val="18"/>
                <w:szCs w:val="18"/>
              </w:rPr>
              <w:t>National Critical Research Infrastructure</w:t>
            </w:r>
          </w:p>
        </w:tc>
        <w:tc>
          <w:tcPr>
            <w:tcW w:w="1559" w:type="dxa"/>
            <w:vAlign w:val="center"/>
          </w:tcPr>
          <w:p w14:paraId="38506B0F" w14:textId="36C0DC7A" w:rsidR="00E26A1C" w:rsidRPr="00E07C2B" w:rsidRDefault="00E26A1C" w:rsidP="00E07C2B">
            <w:pPr>
              <w:spacing w:before="40" w:after="0"/>
              <w:jc w:val="center"/>
              <w:rPr>
                <w:rFonts w:cs="Arial"/>
                <w:sz w:val="18"/>
                <w:szCs w:val="18"/>
              </w:rPr>
            </w:pPr>
            <w:r w:rsidRPr="00E07C2B">
              <w:rPr>
                <w:rFonts w:cs="Arial"/>
                <w:sz w:val="18"/>
                <w:szCs w:val="18"/>
              </w:rPr>
              <w:t>2</w:t>
            </w:r>
          </w:p>
        </w:tc>
        <w:tc>
          <w:tcPr>
            <w:tcW w:w="1559" w:type="dxa"/>
            <w:vAlign w:val="center"/>
          </w:tcPr>
          <w:p w14:paraId="4FBB6BAA" w14:textId="05CB0E73" w:rsidR="00E26A1C" w:rsidRPr="00E07C2B" w:rsidRDefault="00E26A1C" w:rsidP="00E07C2B">
            <w:pPr>
              <w:spacing w:before="40" w:after="0"/>
              <w:jc w:val="center"/>
              <w:rPr>
                <w:rFonts w:cs="Arial"/>
                <w:sz w:val="18"/>
                <w:szCs w:val="18"/>
              </w:rPr>
            </w:pPr>
            <w:r w:rsidRPr="00E07C2B">
              <w:rPr>
                <w:rFonts w:cs="Arial"/>
                <w:sz w:val="18"/>
                <w:szCs w:val="18"/>
              </w:rPr>
              <w:t>7</w:t>
            </w:r>
          </w:p>
        </w:tc>
        <w:tc>
          <w:tcPr>
            <w:tcW w:w="1896" w:type="dxa"/>
            <w:vAlign w:val="center"/>
            <w:hideMark/>
          </w:tcPr>
          <w:p w14:paraId="775AFC59" w14:textId="70E10AF3" w:rsidR="00E26A1C" w:rsidRPr="00E07C2B" w:rsidRDefault="00E26A1C" w:rsidP="007E5DAF">
            <w:pPr>
              <w:spacing w:before="40" w:after="0"/>
              <w:ind w:left="227"/>
              <w:rPr>
                <w:rFonts w:cs="Arial"/>
                <w:sz w:val="18"/>
                <w:szCs w:val="18"/>
              </w:rPr>
            </w:pPr>
            <w:r w:rsidRPr="00E07C2B">
              <w:rPr>
                <w:rFonts w:cs="Arial"/>
                <w:sz w:val="18"/>
                <w:szCs w:val="18"/>
              </w:rPr>
              <w:t>$130,761,257.40</w:t>
            </w:r>
          </w:p>
        </w:tc>
      </w:tr>
      <w:tr w:rsidR="00E26A1C" w:rsidRPr="00E07C2B" w14:paraId="67F83AB0" w14:textId="6BDA435C" w:rsidTr="00D1049C">
        <w:trPr>
          <w:trHeight w:val="227"/>
        </w:trPr>
        <w:tc>
          <w:tcPr>
            <w:tcW w:w="3256" w:type="dxa"/>
            <w:vAlign w:val="center"/>
            <w:hideMark/>
          </w:tcPr>
          <w:p w14:paraId="7DC7CC73" w14:textId="4AA01AC7" w:rsidR="00E26A1C" w:rsidRPr="00E07C2B" w:rsidRDefault="00E26A1C" w:rsidP="00E07C2B">
            <w:pPr>
              <w:spacing w:before="40" w:after="0"/>
              <w:rPr>
                <w:rFonts w:cs="Arial"/>
                <w:sz w:val="18"/>
                <w:szCs w:val="18"/>
              </w:rPr>
            </w:pPr>
            <w:r w:rsidRPr="00E07C2B">
              <w:rPr>
                <w:rFonts w:cs="Arial"/>
                <w:sz w:val="18"/>
                <w:szCs w:val="18"/>
              </w:rPr>
              <w:t>Preventive and Public Health Research</w:t>
            </w:r>
          </w:p>
        </w:tc>
        <w:tc>
          <w:tcPr>
            <w:tcW w:w="1559" w:type="dxa"/>
            <w:vAlign w:val="center"/>
          </w:tcPr>
          <w:p w14:paraId="16E61225" w14:textId="0DDC586F" w:rsidR="00E26A1C" w:rsidRPr="00E07C2B" w:rsidRDefault="00E26A1C" w:rsidP="00E07C2B">
            <w:pPr>
              <w:spacing w:before="40" w:after="0"/>
              <w:jc w:val="center"/>
              <w:rPr>
                <w:rFonts w:cs="Arial"/>
                <w:sz w:val="18"/>
                <w:szCs w:val="18"/>
              </w:rPr>
            </w:pPr>
            <w:r w:rsidRPr="00E07C2B">
              <w:rPr>
                <w:rFonts w:cs="Arial"/>
                <w:sz w:val="18"/>
                <w:szCs w:val="18"/>
              </w:rPr>
              <w:t>8</w:t>
            </w:r>
          </w:p>
        </w:tc>
        <w:tc>
          <w:tcPr>
            <w:tcW w:w="1559" w:type="dxa"/>
            <w:vAlign w:val="center"/>
          </w:tcPr>
          <w:p w14:paraId="75DB4580" w14:textId="4FA72F9A" w:rsidR="00E26A1C" w:rsidRPr="00E07C2B" w:rsidRDefault="00E26A1C" w:rsidP="00E07C2B">
            <w:pPr>
              <w:spacing w:before="40" w:after="0"/>
              <w:jc w:val="center"/>
              <w:rPr>
                <w:rFonts w:cs="Arial"/>
                <w:sz w:val="18"/>
                <w:szCs w:val="18"/>
              </w:rPr>
            </w:pPr>
            <w:r w:rsidRPr="00E07C2B">
              <w:rPr>
                <w:rFonts w:cs="Arial"/>
                <w:sz w:val="18"/>
                <w:szCs w:val="18"/>
              </w:rPr>
              <w:t>31</w:t>
            </w:r>
          </w:p>
        </w:tc>
        <w:tc>
          <w:tcPr>
            <w:tcW w:w="1896" w:type="dxa"/>
            <w:vAlign w:val="center"/>
            <w:hideMark/>
          </w:tcPr>
          <w:p w14:paraId="74FB4E50" w14:textId="092FE70F" w:rsidR="00E26A1C" w:rsidRPr="00E07C2B" w:rsidRDefault="00E26A1C" w:rsidP="007E5DAF">
            <w:pPr>
              <w:spacing w:before="40" w:after="0"/>
              <w:ind w:left="227"/>
              <w:rPr>
                <w:rFonts w:cs="Arial"/>
                <w:sz w:val="18"/>
                <w:szCs w:val="18"/>
              </w:rPr>
            </w:pPr>
            <w:r w:rsidRPr="00E07C2B">
              <w:rPr>
                <w:rFonts w:cs="Arial"/>
                <w:sz w:val="18"/>
                <w:szCs w:val="18"/>
              </w:rPr>
              <w:t>$51,925,712.23</w:t>
            </w:r>
          </w:p>
        </w:tc>
      </w:tr>
      <w:tr w:rsidR="00E26A1C" w:rsidRPr="00E07C2B" w14:paraId="5B490476" w14:textId="3AB9C0D3" w:rsidTr="00D1049C">
        <w:trPr>
          <w:trHeight w:val="227"/>
        </w:trPr>
        <w:tc>
          <w:tcPr>
            <w:tcW w:w="3256" w:type="dxa"/>
            <w:vAlign w:val="center"/>
            <w:hideMark/>
          </w:tcPr>
          <w:p w14:paraId="76CE54FF" w14:textId="609C55C2" w:rsidR="00E26A1C" w:rsidRPr="00E07C2B" w:rsidRDefault="00E26A1C" w:rsidP="00E07C2B">
            <w:pPr>
              <w:spacing w:before="40" w:after="0"/>
              <w:rPr>
                <w:rFonts w:cs="Arial"/>
                <w:sz w:val="18"/>
                <w:szCs w:val="18"/>
              </w:rPr>
            </w:pPr>
            <w:r w:rsidRPr="00E07C2B">
              <w:rPr>
                <w:rFonts w:cs="Arial"/>
                <w:sz w:val="18"/>
                <w:szCs w:val="18"/>
              </w:rPr>
              <w:t>Primary Health Care Research</w:t>
            </w:r>
          </w:p>
        </w:tc>
        <w:tc>
          <w:tcPr>
            <w:tcW w:w="1559" w:type="dxa"/>
            <w:vAlign w:val="center"/>
          </w:tcPr>
          <w:p w14:paraId="6D6257D6" w14:textId="264A0B47" w:rsidR="00E26A1C" w:rsidRPr="00E07C2B" w:rsidRDefault="00E26A1C" w:rsidP="00E07C2B">
            <w:pPr>
              <w:spacing w:before="40" w:after="0"/>
              <w:jc w:val="center"/>
              <w:rPr>
                <w:rFonts w:cs="Arial"/>
                <w:sz w:val="18"/>
                <w:szCs w:val="18"/>
              </w:rPr>
            </w:pPr>
            <w:r w:rsidRPr="00E07C2B">
              <w:rPr>
                <w:rFonts w:cs="Arial"/>
                <w:sz w:val="18"/>
                <w:szCs w:val="18"/>
              </w:rPr>
              <w:t>2</w:t>
            </w:r>
          </w:p>
        </w:tc>
        <w:tc>
          <w:tcPr>
            <w:tcW w:w="1559" w:type="dxa"/>
            <w:vAlign w:val="center"/>
          </w:tcPr>
          <w:p w14:paraId="220BD69F" w14:textId="561D8807" w:rsidR="00E26A1C" w:rsidRPr="00E07C2B" w:rsidRDefault="00E26A1C" w:rsidP="00E07C2B">
            <w:pPr>
              <w:spacing w:before="40" w:after="0"/>
              <w:jc w:val="center"/>
              <w:rPr>
                <w:rFonts w:cs="Arial"/>
                <w:sz w:val="18"/>
                <w:szCs w:val="18"/>
              </w:rPr>
            </w:pPr>
            <w:r w:rsidRPr="00E07C2B">
              <w:rPr>
                <w:rFonts w:cs="Arial"/>
                <w:sz w:val="18"/>
                <w:szCs w:val="18"/>
              </w:rPr>
              <w:t>10</w:t>
            </w:r>
          </w:p>
        </w:tc>
        <w:tc>
          <w:tcPr>
            <w:tcW w:w="1896" w:type="dxa"/>
            <w:vAlign w:val="center"/>
            <w:hideMark/>
          </w:tcPr>
          <w:p w14:paraId="649FA34F" w14:textId="12EE5314" w:rsidR="00E26A1C" w:rsidRPr="00E07C2B" w:rsidRDefault="00E26A1C" w:rsidP="007E5DAF">
            <w:pPr>
              <w:spacing w:before="40" w:after="0"/>
              <w:ind w:left="227"/>
              <w:rPr>
                <w:rFonts w:cs="Arial"/>
                <w:sz w:val="18"/>
                <w:szCs w:val="18"/>
              </w:rPr>
            </w:pPr>
            <w:r w:rsidRPr="00E07C2B">
              <w:rPr>
                <w:rFonts w:cs="Arial"/>
                <w:sz w:val="18"/>
                <w:szCs w:val="18"/>
              </w:rPr>
              <w:t>$14,514,402.76</w:t>
            </w:r>
          </w:p>
        </w:tc>
      </w:tr>
      <w:tr w:rsidR="00E26A1C" w:rsidRPr="00E07C2B" w14:paraId="20C698CC" w14:textId="103987C5" w:rsidTr="00D1049C">
        <w:trPr>
          <w:trHeight w:val="227"/>
        </w:trPr>
        <w:tc>
          <w:tcPr>
            <w:tcW w:w="3256" w:type="dxa"/>
            <w:vAlign w:val="center"/>
            <w:hideMark/>
          </w:tcPr>
          <w:p w14:paraId="0D24E406" w14:textId="57EB12A6" w:rsidR="00E26A1C" w:rsidRPr="00E07C2B" w:rsidRDefault="00E26A1C" w:rsidP="00E07C2B">
            <w:pPr>
              <w:spacing w:before="40" w:after="0"/>
              <w:rPr>
                <w:rFonts w:cs="Arial"/>
                <w:sz w:val="18"/>
                <w:szCs w:val="18"/>
              </w:rPr>
            </w:pPr>
            <w:r w:rsidRPr="00E07C2B">
              <w:rPr>
                <w:rFonts w:cs="Arial"/>
                <w:sz w:val="18"/>
                <w:szCs w:val="18"/>
              </w:rPr>
              <w:t>Rapid Applied Research Translation</w:t>
            </w:r>
          </w:p>
        </w:tc>
        <w:tc>
          <w:tcPr>
            <w:tcW w:w="1559" w:type="dxa"/>
            <w:vAlign w:val="center"/>
          </w:tcPr>
          <w:p w14:paraId="0BE96EDE" w14:textId="0642A409" w:rsidR="00E26A1C" w:rsidRPr="00E07C2B" w:rsidRDefault="00E26A1C" w:rsidP="00E07C2B">
            <w:pPr>
              <w:spacing w:before="40" w:after="0"/>
              <w:jc w:val="center"/>
              <w:rPr>
                <w:rFonts w:cs="Arial"/>
                <w:sz w:val="18"/>
                <w:szCs w:val="18"/>
              </w:rPr>
            </w:pPr>
            <w:r w:rsidRPr="00E07C2B">
              <w:rPr>
                <w:rFonts w:cs="Arial"/>
                <w:sz w:val="18"/>
                <w:szCs w:val="18"/>
              </w:rPr>
              <w:t>1</w:t>
            </w:r>
          </w:p>
        </w:tc>
        <w:tc>
          <w:tcPr>
            <w:tcW w:w="1559" w:type="dxa"/>
            <w:vAlign w:val="center"/>
          </w:tcPr>
          <w:p w14:paraId="079C7097" w14:textId="60B0451C" w:rsidR="00E26A1C" w:rsidRPr="00E07C2B" w:rsidRDefault="00E26A1C" w:rsidP="00E07C2B">
            <w:pPr>
              <w:spacing w:before="40" w:after="0"/>
              <w:jc w:val="center"/>
              <w:rPr>
                <w:rFonts w:cs="Arial"/>
                <w:sz w:val="18"/>
                <w:szCs w:val="18"/>
              </w:rPr>
            </w:pPr>
            <w:r w:rsidRPr="00E07C2B">
              <w:rPr>
                <w:rFonts w:cs="Arial"/>
                <w:sz w:val="18"/>
                <w:szCs w:val="18"/>
              </w:rPr>
              <w:t>9</w:t>
            </w:r>
          </w:p>
        </w:tc>
        <w:tc>
          <w:tcPr>
            <w:tcW w:w="1896" w:type="dxa"/>
            <w:vAlign w:val="center"/>
            <w:hideMark/>
          </w:tcPr>
          <w:p w14:paraId="5B4C7F90" w14:textId="00D78966" w:rsidR="00E26A1C" w:rsidRPr="00E07C2B" w:rsidRDefault="00E26A1C" w:rsidP="007E5DAF">
            <w:pPr>
              <w:spacing w:before="40" w:after="0"/>
              <w:ind w:left="227"/>
              <w:rPr>
                <w:rFonts w:cs="Arial"/>
                <w:sz w:val="18"/>
                <w:szCs w:val="18"/>
              </w:rPr>
            </w:pPr>
            <w:r w:rsidRPr="00E07C2B">
              <w:rPr>
                <w:rFonts w:cs="Arial"/>
                <w:sz w:val="18"/>
                <w:szCs w:val="18"/>
              </w:rPr>
              <w:t>$61,984,858.00</w:t>
            </w:r>
          </w:p>
        </w:tc>
      </w:tr>
      <w:tr w:rsidR="00E26A1C" w:rsidRPr="00E07C2B" w14:paraId="4B50300C" w14:textId="2FA540A9" w:rsidTr="00D1049C">
        <w:trPr>
          <w:trHeight w:val="227"/>
        </w:trPr>
        <w:tc>
          <w:tcPr>
            <w:tcW w:w="3256" w:type="dxa"/>
            <w:vAlign w:val="center"/>
            <w:hideMark/>
          </w:tcPr>
          <w:p w14:paraId="2A0D8058" w14:textId="66A9EC8B" w:rsidR="00E26A1C" w:rsidRPr="00E07C2B" w:rsidRDefault="00E26A1C" w:rsidP="00E07C2B">
            <w:pPr>
              <w:spacing w:before="40" w:after="0"/>
              <w:rPr>
                <w:rFonts w:cs="Arial"/>
                <w:sz w:val="18"/>
                <w:szCs w:val="18"/>
              </w:rPr>
            </w:pPr>
            <w:r w:rsidRPr="00E07C2B">
              <w:rPr>
                <w:rFonts w:cs="Arial"/>
                <w:sz w:val="18"/>
                <w:szCs w:val="18"/>
              </w:rPr>
              <w:t>Research Data Infrastructure</w:t>
            </w:r>
          </w:p>
        </w:tc>
        <w:tc>
          <w:tcPr>
            <w:tcW w:w="1559" w:type="dxa"/>
            <w:vAlign w:val="center"/>
          </w:tcPr>
          <w:p w14:paraId="1256B92D" w14:textId="0326DCB8" w:rsidR="00E26A1C" w:rsidRPr="00E07C2B" w:rsidRDefault="003F7DDA" w:rsidP="00E07C2B">
            <w:pPr>
              <w:spacing w:before="40" w:after="0"/>
              <w:jc w:val="center"/>
              <w:rPr>
                <w:rFonts w:cs="Arial"/>
                <w:sz w:val="18"/>
                <w:szCs w:val="18"/>
              </w:rPr>
            </w:pPr>
            <w:r w:rsidRPr="00E07C2B">
              <w:rPr>
                <w:rFonts w:cs="Arial"/>
                <w:sz w:val="18"/>
                <w:szCs w:val="18"/>
              </w:rPr>
              <w:t>3</w:t>
            </w:r>
          </w:p>
        </w:tc>
        <w:tc>
          <w:tcPr>
            <w:tcW w:w="1559" w:type="dxa"/>
            <w:vAlign w:val="center"/>
          </w:tcPr>
          <w:p w14:paraId="40DC20AB" w14:textId="0323CDD2" w:rsidR="00E26A1C" w:rsidRPr="00E07C2B" w:rsidRDefault="00E26A1C" w:rsidP="00E07C2B">
            <w:pPr>
              <w:spacing w:before="40" w:after="0"/>
              <w:jc w:val="center"/>
              <w:rPr>
                <w:rFonts w:cs="Arial"/>
                <w:sz w:val="18"/>
                <w:szCs w:val="18"/>
              </w:rPr>
            </w:pPr>
            <w:r w:rsidRPr="00E07C2B">
              <w:rPr>
                <w:rFonts w:cs="Arial"/>
                <w:sz w:val="18"/>
                <w:szCs w:val="18"/>
              </w:rPr>
              <w:t>12</w:t>
            </w:r>
          </w:p>
        </w:tc>
        <w:tc>
          <w:tcPr>
            <w:tcW w:w="1896" w:type="dxa"/>
            <w:vAlign w:val="center"/>
            <w:hideMark/>
          </w:tcPr>
          <w:p w14:paraId="63017E1E" w14:textId="1C556D1B" w:rsidR="00E26A1C" w:rsidRPr="00E07C2B" w:rsidRDefault="00E26A1C" w:rsidP="007E5DAF">
            <w:pPr>
              <w:spacing w:before="40" w:after="0"/>
              <w:ind w:left="227"/>
              <w:rPr>
                <w:rFonts w:cs="Arial"/>
                <w:sz w:val="18"/>
                <w:szCs w:val="18"/>
              </w:rPr>
            </w:pPr>
            <w:r w:rsidRPr="00E07C2B">
              <w:rPr>
                <w:rFonts w:cs="Arial"/>
                <w:sz w:val="18"/>
                <w:szCs w:val="18"/>
              </w:rPr>
              <w:t>$25,179,304.00</w:t>
            </w:r>
          </w:p>
        </w:tc>
      </w:tr>
      <w:tr w:rsidR="00E26A1C" w:rsidRPr="00E07C2B" w14:paraId="188CD433" w14:textId="77777777" w:rsidTr="00D1049C">
        <w:trPr>
          <w:trHeight w:val="227"/>
        </w:trPr>
        <w:tc>
          <w:tcPr>
            <w:tcW w:w="3256" w:type="dxa"/>
            <w:vAlign w:val="center"/>
          </w:tcPr>
          <w:p w14:paraId="0D6688D1" w14:textId="6DB56E82" w:rsidR="00E26A1C" w:rsidRPr="00E07C2B" w:rsidRDefault="00E26A1C" w:rsidP="00E07C2B">
            <w:pPr>
              <w:spacing w:before="40" w:after="0"/>
              <w:rPr>
                <w:rFonts w:cs="Arial"/>
                <w:sz w:val="18"/>
                <w:szCs w:val="18"/>
              </w:rPr>
            </w:pPr>
            <w:r w:rsidRPr="00E07C2B">
              <w:rPr>
                <w:rFonts w:cs="Arial"/>
                <w:sz w:val="18"/>
                <w:szCs w:val="18"/>
              </w:rPr>
              <w:t>Researcher Exchange and Development Within Industry</w:t>
            </w:r>
          </w:p>
        </w:tc>
        <w:tc>
          <w:tcPr>
            <w:tcW w:w="1559" w:type="dxa"/>
            <w:vAlign w:val="center"/>
          </w:tcPr>
          <w:p w14:paraId="319B726C" w14:textId="645D6417" w:rsidR="00E26A1C" w:rsidRPr="00E07C2B" w:rsidRDefault="00E26A1C" w:rsidP="00E07C2B">
            <w:pPr>
              <w:spacing w:before="40" w:after="0"/>
              <w:jc w:val="center"/>
              <w:rPr>
                <w:rFonts w:cs="Arial"/>
                <w:sz w:val="18"/>
                <w:szCs w:val="18"/>
              </w:rPr>
            </w:pPr>
            <w:r w:rsidRPr="00E07C2B">
              <w:rPr>
                <w:rFonts w:cs="Arial"/>
                <w:sz w:val="18"/>
                <w:szCs w:val="18"/>
              </w:rPr>
              <w:t>0</w:t>
            </w:r>
          </w:p>
        </w:tc>
        <w:tc>
          <w:tcPr>
            <w:tcW w:w="1559" w:type="dxa"/>
            <w:vAlign w:val="center"/>
          </w:tcPr>
          <w:p w14:paraId="3381716D" w14:textId="6DD5B1BA" w:rsidR="00E26A1C" w:rsidRPr="00E07C2B" w:rsidRDefault="00E26A1C" w:rsidP="00E07C2B">
            <w:pPr>
              <w:spacing w:before="40" w:after="0"/>
              <w:jc w:val="center"/>
              <w:rPr>
                <w:rFonts w:cs="Arial"/>
                <w:sz w:val="18"/>
                <w:szCs w:val="18"/>
              </w:rPr>
            </w:pPr>
            <w:r w:rsidRPr="00E07C2B">
              <w:rPr>
                <w:rFonts w:cs="Arial"/>
                <w:sz w:val="18"/>
                <w:szCs w:val="18"/>
              </w:rPr>
              <w:t>0</w:t>
            </w:r>
          </w:p>
        </w:tc>
        <w:tc>
          <w:tcPr>
            <w:tcW w:w="1896" w:type="dxa"/>
            <w:vAlign w:val="center"/>
          </w:tcPr>
          <w:p w14:paraId="07E9346C" w14:textId="379314F7" w:rsidR="00E26A1C" w:rsidRPr="00E07C2B" w:rsidRDefault="00C64818" w:rsidP="007E5DAF">
            <w:pPr>
              <w:spacing w:before="40" w:after="0"/>
              <w:ind w:left="227"/>
              <w:rPr>
                <w:rFonts w:cs="Arial"/>
                <w:sz w:val="18"/>
                <w:szCs w:val="18"/>
              </w:rPr>
            </w:pPr>
            <w:r w:rsidRPr="00E07C2B">
              <w:rPr>
                <w:rFonts w:cs="Arial"/>
                <w:sz w:val="18"/>
                <w:szCs w:val="18"/>
              </w:rPr>
              <w:t>$0.0</w:t>
            </w:r>
            <w:r w:rsidR="00E26A1C" w:rsidRPr="00E07C2B">
              <w:rPr>
                <w:rFonts w:cs="Arial"/>
                <w:sz w:val="18"/>
                <w:szCs w:val="18"/>
              </w:rPr>
              <w:t>0</w:t>
            </w:r>
          </w:p>
        </w:tc>
      </w:tr>
      <w:tr w:rsidR="00E26A1C" w:rsidRPr="00E07C2B" w14:paraId="425DC83D" w14:textId="48C18993" w:rsidTr="00D1049C">
        <w:trPr>
          <w:trHeight w:val="227"/>
        </w:trPr>
        <w:tc>
          <w:tcPr>
            <w:tcW w:w="3256" w:type="dxa"/>
            <w:vAlign w:val="center"/>
            <w:hideMark/>
          </w:tcPr>
          <w:p w14:paraId="3FFAC503" w14:textId="1C98250F" w:rsidR="00E26A1C" w:rsidRPr="00E07C2B" w:rsidRDefault="00E26A1C" w:rsidP="00E07C2B">
            <w:pPr>
              <w:spacing w:before="40" w:after="0"/>
              <w:rPr>
                <w:rFonts w:cs="Arial"/>
                <w:sz w:val="18"/>
                <w:szCs w:val="18"/>
              </w:rPr>
            </w:pPr>
            <w:r w:rsidRPr="00E07C2B">
              <w:rPr>
                <w:rFonts w:cs="Arial"/>
                <w:sz w:val="18"/>
                <w:szCs w:val="18"/>
              </w:rPr>
              <w:t>Stem Cell Therapies Mission</w:t>
            </w:r>
          </w:p>
        </w:tc>
        <w:tc>
          <w:tcPr>
            <w:tcW w:w="1559" w:type="dxa"/>
            <w:vAlign w:val="center"/>
          </w:tcPr>
          <w:p w14:paraId="49582B2F" w14:textId="080DC8F6" w:rsidR="00E26A1C" w:rsidRPr="00E07C2B" w:rsidRDefault="003F7DDA" w:rsidP="00E07C2B">
            <w:pPr>
              <w:spacing w:before="40" w:after="0"/>
              <w:jc w:val="center"/>
              <w:rPr>
                <w:rFonts w:cs="Arial"/>
                <w:sz w:val="18"/>
                <w:szCs w:val="18"/>
              </w:rPr>
            </w:pPr>
            <w:r w:rsidRPr="00E07C2B">
              <w:rPr>
                <w:rFonts w:cs="Arial"/>
                <w:sz w:val="18"/>
                <w:szCs w:val="18"/>
              </w:rPr>
              <w:t>3</w:t>
            </w:r>
          </w:p>
        </w:tc>
        <w:tc>
          <w:tcPr>
            <w:tcW w:w="1559" w:type="dxa"/>
            <w:vAlign w:val="center"/>
          </w:tcPr>
          <w:p w14:paraId="7DB0CE62" w14:textId="63AA86BE" w:rsidR="00E26A1C" w:rsidRPr="00E07C2B" w:rsidRDefault="00E26A1C" w:rsidP="00E07C2B">
            <w:pPr>
              <w:spacing w:before="40" w:after="0"/>
              <w:jc w:val="center"/>
              <w:rPr>
                <w:rFonts w:cs="Arial"/>
                <w:sz w:val="18"/>
                <w:szCs w:val="18"/>
              </w:rPr>
            </w:pPr>
            <w:r w:rsidRPr="00E07C2B">
              <w:rPr>
                <w:rFonts w:cs="Arial"/>
                <w:sz w:val="18"/>
                <w:szCs w:val="18"/>
              </w:rPr>
              <w:t>24</w:t>
            </w:r>
          </w:p>
        </w:tc>
        <w:tc>
          <w:tcPr>
            <w:tcW w:w="1896" w:type="dxa"/>
            <w:vAlign w:val="center"/>
            <w:hideMark/>
          </w:tcPr>
          <w:p w14:paraId="1264DC22" w14:textId="14C44423" w:rsidR="00E26A1C" w:rsidRPr="00E07C2B" w:rsidRDefault="00E26A1C" w:rsidP="007E5DAF">
            <w:pPr>
              <w:spacing w:before="40" w:after="0"/>
              <w:ind w:left="227"/>
              <w:rPr>
                <w:rFonts w:cs="Arial"/>
                <w:sz w:val="18"/>
                <w:szCs w:val="18"/>
              </w:rPr>
            </w:pPr>
            <w:r w:rsidRPr="00E07C2B">
              <w:rPr>
                <w:rFonts w:cs="Arial"/>
                <w:sz w:val="18"/>
                <w:szCs w:val="18"/>
              </w:rPr>
              <w:t>$43,213,415.78</w:t>
            </w:r>
          </w:p>
        </w:tc>
      </w:tr>
      <w:tr w:rsidR="00E26A1C" w:rsidRPr="00E07C2B" w14:paraId="73E5EC95" w14:textId="6015C99B" w:rsidTr="00D1049C">
        <w:trPr>
          <w:trHeight w:val="227"/>
        </w:trPr>
        <w:tc>
          <w:tcPr>
            <w:tcW w:w="3256" w:type="dxa"/>
            <w:vAlign w:val="center"/>
            <w:hideMark/>
          </w:tcPr>
          <w:p w14:paraId="4389FC62" w14:textId="1E08940A" w:rsidR="00E26A1C" w:rsidRPr="00E07C2B" w:rsidRDefault="00E26A1C" w:rsidP="00E07C2B">
            <w:pPr>
              <w:spacing w:before="40" w:after="0"/>
              <w:rPr>
                <w:rFonts w:cs="Arial"/>
                <w:sz w:val="18"/>
                <w:szCs w:val="18"/>
              </w:rPr>
            </w:pPr>
            <w:r w:rsidRPr="00E07C2B">
              <w:rPr>
                <w:rFonts w:cs="Arial"/>
                <w:sz w:val="18"/>
                <w:szCs w:val="18"/>
              </w:rPr>
              <w:t>Traumatic Brain Injury Mission</w:t>
            </w:r>
          </w:p>
        </w:tc>
        <w:tc>
          <w:tcPr>
            <w:tcW w:w="1559" w:type="dxa"/>
            <w:vAlign w:val="center"/>
          </w:tcPr>
          <w:p w14:paraId="28BEB3BB" w14:textId="13E32990" w:rsidR="00E26A1C" w:rsidRPr="00E07C2B" w:rsidRDefault="003F7DDA" w:rsidP="00E07C2B">
            <w:pPr>
              <w:spacing w:before="40" w:after="0"/>
              <w:jc w:val="center"/>
              <w:rPr>
                <w:rFonts w:cs="Arial"/>
                <w:sz w:val="18"/>
                <w:szCs w:val="18"/>
              </w:rPr>
            </w:pPr>
            <w:r w:rsidRPr="00E07C2B">
              <w:rPr>
                <w:rFonts w:cs="Arial"/>
                <w:sz w:val="18"/>
                <w:szCs w:val="18"/>
              </w:rPr>
              <w:t>2</w:t>
            </w:r>
          </w:p>
        </w:tc>
        <w:tc>
          <w:tcPr>
            <w:tcW w:w="1559" w:type="dxa"/>
            <w:vAlign w:val="center"/>
          </w:tcPr>
          <w:p w14:paraId="77B4DD41" w14:textId="3E640AF8" w:rsidR="00E26A1C" w:rsidRPr="00E07C2B" w:rsidRDefault="00E26A1C" w:rsidP="00E07C2B">
            <w:pPr>
              <w:spacing w:before="40" w:after="0"/>
              <w:jc w:val="center"/>
              <w:rPr>
                <w:rFonts w:cs="Arial"/>
                <w:sz w:val="18"/>
                <w:szCs w:val="18"/>
              </w:rPr>
            </w:pPr>
            <w:r w:rsidRPr="00E07C2B">
              <w:rPr>
                <w:rFonts w:cs="Arial"/>
                <w:sz w:val="18"/>
                <w:szCs w:val="18"/>
              </w:rPr>
              <w:t>9</w:t>
            </w:r>
          </w:p>
        </w:tc>
        <w:tc>
          <w:tcPr>
            <w:tcW w:w="1896" w:type="dxa"/>
            <w:vAlign w:val="center"/>
            <w:hideMark/>
          </w:tcPr>
          <w:p w14:paraId="1FA40F26" w14:textId="0B50F1C9" w:rsidR="00E26A1C" w:rsidRPr="00E07C2B" w:rsidRDefault="00E26A1C" w:rsidP="007E5DAF">
            <w:pPr>
              <w:spacing w:before="40" w:after="0"/>
              <w:ind w:left="227"/>
              <w:rPr>
                <w:rFonts w:cs="Arial"/>
                <w:sz w:val="18"/>
                <w:szCs w:val="18"/>
              </w:rPr>
            </w:pPr>
            <w:r w:rsidRPr="00E07C2B">
              <w:rPr>
                <w:rFonts w:cs="Arial"/>
                <w:sz w:val="18"/>
                <w:szCs w:val="18"/>
              </w:rPr>
              <w:t>$7,217,040.40</w:t>
            </w:r>
          </w:p>
        </w:tc>
      </w:tr>
      <w:tr w:rsidR="00D41F24" w:rsidRPr="00E07C2B" w14:paraId="243AE678" w14:textId="77777777" w:rsidTr="00D1049C">
        <w:trPr>
          <w:trHeight w:val="227"/>
        </w:trPr>
        <w:tc>
          <w:tcPr>
            <w:tcW w:w="3256" w:type="dxa"/>
            <w:vAlign w:val="center"/>
          </w:tcPr>
          <w:p w14:paraId="3EF0CC25" w14:textId="3B586989" w:rsidR="00D41F24" w:rsidRPr="00E07C2B" w:rsidRDefault="00D41F24" w:rsidP="00E07C2B">
            <w:pPr>
              <w:spacing w:before="40" w:after="0"/>
              <w:rPr>
                <w:rFonts w:cs="Arial"/>
                <w:sz w:val="18"/>
                <w:szCs w:val="18"/>
              </w:rPr>
            </w:pPr>
            <w:r w:rsidRPr="00E07C2B">
              <w:rPr>
                <w:rFonts w:cs="Arial"/>
                <w:sz w:val="18"/>
                <w:szCs w:val="18"/>
              </w:rPr>
              <w:t>Total</w:t>
            </w:r>
          </w:p>
        </w:tc>
        <w:tc>
          <w:tcPr>
            <w:tcW w:w="1559" w:type="dxa"/>
            <w:vAlign w:val="center"/>
          </w:tcPr>
          <w:p w14:paraId="15C76BCE" w14:textId="0503DFD4" w:rsidR="00D41F24" w:rsidRPr="00E07C2B" w:rsidRDefault="003F7DDA" w:rsidP="00E07C2B">
            <w:pPr>
              <w:spacing w:before="40" w:after="0"/>
              <w:jc w:val="center"/>
              <w:rPr>
                <w:rFonts w:cs="Arial"/>
                <w:sz w:val="18"/>
                <w:szCs w:val="18"/>
              </w:rPr>
            </w:pPr>
            <w:r w:rsidRPr="00E07C2B">
              <w:rPr>
                <w:rFonts w:cs="Arial"/>
                <w:sz w:val="18"/>
                <w:szCs w:val="18"/>
              </w:rPr>
              <w:t>61</w:t>
            </w:r>
          </w:p>
        </w:tc>
        <w:tc>
          <w:tcPr>
            <w:tcW w:w="1559" w:type="dxa"/>
            <w:vAlign w:val="center"/>
          </w:tcPr>
          <w:p w14:paraId="4E6B64CD" w14:textId="5D02705B" w:rsidR="00D41F24" w:rsidRPr="00E07C2B" w:rsidRDefault="00D41F24" w:rsidP="00E07C2B">
            <w:pPr>
              <w:spacing w:before="40" w:after="0"/>
              <w:jc w:val="center"/>
              <w:rPr>
                <w:rFonts w:cs="Arial"/>
                <w:sz w:val="18"/>
                <w:szCs w:val="18"/>
              </w:rPr>
            </w:pPr>
            <w:r w:rsidRPr="00E07C2B">
              <w:rPr>
                <w:rFonts w:cs="Arial"/>
                <w:sz w:val="18"/>
                <w:szCs w:val="18"/>
              </w:rPr>
              <w:t>454</w:t>
            </w:r>
          </w:p>
        </w:tc>
        <w:tc>
          <w:tcPr>
            <w:tcW w:w="1896" w:type="dxa"/>
            <w:vAlign w:val="center"/>
          </w:tcPr>
          <w:p w14:paraId="36D482EE" w14:textId="3EE4CD05" w:rsidR="00D41F24" w:rsidRPr="00E07C2B" w:rsidRDefault="006B025A" w:rsidP="007E5DAF">
            <w:pPr>
              <w:spacing w:before="40" w:after="0"/>
              <w:ind w:left="227"/>
              <w:rPr>
                <w:rFonts w:cs="Arial"/>
                <w:sz w:val="18"/>
                <w:szCs w:val="18"/>
              </w:rPr>
            </w:pPr>
            <w:r w:rsidRPr="00E07C2B">
              <w:rPr>
                <w:rFonts w:cs="Arial"/>
                <w:sz w:val="18"/>
                <w:szCs w:val="18"/>
              </w:rPr>
              <w:t>$</w:t>
            </w:r>
            <w:r w:rsidR="00D41F24" w:rsidRPr="00E07C2B">
              <w:rPr>
                <w:rFonts w:cs="Arial"/>
                <w:sz w:val="18"/>
                <w:szCs w:val="18"/>
              </w:rPr>
              <w:t>1,177,307,965.77</w:t>
            </w:r>
          </w:p>
        </w:tc>
      </w:tr>
    </w:tbl>
    <w:p w14:paraId="28B3DF09" w14:textId="6FDEFADA" w:rsidR="00350B66" w:rsidRPr="00D237FD" w:rsidRDefault="00CC714D" w:rsidP="00D237FD">
      <w:pPr>
        <w:pStyle w:val="DateNote"/>
      </w:pPr>
      <w:r>
        <w:tab/>
      </w:r>
      <w:r w:rsidR="0032298F" w:rsidRPr="00D237FD">
        <w:t>If a grant opportunity</w:t>
      </w:r>
      <w:r w:rsidR="00603139" w:rsidRPr="00D237FD">
        <w:t xml:space="preserve"> w</w:t>
      </w:r>
      <w:r w:rsidR="00EE2349" w:rsidRPr="00D237FD">
        <w:t>as</w:t>
      </w:r>
      <w:r w:rsidR="00603139" w:rsidRPr="00D237FD">
        <w:t xml:space="preserve"> funded across more than </w:t>
      </w:r>
      <w:r w:rsidR="00EC1528" w:rsidRPr="00D237FD">
        <w:t xml:space="preserve">one </w:t>
      </w:r>
      <w:r w:rsidR="00603139" w:rsidRPr="00D237FD">
        <w:t>MRFF initiative</w:t>
      </w:r>
      <w:r w:rsidR="0032298F" w:rsidRPr="00D237FD">
        <w:t xml:space="preserve">, it has been assigned to </w:t>
      </w:r>
      <w:r w:rsidR="00EC1528" w:rsidRPr="00D237FD">
        <w:t xml:space="preserve">a </w:t>
      </w:r>
      <w:r w:rsidR="00C7364E" w:rsidRPr="00D237FD">
        <w:t>single MRFF initiative</w:t>
      </w:r>
      <w:r w:rsidR="0032298F" w:rsidRPr="00D237FD">
        <w:t xml:space="preserve"> for calculation purposes</w:t>
      </w:r>
      <w:r w:rsidR="00C7364E" w:rsidRPr="00D237FD">
        <w:t xml:space="preserve">. </w:t>
      </w:r>
      <w:r w:rsidR="00E91C0F" w:rsidRPr="00D237FD">
        <w:t xml:space="preserve">Data represents </w:t>
      </w:r>
      <w:bookmarkStart w:id="47" w:name="_Hlk128057139"/>
      <w:r w:rsidR="00E91C0F" w:rsidRPr="00D237FD">
        <w:t>all grant opportunities that had opened for applications between 7 November 2020 and 5 November 2022. The grant numbers and funding figures are based on each MRFF-funded grant with payment commencing between 7 November 2020 and 5 November 2022</w:t>
      </w:r>
      <w:bookmarkEnd w:id="47"/>
      <w:r w:rsidR="00E91C0F" w:rsidRPr="00D237FD">
        <w:t>.</w:t>
      </w:r>
    </w:p>
    <w:p w14:paraId="7C1B7532" w14:textId="16704DF5" w:rsidR="00EE2349" w:rsidRDefault="00CC714D" w:rsidP="007E5DAF">
      <w:pPr>
        <w:spacing w:after="120"/>
        <w:rPr>
          <w:szCs w:val="22"/>
        </w:rPr>
      </w:pPr>
      <w:r>
        <w:rPr>
          <w:szCs w:val="22"/>
        </w:rPr>
        <w:br w:type="column"/>
      </w:r>
      <w:r w:rsidR="00EE2349" w:rsidRPr="008F205F">
        <w:rPr>
          <w:szCs w:val="22"/>
        </w:rPr>
        <w:lastRenderedPageBreak/>
        <w:t xml:space="preserve">Table </w:t>
      </w:r>
      <w:r w:rsidR="006B10AA">
        <w:rPr>
          <w:szCs w:val="22"/>
        </w:rPr>
        <w:t>5</w:t>
      </w:r>
      <w:r w:rsidR="00EE2349">
        <w:rPr>
          <w:szCs w:val="22"/>
        </w:rPr>
        <w:t xml:space="preserve"> shows </w:t>
      </w:r>
      <w:r w:rsidR="00EC1528">
        <w:rPr>
          <w:szCs w:val="22"/>
        </w:rPr>
        <w:t xml:space="preserve">the </w:t>
      </w:r>
      <w:r w:rsidR="00EE2349">
        <w:rPr>
          <w:szCs w:val="22"/>
        </w:rPr>
        <w:t xml:space="preserve">number of grants and the total funding by location of the lead researcher in the period </w:t>
      </w:r>
      <w:r w:rsidR="00EE2349" w:rsidRPr="0058081C">
        <w:rPr>
          <w:szCs w:val="22"/>
        </w:rPr>
        <w:t xml:space="preserve">7 November 2020 and 5 November </w:t>
      </w:r>
      <w:r w:rsidR="00EE2349" w:rsidRPr="00D32B70">
        <w:rPr>
          <w:szCs w:val="22"/>
        </w:rPr>
        <w:t xml:space="preserve">2022. All states and territories </w:t>
      </w:r>
      <w:r w:rsidR="009A7CFF">
        <w:rPr>
          <w:szCs w:val="22"/>
        </w:rPr>
        <w:t>received</w:t>
      </w:r>
      <w:r w:rsidR="00EE2349">
        <w:rPr>
          <w:szCs w:val="22"/>
        </w:rPr>
        <w:t xml:space="preserve"> support from the MRFF.</w:t>
      </w:r>
    </w:p>
    <w:p w14:paraId="7F0B0110" w14:textId="167A5B4C" w:rsidR="00EE2349" w:rsidRPr="006B7136" w:rsidRDefault="0086672A" w:rsidP="007E5DAF">
      <w:pPr>
        <w:pStyle w:val="Caption"/>
        <w:spacing w:before="120"/>
      </w:pPr>
      <w:bookmarkStart w:id="48" w:name="_Toc133510457"/>
      <w:r>
        <w:t xml:space="preserve">Table </w:t>
      </w:r>
      <w:fldSimple w:instr=" SEQ Table \* ARABIC ">
        <w:r w:rsidR="006B01FA">
          <w:rPr>
            <w:noProof/>
          </w:rPr>
          <w:t>5</w:t>
        </w:r>
      </w:fldSimple>
      <w:bookmarkStart w:id="49" w:name="_Hlk128134522"/>
      <w:r w:rsidR="004A4CEC">
        <w:rPr>
          <w:spacing w:val="49"/>
        </w:rPr>
        <w:br/>
      </w:r>
      <w:r w:rsidR="00EE2349">
        <w:t>Location of lead researcher for grants with payments commencing</w:t>
      </w:r>
      <w:r w:rsidR="00EE2349" w:rsidRPr="00687BDD">
        <w:t xml:space="preserve"> between </w:t>
      </w:r>
      <w:r w:rsidR="00EE2349" w:rsidRPr="006B7136">
        <w:t>7 November 2020 and 5 November 2022</w:t>
      </w:r>
      <w:bookmarkEnd w:id="48"/>
      <w:bookmarkEnd w:id="49"/>
    </w:p>
    <w:tbl>
      <w:tblPr>
        <w:tblStyle w:val="MRFF"/>
        <w:tblpPr w:leftFromText="180" w:rightFromText="180" w:vertAnchor="text" w:horzAnchor="margin" w:tblpY="67"/>
        <w:tblW w:w="5000" w:type="pct"/>
        <w:tblLook w:val="04A0" w:firstRow="1" w:lastRow="0" w:firstColumn="1" w:lastColumn="0" w:noHBand="0" w:noVBand="1"/>
      </w:tblPr>
      <w:tblGrid>
        <w:gridCol w:w="1805"/>
        <w:gridCol w:w="1805"/>
        <w:gridCol w:w="1641"/>
        <w:gridCol w:w="1969"/>
        <w:gridCol w:w="1806"/>
      </w:tblGrid>
      <w:tr w:rsidR="00EE2349" w:rsidRPr="00E07C2B" w14:paraId="5897E72A" w14:textId="77777777" w:rsidTr="004C42AC">
        <w:trPr>
          <w:cnfStyle w:val="100000000000" w:firstRow="1" w:lastRow="0" w:firstColumn="0" w:lastColumn="0" w:oddVBand="0" w:evenVBand="0" w:oddHBand="0" w:evenHBand="0" w:firstRowFirstColumn="0" w:firstRowLastColumn="0" w:lastRowFirstColumn="0" w:lastRowLastColumn="0"/>
          <w:trHeight w:val="340"/>
        </w:trPr>
        <w:tc>
          <w:tcPr>
            <w:tcW w:w="1803" w:type="dxa"/>
            <w:vAlign w:val="center"/>
          </w:tcPr>
          <w:p w14:paraId="6434C33D" w14:textId="77777777" w:rsidR="00EE2349" w:rsidRPr="00E07C2B" w:rsidRDefault="00EE2349" w:rsidP="00E07C2B">
            <w:pPr>
              <w:spacing w:before="40" w:after="0"/>
              <w:ind w:left="113"/>
              <w:jc w:val="both"/>
              <w:rPr>
                <w:sz w:val="18"/>
                <w:szCs w:val="18"/>
              </w:rPr>
            </w:pPr>
            <w:r w:rsidRPr="00E07C2B">
              <w:rPr>
                <w:rFonts w:cs="Arial"/>
                <w:bCs/>
                <w:sz w:val="18"/>
                <w:szCs w:val="18"/>
                <w:lang w:eastAsia="en-AU"/>
              </w:rPr>
              <w:t>Location</w:t>
            </w:r>
          </w:p>
        </w:tc>
        <w:tc>
          <w:tcPr>
            <w:tcW w:w="1803" w:type="dxa"/>
            <w:vAlign w:val="center"/>
          </w:tcPr>
          <w:p w14:paraId="5732E1E3" w14:textId="64E39AE8" w:rsidR="00EE2349" w:rsidRPr="00E07C2B" w:rsidRDefault="00D26407" w:rsidP="00E07C2B">
            <w:pPr>
              <w:spacing w:before="40" w:after="0"/>
              <w:jc w:val="center"/>
              <w:rPr>
                <w:sz w:val="18"/>
                <w:szCs w:val="18"/>
              </w:rPr>
            </w:pPr>
            <w:r w:rsidRPr="00E07C2B">
              <w:rPr>
                <w:rFonts w:cs="Arial"/>
                <w:color w:val="FFFFFF" w:themeColor="background1"/>
                <w:sz w:val="18"/>
                <w:szCs w:val="18"/>
              </w:rPr>
              <w:t>Number of grants with payments commenced</w:t>
            </w:r>
          </w:p>
        </w:tc>
        <w:tc>
          <w:tcPr>
            <w:tcW w:w="1639" w:type="dxa"/>
            <w:vAlign w:val="center"/>
          </w:tcPr>
          <w:p w14:paraId="56109C6D" w14:textId="5F631D33" w:rsidR="00EE2349" w:rsidRPr="00E07C2B" w:rsidRDefault="003C0B53" w:rsidP="00E07C2B">
            <w:pPr>
              <w:spacing w:before="40" w:after="0"/>
              <w:jc w:val="center"/>
              <w:rPr>
                <w:sz w:val="18"/>
                <w:szCs w:val="18"/>
              </w:rPr>
            </w:pPr>
            <w:r w:rsidRPr="00E07C2B">
              <w:rPr>
                <w:sz w:val="18"/>
                <w:szCs w:val="18"/>
              </w:rPr>
              <w:t>Percentage</w:t>
            </w:r>
            <w:r w:rsidR="00EE2349" w:rsidRPr="00E07C2B">
              <w:rPr>
                <w:sz w:val="18"/>
                <w:szCs w:val="18"/>
              </w:rPr>
              <w:t xml:space="preserve"> of </w:t>
            </w:r>
            <w:r w:rsidR="00EC1528" w:rsidRPr="00E07C2B">
              <w:rPr>
                <w:sz w:val="18"/>
                <w:szCs w:val="18"/>
              </w:rPr>
              <w:t>g</w:t>
            </w:r>
            <w:r w:rsidR="00EE2349" w:rsidRPr="00E07C2B">
              <w:rPr>
                <w:sz w:val="18"/>
                <w:szCs w:val="18"/>
              </w:rPr>
              <w:t>rants</w:t>
            </w:r>
          </w:p>
        </w:tc>
        <w:tc>
          <w:tcPr>
            <w:tcW w:w="1967" w:type="dxa"/>
            <w:vAlign w:val="center"/>
          </w:tcPr>
          <w:p w14:paraId="564DEF11" w14:textId="5C199EEF" w:rsidR="00EE2349" w:rsidRPr="00E07C2B" w:rsidRDefault="0061495A" w:rsidP="00E07C2B">
            <w:pPr>
              <w:spacing w:before="40" w:after="0"/>
              <w:jc w:val="center"/>
              <w:rPr>
                <w:sz w:val="18"/>
                <w:szCs w:val="18"/>
              </w:rPr>
            </w:pPr>
            <w:r w:rsidRPr="00E07C2B">
              <w:rPr>
                <w:rFonts w:cs="Arial"/>
                <w:bCs/>
                <w:sz w:val="18"/>
                <w:szCs w:val="18"/>
                <w:lang w:eastAsia="en-AU"/>
              </w:rPr>
              <w:t>Funding amount</w:t>
            </w:r>
          </w:p>
        </w:tc>
        <w:tc>
          <w:tcPr>
            <w:tcW w:w="1804" w:type="dxa"/>
            <w:vAlign w:val="center"/>
          </w:tcPr>
          <w:p w14:paraId="06D9477B" w14:textId="164EDFD8" w:rsidR="00EE2349" w:rsidRPr="00E07C2B" w:rsidRDefault="003C0B53" w:rsidP="00E07C2B">
            <w:pPr>
              <w:spacing w:before="40" w:after="0"/>
              <w:jc w:val="center"/>
              <w:rPr>
                <w:sz w:val="18"/>
                <w:szCs w:val="18"/>
              </w:rPr>
            </w:pPr>
            <w:r w:rsidRPr="00E07C2B">
              <w:rPr>
                <w:rFonts w:cs="Arial"/>
                <w:bCs/>
                <w:sz w:val="18"/>
                <w:szCs w:val="18"/>
                <w:lang w:eastAsia="en-AU"/>
              </w:rPr>
              <w:t>Percentage</w:t>
            </w:r>
            <w:r w:rsidR="00EE2349" w:rsidRPr="00E07C2B">
              <w:rPr>
                <w:rFonts w:cs="Arial"/>
                <w:bCs/>
                <w:sz w:val="18"/>
                <w:szCs w:val="18"/>
                <w:lang w:eastAsia="en-AU"/>
              </w:rPr>
              <w:t xml:space="preserve"> of </w:t>
            </w:r>
            <w:r w:rsidR="0061495A" w:rsidRPr="00E07C2B">
              <w:rPr>
                <w:rFonts w:cs="Arial"/>
                <w:bCs/>
                <w:sz w:val="18"/>
                <w:szCs w:val="18"/>
                <w:lang w:eastAsia="en-AU"/>
              </w:rPr>
              <w:t>funding</w:t>
            </w:r>
          </w:p>
        </w:tc>
      </w:tr>
      <w:tr w:rsidR="00EE2349" w:rsidRPr="00E07C2B" w14:paraId="2F2B74E5" w14:textId="77777777" w:rsidTr="004C42AC">
        <w:trPr>
          <w:trHeight w:val="340"/>
        </w:trPr>
        <w:tc>
          <w:tcPr>
            <w:tcW w:w="1803" w:type="dxa"/>
            <w:vAlign w:val="center"/>
          </w:tcPr>
          <w:p w14:paraId="568C19E9" w14:textId="77777777" w:rsidR="00EE2349" w:rsidRPr="00E07C2B" w:rsidRDefault="00EE2349" w:rsidP="00E07C2B">
            <w:pPr>
              <w:spacing w:before="40" w:after="0"/>
              <w:ind w:left="113"/>
              <w:jc w:val="both"/>
              <w:rPr>
                <w:sz w:val="18"/>
                <w:szCs w:val="18"/>
              </w:rPr>
            </w:pPr>
            <w:r w:rsidRPr="00E07C2B">
              <w:rPr>
                <w:sz w:val="18"/>
                <w:szCs w:val="18"/>
                <w:lang w:eastAsia="en-AU"/>
              </w:rPr>
              <w:t>ACT</w:t>
            </w:r>
          </w:p>
        </w:tc>
        <w:tc>
          <w:tcPr>
            <w:tcW w:w="1803" w:type="dxa"/>
            <w:vAlign w:val="center"/>
          </w:tcPr>
          <w:p w14:paraId="57CAEFD0" w14:textId="77777777" w:rsidR="00EE2349" w:rsidRPr="00E07C2B" w:rsidRDefault="00EE2349" w:rsidP="00E07C2B">
            <w:pPr>
              <w:spacing w:before="40" w:after="0"/>
              <w:jc w:val="center"/>
              <w:rPr>
                <w:sz w:val="18"/>
                <w:szCs w:val="18"/>
              </w:rPr>
            </w:pPr>
            <w:r w:rsidRPr="00E07C2B">
              <w:rPr>
                <w:sz w:val="18"/>
                <w:szCs w:val="18"/>
                <w:lang w:eastAsia="en-AU"/>
              </w:rPr>
              <w:t>8</w:t>
            </w:r>
          </w:p>
        </w:tc>
        <w:tc>
          <w:tcPr>
            <w:tcW w:w="1639" w:type="dxa"/>
            <w:vAlign w:val="center"/>
          </w:tcPr>
          <w:p w14:paraId="1F5ED52F" w14:textId="77777777" w:rsidR="00EE2349" w:rsidRPr="00E07C2B" w:rsidRDefault="00EE2349" w:rsidP="00E07C2B">
            <w:pPr>
              <w:spacing w:before="40" w:after="0"/>
              <w:jc w:val="center"/>
              <w:rPr>
                <w:sz w:val="18"/>
                <w:szCs w:val="18"/>
              </w:rPr>
            </w:pPr>
            <w:r w:rsidRPr="00E07C2B">
              <w:rPr>
                <w:sz w:val="18"/>
                <w:szCs w:val="18"/>
                <w:lang w:eastAsia="en-AU"/>
              </w:rPr>
              <w:t>1.8%</w:t>
            </w:r>
          </w:p>
        </w:tc>
        <w:tc>
          <w:tcPr>
            <w:tcW w:w="1967" w:type="dxa"/>
            <w:vAlign w:val="center"/>
          </w:tcPr>
          <w:p w14:paraId="14251EA7" w14:textId="77777777" w:rsidR="00EE2349" w:rsidRPr="00E07C2B" w:rsidRDefault="00EE2349" w:rsidP="00E07C2B">
            <w:pPr>
              <w:spacing w:before="40" w:after="0"/>
              <w:jc w:val="center"/>
              <w:rPr>
                <w:sz w:val="18"/>
                <w:szCs w:val="18"/>
              </w:rPr>
            </w:pPr>
            <w:r w:rsidRPr="00E07C2B">
              <w:rPr>
                <w:sz w:val="18"/>
                <w:szCs w:val="18"/>
                <w:lang w:eastAsia="en-AU"/>
              </w:rPr>
              <w:t>$15,695,830.58</w:t>
            </w:r>
          </w:p>
        </w:tc>
        <w:tc>
          <w:tcPr>
            <w:tcW w:w="1804" w:type="dxa"/>
            <w:vAlign w:val="center"/>
          </w:tcPr>
          <w:p w14:paraId="6F15B772" w14:textId="77777777" w:rsidR="00EE2349" w:rsidRPr="00E07C2B" w:rsidRDefault="00EE2349" w:rsidP="00E07C2B">
            <w:pPr>
              <w:spacing w:before="40" w:after="0"/>
              <w:jc w:val="center"/>
              <w:rPr>
                <w:sz w:val="18"/>
                <w:szCs w:val="18"/>
              </w:rPr>
            </w:pPr>
            <w:r w:rsidRPr="00E07C2B">
              <w:rPr>
                <w:sz w:val="18"/>
                <w:szCs w:val="18"/>
                <w:lang w:eastAsia="en-AU"/>
              </w:rPr>
              <w:t>1.3%</w:t>
            </w:r>
          </w:p>
        </w:tc>
      </w:tr>
      <w:tr w:rsidR="00EE2349" w:rsidRPr="00E07C2B" w14:paraId="1B13116F" w14:textId="77777777" w:rsidTr="004C42AC">
        <w:trPr>
          <w:trHeight w:val="340"/>
        </w:trPr>
        <w:tc>
          <w:tcPr>
            <w:tcW w:w="1803" w:type="dxa"/>
            <w:vAlign w:val="center"/>
          </w:tcPr>
          <w:p w14:paraId="31303EFF" w14:textId="77777777" w:rsidR="00EE2349" w:rsidRPr="00E07C2B" w:rsidRDefault="00EE2349" w:rsidP="00E07C2B">
            <w:pPr>
              <w:spacing w:before="40" w:after="0"/>
              <w:ind w:left="113"/>
              <w:jc w:val="both"/>
              <w:rPr>
                <w:sz w:val="18"/>
                <w:szCs w:val="18"/>
              </w:rPr>
            </w:pPr>
            <w:r w:rsidRPr="00E07C2B">
              <w:rPr>
                <w:sz w:val="18"/>
                <w:szCs w:val="18"/>
                <w:lang w:eastAsia="en-AU"/>
              </w:rPr>
              <w:t>NSW</w:t>
            </w:r>
          </w:p>
        </w:tc>
        <w:tc>
          <w:tcPr>
            <w:tcW w:w="1803" w:type="dxa"/>
            <w:vAlign w:val="center"/>
          </w:tcPr>
          <w:p w14:paraId="22ED9342" w14:textId="77777777" w:rsidR="00EE2349" w:rsidRPr="00E07C2B" w:rsidRDefault="00EE2349" w:rsidP="00E07C2B">
            <w:pPr>
              <w:spacing w:before="40" w:after="0"/>
              <w:jc w:val="center"/>
              <w:rPr>
                <w:sz w:val="18"/>
                <w:szCs w:val="18"/>
              </w:rPr>
            </w:pPr>
            <w:r w:rsidRPr="00E07C2B">
              <w:rPr>
                <w:sz w:val="18"/>
                <w:szCs w:val="18"/>
                <w:lang w:eastAsia="en-AU"/>
              </w:rPr>
              <w:t>119</w:t>
            </w:r>
          </w:p>
        </w:tc>
        <w:tc>
          <w:tcPr>
            <w:tcW w:w="1639" w:type="dxa"/>
            <w:vAlign w:val="center"/>
          </w:tcPr>
          <w:p w14:paraId="0F36FD8E" w14:textId="77777777" w:rsidR="00EE2349" w:rsidRPr="00E07C2B" w:rsidRDefault="00EE2349" w:rsidP="00E07C2B">
            <w:pPr>
              <w:spacing w:before="40" w:after="0"/>
              <w:jc w:val="center"/>
              <w:rPr>
                <w:sz w:val="18"/>
                <w:szCs w:val="18"/>
              </w:rPr>
            </w:pPr>
            <w:r w:rsidRPr="00E07C2B">
              <w:rPr>
                <w:sz w:val="18"/>
                <w:szCs w:val="18"/>
                <w:lang w:eastAsia="en-AU"/>
              </w:rPr>
              <w:t>26.2%</w:t>
            </w:r>
          </w:p>
        </w:tc>
        <w:tc>
          <w:tcPr>
            <w:tcW w:w="1967" w:type="dxa"/>
            <w:vAlign w:val="center"/>
          </w:tcPr>
          <w:p w14:paraId="4BA9FB5D" w14:textId="77777777" w:rsidR="00EE2349" w:rsidRPr="00E07C2B" w:rsidRDefault="00EE2349" w:rsidP="00E07C2B">
            <w:pPr>
              <w:spacing w:before="40" w:after="0"/>
              <w:jc w:val="center"/>
              <w:rPr>
                <w:sz w:val="18"/>
                <w:szCs w:val="18"/>
              </w:rPr>
            </w:pPr>
            <w:r w:rsidRPr="00E07C2B">
              <w:rPr>
                <w:sz w:val="18"/>
                <w:szCs w:val="18"/>
                <w:lang w:eastAsia="en-AU"/>
              </w:rPr>
              <w:t>$275,466,058.08</w:t>
            </w:r>
          </w:p>
        </w:tc>
        <w:tc>
          <w:tcPr>
            <w:tcW w:w="1804" w:type="dxa"/>
            <w:vAlign w:val="center"/>
          </w:tcPr>
          <w:p w14:paraId="531D0343" w14:textId="77777777" w:rsidR="00EE2349" w:rsidRPr="00E07C2B" w:rsidRDefault="00EE2349" w:rsidP="00E07C2B">
            <w:pPr>
              <w:spacing w:before="40" w:after="0"/>
              <w:jc w:val="center"/>
              <w:rPr>
                <w:sz w:val="18"/>
                <w:szCs w:val="18"/>
              </w:rPr>
            </w:pPr>
            <w:r w:rsidRPr="00E07C2B">
              <w:rPr>
                <w:sz w:val="18"/>
                <w:szCs w:val="18"/>
                <w:lang w:eastAsia="en-AU"/>
              </w:rPr>
              <w:t>23.4%</w:t>
            </w:r>
          </w:p>
        </w:tc>
      </w:tr>
      <w:tr w:rsidR="00EE2349" w:rsidRPr="00E07C2B" w14:paraId="2EBBDD9D" w14:textId="77777777" w:rsidTr="004C42AC">
        <w:trPr>
          <w:trHeight w:val="340"/>
        </w:trPr>
        <w:tc>
          <w:tcPr>
            <w:tcW w:w="1803" w:type="dxa"/>
            <w:vAlign w:val="center"/>
          </w:tcPr>
          <w:p w14:paraId="45909EF9" w14:textId="77777777" w:rsidR="00EE2349" w:rsidRPr="00E07C2B" w:rsidRDefault="00EE2349" w:rsidP="00E07C2B">
            <w:pPr>
              <w:spacing w:before="40" w:after="0"/>
              <w:ind w:left="113"/>
              <w:jc w:val="both"/>
              <w:rPr>
                <w:sz w:val="18"/>
                <w:szCs w:val="18"/>
              </w:rPr>
            </w:pPr>
            <w:r w:rsidRPr="00E07C2B">
              <w:rPr>
                <w:sz w:val="18"/>
                <w:szCs w:val="18"/>
                <w:lang w:eastAsia="en-AU"/>
              </w:rPr>
              <w:t>NT</w:t>
            </w:r>
          </w:p>
        </w:tc>
        <w:tc>
          <w:tcPr>
            <w:tcW w:w="1803" w:type="dxa"/>
            <w:vAlign w:val="center"/>
          </w:tcPr>
          <w:p w14:paraId="582F9384" w14:textId="77777777" w:rsidR="00EE2349" w:rsidRPr="00E07C2B" w:rsidRDefault="00EE2349" w:rsidP="00E07C2B">
            <w:pPr>
              <w:spacing w:before="40" w:after="0"/>
              <w:jc w:val="center"/>
              <w:rPr>
                <w:sz w:val="18"/>
                <w:szCs w:val="18"/>
              </w:rPr>
            </w:pPr>
            <w:r w:rsidRPr="00E07C2B">
              <w:rPr>
                <w:sz w:val="18"/>
                <w:szCs w:val="18"/>
                <w:lang w:eastAsia="en-AU"/>
              </w:rPr>
              <w:t>9</w:t>
            </w:r>
          </w:p>
        </w:tc>
        <w:tc>
          <w:tcPr>
            <w:tcW w:w="1639" w:type="dxa"/>
            <w:vAlign w:val="center"/>
          </w:tcPr>
          <w:p w14:paraId="343B1FB9" w14:textId="77777777" w:rsidR="00EE2349" w:rsidRPr="00E07C2B" w:rsidRDefault="00EE2349" w:rsidP="00E07C2B">
            <w:pPr>
              <w:spacing w:before="40" w:after="0"/>
              <w:jc w:val="center"/>
              <w:rPr>
                <w:sz w:val="18"/>
                <w:szCs w:val="18"/>
              </w:rPr>
            </w:pPr>
            <w:r w:rsidRPr="00E07C2B">
              <w:rPr>
                <w:sz w:val="18"/>
                <w:szCs w:val="18"/>
                <w:lang w:eastAsia="en-AU"/>
              </w:rPr>
              <w:t>2.0%</w:t>
            </w:r>
          </w:p>
        </w:tc>
        <w:tc>
          <w:tcPr>
            <w:tcW w:w="1967" w:type="dxa"/>
            <w:vAlign w:val="center"/>
          </w:tcPr>
          <w:p w14:paraId="5B3CBDD8" w14:textId="00292E0A" w:rsidR="00EE2349" w:rsidRPr="00E07C2B" w:rsidRDefault="00EE2349" w:rsidP="00E07C2B">
            <w:pPr>
              <w:spacing w:before="40" w:after="0"/>
              <w:jc w:val="center"/>
              <w:rPr>
                <w:sz w:val="18"/>
                <w:szCs w:val="18"/>
              </w:rPr>
            </w:pPr>
            <w:r w:rsidRPr="00E07C2B">
              <w:rPr>
                <w:sz w:val="18"/>
                <w:szCs w:val="18"/>
                <w:lang w:eastAsia="en-AU"/>
              </w:rPr>
              <w:t>$28,251,553.19</w:t>
            </w:r>
          </w:p>
        </w:tc>
        <w:tc>
          <w:tcPr>
            <w:tcW w:w="1804" w:type="dxa"/>
            <w:vAlign w:val="center"/>
          </w:tcPr>
          <w:p w14:paraId="444BE5CE" w14:textId="77777777" w:rsidR="00EE2349" w:rsidRPr="00E07C2B" w:rsidRDefault="00EE2349" w:rsidP="00E07C2B">
            <w:pPr>
              <w:spacing w:before="40" w:after="0"/>
              <w:jc w:val="center"/>
              <w:rPr>
                <w:sz w:val="18"/>
                <w:szCs w:val="18"/>
              </w:rPr>
            </w:pPr>
            <w:r w:rsidRPr="00E07C2B">
              <w:rPr>
                <w:sz w:val="18"/>
                <w:szCs w:val="18"/>
                <w:lang w:eastAsia="en-AU"/>
              </w:rPr>
              <w:t>2.4%</w:t>
            </w:r>
          </w:p>
        </w:tc>
      </w:tr>
      <w:tr w:rsidR="00EE2349" w:rsidRPr="00E07C2B" w14:paraId="44DD9159" w14:textId="77777777" w:rsidTr="004C42AC">
        <w:trPr>
          <w:trHeight w:val="340"/>
        </w:trPr>
        <w:tc>
          <w:tcPr>
            <w:tcW w:w="1803" w:type="dxa"/>
            <w:vAlign w:val="center"/>
          </w:tcPr>
          <w:p w14:paraId="78319856" w14:textId="77777777" w:rsidR="00EE2349" w:rsidRPr="00E07C2B" w:rsidRDefault="00EE2349" w:rsidP="00E07C2B">
            <w:pPr>
              <w:spacing w:before="40" w:after="0"/>
              <w:ind w:left="113"/>
              <w:jc w:val="both"/>
              <w:rPr>
                <w:sz w:val="18"/>
                <w:szCs w:val="18"/>
              </w:rPr>
            </w:pPr>
            <w:r w:rsidRPr="00E07C2B">
              <w:rPr>
                <w:sz w:val="18"/>
                <w:szCs w:val="18"/>
                <w:lang w:eastAsia="en-AU"/>
              </w:rPr>
              <w:t>QLD</w:t>
            </w:r>
          </w:p>
        </w:tc>
        <w:tc>
          <w:tcPr>
            <w:tcW w:w="1803" w:type="dxa"/>
            <w:vAlign w:val="center"/>
          </w:tcPr>
          <w:p w14:paraId="21AE2650" w14:textId="77777777" w:rsidR="00EE2349" w:rsidRPr="00E07C2B" w:rsidRDefault="00EE2349" w:rsidP="00E07C2B">
            <w:pPr>
              <w:spacing w:before="40" w:after="0"/>
              <w:jc w:val="center"/>
              <w:rPr>
                <w:sz w:val="18"/>
                <w:szCs w:val="18"/>
              </w:rPr>
            </w:pPr>
            <w:r w:rsidRPr="00E07C2B">
              <w:rPr>
                <w:sz w:val="18"/>
                <w:szCs w:val="18"/>
                <w:lang w:eastAsia="en-AU"/>
              </w:rPr>
              <w:t>58</w:t>
            </w:r>
          </w:p>
        </w:tc>
        <w:tc>
          <w:tcPr>
            <w:tcW w:w="1639" w:type="dxa"/>
            <w:vAlign w:val="center"/>
          </w:tcPr>
          <w:p w14:paraId="31008356" w14:textId="77777777" w:rsidR="00EE2349" w:rsidRPr="00E07C2B" w:rsidRDefault="00EE2349" w:rsidP="00E07C2B">
            <w:pPr>
              <w:spacing w:before="40" w:after="0"/>
              <w:jc w:val="center"/>
              <w:rPr>
                <w:sz w:val="18"/>
                <w:szCs w:val="18"/>
              </w:rPr>
            </w:pPr>
            <w:r w:rsidRPr="00E07C2B">
              <w:rPr>
                <w:sz w:val="18"/>
                <w:szCs w:val="18"/>
                <w:lang w:eastAsia="en-AU"/>
              </w:rPr>
              <w:t>12.8%</w:t>
            </w:r>
          </w:p>
        </w:tc>
        <w:tc>
          <w:tcPr>
            <w:tcW w:w="1967" w:type="dxa"/>
            <w:vAlign w:val="center"/>
          </w:tcPr>
          <w:p w14:paraId="7BBB3D86" w14:textId="77777777" w:rsidR="00EE2349" w:rsidRPr="00E07C2B" w:rsidRDefault="00EE2349" w:rsidP="00E07C2B">
            <w:pPr>
              <w:spacing w:before="40" w:after="0"/>
              <w:jc w:val="center"/>
              <w:rPr>
                <w:sz w:val="18"/>
                <w:szCs w:val="18"/>
              </w:rPr>
            </w:pPr>
            <w:r w:rsidRPr="00E07C2B">
              <w:rPr>
                <w:sz w:val="18"/>
                <w:szCs w:val="18"/>
                <w:lang w:eastAsia="en-AU"/>
              </w:rPr>
              <w:t>$175,357,768.16</w:t>
            </w:r>
          </w:p>
        </w:tc>
        <w:tc>
          <w:tcPr>
            <w:tcW w:w="1804" w:type="dxa"/>
            <w:vAlign w:val="center"/>
          </w:tcPr>
          <w:p w14:paraId="5934423A" w14:textId="77777777" w:rsidR="00EE2349" w:rsidRPr="00E07C2B" w:rsidRDefault="00EE2349" w:rsidP="00E07C2B">
            <w:pPr>
              <w:spacing w:before="40" w:after="0"/>
              <w:jc w:val="center"/>
              <w:rPr>
                <w:sz w:val="18"/>
                <w:szCs w:val="18"/>
              </w:rPr>
            </w:pPr>
            <w:r w:rsidRPr="00E07C2B">
              <w:rPr>
                <w:sz w:val="18"/>
                <w:szCs w:val="18"/>
                <w:lang w:eastAsia="en-AU"/>
              </w:rPr>
              <w:t>14.9%</w:t>
            </w:r>
          </w:p>
        </w:tc>
      </w:tr>
      <w:tr w:rsidR="00EE2349" w:rsidRPr="00E07C2B" w14:paraId="2864E913" w14:textId="77777777" w:rsidTr="004C42AC">
        <w:trPr>
          <w:trHeight w:val="340"/>
        </w:trPr>
        <w:tc>
          <w:tcPr>
            <w:tcW w:w="1803" w:type="dxa"/>
            <w:vAlign w:val="center"/>
          </w:tcPr>
          <w:p w14:paraId="031DDADA" w14:textId="77777777" w:rsidR="00EE2349" w:rsidRPr="00E07C2B" w:rsidRDefault="00EE2349" w:rsidP="00E07C2B">
            <w:pPr>
              <w:spacing w:before="40" w:after="0"/>
              <w:ind w:left="113"/>
              <w:jc w:val="both"/>
              <w:rPr>
                <w:sz w:val="18"/>
                <w:szCs w:val="18"/>
              </w:rPr>
            </w:pPr>
            <w:r w:rsidRPr="00E07C2B">
              <w:rPr>
                <w:sz w:val="18"/>
                <w:szCs w:val="18"/>
                <w:lang w:eastAsia="en-AU"/>
              </w:rPr>
              <w:t>SA</w:t>
            </w:r>
          </w:p>
        </w:tc>
        <w:tc>
          <w:tcPr>
            <w:tcW w:w="1803" w:type="dxa"/>
            <w:vAlign w:val="center"/>
          </w:tcPr>
          <w:p w14:paraId="2B6196AB" w14:textId="77777777" w:rsidR="00EE2349" w:rsidRPr="00E07C2B" w:rsidRDefault="00EE2349" w:rsidP="00E07C2B">
            <w:pPr>
              <w:spacing w:before="40" w:after="0"/>
              <w:jc w:val="center"/>
              <w:rPr>
                <w:sz w:val="18"/>
                <w:szCs w:val="18"/>
              </w:rPr>
            </w:pPr>
            <w:r w:rsidRPr="00E07C2B">
              <w:rPr>
                <w:sz w:val="18"/>
                <w:szCs w:val="18"/>
                <w:lang w:eastAsia="en-AU"/>
              </w:rPr>
              <w:t>47</w:t>
            </w:r>
          </w:p>
        </w:tc>
        <w:tc>
          <w:tcPr>
            <w:tcW w:w="1639" w:type="dxa"/>
            <w:vAlign w:val="center"/>
          </w:tcPr>
          <w:p w14:paraId="59DDDDD0" w14:textId="77777777" w:rsidR="00EE2349" w:rsidRPr="00E07C2B" w:rsidRDefault="00EE2349" w:rsidP="00E07C2B">
            <w:pPr>
              <w:spacing w:before="40" w:after="0"/>
              <w:jc w:val="center"/>
              <w:rPr>
                <w:sz w:val="18"/>
                <w:szCs w:val="18"/>
              </w:rPr>
            </w:pPr>
            <w:r w:rsidRPr="00E07C2B">
              <w:rPr>
                <w:sz w:val="18"/>
                <w:szCs w:val="18"/>
                <w:lang w:eastAsia="en-AU"/>
              </w:rPr>
              <w:t>10.4%</w:t>
            </w:r>
          </w:p>
        </w:tc>
        <w:tc>
          <w:tcPr>
            <w:tcW w:w="1967" w:type="dxa"/>
            <w:vAlign w:val="center"/>
          </w:tcPr>
          <w:p w14:paraId="2F934E2E" w14:textId="77777777" w:rsidR="00EE2349" w:rsidRPr="00E07C2B" w:rsidRDefault="00EE2349" w:rsidP="00E07C2B">
            <w:pPr>
              <w:spacing w:before="40" w:after="0"/>
              <w:jc w:val="center"/>
              <w:rPr>
                <w:sz w:val="18"/>
                <w:szCs w:val="18"/>
              </w:rPr>
            </w:pPr>
            <w:r w:rsidRPr="00E07C2B">
              <w:rPr>
                <w:sz w:val="18"/>
                <w:szCs w:val="18"/>
                <w:lang w:eastAsia="en-AU"/>
              </w:rPr>
              <w:t>$76,715,927.68</w:t>
            </w:r>
          </w:p>
        </w:tc>
        <w:tc>
          <w:tcPr>
            <w:tcW w:w="1804" w:type="dxa"/>
            <w:vAlign w:val="center"/>
          </w:tcPr>
          <w:p w14:paraId="412AF77A" w14:textId="77777777" w:rsidR="00EE2349" w:rsidRPr="00E07C2B" w:rsidRDefault="00EE2349" w:rsidP="00E07C2B">
            <w:pPr>
              <w:spacing w:before="40" w:after="0"/>
              <w:jc w:val="center"/>
              <w:rPr>
                <w:sz w:val="18"/>
                <w:szCs w:val="18"/>
              </w:rPr>
            </w:pPr>
            <w:r w:rsidRPr="00E07C2B">
              <w:rPr>
                <w:sz w:val="18"/>
                <w:szCs w:val="18"/>
                <w:lang w:eastAsia="en-AU"/>
              </w:rPr>
              <w:t>6.5%</w:t>
            </w:r>
          </w:p>
        </w:tc>
      </w:tr>
      <w:tr w:rsidR="00EE2349" w:rsidRPr="00E07C2B" w14:paraId="158E49D0" w14:textId="77777777" w:rsidTr="004C42AC">
        <w:trPr>
          <w:trHeight w:val="340"/>
        </w:trPr>
        <w:tc>
          <w:tcPr>
            <w:tcW w:w="1803" w:type="dxa"/>
            <w:vAlign w:val="center"/>
          </w:tcPr>
          <w:p w14:paraId="424E4B01" w14:textId="77777777" w:rsidR="00EE2349" w:rsidRPr="00E07C2B" w:rsidRDefault="00EE2349" w:rsidP="00E07C2B">
            <w:pPr>
              <w:spacing w:before="40" w:after="0"/>
              <w:ind w:left="113"/>
              <w:jc w:val="both"/>
              <w:rPr>
                <w:sz w:val="18"/>
                <w:szCs w:val="18"/>
              </w:rPr>
            </w:pPr>
            <w:r w:rsidRPr="00E07C2B">
              <w:rPr>
                <w:sz w:val="18"/>
                <w:szCs w:val="18"/>
                <w:lang w:eastAsia="en-AU"/>
              </w:rPr>
              <w:t>TAS</w:t>
            </w:r>
          </w:p>
        </w:tc>
        <w:tc>
          <w:tcPr>
            <w:tcW w:w="1803" w:type="dxa"/>
            <w:vAlign w:val="center"/>
          </w:tcPr>
          <w:p w14:paraId="50A03BAE" w14:textId="77777777" w:rsidR="00EE2349" w:rsidRPr="00E07C2B" w:rsidRDefault="00EE2349" w:rsidP="00E07C2B">
            <w:pPr>
              <w:spacing w:before="40" w:after="0"/>
              <w:jc w:val="center"/>
              <w:rPr>
                <w:sz w:val="18"/>
                <w:szCs w:val="18"/>
              </w:rPr>
            </w:pPr>
            <w:r w:rsidRPr="00E07C2B">
              <w:rPr>
                <w:sz w:val="18"/>
                <w:szCs w:val="18"/>
                <w:lang w:eastAsia="en-AU"/>
              </w:rPr>
              <w:t>5</w:t>
            </w:r>
          </w:p>
        </w:tc>
        <w:tc>
          <w:tcPr>
            <w:tcW w:w="1639" w:type="dxa"/>
            <w:vAlign w:val="center"/>
          </w:tcPr>
          <w:p w14:paraId="2E1E65A4" w14:textId="77777777" w:rsidR="00EE2349" w:rsidRPr="00E07C2B" w:rsidRDefault="00EE2349" w:rsidP="00E07C2B">
            <w:pPr>
              <w:spacing w:before="40" w:after="0"/>
              <w:jc w:val="center"/>
              <w:rPr>
                <w:sz w:val="18"/>
                <w:szCs w:val="18"/>
              </w:rPr>
            </w:pPr>
            <w:r w:rsidRPr="00E07C2B">
              <w:rPr>
                <w:sz w:val="18"/>
                <w:szCs w:val="18"/>
                <w:lang w:eastAsia="en-AU"/>
              </w:rPr>
              <w:t>1.1%</w:t>
            </w:r>
          </w:p>
        </w:tc>
        <w:tc>
          <w:tcPr>
            <w:tcW w:w="1967" w:type="dxa"/>
            <w:vAlign w:val="center"/>
          </w:tcPr>
          <w:p w14:paraId="5F2E1FD7" w14:textId="77777777" w:rsidR="00EE2349" w:rsidRPr="00E07C2B" w:rsidRDefault="00EE2349" w:rsidP="00E07C2B">
            <w:pPr>
              <w:spacing w:before="40" w:after="0"/>
              <w:jc w:val="center"/>
              <w:rPr>
                <w:sz w:val="18"/>
                <w:szCs w:val="18"/>
              </w:rPr>
            </w:pPr>
            <w:r w:rsidRPr="00E07C2B">
              <w:rPr>
                <w:sz w:val="18"/>
                <w:szCs w:val="18"/>
                <w:lang w:eastAsia="en-AU"/>
              </w:rPr>
              <w:t>$5,800,132.54</w:t>
            </w:r>
          </w:p>
        </w:tc>
        <w:tc>
          <w:tcPr>
            <w:tcW w:w="1804" w:type="dxa"/>
            <w:vAlign w:val="center"/>
          </w:tcPr>
          <w:p w14:paraId="07885E17" w14:textId="77777777" w:rsidR="00EE2349" w:rsidRPr="00E07C2B" w:rsidRDefault="00EE2349" w:rsidP="00E07C2B">
            <w:pPr>
              <w:spacing w:before="40" w:after="0"/>
              <w:jc w:val="center"/>
              <w:rPr>
                <w:sz w:val="18"/>
                <w:szCs w:val="18"/>
              </w:rPr>
            </w:pPr>
            <w:r w:rsidRPr="00E07C2B">
              <w:rPr>
                <w:sz w:val="18"/>
                <w:szCs w:val="18"/>
                <w:lang w:eastAsia="en-AU"/>
              </w:rPr>
              <w:t>0.5%</w:t>
            </w:r>
          </w:p>
        </w:tc>
      </w:tr>
      <w:tr w:rsidR="00EE2349" w:rsidRPr="00E07C2B" w14:paraId="7914A5C3" w14:textId="77777777" w:rsidTr="004C42AC">
        <w:trPr>
          <w:trHeight w:val="340"/>
        </w:trPr>
        <w:tc>
          <w:tcPr>
            <w:tcW w:w="1803" w:type="dxa"/>
            <w:vAlign w:val="center"/>
          </w:tcPr>
          <w:p w14:paraId="0EB25F8C" w14:textId="77777777" w:rsidR="00EE2349" w:rsidRPr="00E07C2B" w:rsidRDefault="00EE2349" w:rsidP="00E07C2B">
            <w:pPr>
              <w:spacing w:before="40" w:after="0"/>
              <w:ind w:left="113"/>
              <w:jc w:val="both"/>
              <w:rPr>
                <w:sz w:val="18"/>
                <w:szCs w:val="18"/>
              </w:rPr>
            </w:pPr>
            <w:r w:rsidRPr="00E07C2B">
              <w:rPr>
                <w:sz w:val="18"/>
                <w:szCs w:val="18"/>
                <w:lang w:eastAsia="en-AU"/>
              </w:rPr>
              <w:t>VIC</w:t>
            </w:r>
          </w:p>
        </w:tc>
        <w:tc>
          <w:tcPr>
            <w:tcW w:w="1803" w:type="dxa"/>
            <w:vAlign w:val="center"/>
          </w:tcPr>
          <w:p w14:paraId="6C082D10" w14:textId="77777777" w:rsidR="00EE2349" w:rsidRPr="00E07C2B" w:rsidRDefault="00EE2349" w:rsidP="00E07C2B">
            <w:pPr>
              <w:spacing w:before="40" w:after="0"/>
              <w:jc w:val="center"/>
              <w:rPr>
                <w:sz w:val="18"/>
                <w:szCs w:val="18"/>
              </w:rPr>
            </w:pPr>
            <w:r w:rsidRPr="00E07C2B">
              <w:rPr>
                <w:sz w:val="18"/>
                <w:szCs w:val="18"/>
                <w:lang w:eastAsia="en-AU"/>
              </w:rPr>
              <w:t>182</w:t>
            </w:r>
          </w:p>
        </w:tc>
        <w:tc>
          <w:tcPr>
            <w:tcW w:w="1639" w:type="dxa"/>
            <w:vAlign w:val="center"/>
          </w:tcPr>
          <w:p w14:paraId="10B5A94A" w14:textId="77777777" w:rsidR="00EE2349" w:rsidRPr="00E07C2B" w:rsidRDefault="00EE2349" w:rsidP="00E07C2B">
            <w:pPr>
              <w:spacing w:before="40" w:after="0"/>
              <w:jc w:val="center"/>
              <w:rPr>
                <w:sz w:val="18"/>
                <w:szCs w:val="18"/>
              </w:rPr>
            </w:pPr>
            <w:r w:rsidRPr="00E07C2B">
              <w:rPr>
                <w:sz w:val="18"/>
                <w:szCs w:val="18"/>
                <w:lang w:eastAsia="en-AU"/>
              </w:rPr>
              <w:t>40.1%</w:t>
            </w:r>
          </w:p>
        </w:tc>
        <w:tc>
          <w:tcPr>
            <w:tcW w:w="1967" w:type="dxa"/>
            <w:vAlign w:val="center"/>
          </w:tcPr>
          <w:p w14:paraId="242C33B5" w14:textId="77777777" w:rsidR="00EE2349" w:rsidRPr="00E07C2B" w:rsidRDefault="00EE2349" w:rsidP="00E07C2B">
            <w:pPr>
              <w:spacing w:before="40" w:after="0"/>
              <w:jc w:val="center"/>
              <w:rPr>
                <w:sz w:val="18"/>
                <w:szCs w:val="18"/>
              </w:rPr>
            </w:pPr>
            <w:r w:rsidRPr="00E07C2B">
              <w:rPr>
                <w:sz w:val="18"/>
                <w:szCs w:val="18"/>
                <w:lang w:eastAsia="en-AU"/>
              </w:rPr>
              <w:t>$555,229,417.74</w:t>
            </w:r>
          </w:p>
        </w:tc>
        <w:tc>
          <w:tcPr>
            <w:tcW w:w="1804" w:type="dxa"/>
            <w:vAlign w:val="center"/>
          </w:tcPr>
          <w:p w14:paraId="4EC86698" w14:textId="77777777" w:rsidR="00EE2349" w:rsidRPr="00E07C2B" w:rsidRDefault="00EE2349" w:rsidP="00E07C2B">
            <w:pPr>
              <w:spacing w:before="40" w:after="0"/>
              <w:jc w:val="center"/>
              <w:rPr>
                <w:sz w:val="18"/>
                <w:szCs w:val="18"/>
              </w:rPr>
            </w:pPr>
            <w:r w:rsidRPr="00E07C2B">
              <w:rPr>
                <w:sz w:val="18"/>
                <w:szCs w:val="18"/>
                <w:lang w:eastAsia="en-AU"/>
              </w:rPr>
              <w:t>47.2%</w:t>
            </w:r>
          </w:p>
        </w:tc>
      </w:tr>
      <w:tr w:rsidR="00EE2349" w:rsidRPr="00E07C2B" w14:paraId="2313EC4C" w14:textId="77777777" w:rsidTr="004C42AC">
        <w:trPr>
          <w:trHeight w:val="340"/>
        </w:trPr>
        <w:tc>
          <w:tcPr>
            <w:tcW w:w="1803" w:type="dxa"/>
            <w:vAlign w:val="center"/>
          </w:tcPr>
          <w:p w14:paraId="28283429" w14:textId="77777777" w:rsidR="00EE2349" w:rsidRPr="00E07C2B" w:rsidRDefault="00EE2349" w:rsidP="00E07C2B">
            <w:pPr>
              <w:spacing w:before="40" w:after="0"/>
              <w:ind w:left="113"/>
              <w:jc w:val="both"/>
              <w:rPr>
                <w:sz w:val="18"/>
                <w:szCs w:val="18"/>
              </w:rPr>
            </w:pPr>
            <w:r w:rsidRPr="00E07C2B">
              <w:rPr>
                <w:sz w:val="18"/>
                <w:szCs w:val="18"/>
                <w:lang w:eastAsia="en-AU"/>
              </w:rPr>
              <w:t>WA</w:t>
            </w:r>
          </w:p>
        </w:tc>
        <w:tc>
          <w:tcPr>
            <w:tcW w:w="1803" w:type="dxa"/>
            <w:vAlign w:val="center"/>
          </w:tcPr>
          <w:p w14:paraId="2965C85C" w14:textId="77777777" w:rsidR="00EE2349" w:rsidRPr="00E07C2B" w:rsidRDefault="00EE2349" w:rsidP="00E07C2B">
            <w:pPr>
              <w:spacing w:before="40" w:after="0"/>
              <w:jc w:val="center"/>
              <w:rPr>
                <w:sz w:val="18"/>
                <w:szCs w:val="18"/>
              </w:rPr>
            </w:pPr>
            <w:r w:rsidRPr="00E07C2B">
              <w:rPr>
                <w:sz w:val="18"/>
                <w:szCs w:val="18"/>
                <w:lang w:eastAsia="en-AU"/>
              </w:rPr>
              <w:t>26</w:t>
            </w:r>
          </w:p>
        </w:tc>
        <w:tc>
          <w:tcPr>
            <w:tcW w:w="1639" w:type="dxa"/>
            <w:vAlign w:val="center"/>
          </w:tcPr>
          <w:p w14:paraId="40C4457E" w14:textId="77777777" w:rsidR="00EE2349" w:rsidRPr="00E07C2B" w:rsidRDefault="00EE2349" w:rsidP="00E07C2B">
            <w:pPr>
              <w:spacing w:before="40" w:after="0"/>
              <w:jc w:val="center"/>
              <w:rPr>
                <w:sz w:val="18"/>
                <w:szCs w:val="18"/>
              </w:rPr>
            </w:pPr>
            <w:r w:rsidRPr="00E07C2B">
              <w:rPr>
                <w:sz w:val="18"/>
                <w:szCs w:val="18"/>
                <w:lang w:eastAsia="en-AU"/>
              </w:rPr>
              <w:t>5.7%</w:t>
            </w:r>
          </w:p>
        </w:tc>
        <w:tc>
          <w:tcPr>
            <w:tcW w:w="1967" w:type="dxa"/>
            <w:vAlign w:val="center"/>
          </w:tcPr>
          <w:p w14:paraId="44AAC4F8" w14:textId="77777777" w:rsidR="00EE2349" w:rsidRPr="00E07C2B" w:rsidRDefault="00EE2349" w:rsidP="00E07C2B">
            <w:pPr>
              <w:spacing w:before="40" w:after="0"/>
              <w:jc w:val="center"/>
              <w:rPr>
                <w:sz w:val="18"/>
                <w:szCs w:val="18"/>
              </w:rPr>
            </w:pPr>
            <w:r w:rsidRPr="00E07C2B">
              <w:rPr>
                <w:sz w:val="18"/>
                <w:szCs w:val="18"/>
                <w:lang w:eastAsia="en-AU"/>
              </w:rPr>
              <w:t>$44,791,277.80</w:t>
            </w:r>
          </w:p>
        </w:tc>
        <w:tc>
          <w:tcPr>
            <w:tcW w:w="1804" w:type="dxa"/>
            <w:vAlign w:val="center"/>
          </w:tcPr>
          <w:p w14:paraId="665341E5" w14:textId="77777777" w:rsidR="00EE2349" w:rsidRPr="00E07C2B" w:rsidRDefault="00EE2349" w:rsidP="00E07C2B">
            <w:pPr>
              <w:spacing w:before="40" w:after="0"/>
              <w:jc w:val="center"/>
              <w:rPr>
                <w:sz w:val="18"/>
                <w:szCs w:val="18"/>
              </w:rPr>
            </w:pPr>
            <w:r w:rsidRPr="00E07C2B">
              <w:rPr>
                <w:sz w:val="18"/>
                <w:szCs w:val="18"/>
                <w:lang w:eastAsia="en-AU"/>
              </w:rPr>
              <w:t>3.8%</w:t>
            </w:r>
          </w:p>
        </w:tc>
      </w:tr>
      <w:tr w:rsidR="00EE2349" w:rsidRPr="00E07C2B" w14:paraId="2AAE3BA8" w14:textId="77777777" w:rsidTr="004C42AC">
        <w:trPr>
          <w:trHeight w:val="340"/>
        </w:trPr>
        <w:tc>
          <w:tcPr>
            <w:tcW w:w="1803" w:type="dxa"/>
            <w:vAlign w:val="center"/>
          </w:tcPr>
          <w:p w14:paraId="4E5CEDFC" w14:textId="77777777" w:rsidR="00EE2349" w:rsidRPr="00E07C2B" w:rsidRDefault="00EE2349" w:rsidP="00E07C2B">
            <w:pPr>
              <w:spacing w:before="40" w:after="0"/>
              <w:ind w:left="113"/>
              <w:jc w:val="both"/>
              <w:rPr>
                <w:sz w:val="18"/>
                <w:szCs w:val="18"/>
              </w:rPr>
            </w:pPr>
            <w:r w:rsidRPr="00E07C2B">
              <w:rPr>
                <w:b/>
                <w:sz w:val="18"/>
                <w:szCs w:val="18"/>
                <w:lang w:eastAsia="en-AU"/>
              </w:rPr>
              <w:t>Total</w:t>
            </w:r>
          </w:p>
        </w:tc>
        <w:tc>
          <w:tcPr>
            <w:tcW w:w="1803" w:type="dxa"/>
            <w:vAlign w:val="center"/>
          </w:tcPr>
          <w:p w14:paraId="5E22B63C" w14:textId="77777777" w:rsidR="00EE2349" w:rsidRPr="00E07C2B" w:rsidRDefault="00EE2349" w:rsidP="00E07C2B">
            <w:pPr>
              <w:spacing w:before="40" w:after="0"/>
              <w:jc w:val="center"/>
              <w:rPr>
                <w:sz w:val="18"/>
                <w:szCs w:val="18"/>
              </w:rPr>
            </w:pPr>
            <w:r w:rsidRPr="00E07C2B">
              <w:rPr>
                <w:b/>
                <w:sz w:val="18"/>
                <w:szCs w:val="18"/>
                <w:lang w:eastAsia="en-AU"/>
              </w:rPr>
              <w:t>454</w:t>
            </w:r>
          </w:p>
        </w:tc>
        <w:tc>
          <w:tcPr>
            <w:tcW w:w="1639" w:type="dxa"/>
            <w:vAlign w:val="center"/>
          </w:tcPr>
          <w:p w14:paraId="74B605E4" w14:textId="5EC7A74F" w:rsidR="00EE2349" w:rsidRPr="00E07C2B" w:rsidRDefault="00EE2349" w:rsidP="00E07C2B">
            <w:pPr>
              <w:spacing w:before="40" w:after="0"/>
              <w:jc w:val="center"/>
              <w:rPr>
                <w:sz w:val="18"/>
                <w:szCs w:val="18"/>
              </w:rPr>
            </w:pPr>
            <w:r w:rsidRPr="00E07C2B">
              <w:rPr>
                <w:b/>
                <w:sz w:val="18"/>
                <w:szCs w:val="18"/>
                <w:lang w:eastAsia="en-AU"/>
              </w:rPr>
              <w:t>100.0%</w:t>
            </w:r>
          </w:p>
        </w:tc>
        <w:tc>
          <w:tcPr>
            <w:tcW w:w="1967" w:type="dxa"/>
            <w:vAlign w:val="center"/>
          </w:tcPr>
          <w:p w14:paraId="060D03D4" w14:textId="46D7F120" w:rsidR="00EE2349" w:rsidRPr="00E07C2B" w:rsidRDefault="00EE2349" w:rsidP="00E07C2B">
            <w:pPr>
              <w:spacing w:before="40" w:after="0"/>
              <w:jc w:val="center"/>
              <w:rPr>
                <w:sz w:val="18"/>
                <w:szCs w:val="18"/>
              </w:rPr>
            </w:pPr>
            <w:r w:rsidRPr="00E07C2B">
              <w:rPr>
                <w:b/>
                <w:sz w:val="18"/>
                <w:szCs w:val="18"/>
                <w:lang w:eastAsia="en-AU"/>
              </w:rPr>
              <w:t>$1,177,307,965.77</w:t>
            </w:r>
          </w:p>
        </w:tc>
        <w:tc>
          <w:tcPr>
            <w:tcW w:w="1804" w:type="dxa"/>
            <w:vAlign w:val="center"/>
          </w:tcPr>
          <w:p w14:paraId="3C588334" w14:textId="77777777" w:rsidR="00EE2349" w:rsidRPr="00E07C2B" w:rsidRDefault="00EE2349" w:rsidP="00E07C2B">
            <w:pPr>
              <w:spacing w:before="40" w:after="0"/>
              <w:jc w:val="center"/>
              <w:rPr>
                <w:sz w:val="18"/>
                <w:szCs w:val="18"/>
              </w:rPr>
            </w:pPr>
            <w:r w:rsidRPr="00E07C2B">
              <w:rPr>
                <w:b/>
                <w:sz w:val="18"/>
                <w:szCs w:val="18"/>
                <w:lang w:eastAsia="en-AU"/>
              </w:rPr>
              <w:t>100.0%</w:t>
            </w:r>
          </w:p>
        </w:tc>
      </w:tr>
    </w:tbl>
    <w:p w14:paraId="793366BB" w14:textId="448AE50E" w:rsidR="00EE2349" w:rsidRPr="00FC0CE3" w:rsidRDefault="00F467AA" w:rsidP="00E07C2B">
      <w:pPr>
        <w:pStyle w:val="DateNote"/>
      </w:pPr>
      <w:r>
        <w:tab/>
      </w:r>
      <w:r w:rsidR="00EE2349" w:rsidRPr="00FC0CE3">
        <w:t>The grant numbers and funding figures are based on the lead organisation</w:t>
      </w:r>
      <w:r w:rsidR="001D17C6" w:rsidRPr="00FC0CE3">
        <w:t xml:space="preserve"> (also known as administering institution</w:t>
      </w:r>
      <w:r w:rsidR="009A7CFF">
        <w:t>, eligible organisation</w:t>
      </w:r>
      <w:r w:rsidR="001D17C6" w:rsidRPr="00FC0CE3">
        <w:t xml:space="preserve"> or primary organisation)</w:t>
      </w:r>
      <w:r w:rsidR="00EE2349" w:rsidRPr="00FC0CE3">
        <w:t xml:space="preserve"> of each MRFF-funded grant with payment commencing between 7 November 2020 and 5 November 2022.</w:t>
      </w:r>
    </w:p>
    <w:p w14:paraId="68DA77FF" w14:textId="679E326B" w:rsidR="0061495A" w:rsidRPr="00E07C2B" w:rsidRDefault="00CC0425" w:rsidP="00E07C2B">
      <w:r>
        <w:br w:type="column"/>
      </w:r>
      <w:r w:rsidR="00EE2349" w:rsidRPr="00E07C2B">
        <w:lastRenderedPageBreak/>
        <w:t xml:space="preserve">Table </w:t>
      </w:r>
      <w:r w:rsidR="006B10AA" w:rsidRPr="00E07C2B">
        <w:t>6</w:t>
      </w:r>
      <w:r w:rsidR="00EE2349" w:rsidRPr="00E07C2B">
        <w:t xml:space="preserve"> shows the type of organisations receiving MRFF funding between 7 November 2020 and 5 November 2022. The predominant organisations receiving MRFF funding were universities and medical research institute</w:t>
      </w:r>
      <w:r w:rsidR="009A7CFF">
        <w:t>s</w:t>
      </w:r>
      <w:r w:rsidR="00EE2349" w:rsidRPr="00E07C2B">
        <w:t xml:space="preserve"> (95.1% of grants). In practice, many MRFF-funded grants are collaborative research efforts across multiple Australian locations and organisations.</w:t>
      </w:r>
    </w:p>
    <w:p w14:paraId="203A5239" w14:textId="0AB4121D" w:rsidR="00EE2349" w:rsidRPr="00A8791A" w:rsidRDefault="00910922" w:rsidP="00462195">
      <w:pPr>
        <w:pStyle w:val="Caption"/>
        <w:spacing w:before="120"/>
      </w:pPr>
      <w:bookmarkStart w:id="50" w:name="_Toc133510458"/>
      <w:r>
        <w:t xml:space="preserve">Table </w:t>
      </w:r>
      <w:fldSimple w:instr=" SEQ Table \* ARABIC ">
        <w:r w:rsidR="006B01FA">
          <w:rPr>
            <w:noProof/>
          </w:rPr>
          <w:t>6</w:t>
        </w:r>
      </w:fldSimple>
      <w:r w:rsidR="004A4CEC">
        <w:rPr>
          <w:spacing w:val="49"/>
        </w:rPr>
        <w:br/>
      </w:r>
      <w:r w:rsidR="00EE2349">
        <w:t>Organisation of lead researcher for grants with payments commencing</w:t>
      </w:r>
      <w:r w:rsidR="007E5DAF">
        <w:t xml:space="preserve"> </w:t>
      </w:r>
      <w:r w:rsidR="00EE2349" w:rsidRPr="00687BDD">
        <w:t>between 7 November 2020 and 5 November 2022</w:t>
      </w:r>
      <w:bookmarkEnd w:id="50"/>
    </w:p>
    <w:tbl>
      <w:tblPr>
        <w:tblStyle w:val="MRFF"/>
        <w:tblpPr w:leftFromText="180" w:rightFromText="180" w:vertAnchor="text" w:horzAnchor="margin" w:tblpY="67"/>
        <w:tblW w:w="5000" w:type="pct"/>
        <w:tblLook w:val="04A0" w:firstRow="1" w:lastRow="0" w:firstColumn="1" w:lastColumn="0" w:noHBand="0" w:noVBand="1"/>
      </w:tblPr>
      <w:tblGrid>
        <w:gridCol w:w="2694"/>
        <w:gridCol w:w="1701"/>
        <w:gridCol w:w="1417"/>
        <w:gridCol w:w="1985"/>
        <w:gridCol w:w="1229"/>
      </w:tblGrid>
      <w:tr w:rsidR="00EE2349" w:rsidRPr="00E07C2B" w14:paraId="65D16543" w14:textId="77777777" w:rsidTr="00462195">
        <w:trPr>
          <w:cnfStyle w:val="100000000000" w:firstRow="1" w:lastRow="0" w:firstColumn="0" w:lastColumn="0" w:oddVBand="0" w:evenVBand="0" w:oddHBand="0" w:evenHBand="0" w:firstRowFirstColumn="0" w:firstRowLastColumn="0" w:lastRowFirstColumn="0" w:lastRowLastColumn="0"/>
          <w:trHeight w:val="340"/>
        </w:trPr>
        <w:tc>
          <w:tcPr>
            <w:tcW w:w="2694" w:type="dxa"/>
            <w:vAlign w:val="center"/>
          </w:tcPr>
          <w:p w14:paraId="78710D5A" w14:textId="74661C81" w:rsidR="00EE2349" w:rsidRPr="00E07C2B" w:rsidRDefault="0074640A" w:rsidP="00E07C2B">
            <w:pPr>
              <w:spacing w:before="40" w:after="40"/>
              <w:rPr>
                <w:rFonts w:cs="Arial"/>
                <w:b w:val="0"/>
                <w:bCs/>
                <w:sz w:val="18"/>
                <w:szCs w:val="18"/>
                <w:lang w:eastAsia="en-AU"/>
              </w:rPr>
            </w:pPr>
            <w:r w:rsidRPr="00E07C2B">
              <w:rPr>
                <w:rFonts w:cs="Arial"/>
                <w:bCs/>
                <w:sz w:val="18"/>
                <w:szCs w:val="18"/>
              </w:rPr>
              <w:t>Organisation</w:t>
            </w:r>
          </w:p>
        </w:tc>
        <w:tc>
          <w:tcPr>
            <w:tcW w:w="1701" w:type="dxa"/>
            <w:vAlign w:val="center"/>
          </w:tcPr>
          <w:p w14:paraId="241A1BD3" w14:textId="0636AAE3" w:rsidR="00EE2349" w:rsidRPr="00E07C2B" w:rsidRDefault="0061495A" w:rsidP="00E07C2B">
            <w:pPr>
              <w:spacing w:before="40" w:after="40"/>
              <w:jc w:val="center"/>
              <w:rPr>
                <w:sz w:val="18"/>
                <w:szCs w:val="18"/>
              </w:rPr>
            </w:pPr>
            <w:r w:rsidRPr="00E07C2B">
              <w:rPr>
                <w:rFonts w:cs="Arial"/>
                <w:color w:val="FFFFFF" w:themeColor="background1"/>
                <w:sz w:val="18"/>
                <w:szCs w:val="18"/>
              </w:rPr>
              <w:t>Number of grants with payments commenced</w:t>
            </w:r>
          </w:p>
        </w:tc>
        <w:tc>
          <w:tcPr>
            <w:tcW w:w="1417" w:type="dxa"/>
            <w:vAlign w:val="center"/>
          </w:tcPr>
          <w:p w14:paraId="18AA374F" w14:textId="312ACAEF" w:rsidR="00EE2349" w:rsidRPr="00E07C2B" w:rsidRDefault="003C0B53" w:rsidP="00E07C2B">
            <w:pPr>
              <w:spacing w:before="40" w:after="40"/>
              <w:jc w:val="center"/>
              <w:rPr>
                <w:sz w:val="18"/>
                <w:szCs w:val="18"/>
              </w:rPr>
            </w:pPr>
            <w:r w:rsidRPr="00E07C2B">
              <w:rPr>
                <w:sz w:val="18"/>
                <w:szCs w:val="18"/>
              </w:rPr>
              <w:t>Percentage</w:t>
            </w:r>
            <w:r w:rsidR="00EE2349" w:rsidRPr="00E07C2B">
              <w:rPr>
                <w:sz w:val="18"/>
                <w:szCs w:val="18"/>
              </w:rPr>
              <w:t xml:space="preserve"> of </w:t>
            </w:r>
            <w:r w:rsidR="00EC1528" w:rsidRPr="00E07C2B">
              <w:rPr>
                <w:sz w:val="18"/>
                <w:szCs w:val="18"/>
              </w:rPr>
              <w:t>g</w:t>
            </w:r>
            <w:r w:rsidR="00EE2349" w:rsidRPr="00E07C2B">
              <w:rPr>
                <w:sz w:val="18"/>
                <w:szCs w:val="18"/>
              </w:rPr>
              <w:t>rants</w:t>
            </w:r>
          </w:p>
        </w:tc>
        <w:tc>
          <w:tcPr>
            <w:tcW w:w="1985" w:type="dxa"/>
            <w:vAlign w:val="center"/>
          </w:tcPr>
          <w:p w14:paraId="55189A61" w14:textId="55BF1124" w:rsidR="00EE2349" w:rsidRPr="00E07C2B" w:rsidRDefault="0061495A" w:rsidP="00E07C2B">
            <w:pPr>
              <w:spacing w:before="40" w:after="40"/>
              <w:jc w:val="center"/>
              <w:rPr>
                <w:sz w:val="18"/>
                <w:szCs w:val="18"/>
              </w:rPr>
            </w:pPr>
            <w:r w:rsidRPr="00E07C2B">
              <w:rPr>
                <w:rFonts w:cs="Arial"/>
                <w:bCs/>
                <w:sz w:val="18"/>
                <w:szCs w:val="18"/>
                <w:lang w:eastAsia="en-AU"/>
              </w:rPr>
              <w:t>Funding amount</w:t>
            </w:r>
          </w:p>
        </w:tc>
        <w:tc>
          <w:tcPr>
            <w:tcW w:w="1229" w:type="dxa"/>
            <w:vAlign w:val="center"/>
          </w:tcPr>
          <w:p w14:paraId="2BE75C6C" w14:textId="49FCC137" w:rsidR="00EE2349" w:rsidRPr="00E07C2B" w:rsidRDefault="003C0B53" w:rsidP="00E07C2B">
            <w:pPr>
              <w:spacing w:before="40" w:after="40"/>
              <w:jc w:val="center"/>
              <w:rPr>
                <w:sz w:val="18"/>
                <w:szCs w:val="18"/>
              </w:rPr>
            </w:pPr>
            <w:r w:rsidRPr="00E07C2B">
              <w:rPr>
                <w:rFonts w:cs="Arial"/>
                <w:bCs/>
                <w:sz w:val="18"/>
                <w:szCs w:val="18"/>
                <w:lang w:eastAsia="en-AU"/>
              </w:rPr>
              <w:t>Percentage</w:t>
            </w:r>
            <w:r w:rsidR="0061495A" w:rsidRPr="00E07C2B">
              <w:rPr>
                <w:rFonts w:cs="Arial"/>
                <w:bCs/>
                <w:sz w:val="18"/>
                <w:szCs w:val="18"/>
                <w:lang w:eastAsia="en-AU"/>
              </w:rPr>
              <w:t xml:space="preserve"> of funding</w:t>
            </w:r>
          </w:p>
        </w:tc>
      </w:tr>
      <w:tr w:rsidR="00EE2349" w:rsidRPr="00E07C2B" w14:paraId="512B8683" w14:textId="77777777" w:rsidTr="00462195">
        <w:trPr>
          <w:trHeight w:val="340"/>
        </w:trPr>
        <w:tc>
          <w:tcPr>
            <w:tcW w:w="2694" w:type="dxa"/>
            <w:vAlign w:val="center"/>
          </w:tcPr>
          <w:p w14:paraId="2D26A6DD" w14:textId="77777777" w:rsidR="00EE2349" w:rsidRPr="00E07C2B" w:rsidRDefault="00EE2349" w:rsidP="00E07C2B">
            <w:pPr>
              <w:spacing w:before="40" w:after="40"/>
              <w:rPr>
                <w:rFonts w:cs="Arial"/>
                <w:bCs/>
                <w:sz w:val="18"/>
                <w:szCs w:val="18"/>
                <w:lang w:eastAsia="en-AU"/>
              </w:rPr>
            </w:pPr>
            <w:r w:rsidRPr="00E07C2B">
              <w:rPr>
                <w:rFonts w:cs="Arial"/>
                <w:sz w:val="18"/>
                <w:szCs w:val="18"/>
              </w:rPr>
              <w:t>Corporate Commonwealth entity</w:t>
            </w:r>
          </w:p>
        </w:tc>
        <w:tc>
          <w:tcPr>
            <w:tcW w:w="1701" w:type="dxa"/>
            <w:vAlign w:val="center"/>
          </w:tcPr>
          <w:p w14:paraId="3EDC38DD" w14:textId="77777777" w:rsidR="00EE2349" w:rsidRPr="00E07C2B" w:rsidRDefault="00EE2349" w:rsidP="00E07C2B">
            <w:pPr>
              <w:spacing w:before="40" w:after="40"/>
              <w:jc w:val="center"/>
              <w:rPr>
                <w:sz w:val="18"/>
                <w:szCs w:val="18"/>
              </w:rPr>
            </w:pPr>
            <w:r w:rsidRPr="00E07C2B">
              <w:rPr>
                <w:rFonts w:cs="Arial"/>
                <w:sz w:val="18"/>
                <w:szCs w:val="18"/>
              </w:rPr>
              <w:t>2</w:t>
            </w:r>
          </w:p>
        </w:tc>
        <w:tc>
          <w:tcPr>
            <w:tcW w:w="1417" w:type="dxa"/>
            <w:vAlign w:val="center"/>
          </w:tcPr>
          <w:p w14:paraId="217E4231" w14:textId="77777777" w:rsidR="00EE2349" w:rsidRPr="00E07C2B" w:rsidRDefault="00EE2349" w:rsidP="00E07C2B">
            <w:pPr>
              <w:spacing w:before="40" w:after="40"/>
              <w:jc w:val="center"/>
              <w:rPr>
                <w:sz w:val="18"/>
                <w:szCs w:val="18"/>
              </w:rPr>
            </w:pPr>
            <w:r w:rsidRPr="00E07C2B">
              <w:rPr>
                <w:rFonts w:cs="Arial"/>
                <w:color w:val="000000"/>
                <w:sz w:val="18"/>
                <w:szCs w:val="18"/>
              </w:rPr>
              <w:t>0.4%</w:t>
            </w:r>
          </w:p>
        </w:tc>
        <w:tc>
          <w:tcPr>
            <w:tcW w:w="1985" w:type="dxa"/>
            <w:vAlign w:val="center"/>
          </w:tcPr>
          <w:p w14:paraId="03BE055B" w14:textId="77777777" w:rsidR="00EE2349" w:rsidRPr="00E07C2B" w:rsidRDefault="00EE2349" w:rsidP="00E07C2B">
            <w:pPr>
              <w:spacing w:before="40" w:after="40"/>
              <w:jc w:val="center"/>
              <w:rPr>
                <w:sz w:val="18"/>
                <w:szCs w:val="18"/>
              </w:rPr>
            </w:pPr>
            <w:r w:rsidRPr="00E07C2B">
              <w:rPr>
                <w:rFonts w:cs="Arial"/>
                <w:sz w:val="18"/>
                <w:szCs w:val="18"/>
              </w:rPr>
              <w:t>$3,984,410.33</w:t>
            </w:r>
          </w:p>
        </w:tc>
        <w:tc>
          <w:tcPr>
            <w:tcW w:w="1229" w:type="dxa"/>
            <w:vAlign w:val="center"/>
          </w:tcPr>
          <w:p w14:paraId="2BE02656" w14:textId="77777777" w:rsidR="00EE2349" w:rsidRPr="00E07C2B" w:rsidRDefault="00EE2349" w:rsidP="00E07C2B">
            <w:pPr>
              <w:spacing w:before="40" w:after="40"/>
              <w:jc w:val="center"/>
              <w:rPr>
                <w:sz w:val="18"/>
                <w:szCs w:val="18"/>
              </w:rPr>
            </w:pPr>
            <w:r w:rsidRPr="00E07C2B">
              <w:rPr>
                <w:rFonts w:cs="Arial"/>
                <w:color w:val="000000"/>
                <w:sz w:val="18"/>
                <w:szCs w:val="18"/>
              </w:rPr>
              <w:t>0.3%</w:t>
            </w:r>
          </w:p>
        </w:tc>
      </w:tr>
      <w:tr w:rsidR="00EE2349" w:rsidRPr="00E07C2B" w14:paraId="240BE3E0" w14:textId="77777777" w:rsidTr="00462195">
        <w:trPr>
          <w:trHeight w:val="340"/>
        </w:trPr>
        <w:tc>
          <w:tcPr>
            <w:tcW w:w="2694" w:type="dxa"/>
            <w:vAlign w:val="center"/>
          </w:tcPr>
          <w:p w14:paraId="0DD41E31" w14:textId="77777777" w:rsidR="00EE2349" w:rsidRPr="00E07C2B" w:rsidRDefault="00EE2349" w:rsidP="00E07C2B">
            <w:pPr>
              <w:spacing w:before="40" w:after="40"/>
              <w:rPr>
                <w:rFonts w:cs="Arial"/>
                <w:bCs/>
                <w:sz w:val="18"/>
                <w:szCs w:val="18"/>
                <w:lang w:eastAsia="en-AU"/>
              </w:rPr>
            </w:pPr>
            <w:r w:rsidRPr="00E07C2B">
              <w:rPr>
                <w:rFonts w:cs="Arial"/>
                <w:sz w:val="18"/>
                <w:szCs w:val="18"/>
              </w:rPr>
              <w:t>Corporation</w:t>
            </w:r>
          </w:p>
        </w:tc>
        <w:tc>
          <w:tcPr>
            <w:tcW w:w="1701" w:type="dxa"/>
            <w:vAlign w:val="center"/>
          </w:tcPr>
          <w:p w14:paraId="1D970609" w14:textId="77777777" w:rsidR="00EE2349" w:rsidRPr="00E07C2B" w:rsidRDefault="00EE2349" w:rsidP="00E07C2B">
            <w:pPr>
              <w:spacing w:before="40" w:after="40"/>
              <w:jc w:val="center"/>
              <w:rPr>
                <w:sz w:val="18"/>
                <w:szCs w:val="18"/>
              </w:rPr>
            </w:pPr>
            <w:r w:rsidRPr="00E07C2B">
              <w:rPr>
                <w:rFonts w:cs="Arial"/>
                <w:sz w:val="18"/>
                <w:szCs w:val="18"/>
              </w:rPr>
              <w:t>18</w:t>
            </w:r>
          </w:p>
        </w:tc>
        <w:tc>
          <w:tcPr>
            <w:tcW w:w="1417" w:type="dxa"/>
            <w:vAlign w:val="center"/>
          </w:tcPr>
          <w:p w14:paraId="45CF3EA4" w14:textId="77777777" w:rsidR="00EE2349" w:rsidRPr="00E07C2B" w:rsidRDefault="00EE2349" w:rsidP="00E07C2B">
            <w:pPr>
              <w:spacing w:before="40" w:after="40"/>
              <w:jc w:val="center"/>
              <w:rPr>
                <w:sz w:val="18"/>
                <w:szCs w:val="18"/>
              </w:rPr>
            </w:pPr>
            <w:r w:rsidRPr="00E07C2B">
              <w:rPr>
                <w:rFonts w:cs="Arial"/>
                <w:color w:val="000000"/>
                <w:sz w:val="18"/>
                <w:szCs w:val="18"/>
              </w:rPr>
              <w:t>4.0%</w:t>
            </w:r>
          </w:p>
        </w:tc>
        <w:tc>
          <w:tcPr>
            <w:tcW w:w="1985" w:type="dxa"/>
            <w:vAlign w:val="center"/>
          </w:tcPr>
          <w:p w14:paraId="3AA2FC56" w14:textId="77777777" w:rsidR="00EE2349" w:rsidRPr="00E07C2B" w:rsidRDefault="00EE2349" w:rsidP="00E07C2B">
            <w:pPr>
              <w:spacing w:before="40" w:after="40"/>
              <w:jc w:val="center"/>
              <w:rPr>
                <w:sz w:val="18"/>
                <w:szCs w:val="18"/>
              </w:rPr>
            </w:pPr>
            <w:r w:rsidRPr="00E07C2B">
              <w:rPr>
                <w:rFonts w:cs="Arial"/>
                <w:sz w:val="18"/>
                <w:szCs w:val="18"/>
              </w:rPr>
              <w:t>$152,216,654.70</w:t>
            </w:r>
          </w:p>
        </w:tc>
        <w:tc>
          <w:tcPr>
            <w:tcW w:w="1229" w:type="dxa"/>
            <w:vAlign w:val="center"/>
          </w:tcPr>
          <w:p w14:paraId="19B73228" w14:textId="77777777" w:rsidR="00EE2349" w:rsidRPr="00E07C2B" w:rsidRDefault="00EE2349" w:rsidP="00E07C2B">
            <w:pPr>
              <w:spacing w:before="40" w:after="40"/>
              <w:jc w:val="center"/>
              <w:rPr>
                <w:sz w:val="18"/>
                <w:szCs w:val="18"/>
              </w:rPr>
            </w:pPr>
            <w:r w:rsidRPr="00E07C2B">
              <w:rPr>
                <w:rFonts w:cs="Arial"/>
                <w:color w:val="000000"/>
                <w:sz w:val="18"/>
                <w:szCs w:val="18"/>
              </w:rPr>
              <w:t>12.9%</w:t>
            </w:r>
          </w:p>
        </w:tc>
      </w:tr>
      <w:tr w:rsidR="00EE2349" w:rsidRPr="00E07C2B" w14:paraId="3AE29511" w14:textId="77777777" w:rsidTr="00462195">
        <w:trPr>
          <w:trHeight w:val="340"/>
        </w:trPr>
        <w:tc>
          <w:tcPr>
            <w:tcW w:w="2694" w:type="dxa"/>
            <w:vAlign w:val="center"/>
          </w:tcPr>
          <w:p w14:paraId="7731DCD1" w14:textId="77777777" w:rsidR="00EE2349" w:rsidRPr="00E07C2B" w:rsidRDefault="00EE2349" w:rsidP="00E07C2B">
            <w:pPr>
              <w:spacing w:before="40" w:after="40"/>
              <w:rPr>
                <w:rFonts w:cs="Arial"/>
                <w:bCs/>
                <w:sz w:val="18"/>
                <w:szCs w:val="18"/>
                <w:lang w:eastAsia="en-AU"/>
              </w:rPr>
            </w:pPr>
            <w:r w:rsidRPr="00E07C2B">
              <w:rPr>
                <w:rFonts w:cs="Arial"/>
                <w:sz w:val="18"/>
                <w:szCs w:val="18"/>
              </w:rPr>
              <w:t>Medical Research Institute</w:t>
            </w:r>
          </w:p>
        </w:tc>
        <w:tc>
          <w:tcPr>
            <w:tcW w:w="1701" w:type="dxa"/>
            <w:vAlign w:val="center"/>
          </w:tcPr>
          <w:p w14:paraId="4EF132F7" w14:textId="77777777" w:rsidR="00EE2349" w:rsidRPr="00E07C2B" w:rsidRDefault="00EE2349" w:rsidP="00E07C2B">
            <w:pPr>
              <w:spacing w:before="40" w:after="40"/>
              <w:jc w:val="center"/>
              <w:rPr>
                <w:sz w:val="18"/>
                <w:szCs w:val="18"/>
              </w:rPr>
            </w:pPr>
            <w:r w:rsidRPr="00E07C2B">
              <w:rPr>
                <w:rFonts w:cs="Arial"/>
                <w:sz w:val="18"/>
                <w:szCs w:val="18"/>
              </w:rPr>
              <w:t>46</w:t>
            </w:r>
          </w:p>
        </w:tc>
        <w:tc>
          <w:tcPr>
            <w:tcW w:w="1417" w:type="dxa"/>
            <w:vAlign w:val="center"/>
          </w:tcPr>
          <w:p w14:paraId="163CFD15" w14:textId="77777777" w:rsidR="00EE2349" w:rsidRPr="00E07C2B" w:rsidRDefault="00EE2349" w:rsidP="00E07C2B">
            <w:pPr>
              <w:spacing w:before="40" w:after="40"/>
              <w:jc w:val="center"/>
              <w:rPr>
                <w:sz w:val="18"/>
                <w:szCs w:val="18"/>
              </w:rPr>
            </w:pPr>
            <w:r w:rsidRPr="00E07C2B">
              <w:rPr>
                <w:rFonts w:cs="Arial"/>
                <w:color w:val="000000"/>
                <w:sz w:val="18"/>
                <w:szCs w:val="18"/>
              </w:rPr>
              <w:t>10.1%</w:t>
            </w:r>
          </w:p>
        </w:tc>
        <w:tc>
          <w:tcPr>
            <w:tcW w:w="1985" w:type="dxa"/>
            <w:vAlign w:val="center"/>
          </w:tcPr>
          <w:p w14:paraId="3CC5CFD1" w14:textId="77777777" w:rsidR="00EE2349" w:rsidRPr="00E07C2B" w:rsidRDefault="00EE2349" w:rsidP="00E07C2B">
            <w:pPr>
              <w:spacing w:before="40" w:after="40"/>
              <w:jc w:val="center"/>
              <w:rPr>
                <w:sz w:val="18"/>
                <w:szCs w:val="18"/>
              </w:rPr>
            </w:pPr>
            <w:r w:rsidRPr="00E07C2B">
              <w:rPr>
                <w:rFonts w:cs="Arial"/>
                <w:sz w:val="18"/>
                <w:szCs w:val="18"/>
              </w:rPr>
              <w:t>$117,680,591.43</w:t>
            </w:r>
          </w:p>
        </w:tc>
        <w:tc>
          <w:tcPr>
            <w:tcW w:w="1229" w:type="dxa"/>
            <w:vAlign w:val="center"/>
          </w:tcPr>
          <w:p w14:paraId="0BC25FD1" w14:textId="77777777" w:rsidR="00EE2349" w:rsidRPr="00E07C2B" w:rsidRDefault="00EE2349" w:rsidP="00E07C2B">
            <w:pPr>
              <w:spacing w:before="40" w:after="40"/>
              <w:jc w:val="center"/>
              <w:rPr>
                <w:sz w:val="18"/>
                <w:szCs w:val="18"/>
              </w:rPr>
            </w:pPr>
            <w:r w:rsidRPr="00E07C2B">
              <w:rPr>
                <w:rFonts w:cs="Arial"/>
                <w:color w:val="000000"/>
                <w:sz w:val="18"/>
                <w:szCs w:val="18"/>
              </w:rPr>
              <w:t>10.0%</w:t>
            </w:r>
          </w:p>
        </w:tc>
      </w:tr>
      <w:tr w:rsidR="00EE2349" w:rsidRPr="00E07C2B" w14:paraId="2CFBE469" w14:textId="77777777" w:rsidTr="00462195">
        <w:trPr>
          <w:trHeight w:val="340"/>
        </w:trPr>
        <w:tc>
          <w:tcPr>
            <w:tcW w:w="2694" w:type="dxa"/>
            <w:vAlign w:val="center"/>
          </w:tcPr>
          <w:p w14:paraId="217D733C" w14:textId="77777777" w:rsidR="00EE2349" w:rsidRPr="00E07C2B" w:rsidRDefault="00EE2349" w:rsidP="00E07C2B">
            <w:pPr>
              <w:spacing w:before="40" w:after="40"/>
              <w:rPr>
                <w:rFonts w:cs="Arial"/>
                <w:bCs/>
                <w:sz w:val="18"/>
                <w:szCs w:val="18"/>
                <w:lang w:eastAsia="en-AU"/>
              </w:rPr>
            </w:pPr>
            <w:r w:rsidRPr="00E07C2B">
              <w:rPr>
                <w:rFonts w:cs="Arial"/>
                <w:sz w:val="18"/>
                <w:szCs w:val="18"/>
              </w:rPr>
              <w:t>State government entity/local health district</w:t>
            </w:r>
          </w:p>
        </w:tc>
        <w:tc>
          <w:tcPr>
            <w:tcW w:w="1701" w:type="dxa"/>
            <w:vAlign w:val="center"/>
          </w:tcPr>
          <w:p w14:paraId="64BA9844" w14:textId="77777777" w:rsidR="00EE2349" w:rsidRPr="00E07C2B" w:rsidRDefault="00EE2349" w:rsidP="00E07C2B">
            <w:pPr>
              <w:spacing w:before="40" w:after="40"/>
              <w:jc w:val="center"/>
              <w:rPr>
                <w:sz w:val="18"/>
                <w:szCs w:val="18"/>
              </w:rPr>
            </w:pPr>
            <w:r w:rsidRPr="00E07C2B">
              <w:rPr>
                <w:rFonts w:cs="Arial"/>
                <w:sz w:val="18"/>
                <w:szCs w:val="18"/>
              </w:rPr>
              <w:t>2</w:t>
            </w:r>
          </w:p>
        </w:tc>
        <w:tc>
          <w:tcPr>
            <w:tcW w:w="1417" w:type="dxa"/>
            <w:vAlign w:val="center"/>
          </w:tcPr>
          <w:p w14:paraId="65704FE1" w14:textId="77777777" w:rsidR="00EE2349" w:rsidRPr="00E07C2B" w:rsidRDefault="00EE2349" w:rsidP="00E07C2B">
            <w:pPr>
              <w:spacing w:before="40" w:after="40"/>
              <w:jc w:val="center"/>
              <w:rPr>
                <w:sz w:val="18"/>
                <w:szCs w:val="18"/>
              </w:rPr>
            </w:pPr>
            <w:r w:rsidRPr="00E07C2B">
              <w:rPr>
                <w:rFonts w:cs="Arial"/>
                <w:color w:val="000000"/>
                <w:sz w:val="18"/>
                <w:szCs w:val="18"/>
              </w:rPr>
              <w:t>0.4%</w:t>
            </w:r>
          </w:p>
        </w:tc>
        <w:tc>
          <w:tcPr>
            <w:tcW w:w="1985" w:type="dxa"/>
            <w:vAlign w:val="center"/>
          </w:tcPr>
          <w:p w14:paraId="20B54926" w14:textId="77777777" w:rsidR="00EE2349" w:rsidRPr="00E07C2B" w:rsidRDefault="00EE2349" w:rsidP="00E07C2B">
            <w:pPr>
              <w:spacing w:before="40" w:after="40"/>
              <w:jc w:val="center"/>
              <w:rPr>
                <w:sz w:val="18"/>
                <w:szCs w:val="18"/>
              </w:rPr>
            </w:pPr>
            <w:r w:rsidRPr="00E07C2B">
              <w:rPr>
                <w:rFonts w:cs="Arial"/>
                <w:sz w:val="18"/>
                <w:szCs w:val="18"/>
              </w:rPr>
              <w:t>$105,788,350.00</w:t>
            </w:r>
          </w:p>
        </w:tc>
        <w:tc>
          <w:tcPr>
            <w:tcW w:w="1229" w:type="dxa"/>
            <w:vAlign w:val="center"/>
          </w:tcPr>
          <w:p w14:paraId="65C40B8C" w14:textId="77777777" w:rsidR="00EE2349" w:rsidRPr="00E07C2B" w:rsidRDefault="00EE2349" w:rsidP="00E07C2B">
            <w:pPr>
              <w:spacing w:before="40" w:after="40"/>
              <w:jc w:val="center"/>
              <w:rPr>
                <w:sz w:val="18"/>
                <w:szCs w:val="18"/>
              </w:rPr>
            </w:pPr>
            <w:r w:rsidRPr="00E07C2B">
              <w:rPr>
                <w:rFonts w:cs="Arial"/>
                <w:color w:val="000000"/>
                <w:sz w:val="18"/>
                <w:szCs w:val="18"/>
              </w:rPr>
              <w:t>9.0%</w:t>
            </w:r>
          </w:p>
        </w:tc>
      </w:tr>
      <w:tr w:rsidR="00EE2349" w:rsidRPr="00E07C2B" w14:paraId="037E872D" w14:textId="77777777" w:rsidTr="00462195">
        <w:trPr>
          <w:trHeight w:val="340"/>
        </w:trPr>
        <w:tc>
          <w:tcPr>
            <w:tcW w:w="2694" w:type="dxa"/>
            <w:vAlign w:val="center"/>
          </w:tcPr>
          <w:p w14:paraId="56764EDC" w14:textId="77777777" w:rsidR="00EE2349" w:rsidRPr="00E07C2B" w:rsidRDefault="00EE2349" w:rsidP="00E07C2B">
            <w:pPr>
              <w:spacing w:before="40" w:after="40"/>
              <w:rPr>
                <w:rFonts w:cs="Arial"/>
                <w:bCs/>
                <w:sz w:val="18"/>
                <w:szCs w:val="18"/>
                <w:lang w:eastAsia="en-AU"/>
              </w:rPr>
            </w:pPr>
            <w:r w:rsidRPr="00E07C2B">
              <w:rPr>
                <w:rFonts w:cs="Arial"/>
                <w:sz w:val="18"/>
                <w:szCs w:val="18"/>
              </w:rPr>
              <w:t>University</w:t>
            </w:r>
          </w:p>
        </w:tc>
        <w:tc>
          <w:tcPr>
            <w:tcW w:w="1701" w:type="dxa"/>
            <w:vAlign w:val="center"/>
          </w:tcPr>
          <w:p w14:paraId="13BC290A" w14:textId="77777777" w:rsidR="00EE2349" w:rsidRPr="00E07C2B" w:rsidRDefault="00EE2349" w:rsidP="00E07C2B">
            <w:pPr>
              <w:spacing w:before="40" w:after="40"/>
              <w:jc w:val="center"/>
              <w:rPr>
                <w:sz w:val="18"/>
                <w:szCs w:val="18"/>
              </w:rPr>
            </w:pPr>
            <w:r w:rsidRPr="00E07C2B">
              <w:rPr>
                <w:rFonts w:cs="Arial"/>
                <w:sz w:val="18"/>
                <w:szCs w:val="18"/>
              </w:rPr>
              <w:t>386</w:t>
            </w:r>
          </w:p>
        </w:tc>
        <w:tc>
          <w:tcPr>
            <w:tcW w:w="1417" w:type="dxa"/>
            <w:vAlign w:val="center"/>
          </w:tcPr>
          <w:p w14:paraId="347F1350" w14:textId="77777777" w:rsidR="00EE2349" w:rsidRPr="00E07C2B" w:rsidRDefault="00EE2349" w:rsidP="00E07C2B">
            <w:pPr>
              <w:spacing w:before="40" w:after="40"/>
              <w:jc w:val="center"/>
              <w:rPr>
                <w:sz w:val="18"/>
                <w:szCs w:val="18"/>
              </w:rPr>
            </w:pPr>
            <w:r w:rsidRPr="00E07C2B">
              <w:rPr>
                <w:rFonts w:cs="Arial"/>
                <w:color w:val="000000"/>
                <w:sz w:val="18"/>
                <w:szCs w:val="18"/>
              </w:rPr>
              <w:t>85.0%</w:t>
            </w:r>
          </w:p>
        </w:tc>
        <w:tc>
          <w:tcPr>
            <w:tcW w:w="1985" w:type="dxa"/>
            <w:vAlign w:val="center"/>
          </w:tcPr>
          <w:p w14:paraId="0A14C420" w14:textId="6BC6908B" w:rsidR="00EE2349" w:rsidRPr="00E07C2B" w:rsidRDefault="00EE2349" w:rsidP="00E07C2B">
            <w:pPr>
              <w:spacing w:before="40" w:after="40"/>
              <w:jc w:val="center"/>
              <w:rPr>
                <w:sz w:val="18"/>
                <w:szCs w:val="18"/>
              </w:rPr>
            </w:pPr>
            <w:r w:rsidRPr="00E07C2B">
              <w:rPr>
                <w:rFonts w:cs="Arial"/>
                <w:sz w:val="18"/>
                <w:szCs w:val="18"/>
              </w:rPr>
              <w:t>$797,637,959.31</w:t>
            </w:r>
          </w:p>
        </w:tc>
        <w:tc>
          <w:tcPr>
            <w:tcW w:w="1229" w:type="dxa"/>
            <w:vAlign w:val="center"/>
          </w:tcPr>
          <w:p w14:paraId="59B4ADDB" w14:textId="77777777" w:rsidR="00EE2349" w:rsidRPr="00E07C2B" w:rsidRDefault="00EE2349" w:rsidP="00E07C2B">
            <w:pPr>
              <w:spacing w:before="40" w:after="40"/>
              <w:jc w:val="center"/>
              <w:rPr>
                <w:sz w:val="18"/>
                <w:szCs w:val="18"/>
              </w:rPr>
            </w:pPr>
            <w:r w:rsidRPr="00E07C2B">
              <w:rPr>
                <w:rFonts w:cs="Arial"/>
                <w:color w:val="000000"/>
                <w:sz w:val="18"/>
                <w:szCs w:val="18"/>
              </w:rPr>
              <w:t>67.8%</w:t>
            </w:r>
          </w:p>
        </w:tc>
      </w:tr>
      <w:tr w:rsidR="00EE2349" w:rsidRPr="00E07C2B" w14:paraId="29BE9BEC" w14:textId="77777777" w:rsidTr="00462195">
        <w:trPr>
          <w:trHeight w:val="340"/>
        </w:trPr>
        <w:tc>
          <w:tcPr>
            <w:tcW w:w="2694" w:type="dxa"/>
            <w:vAlign w:val="center"/>
          </w:tcPr>
          <w:p w14:paraId="281469F1" w14:textId="77777777" w:rsidR="00EE2349" w:rsidRPr="00E07C2B" w:rsidRDefault="00EE2349" w:rsidP="00E07C2B">
            <w:pPr>
              <w:spacing w:before="40" w:after="40"/>
              <w:rPr>
                <w:rFonts w:cs="Arial"/>
                <w:bCs/>
                <w:sz w:val="18"/>
                <w:szCs w:val="18"/>
                <w:lang w:eastAsia="en-AU"/>
              </w:rPr>
            </w:pPr>
            <w:r w:rsidRPr="00E07C2B">
              <w:rPr>
                <w:rFonts w:cs="Arial"/>
                <w:b/>
                <w:bCs/>
                <w:sz w:val="18"/>
                <w:szCs w:val="18"/>
              </w:rPr>
              <w:t>Total</w:t>
            </w:r>
          </w:p>
        </w:tc>
        <w:tc>
          <w:tcPr>
            <w:tcW w:w="1701" w:type="dxa"/>
            <w:vAlign w:val="center"/>
          </w:tcPr>
          <w:p w14:paraId="32311CEA" w14:textId="77777777" w:rsidR="00EE2349" w:rsidRPr="00E07C2B" w:rsidRDefault="00EE2349" w:rsidP="00E07C2B">
            <w:pPr>
              <w:spacing w:before="40" w:after="40"/>
              <w:jc w:val="center"/>
              <w:rPr>
                <w:sz w:val="18"/>
                <w:szCs w:val="18"/>
              </w:rPr>
            </w:pPr>
            <w:r w:rsidRPr="00E07C2B">
              <w:rPr>
                <w:rFonts w:cs="Arial"/>
                <w:b/>
                <w:bCs/>
                <w:sz w:val="18"/>
                <w:szCs w:val="18"/>
              </w:rPr>
              <w:t>454</w:t>
            </w:r>
          </w:p>
        </w:tc>
        <w:tc>
          <w:tcPr>
            <w:tcW w:w="1417" w:type="dxa"/>
            <w:vAlign w:val="center"/>
          </w:tcPr>
          <w:p w14:paraId="212F1919" w14:textId="77777777" w:rsidR="00EE2349" w:rsidRPr="00E07C2B" w:rsidRDefault="00EE2349" w:rsidP="00E07C2B">
            <w:pPr>
              <w:spacing w:before="40" w:after="40"/>
              <w:jc w:val="center"/>
              <w:rPr>
                <w:sz w:val="18"/>
                <w:szCs w:val="18"/>
              </w:rPr>
            </w:pPr>
            <w:r w:rsidRPr="00E07C2B">
              <w:rPr>
                <w:rFonts w:cs="Arial"/>
                <w:b/>
                <w:bCs/>
                <w:color w:val="000000"/>
                <w:sz w:val="18"/>
                <w:szCs w:val="18"/>
              </w:rPr>
              <w:t>100.0%</w:t>
            </w:r>
          </w:p>
        </w:tc>
        <w:tc>
          <w:tcPr>
            <w:tcW w:w="1985" w:type="dxa"/>
            <w:vAlign w:val="center"/>
          </w:tcPr>
          <w:p w14:paraId="26E290A0" w14:textId="3BA41603" w:rsidR="00EE2349" w:rsidRPr="00E07C2B" w:rsidRDefault="00EE2349" w:rsidP="00E07C2B">
            <w:pPr>
              <w:spacing w:before="40" w:after="40"/>
              <w:jc w:val="center"/>
              <w:rPr>
                <w:sz w:val="18"/>
                <w:szCs w:val="18"/>
              </w:rPr>
            </w:pPr>
            <w:r w:rsidRPr="00E07C2B">
              <w:rPr>
                <w:rFonts w:cs="Arial"/>
                <w:b/>
                <w:bCs/>
                <w:sz w:val="18"/>
                <w:szCs w:val="18"/>
              </w:rPr>
              <w:t>$1,177,307,965.77</w:t>
            </w:r>
          </w:p>
        </w:tc>
        <w:tc>
          <w:tcPr>
            <w:tcW w:w="1229" w:type="dxa"/>
            <w:vAlign w:val="center"/>
          </w:tcPr>
          <w:p w14:paraId="5CD31AF9" w14:textId="77777777" w:rsidR="00EE2349" w:rsidRPr="00E07C2B" w:rsidRDefault="00EE2349" w:rsidP="00E07C2B">
            <w:pPr>
              <w:spacing w:before="40" w:after="40"/>
              <w:jc w:val="center"/>
              <w:rPr>
                <w:sz w:val="18"/>
                <w:szCs w:val="18"/>
              </w:rPr>
            </w:pPr>
            <w:r w:rsidRPr="00E07C2B">
              <w:rPr>
                <w:rFonts w:cs="Arial"/>
                <w:b/>
                <w:bCs/>
                <w:color w:val="000000"/>
                <w:sz w:val="18"/>
                <w:szCs w:val="18"/>
              </w:rPr>
              <w:t>100.0%</w:t>
            </w:r>
          </w:p>
        </w:tc>
      </w:tr>
    </w:tbl>
    <w:p w14:paraId="107081EE" w14:textId="7F3E5BEA" w:rsidR="00EE2349" w:rsidRPr="00D237FD" w:rsidRDefault="00EE2349" w:rsidP="00462195">
      <w:pPr>
        <w:pStyle w:val="DateNote"/>
        <w:spacing w:before="240"/>
      </w:pPr>
      <w:r w:rsidRPr="00D237FD">
        <w:t>The grant numbers and funding figures are based on the lead organisation</w:t>
      </w:r>
      <w:r w:rsidR="001D17C6" w:rsidRPr="00D237FD">
        <w:t xml:space="preserve"> (also known as administering institution or primary organisation)</w:t>
      </w:r>
      <w:r w:rsidRPr="00D237FD">
        <w:t xml:space="preserve"> of each MRFF-funded grant with payment commencing between 7 November 2020 and 5 November 2022. </w:t>
      </w:r>
    </w:p>
    <w:p w14:paraId="5F1F7761" w14:textId="3B011255" w:rsidR="007C0482" w:rsidRDefault="007C0482" w:rsidP="00462195">
      <w:pPr>
        <w:spacing w:after="240"/>
        <w:rPr>
          <w:szCs w:val="22"/>
        </w:rPr>
      </w:pPr>
    </w:p>
    <w:p w14:paraId="1CC30579" w14:textId="77777777" w:rsidR="00BA460C" w:rsidRDefault="00D237FD" w:rsidP="00BA460C">
      <w:pPr>
        <w:spacing w:after="240"/>
        <w:rPr>
          <w:szCs w:val="22"/>
        </w:rPr>
      </w:pPr>
      <w:r>
        <w:rPr>
          <w:szCs w:val="22"/>
        </w:rPr>
        <w:br w:type="column"/>
      </w:r>
      <w:r w:rsidR="00BA460C">
        <w:rPr>
          <w:szCs w:val="22"/>
        </w:rPr>
        <w:lastRenderedPageBreak/>
        <w:t>The following analysis of MRFF funding is based on the available information on applications to grant opportunities completed during the period of the report and the outcome (Funded grants) was known</w:t>
      </w:r>
      <w:r w:rsidR="00BA460C" w:rsidRPr="000E28BD">
        <w:rPr>
          <w:szCs w:val="22"/>
        </w:rPr>
        <w:t>. More information on the methodology is at Appendix H.</w:t>
      </w:r>
    </w:p>
    <w:p w14:paraId="60C52B1E" w14:textId="00B5BB0B" w:rsidR="00A8791A" w:rsidRDefault="00A8791A" w:rsidP="007E5DAF">
      <w:pPr>
        <w:spacing w:after="120"/>
        <w:rPr>
          <w:szCs w:val="22"/>
        </w:rPr>
      </w:pPr>
      <w:r w:rsidRPr="008F205F">
        <w:rPr>
          <w:szCs w:val="22"/>
        </w:rPr>
        <w:t xml:space="preserve">Table </w:t>
      </w:r>
      <w:r w:rsidR="006B10AA">
        <w:rPr>
          <w:szCs w:val="22"/>
        </w:rPr>
        <w:t>7</w:t>
      </w:r>
      <w:r>
        <w:rPr>
          <w:szCs w:val="22"/>
        </w:rPr>
        <w:t xml:space="preserve"> shows the broad research area of g</w:t>
      </w:r>
      <w:r w:rsidRPr="00687BDD">
        <w:rPr>
          <w:szCs w:val="22"/>
        </w:rPr>
        <w:t>rants, grant opportunities and funding</w:t>
      </w:r>
      <w:r>
        <w:rPr>
          <w:szCs w:val="22"/>
        </w:rPr>
        <w:t xml:space="preserve">. </w:t>
      </w:r>
      <w:r w:rsidR="004A4CEC">
        <w:rPr>
          <w:szCs w:val="22"/>
        </w:rPr>
        <w:br/>
      </w:r>
      <w:r>
        <w:rPr>
          <w:szCs w:val="22"/>
        </w:rPr>
        <w:t xml:space="preserve">For this subset of grant opportunities that were administered by the NHMRC, there </w:t>
      </w:r>
      <w:r w:rsidR="009A7CFF">
        <w:rPr>
          <w:szCs w:val="22"/>
        </w:rPr>
        <w:t>were</w:t>
      </w:r>
      <w:r>
        <w:rPr>
          <w:szCs w:val="22"/>
        </w:rPr>
        <w:t xml:space="preserve"> similar distribution across the 4 broad research areas. However, </w:t>
      </w:r>
      <w:r w:rsidR="0058081C">
        <w:rPr>
          <w:szCs w:val="22"/>
        </w:rPr>
        <w:t>most</w:t>
      </w:r>
      <w:r>
        <w:rPr>
          <w:szCs w:val="22"/>
        </w:rPr>
        <w:t xml:space="preserve"> grants and the associated funding was for projects focusing on </w:t>
      </w:r>
      <w:r w:rsidRPr="00A8791A">
        <w:rPr>
          <w:szCs w:val="22"/>
        </w:rPr>
        <w:t>Clinical Medicine and Scienc</w:t>
      </w:r>
      <w:r>
        <w:rPr>
          <w:szCs w:val="22"/>
        </w:rPr>
        <w:t xml:space="preserve">e. </w:t>
      </w:r>
      <w:r w:rsidR="0058081C">
        <w:rPr>
          <w:szCs w:val="22"/>
        </w:rPr>
        <w:t xml:space="preserve">Table </w:t>
      </w:r>
      <w:r w:rsidR="006B10AA">
        <w:rPr>
          <w:szCs w:val="22"/>
        </w:rPr>
        <w:t>8</w:t>
      </w:r>
      <w:r w:rsidR="0058081C">
        <w:rPr>
          <w:szCs w:val="22"/>
        </w:rPr>
        <w:t xml:space="preserve"> presents the range of fields of research support by the MRFF during </w:t>
      </w:r>
      <w:r w:rsidR="0058081C" w:rsidRPr="0058081C">
        <w:rPr>
          <w:szCs w:val="22"/>
        </w:rPr>
        <w:t xml:space="preserve">7 November 2020 </w:t>
      </w:r>
      <w:r w:rsidR="004A4CEC">
        <w:rPr>
          <w:szCs w:val="22"/>
        </w:rPr>
        <w:br/>
      </w:r>
      <w:r w:rsidR="0058081C" w:rsidRPr="0058081C">
        <w:rPr>
          <w:szCs w:val="22"/>
        </w:rPr>
        <w:t>and 5 November 2022</w:t>
      </w:r>
      <w:r w:rsidR="0058081C">
        <w:rPr>
          <w:szCs w:val="22"/>
        </w:rPr>
        <w:t>.</w:t>
      </w:r>
    </w:p>
    <w:p w14:paraId="656E4DEF" w14:textId="3D89427C" w:rsidR="0079491F" w:rsidRPr="00A8791A" w:rsidRDefault="00910922" w:rsidP="00B53D61">
      <w:pPr>
        <w:pStyle w:val="Caption"/>
      </w:pPr>
      <w:bookmarkStart w:id="51" w:name="_Toc133510459"/>
      <w:r>
        <w:t xml:space="preserve">Table </w:t>
      </w:r>
      <w:fldSimple w:instr=" SEQ Table \* ARABIC ">
        <w:r w:rsidR="006B01FA">
          <w:rPr>
            <w:noProof/>
          </w:rPr>
          <w:t>7</w:t>
        </w:r>
      </w:fldSimple>
      <w:r w:rsidR="004A4CEC">
        <w:rPr>
          <w:spacing w:val="49"/>
        </w:rPr>
        <w:br/>
      </w:r>
      <w:r w:rsidR="00A8791A">
        <w:t xml:space="preserve">Broad </w:t>
      </w:r>
      <w:r w:rsidR="004C42AC">
        <w:t>r</w:t>
      </w:r>
      <w:r w:rsidR="00A8791A">
        <w:t xml:space="preserve">esearch </w:t>
      </w:r>
      <w:r w:rsidR="004C42AC">
        <w:t>a</w:t>
      </w:r>
      <w:r w:rsidR="00A8791A">
        <w:t xml:space="preserve">rea of </w:t>
      </w:r>
      <w:r w:rsidR="00A8791A" w:rsidRPr="00687BDD">
        <w:t>grants, grant opportunities and funding between 7 November 202</w:t>
      </w:r>
      <w:r w:rsidR="00AF53A6">
        <w:t>0</w:t>
      </w:r>
      <w:r w:rsidR="007E5DAF">
        <w:br/>
      </w:r>
      <w:r w:rsidR="00A8791A" w:rsidRPr="00687BDD">
        <w:t>and 5 November 2022</w:t>
      </w:r>
      <w:bookmarkEnd w:id="51"/>
    </w:p>
    <w:tbl>
      <w:tblPr>
        <w:tblStyle w:val="MRFF"/>
        <w:tblW w:w="5000" w:type="pct"/>
        <w:tblLook w:val="04A0" w:firstRow="1" w:lastRow="0" w:firstColumn="1" w:lastColumn="0" w:noHBand="0" w:noVBand="1"/>
      </w:tblPr>
      <w:tblGrid>
        <w:gridCol w:w="2256"/>
        <w:gridCol w:w="2256"/>
        <w:gridCol w:w="2257"/>
        <w:gridCol w:w="2257"/>
      </w:tblGrid>
      <w:tr w:rsidR="001231CC" w:rsidRPr="00E07C2B" w14:paraId="63877085" w14:textId="77777777" w:rsidTr="00F648B5">
        <w:trPr>
          <w:cnfStyle w:val="100000000000" w:firstRow="1" w:lastRow="0" w:firstColumn="0" w:lastColumn="0" w:oddVBand="0" w:evenVBand="0" w:oddHBand="0" w:evenHBand="0" w:firstRowFirstColumn="0" w:firstRowLastColumn="0" w:lastRowFirstColumn="0" w:lastRowLastColumn="0"/>
        </w:trPr>
        <w:tc>
          <w:tcPr>
            <w:tcW w:w="2256" w:type="dxa"/>
            <w:vAlign w:val="center"/>
          </w:tcPr>
          <w:p w14:paraId="72599891" w14:textId="3A887B83" w:rsidR="001231CC" w:rsidRPr="00E07C2B" w:rsidRDefault="00A8791A" w:rsidP="00E07C2B">
            <w:pPr>
              <w:spacing w:before="40" w:after="40"/>
              <w:rPr>
                <w:sz w:val="18"/>
                <w:szCs w:val="18"/>
              </w:rPr>
            </w:pPr>
            <w:r w:rsidRPr="00E07C2B">
              <w:rPr>
                <w:sz w:val="18"/>
                <w:szCs w:val="18"/>
              </w:rPr>
              <w:t>Broad research area</w:t>
            </w:r>
          </w:p>
        </w:tc>
        <w:tc>
          <w:tcPr>
            <w:tcW w:w="2256" w:type="dxa"/>
            <w:vAlign w:val="center"/>
          </w:tcPr>
          <w:p w14:paraId="723EF25A" w14:textId="29283F04" w:rsidR="001231CC" w:rsidRPr="00E07C2B" w:rsidRDefault="001231CC" w:rsidP="00C93445">
            <w:pPr>
              <w:spacing w:before="40" w:after="40"/>
              <w:jc w:val="center"/>
              <w:rPr>
                <w:sz w:val="18"/>
                <w:szCs w:val="18"/>
              </w:rPr>
            </w:pPr>
            <w:r w:rsidRPr="00E07C2B">
              <w:rPr>
                <w:sz w:val="18"/>
                <w:szCs w:val="18"/>
              </w:rPr>
              <w:t>Number of grant opportunities</w:t>
            </w:r>
            <w:r w:rsidR="00D522A8" w:rsidRPr="00E07C2B">
              <w:rPr>
                <w:sz w:val="18"/>
                <w:szCs w:val="18"/>
              </w:rPr>
              <w:t xml:space="preserve"> completed</w:t>
            </w:r>
          </w:p>
        </w:tc>
        <w:tc>
          <w:tcPr>
            <w:tcW w:w="2257" w:type="dxa"/>
            <w:vAlign w:val="center"/>
          </w:tcPr>
          <w:p w14:paraId="73E45450" w14:textId="5AC12089" w:rsidR="001231CC" w:rsidRPr="00E07C2B" w:rsidRDefault="00D26407" w:rsidP="00C93445">
            <w:pPr>
              <w:spacing w:before="40" w:after="40"/>
              <w:jc w:val="center"/>
              <w:rPr>
                <w:sz w:val="18"/>
                <w:szCs w:val="18"/>
              </w:rPr>
            </w:pPr>
            <w:r w:rsidRPr="00E07C2B">
              <w:rPr>
                <w:sz w:val="18"/>
                <w:szCs w:val="18"/>
              </w:rPr>
              <w:t xml:space="preserve">Funded </w:t>
            </w:r>
            <w:r w:rsidR="004C42AC" w:rsidRPr="00E07C2B">
              <w:rPr>
                <w:sz w:val="18"/>
                <w:szCs w:val="18"/>
              </w:rPr>
              <w:t>g</w:t>
            </w:r>
            <w:r w:rsidRPr="00E07C2B">
              <w:rPr>
                <w:sz w:val="18"/>
                <w:szCs w:val="18"/>
              </w:rPr>
              <w:t>rants</w:t>
            </w:r>
          </w:p>
        </w:tc>
        <w:tc>
          <w:tcPr>
            <w:tcW w:w="2257" w:type="dxa"/>
            <w:vAlign w:val="center"/>
          </w:tcPr>
          <w:p w14:paraId="19837760" w14:textId="5B8BA823" w:rsidR="001231CC" w:rsidRPr="00E07C2B" w:rsidRDefault="001231CC" w:rsidP="007E5DAF">
            <w:pPr>
              <w:spacing w:before="40" w:after="40"/>
              <w:ind w:left="170"/>
              <w:rPr>
                <w:sz w:val="18"/>
                <w:szCs w:val="18"/>
              </w:rPr>
            </w:pPr>
            <w:r w:rsidRPr="00E07C2B">
              <w:rPr>
                <w:sz w:val="18"/>
                <w:szCs w:val="18"/>
              </w:rPr>
              <w:t>Funding</w:t>
            </w:r>
          </w:p>
        </w:tc>
      </w:tr>
      <w:tr w:rsidR="00C5489C" w:rsidRPr="00E07C2B" w14:paraId="2CB91668" w14:textId="77777777" w:rsidTr="00F648B5">
        <w:tc>
          <w:tcPr>
            <w:tcW w:w="2256" w:type="dxa"/>
            <w:vAlign w:val="center"/>
          </w:tcPr>
          <w:p w14:paraId="5DF48591" w14:textId="7016C139" w:rsidR="00C5489C" w:rsidRPr="00E07C2B" w:rsidRDefault="00C5489C" w:rsidP="00E07C2B">
            <w:pPr>
              <w:spacing w:before="40" w:after="40"/>
              <w:rPr>
                <w:sz w:val="18"/>
                <w:szCs w:val="18"/>
              </w:rPr>
            </w:pPr>
            <w:r w:rsidRPr="00E07C2B">
              <w:rPr>
                <w:sz w:val="18"/>
                <w:szCs w:val="18"/>
              </w:rPr>
              <w:t>Basic Science</w:t>
            </w:r>
          </w:p>
        </w:tc>
        <w:tc>
          <w:tcPr>
            <w:tcW w:w="2256" w:type="dxa"/>
            <w:vAlign w:val="center"/>
          </w:tcPr>
          <w:p w14:paraId="08B4F10F" w14:textId="51589055" w:rsidR="00C5489C" w:rsidRPr="00E07C2B" w:rsidRDefault="00C5489C" w:rsidP="00C93445">
            <w:pPr>
              <w:spacing w:before="40" w:after="40"/>
              <w:jc w:val="center"/>
              <w:rPr>
                <w:sz w:val="18"/>
                <w:szCs w:val="18"/>
              </w:rPr>
            </w:pPr>
            <w:r w:rsidRPr="00E07C2B">
              <w:rPr>
                <w:sz w:val="18"/>
                <w:szCs w:val="18"/>
              </w:rPr>
              <w:t>18</w:t>
            </w:r>
          </w:p>
        </w:tc>
        <w:tc>
          <w:tcPr>
            <w:tcW w:w="2257" w:type="dxa"/>
            <w:vAlign w:val="center"/>
          </w:tcPr>
          <w:p w14:paraId="209076B6" w14:textId="47D11DA5" w:rsidR="00C5489C" w:rsidRPr="00E07C2B" w:rsidRDefault="00C5489C" w:rsidP="00C93445">
            <w:pPr>
              <w:spacing w:before="40" w:after="40"/>
              <w:jc w:val="center"/>
              <w:rPr>
                <w:sz w:val="18"/>
                <w:szCs w:val="18"/>
              </w:rPr>
            </w:pPr>
            <w:r w:rsidRPr="00E07C2B">
              <w:rPr>
                <w:sz w:val="18"/>
                <w:szCs w:val="18"/>
              </w:rPr>
              <w:t>40</w:t>
            </w:r>
          </w:p>
        </w:tc>
        <w:tc>
          <w:tcPr>
            <w:tcW w:w="2257" w:type="dxa"/>
            <w:vAlign w:val="bottom"/>
          </w:tcPr>
          <w:p w14:paraId="6126E8AD" w14:textId="737A8B71" w:rsidR="00C5489C" w:rsidRPr="00E07C2B" w:rsidRDefault="00C5489C" w:rsidP="007E5DAF">
            <w:pPr>
              <w:spacing w:before="40" w:after="40"/>
              <w:ind w:left="170"/>
              <w:rPr>
                <w:sz w:val="18"/>
                <w:szCs w:val="18"/>
              </w:rPr>
            </w:pPr>
            <w:r w:rsidRPr="00E07C2B">
              <w:rPr>
                <w:sz w:val="18"/>
                <w:szCs w:val="18"/>
              </w:rPr>
              <w:t>$64,716,158.04</w:t>
            </w:r>
          </w:p>
        </w:tc>
      </w:tr>
      <w:tr w:rsidR="00C5489C" w:rsidRPr="00E07C2B" w14:paraId="783CB974" w14:textId="77777777" w:rsidTr="00F648B5">
        <w:tc>
          <w:tcPr>
            <w:tcW w:w="2256" w:type="dxa"/>
            <w:vAlign w:val="center"/>
          </w:tcPr>
          <w:p w14:paraId="539D5A4A" w14:textId="59962503" w:rsidR="00C5489C" w:rsidRPr="00E07C2B" w:rsidRDefault="00C5489C" w:rsidP="00E07C2B">
            <w:pPr>
              <w:spacing w:before="40" w:after="40"/>
              <w:rPr>
                <w:sz w:val="18"/>
                <w:szCs w:val="18"/>
              </w:rPr>
            </w:pPr>
            <w:bookmarkStart w:id="52" w:name="_Hlk127876856"/>
            <w:r w:rsidRPr="00E07C2B">
              <w:rPr>
                <w:sz w:val="18"/>
                <w:szCs w:val="18"/>
              </w:rPr>
              <w:t>Clinical Medicine and Science</w:t>
            </w:r>
            <w:bookmarkEnd w:id="52"/>
          </w:p>
        </w:tc>
        <w:tc>
          <w:tcPr>
            <w:tcW w:w="2256" w:type="dxa"/>
            <w:vAlign w:val="center"/>
          </w:tcPr>
          <w:p w14:paraId="569D9FCC" w14:textId="15A4F6AF" w:rsidR="00C5489C" w:rsidRPr="00E07C2B" w:rsidRDefault="00C5489C" w:rsidP="00C93445">
            <w:pPr>
              <w:spacing w:before="40" w:after="40"/>
              <w:jc w:val="center"/>
              <w:rPr>
                <w:sz w:val="18"/>
                <w:szCs w:val="18"/>
              </w:rPr>
            </w:pPr>
            <w:r w:rsidRPr="00E07C2B">
              <w:rPr>
                <w:sz w:val="18"/>
                <w:szCs w:val="18"/>
              </w:rPr>
              <w:t>2</w:t>
            </w:r>
            <w:r w:rsidR="00340E05" w:rsidRPr="00E07C2B">
              <w:rPr>
                <w:sz w:val="18"/>
                <w:szCs w:val="18"/>
              </w:rPr>
              <w:t>3</w:t>
            </w:r>
          </w:p>
        </w:tc>
        <w:tc>
          <w:tcPr>
            <w:tcW w:w="2257" w:type="dxa"/>
            <w:vAlign w:val="center"/>
          </w:tcPr>
          <w:p w14:paraId="780849EB" w14:textId="64750D1F" w:rsidR="00C5489C" w:rsidRPr="00E07C2B" w:rsidRDefault="00C5489C" w:rsidP="00C93445">
            <w:pPr>
              <w:spacing w:before="40" w:after="40"/>
              <w:jc w:val="center"/>
              <w:rPr>
                <w:sz w:val="18"/>
                <w:szCs w:val="18"/>
              </w:rPr>
            </w:pPr>
            <w:r w:rsidRPr="00E07C2B">
              <w:rPr>
                <w:sz w:val="18"/>
                <w:szCs w:val="18"/>
              </w:rPr>
              <w:t>136</w:t>
            </w:r>
          </w:p>
        </w:tc>
        <w:tc>
          <w:tcPr>
            <w:tcW w:w="2257" w:type="dxa"/>
            <w:vAlign w:val="bottom"/>
          </w:tcPr>
          <w:p w14:paraId="7108C364" w14:textId="3F44742D" w:rsidR="00C5489C" w:rsidRPr="00E07C2B" w:rsidRDefault="00C5489C" w:rsidP="007E5DAF">
            <w:pPr>
              <w:spacing w:before="40" w:after="40"/>
              <w:ind w:left="170"/>
              <w:rPr>
                <w:sz w:val="18"/>
                <w:szCs w:val="18"/>
              </w:rPr>
            </w:pPr>
            <w:r w:rsidRPr="00E07C2B">
              <w:rPr>
                <w:sz w:val="18"/>
                <w:szCs w:val="18"/>
              </w:rPr>
              <w:t>$277,096,247.86</w:t>
            </w:r>
          </w:p>
        </w:tc>
      </w:tr>
      <w:tr w:rsidR="00C5489C" w:rsidRPr="00E07C2B" w14:paraId="465DDE0B" w14:textId="77777777" w:rsidTr="00F648B5">
        <w:tc>
          <w:tcPr>
            <w:tcW w:w="2256" w:type="dxa"/>
            <w:vAlign w:val="center"/>
          </w:tcPr>
          <w:p w14:paraId="4CA38728" w14:textId="72B30A11" w:rsidR="00C5489C" w:rsidRPr="00E07C2B" w:rsidRDefault="00C5489C" w:rsidP="00E07C2B">
            <w:pPr>
              <w:spacing w:before="40" w:after="40"/>
              <w:rPr>
                <w:sz w:val="18"/>
                <w:szCs w:val="18"/>
              </w:rPr>
            </w:pPr>
            <w:r w:rsidRPr="00E07C2B">
              <w:rPr>
                <w:sz w:val="18"/>
                <w:szCs w:val="18"/>
              </w:rPr>
              <w:t>Health Services Research</w:t>
            </w:r>
          </w:p>
        </w:tc>
        <w:tc>
          <w:tcPr>
            <w:tcW w:w="2256" w:type="dxa"/>
            <w:vAlign w:val="center"/>
          </w:tcPr>
          <w:p w14:paraId="3884F8A7" w14:textId="284EACDB" w:rsidR="00C5489C" w:rsidRPr="00E07C2B" w:rsidRDefault="00340E05" w:rsidP="00C93445">
            <w:pPr>
              <w:spacing w:before="40" w:after="40"/>
              <w:jc w:val="center"/>
              <w:rPr>
                <w:sz w:val="18"/>
                <w:szCs w:val="18"/>
              </w:rPr>
            </w:pPr>
            <w:r w:rsidRPr="00E07C2B">
              <w:rPr>
                <w:sz w:val="18"/>
                <w:szCs w:val="18"/>
              </w:rPr>
              <w:t>18</w:t>
            </w:r>
          </w:p>
        </w:tc>
        <w:tc>
          <w:tcPr>
            <w:tcW w:w="2257" w:type="dxa"/>
            <w:vAlign w:val="center"/>
          </w:tcPr>
          <w:p w14:paraId="6043E074" w14:textId="7233ADBC" w:rsidR="00C5489C" w:rsidRPr="00E07C2B" w:rsidRDefault="00C5489C" w:rsidP="00C93445">
            <w:pPr>
              <w:spacing w:before="40" w:after="40"/>
              <w:jc w:val="center"/>
              <w:rPr>
                <w:sz w:val="18"/>
                <w:szCs w:val="18"/>
              </w:rPr>
            </w:pPr>
            <w:r w:rsidRPr="00E07C2B">
              <w:rPr>
                <w:sz w:val="18"/>
                <w:szCs w:val="18"/>
              </w:rPr>
              <w:t>64</w:t>
            </w:r>
          </w:p>
        </w:tc>
        <w:tc>
          <w:tcPr>
            <w:tcW w:w="2257" w:type="dxa"/>
            <w:vAlign w:val="bottom"/>
          </w:tcPr>
          <w:p w14:paraId="2706AE6A" w14:textId="4029A974" w:rsidR="00C5489C" w:rsidRPr="00E07C2B" w:rsidRDefault="00C5489C" w:rsidP="007E5DAF">
            <w:pPr>
              <w:spacing w:before="40" w:after="40"/>
              <w:ind w:left="170"/>
              <w:rPr>
                <w:sz w:val="18"/>
                <w:szCs w:val="18"/>
              </w:rPr>
            </w:pPr>
            <w:r w:rsidRPr="00E07C2B">
              <w:rPr>
                <w:sz w:val="18"/>
                <w:szCs w:val="18"/>
              </w:rPr>
              <w:t>$92,819,599.82</w:t>
            </w:r>
          </w:p>
        </w:tc>
      </w:tr>
      <w:tr w:rsidR="00C5489C" w:rsidRPr="00E07C2B" w14:paraId="2D8BD9C1" w14:textId="77777777" w:rsidTr="00F648B5">
        <w:tc>
          <w:tcPr>
            <w:tcW w:w="2256" w:type="dxa"/>
            <w:vAlign w:val="center"/>
          </w:tcPr>
          <w:p w14:paraId="1A1C150E" w14:textId="2BEB0888" w:rsidR="00C5489C" w:rsidRPr="00E07C2B" w:rsidRDefault="00C5489C" w:rsidP="00E07C2B">
            <w:pPr>
              <w:spacing w:before="40" w:after="40"/>
              <w:rPr>
                <w:sz w:val="18"/>
                <w:szCs w:val="18"/>
              </w:rPr>
            </w:pPr>
            <w:r w:rsidRPr="00E07C2B">
              <w:rPr>
                <w:sz w:val="18"/>
                <w:szCs w:val="18"/>
              </w:rPr>
              <w:t>Public Health</w:t>
            </w:r>
          </w:p>
        </w:tc>
        <w:tc>
          <w:tcPr>
            <w:tcW w:w="2256" w:type="dxa"/>
            <w:vAlign w:val="center"/>
          </w:tcPr>
          <w:p w14:paraId="42607162" w14:textId="18BE9CC2" w:rsidR="00C5489C" w:rsidRPr="00E07C2B" w:rsidRDefault="00340E05" w:rsidP="00C93445">
            <w:pPr>
              <w:spacing w:before="40" w:after="40"/>
              <w:jc w:val="center"/>
              <w:rPr>
                <w:sz w:val="18"/>
                <w:szCs w:val="18"/>
              </w:rPr>
            </w:pPr>
            <w:r w:rsidRPr="00E07C2B">
              <w:rPr>
                <w:sz w:val="18"/>
                <w:szCs w:val="18"/>
              </w:rPr>
              <w:t>17</w:t>
            </w:r>
          </w:p>
        </w:tc>
        <w:tc>
          <w:tcPr>
            <w:tcW w:w="2257" w:type="dxa"/>
            <w:vAlign w:val="center"/>
          </w:tcPr>
          <w:p w14:paraId="08EA9864" w14:textId="439CEFB2" w:rsidR="00C5489C" w:rsidRPr="00E07C2B" w:rsidRDefault="00C5489C" w:rsidP="00C93445">
            <w:pPr>
              <w:spacing w:before="40" w:after="40"/>
              <w:jc w:val="center"/>
              <w:rPr>
                <w:sz w:val="18"/>
                <w:szCs w:val="18"/>
              </w:rPr>
            </w:pPr>
            <w:r w:rsidRPr="00E07C2B">
              <w:rPr>
                <w:sz w:val="18"/>
                <w:szCs w:val="18"/>
              </w:rPr>
              <w:t>35</w:t>
            </w:r>
          </w:p>
        </w:tc>
        <w:tc>
          <w:tcPr>
            <w:tcW w:w="2257" w:type="dxa"/>
            <w:vAlign w:val="bottom"/>
          </w:tcPr>
          <w:p w14:paraId="2AE4FB5D" w14:textId="1956AF72" w:rsidR="00C5489C" w:rsidRPr="00E07C2B" w:rsidRDefault="00C5489C" w:rsidP="007E5DAF">
            <w:pPr>
              <w:spacing w:before="40" w:after="40"/>
              <w:ind w:left="170"/>
              <w:rPr>
                <w:sz w:val="18"/>
                <w:szCs w:val="18"/>
              </w:rPr>
            </w:pPr>
            <w:r w:rsidRPr="00E07C2B">
              <w:rPr>
                <w:sz w:val="18"/>
                <w:szCs w:val="18"/>
              </w:rPr>
              <w:t>$53,516,135.56</w:t>
            </w:r>
          </w:p>
        </w:tc>
      </w:tr>
    </w:tbl>
    <w:p w14:paraId="1D98E43B" w14:textId="30034DE7" w:rsidR="00812EE8" w:rsidRPr="00812EE8" w:rsidRDefault="00F648B5" w:rsidP="00F648B5">
      <w:pPr>
        <w:pStyle w:val="DateNote"/>
      </w:pPr>
      <w:r>
        <w:tab/>
      </w:r>
      <w:r w:rsidR="00E91C0F" w:rsidRPr="00812EE8">
        <w:t>Broad research area is nominated by applicants in the application form</w:t>
      </w:r>
      <w:r w:rsidR="007B3ADA" w:rsidRPr="00812EE8">
        <w:t>. Applicants can assign more than one broad research area to an application</w:t>
      </w:r>
      <w:r w:rsidR="004B308F" w:rsidRPr="00812EE8">
        <w:t>.</w:t>
      </w:r>
      <w:r w:rsidR="007B3ADA" w:rsidRPr="00812EE8">
        <w:t xml:space="preserve"> </w:t>
      </w:r>
      <w:r w:rsidR="00E91C0F" w:rsidRPr="00812EE8">
        <w:t xml:space="preserve">Data represents </w:t>
      </w:r>
      <w:r w:rsidR="000959F4" w:rsidRPr="00812EE8">
        <w:t xml:space="preserve">competitive </w:t>
      </w:r>
      <w:r w:rsidR="00E91C0F" w:rsidRPr="00812EE8">
        <w:t xml:space="preserve">grant opportunities that (1) were administered by the </w:t>
      </w:r>
      <w:r w:rsidR="007B3ADA" w:rsidRPr="00812EE8">
        <w:t>NHMRC</w:t>
      </w:r>
      <w:r w:rsidR="00B71AD7">
        <w:t>,</w:t>
      </w:r>
      <w:r w:rsidR="007B3ADA" w:rsidRPr="00812EE8">
        <w:t xml:space="preserve"> (2) the applicant nominated a research area in the application</w:t>
      </w:r>
      <w:r w:rsidR="00B71AD7">
        <w:t>,</w:t>
      </w:r>
      <w:r w:rsidR="007B3ADA" w:rsidRPr="00812EE8">
        <w:t xml:space="preserve"> (3) </w:t>
      </w:r>
      <w:r w:rsidR="00E91C0F" w:rsidRPr="00812EE8">
        <w:t xml:space="preserve">opened for applications between 7 November 2020 and </w:t>
      </w:r>
      <w:r w:rsidR="00E97CDC" w:rsidRPr="00812EE8">
        <w:t>31 June</w:t>
      </w:r>
      <w:r w:rsidR="00E91C0F" w:rsidRPr="00812EE8">
        <w:t xml:space="preserve"> 2022</w:t>
      </w:r>
      <w:r w:rsidR="007B3ADA" w:rsidRPr="00812EE8">
        <w:t xml:space="preserve"> and (4) </w:t>
      </w:r>
      <w:r w:rsidR="00697559">
        <w:t>had a known outcome</w:t>
      </w:r>
      <w:r w:rsidR="00E91C0F" w:rsidRPr="00812EE8">
        <w:t>. The grant numbers and funding figures are based on each MRFF-funded grant with payment commencing between 7 November 2020 and 5 November 2022</w:t>
      </w:r>
      <w:r w:rsidR="004B308F" w:rsidRPr="00812EE8">
        <w:t xml:space="preserve"> and </w:t>
      </w:r>
      <w:r w:rsidR="00697559">
        <w:t>had a known outcome</w:t>
      </w:r>
      <w:r w:rsidR="00E91C0F" w:rsidRPr="00812EE8">
        <w:t>.</w:t>
      </w:r>
    </w:p>
    <w:p w14:paraId="0800F539" w14:textId="1F5DA571" w:rsidR="001231CC" w:rsidRPr="0058081C" w:rsidRDefault="00E07C2B" w:rsidP="00B53D61">
      <w:pPr>
        <w:pStyle w:val="Caption"/>
      </w:pPr>
      <w:r>
        <w:br w:type="column"/>
      </w:r>
      <w:bookmarkStart w:id="53" w:name="_Toc133510460"/>
      <w:r w:rsidR="00910922">
        <w:lastRenderedPageBreak/>
        <w:t xml:space="preserve">Table </w:t>
      </w:r>
      <w:fldSimple w:instr=" SEQ Table \* ARABIC ">
        <w:r w:rsidR="006B01FA">
          <w:rPr>
            <w:noProof/>
          </w:rPr>
          <w:t>8</w:t>
        </w:r>
      </w:fldSimple>
      <w:r w:rsidR="004A4CEC">
        <w:rPr>
          <w:spacing w:val="49"/>
        </w:rPr>
        <w:br/>
      </w:r>
      <w:r w:rsidR="0097576F">
        <w:t xml:space="preserve">Top 20 </w:t>
      </w:r>
      <w:r w:rsidR="00B71AD7">
        <w:t>F</w:t>
      </w:r>
      <w:r w:rsidR="0058081C">
        <w:t xml:space="preserve">ield of research of </w:t>
      </w:r>
      <w:r w:rsidR="0058081C" w:rsidRPr="00687BDD">
        <w:t>grants, grant opportunities and funding between 7 November 2020 and 5 November 2022</w:t>
      </w:r>
      <w:bookmarkEnd w:id="53"/>
    </w:p>
    <w:tbl>
      <w:tblPr>
        <w:tblStyle w:val="MRFF"/>
        <w:tblW w:w="9072" w:type="dxa"/>
        <w:tblLook w:val="04A0" w:firstRow="1" w:lastRow="0" w:firstColumn="1" w:lastColumn="0" w:noHBand="0" w:noVBand="1"/>
      </w:tblPr>
      <w:tblGrid>
        <w:gridCol w:w="4678"/>
        <w:gridCol w:w="1559"/>
        <w:gridCol w:w="1134"/>
        <w:gridCol w:w="1701"/>
      </w:tblGrid>
      <w:tr w:rsidR="00B863FF" w:rsidRPr="00E07C2B" w14:paraId="75C5786E" w14:textId="77777777" w:rsidTr="005B129A">
        <w:trPr>
          <w:cnfStyle w:val="100000000000" w:firstRow="1" w:lastRow="0" w:firstColumn="0" w:lastColumn="0" w:oddVBand="0" w:evenVBand="0" w:oddHBand="0" w:evenHBand="0" w:firstRowFirstColumn="0" w:firstRowLastColumn="0" w:lastRowFirstColumn="0" w:lastRowLastColumn="0"/>
          <w:trHeight w:val="477"/>
        </w:trPr>
        <w:tc>
          <w:tcPr>
            <w:tcW w:w="4678" w:type="dxa"/>
            <w:vAlign w:val="center"/>
            <w:hideMark/>
          </w:tcPr>
          <w:p w14:paraId="6EC8BB9A" w14:textId="10386171" w:rsidR="00B863FF" w:rsidRPr="00E07C2B" w:rsidRDefault="00B863FF" w:rsidP="00E07C2B">
            <w:pPr>
              <w:spacing w:before="40" w:after="40"/>
              <w:rPr>
                <w:b w:val="0"/>
                <w:sz w:val="18"/>
                <w:szCs w:val="18"/>
                <w:lang w:eastAsia="en-AU"/>
              </w:rPr>
            </w:pPr>
            <w:r w:rsidRPr="00E07C2B">
              <w:rPr>
                <w:sz w:val="18"/>
                <w:szCs w:val="18"/>
                <w:lang w:eastAsia="en-AU"/>
              </w:rPr>
              <w:t xml:space="preserve">Field of </w:t>
            </w:r>
            <w:r w:rsidR="00B71AD7" w:rsidRPr="00E07C2B">
              <w:rPr>
                <w:sz w:val="18"/>
                <w:szCs w:val="18"/>
                <w:lang w:eastAsia="en-AU"/>
              </w:rPr>
              <w:t>r</w:t>
            </w:r>
            <w:r w:rsidRPr="00E07C2B">
              <w:rPr>
                <w:sz w:val="18"/>
                <w:szCs w:val="18"/>
                <w:lang w:eastAsia="en-AU"/>
              </w:rPr>
              <w:t>esearch</w:t>
            </w:r>
          </w:p>
        </w:tc>
        <w:tc>
          <w:tcPr>
            <w:tcW w:w="1559" w:type="dxa"/>
            <w:noWrap/>
            <w:vAlign w:val="center"/>
            <w:hideMark/>
          </w:tcPr>
          <w:p w14:paraId="25D200AD" w14:textId="77777777" w:rsidR="00B863FF" w:rsidRPr="00E07C2B" w:rsidRDefault="00B863FF" w:rsidP="00C93445">
            <w:pPr>
              <w:spacing w:before="40" w:after="40"/>
              <w:jc w:val="center"/>
              <w:rPr>
                <w:b w:val="0"/>
                <w:sz w:val="18"/>
                <w:szCs w:val="18"/>
                <w:lang w:eastAsia="en-AU"/>
              </w:rPr>
            </w:pPr>
            <w:r w:rsidRPr="00E07C2B">
              <w:rPr>
                <w:sz w:val="18"/>
                <w:szCs w:val="18"/>
              </w:rPr>
              <w:t>Number of grant opportunities completed</w:t>
            </w:r>
          </w:p>
        </w:tc>
        <w:tc>
          <w:tcPr>
            <w:tcW w:w="1134" w:type="dxa"/>
            <w:vAlign w:val="center"/>
          </w:tcPr>
          <w:p w14:paraId="0470BEE6" w14:textId="71840ABF" w:rsidR="00B863FF" w:rsidRPr="00E07C2B" w:rsidRDefault="00B863FF" w:rsidP="00C93445">
            <w:pPr>
              <w:spacing w:before="40" w:after="40"/>
              <w:jc w:val="center"/>
              <w:rPr>
                <w:b w:val="0"/>
                <w:sz w:val="18"/>
                <w:szCs w:val="18"/>
                <w:lang w:eastAsia="en-AU"/>
              </w:rPr>
            </w:pPr>
            <w:r w:rsidRPr="00E07C2B">
              <w:rPr>
                <w:sz w:val="18"/>
                <w:szCs w:val="18"/>
                <w:lang w:eastAsia="en-AU"/>
              </w:rPr>
              <w:t xml:space="preserve">Funded </w:t>
            </w:r>
            <w:r w:rsidR="00B71AD7" w:rsidRPr="00E07C2B">
              <w:rPr>
                <w:sz w:val="18"/>
                <w:szCs w:val="18"/>
                <w:lang w:eastAsia="en-AU"/>
              </w:rPr>
              <w:t>g</w:t>
            </w:r>
            <w:r w:rsidRPr="00E07C2B">
              <w:rPr>
                <w:sz w:val="18"/>
                <w:szCs w:val="18"/>
                <w:lang w:eastAsia="en-AU"/>
              </w:rPr>
              <w:t>rants</w:t>
            </w:r>
          </w:p>
        </w:tc>
        <w:tc>
          <w:tcPr>
            <w:tcW w:w="1701" w:type="dxa"/>
            <w:noWrap/>
            <w:vAlign w:val="center"/>
            <w:hideMark/>
          </w:tcPr>
          <w:p w14:paraId="74582D0E" w14:textId="77777777" w:rsidR="00B863FF" w:rsidRPr="00E07C2B" w:rsidRDefault="00B863FF" w:rsidP="009F72E9">
            <w:pPr>
              <w:spacing w:before="40" w:after="40"/>
              <w:ind w:left="113"/>
              <w:rPr>
                <w:b w:val="0"/>
                <w:sz w:val="18"/>
                <w:szCs w:val="18"/>
                <w:lang w:eastAsia="en-AU"/>
              </w:rPr>
            </w:pPr>
            <w:r w:rsidRPr="00E07C2B">
              <w:rPr>
                <w:sz w:val="18"/>
                <w:szCs w:val="18"/>
                <w:lang w:eastAsia="en-AU"/>
              </w:rPr>
              <w:t>Funding amount</w:t>
            </w:r>
          </w:p>
        </w:tc>
      </w:tr>
      <w:tr w:rsidR="00B863FF" w:rsidRPr="00E07C2B" w14:paraId="180FB16A" w14:textId="77777777" w:rsidTr="005B129A">
        <w:trPr>
          <w:trHeight w:val="20"/>
        </w:trPr>
        <w:tc>
          <w:tcPr>
            <w:tcW w:w="4678" w:type="dxa"/>
            <w:noWrap/>
            <w:vAlign w:val="center"/>
            <w:hideMark/>
          </w:tcPr>
          <w:p w14:paraId="33AA0807" w14:textId="77777777" w:rsidR="00B863FF" w:rsidRPr="00E07C2B" w:rsidRDefault="00B863FF" w:rsidP="00E07C2B">
            <w:pPr>
              <w:spacing w:before="40" w:after="40"/>
              <w:rPr>
                <w:sz w:val="18"/>
                <w:szCs w:val="18"/>
                <w:lang w:eastAsia="en-AU"/>
              </w:rPr>
            </w:pPr>
            <w:r w:rsidRPr="00E07C2B">
              <w:rPr>
                <w:sz w:val="18"/>
                <w:szCs w:val="18"/>
              </w:rPr>
              <w:t>Aboriginal and Torres Strait Islander health</w:t>
            </w:r>
          </w:p>
        </w:tc>
        <w:tc>
          <w:tcPr>
            <w:tcW w:w="1559" w:type="dxa"/>
            <w:noWrap/>
            <w:vAlign w:val="center"/>
            <w:hideMark/>
          </w:tcPr>
          <w:p w14:paraId="1D02B5F5" w14:textId="77777777" w:rsidR="00B863FF" w:rsidRPr="00E07C2B" w:rsidRDefault="00B863FF" w:rsidP="00C93445">
            <w:pPr>
              <w:spacing w:before="40" w:after="40"/>
              <w:jc w:val="center"/>
              <w:rPr>
                <w:sz w:val="18"/>
                <w:szCs w:val="18"/>
                <w:lang w:eastAsia="en-AU"/>
              </w:rPr>
            </w:pPr>
            <w:r w:rsidRPr="00E07C2B">
              <w:rPr>
                <w:sz w:val="18"/>
                <w:szCs w:val="18"/>
              </w:rPr>
              <w:t>3</w:t>
            </w:r>
          </w:p>
        </w:tc>
        <w:tc>
          <w:tcPr>
            <w:tcW w:w="1134" w:type="dxa"/>
            <w:vAlign w:val="center"/>
          </w:tcPr>
          <w:p w14:paraId="0C0B4170" w14:textId="77777777" w:rsidR="00B863FF" w:rsidRPr="00E07C2B" w:rsidRDefault="00B863FF" w:rsidP="00C93445">
            <w:pPr>
              <w:spacing w:before="40" w:after="40"/>
              <w:jc w:val="center"/>
              <w:rPr>
                <w:sz w:val="18"/>
                <w:szCs w:val="18"/>
                <w:lang w:eastAsia="en-AU"/>
              </w:rPr>
            </w:pPr>
            <w:r w:rsidRPr="00E07C2B">
              <w:rPr>
                <w:sz w:val="18"/>
                <w:szCs w:val="18"/>
              </w:rPr>
              <w:t>6</w:t>
            </w:r>
          </w:p>
        </w:tc>
        <w:tc>
          <w:tcPr>
            <w:tcW w:w="1701" w:type="dxa"/>
            <w:noWrap/>
            <w:vAlign w:val="center"/>
            <w:hideMark/>
          </w:tcPr>
          <w:p w14:paraId="26DA1977" w14:textId="1CA0D0CE" w:rsidR="00B863FF" w:rsidRPr="00E07C2B" w:rsidRDefault="00B863FF" w:rsidP="009F72E9">
            <w:pPr>
              <w:spacing w:before="40" w:after="40"/>
              <w:ind w:left="113"/>
              <w:rPr>
                <w:sz w:val="18"/>
                <w:szCs w:val="18"/>
                <w:lang w:eastAsia="en-AU"/>
              </w:rPr>
            </w:pPr>
            <w:r w:rsidRPr="00E07C2B">
              <w:rPr>
                <w:sz w:val="18"/>
                <w:szCs w:val="18"/>
              </w:rPr>
              <w:t>$6,662,742.65</w:t>
            </w:r>
          </w:p>
        </w:tc>
      </w:tr>
      <w:tr w:rsidR="00B863FF" w:rsidRPr="00E07C2B" w14:paraId="22B69DF8" w14:textId="77777777" w:rsidTr="005B129A">
        <w:trPr>
          <w:trHeight w:val="20"/>
        </w:trPr>
        <w:tc>
          <w:tcPr>
            <w:tcW w:w="4678" w:type="dxa"/>
            <w:noWrap/>
            <w:vAlign w:val="center"/>
            <w:hideMark/>
          </w:tcPr>
          <w:p w14:paraId="2D15F86A" w14:textId="77777777" w:rsidR="00B863FF" w:rsidRPr="00E07C2B" w:rsidRDefault="00B863FF" w:rsidP="00E07C2B">
            <w:pPr>
              <w:spacing w:before="40" w:after="40"/>
              <w:rPr>
                <w:sz w:val="18"/>
                <w:szCs w:val="18"/>
                <w:lang w:eastAsia="en-AU"/>
              </w:rPr>
            </w:pPr>
            <w:r w:rsidRPr="00E07C2B">
              <w:rPr>
                <w:sz w:val="18"/>
                <w:szCs w:val="18"/>
              </w:rPr>
              <w:t>Aged health care</w:t>
            </w:r>
          </w:p>
        </w:tc>
        <w:tc>
          <w:tcPr>
            <w:tcW w:w="1559" w:type="dxa"/>
            <w:noWrap/>
            <w:vAlign w:val="center"/>
            <w:hideMark/>
          </w:tcPr>
          <w:p w14:paraId="3EE7CA3B" w14:textId="77777777" w:rsidR="00B863FF" w:rsidRPr="00E07C2B" w:rsidRDefault="00B863FF" w:rsidP="00C93445">
            <w:pPr>
              <w:spacing w:before="40" w:after="40"/>
              <w:jc w:val="center"/>
              <w:rPr>
                <w:sz w:val="18"/>
                <w:szCs w:val="18"/>
                <w:lang w:eastAsia="en-AU"/>
              </w:rPr>
            </w:pPr>
            <w:r w:rsidRPr="00E07C2B">
              <w:rPr>
                <w:sz w:val="18"/>
                <w:szCs w:val="18"/>
              </w:rPr>
              <w:t>1</w:t>
            </w:r>
          </w:p>
        </w:tc>
        <w:tc>
          <w:tcPr>
            <w:tcW w:w="1134" w:type="dxa"/>
            <w:vAlign w:val="center"/>
          </w:tcPr>
          <w:p w14:paraId="5D461D76" w14:textId="77777777" w:rsidR="00B863FF" w:rsidRPr="00E07C2B" w:rsidRDefault="00B863FF" w:rsidP="00C93445">
            <w:pPr>
              <w:spacing w:before="40" w:after="40"/>
              <w:jc w:val="center"/>
              <w:rPr>
                <w:sz w:val="18"/>
                <w:szCs w:val="18"/>
                <w:lang w:eastAsia="en-AU"/>
              </w:rPr>
            </w:pPr>
            <w:r w:rsidRPr="00E07C2B">
              <w:rPr>
                <w:sz w:val="18"/>
                <w:szCs w:val="18"/>
              </w:rPr>
              <w:t>4</w:t>
            </w:r>
          </w:p>
        </w:tc>
        <w:tc>
          <w:tcPr>
            <w:tcW w:w="1701" w:type="dxa"/>
            <w:noWrap/>
            <w:vAlign w:val="center"/>
            <w:hideMark/>
          </w:tcPr>
          <w:p w14:paraId="65E52483" w14:textId="6077398A" w:rsidR="00B863FF" w:rsidRPr="00E07C2B" w:rsidRDefault="00B863FF" w:rsidP="009F72E9">
            <w:pPr>
              <w:spacing w:before="40" w:after="40"/>
              <w:ind w:left="113"/>
              <w:rPr>
                <w:sz w:val="18"/>
                <w:szCs w:val="18"/>
                <w:lang w:eastAsia="en-AU"/>
              </w:rPr>
            </w:pPr>
            <w:r w:rsidRPr="00E07C2B">
              <w:rPr>
                <w:sz w:val="18"/>
                <w:szCs w:val="18"/>
              </w:rPr>
              <w:t>$5,948,452.60</w:t>
            </w:r>
          </w:p>
        </w:tc>
      </w:tr>
      <w:tr w:rsidR="00B863FF" w:rsidRPr="00E07C2B" w14:paraId="59F639B1" w14:textId="77777777" w:rsidTr="005B129A">
        <w:trPr>
          <w:trHeight w:val="20"/>
        </w:trPr>
        <w:tc>
          <w:tcPr>
            <w:tcW w:w="4678" w:type="dxa"/>
            <w:noWrap/>
            <w:vAlign w:val="center"/>
            <w:hideMark/>
          </w:tcPr>
          <w:p w14:paraId="52D6E78B" w14:textId="77777777" w:rsidR="00B863FF" w:rsidRPr="00E07C2B" w:rsidRDefault="00B863FF" w:rsidP="00E07C2B">
            <w:pPr>
              <w:spacing w:before="40" w:after="40"/>
              <w:rPr>
                <w:sz w:val="18"/>
                <w:szCs w:val="18"/>
                <w:lang w:eastAsia="en-AU"/>
              </w:rPr>
            </w:pPr>
            <w:r w:rsidRPr="00E07C2B">
              <w:rPr>
                <w:sz w:val="18"/>
                <w:szCs w:val="18"/>
              </w:rPr>
              <w:t>Cancer diagnosis</w:t>
            </w:r>
          </w:p>
        </w:tc>
        <w:tc>
          <w:tcPr>
            <w:tcW w:w="1559" w:type="dxa"/>
            <w:noWrap/>
            <w:vAlign w:val="center"/>
            <w:hideMark/>
          </w:tcPr>
          <w:p w14:paraId="197D9F08" w14:textId="77777777" w:rsidR="00B863FF" w:rsidRPr="00E07C2B" w:rsidRDefault="00B863FF" w:rsidP="00C93445">
            <w:pPr>
              <w:spacing w:before="40" w:after="40"/>
              <w:jc w:val="center"/>
              <w:rPr>
                <w:sz w:val="18"/>
                <w:szCs w:val="18"/>
                <w:lang w:eastAsia="en-AU"/>
              </w:rPr>
            </w:pPr>
            <w:r w:rsidRPr="00E07C2B">
              <w:rPr>
                <w:sz w:val="18"/>
                <w:szCs w:val="18"/>
              </w:rPr>
              <w:t>3</w:t>
            </w:r>
          </w:p>
        </w:tc>
        <w:tc>
          <w:tcPr>
            <w:tcW w:w="1134" w:type="dxa"/>
            <w:vAlign w:val="center"/>
          </w:tcPr>
          <w:p w14:paraId="034AC017" w14:textId="77777777" w:rsidR="00B863FF" w:rsidRPr="00E07C2B" w:rsidRDefault="00B863FF" w:rsidP="00C93445">
            <w:pPr>
              <w:spacing w:before="40" w:after="40"/>
              <w:jc w:val="center"/>
              <w:rPr>
                <w:sz w:val="18"/>
                <w:szCs w:val="18"/>
                <w:lang w:eastAsia="en-AU"/>
              </w:rPr>
            </w:pPr>
            <w:r w:rsidRPr="00E07C2B">
              <w:rPr>
                <w:sz w:val="18"/>
                <w:szCs w:val="18"/>
              </w:rPr>
              <w:t>3</w:t>
            </w:r>
          </w:p>
        </w:tc>
        <w:tc>
          <w:tcPr>
            <w:tcW w:w="1701" w:type="dxa"/>
            <w:noWrap/>
            <w:vAlign w:val="center"/>
            <w:hideMark/>
          </w:tcPr>
          <w:p w14:paraId="65B7DF16" w14:textId="58E740A4" w:rsidR="00B863FF" w:rsidRPr="00E07C2B" w:rsidRDefault="00B863FF" w:rsidP="009F72E9">
            <w:pPr>
              <w:spacing w:before="40" w:after="40"/>
              <w:ind w:left="113"/>
              <w:rPr>
                <w:sz w:val="18"/>
                <w:szCs w:val="18"/>
                <w:lang w:eastAsia="en-AU"/>
              </w:rPr>
            </w:pPr>
            <w:r w:rsidRPr="00E07C2B">
              <w:rPr>
                <w:sz w:val="18"/>
                <w:szCs w:val="18"/>
              </w:rPr>
              <w:t>$7,864,256.80</w:t>
            </w:r>
          </w:p>
        </w:tc>
      </w:tr>
      <w:tr w:rsidR="00B863FF" w:rsidRPr="00E07C2B" w14:paraId="56C5426D" w14:textId="77777777" w:rsidTr="005B129A">
        <w:trPr>
          <w:trHeight w:val="20"/>
        </w:trPr>
        <w:tc>
          <w:tcPr>
            <w:tcW w:w="4678" w:type="dxa"/>
            <w:noWrap/>
            <w:vAlign w:val="center"/>
            <w:hideMark/>
          </w:tcPr>
          <w:p w14:paraId="56101EF4" w14:textId="00E82EEF" w:rsidR="00B863FF" w:rsidRPr="00E07C2B" w:rsidRDefault="00B863FF" w:rsidP="00E07C2B">
            <w:pPr>
              <w:spacing w:before="40" w:after="40"/>
              <w:rPr>
                <w:sz w:val="18"/>
                <w:szCs w:val="18"/>
                <w:lang w:eastAsia="en-AU"/>
              </w:rPr>
            </w:pPr>
            <w:r w:rsidRPr="00E07C2B">
              <w:rPr>
                <w:sz w:val="18"/>
                <w:szCs w:val="18"/>
              </w:rPr>
              <w:t xml:space="preserve">Cardiology (incl. </w:t>
            </w:r>
            <w:r w:rsidR="00B40351" w:rsidRPr="00E07C2B">
              <w:rPr>
                <w:sz w:val="18"/>
                <w:szCs w:val="18"/>
              </w:rPr>
              <w:t>cardiovascular diseases</w:t>
            </w:r>
            <w:r w:rsidRPr="00E07C2B">
              <w:rPr>
                <w:sz w:val="18"/>
                <w:szCs w:val="18"/>
              </w:rPr>
              <w:t>)</w:t>
            </w:r>
          </w:p>
        </w:tc>
        <w:tc>
          <w:tcPr>
            <w:tcW w:w="1559" w:type="dxa"/>
            <w:noWrap/>
            <w:vAlign w:val="center"/>
            <w:hideMark/>
          </w:tcPr>
          <w:p w14:paraId="438066CF" w14:textId="77777777" w:rsidR="00B863FF" w:rsidRPr="00E07C2B" w:rsidRDefault="00B863FF" w:rsidP="00C93445">
            <w:pPr>
              <w:spacing w:before="40" w:after="40"/>
              <w:jc w:val="center"/>
              <w:rPr>
                <w:sz w:val="18"/>
                <w:szCs w:val="18"/>
                <w:lang w:eastAsia="en-AU"/>
              </w:rPr>
            </w:pPr>
            <w:r w:rsidRPr="00E07C2B">
              <w:rPr>
                <w:sz w:val="18"/>
                <w:szCs w:val="18"/>
              </w:rPr>
              <w:t>4</w:t>
            </w:r>
          </w:p>
        </w:tc>
        <w:tc>
          <w:tcPr>
            <w:tcW w:w="1134" w:type="dxa"/>
            <w:vAlign w:val="center"/>
          </w:tcPr>
          <w:p w14:paraId="2FF4E9D1" w14:textId="77777777" w:rsidR="00B863FF" w:rsidRPr="00E07C2B" w:rsidRDefault="00B863FF" w:rsidP="00C93445">
            <w:pPr>
              <w:spacing w:before="40" w:after="40"/>
              <w:jc w:val="center"/>
              <w:rPr>
                <w:sz w:val="18"/>
                <w:szCs w:val="18"/>
                <w:lang w:eastAsia="en-AU"/>
              </w:rPr>
            </w:pPr>
            <w:r w:rsidRPr="00E07C2B">
              <w:rPr>
                <w:sz w:val="18"/>
                <w:szCs w:val="18"/>
              </w:rPr>
              <w:t>9</w:t>
            </w:r>
          </w:p>
        </w:tc>
        <w:tc>
          <w:tcPr>
            <w:tcW w:w="1701" w:type="dxa"/>
            <w:noWrap/>
            <w:vAlign w:val="center"/>
            <w:hideMark/>
          </w:tcPr>
          <w:p w14:paraId="61BACFDD" w14:textId="3AA7C7CB" w:rsidR="00B863FF" w:rsidRPr="00E07C2B" w:rsidRDefault="00B863FF" w:rsidP="009F72E9">
            <w:pPr>
              <w:spacing w:before="40" w:after="40"/>
              <w:ind w:left="113"/>
              <w:rPr>
                <w:sz w:val="18"/>
                <w:szCs w:val="18"/>
                <w:lang w:eastAsia="en-AU"/>
              </w:rPr>
            </w:pPr>
            <w:r w:rsidRPr="00E07C2B">
              <w:rPr>
                <w:sz w:val="18"/>
                <w:szCs w:val="18"/>
              </w:rPr>
              <w:t>$16,215,042.84</w:t>
            </w:r>
          </w:p>
        </w:tc>
      </w:tr>
      <w:tr w:rsidR="00B863FF" w:rsidRPr="00E07C2B" w14:paraId="618BA988" w14:textId="77777777" w:rsidTr="005B129A">
        <w:trPr>
          <w:trHeight w:val="20"/>
        </w:trPr>
        <w:tc>
          <w:tcPr>
            <w:tcW w:w="4678" w:type="dxa"/>
            <w:noWrap/>
            <w:vAlign w:val="center"/>
            <w:hideMark/>
          </w:tcPr>
          <w:p w14:paraId="68923413" w14:textId="77777777" w:rsidR="00B863FF" w:rsidRPr="00E07C2B" w:rsidRDefault="00B863FF" w:rsidP="00E07C2B">
            <w:pPr>
              <w:spacing w:before="40" w:after="40"/>
              <w:rPr>
                <w:sz w:val="18"/>
                <w:szCs w:val="18"/>
                <w:lang w:eastAsia="en-AU"/>
              </w:rPr>
            </w:pPr>
            <w:r w:rsidRPr="00E07C2B">
              <w:rPr>
                <w:sz w:val="18"/>
                <w:szCs w:val="18"/>
              </w:rPr>
              <w:t>Cardiorespiratory medicine and haematology</w:t>
            </w:r>
          </w:p>
        </w:tc>
        <w:tc>
          <w:tcPr>
            <w:tcW w:w="1559" w:type="dxa"/>
            <w:noWrap/>
            <w:vAlign w:val="center"/>
            <w:hideMark/>
          </w:tcPr>
          <w:p w14:paraId="4BE4ACFF" w14:textId="77777777" w:rsidR="00B863FF" w:rsidRPr="00E07C2B" w:rsidRDefault="00B863FF" w:rsidP="00C93445">
            <w:pPr>
              <w:spacing w:before="40" w:after="40"/>
              <w:jc w:val="center"/>
              <w:rPr>
                <w:sz w:val="18"/>
                <w:szCs w:val="18"/>
                <w:lang w:eastAsia="en-AU"/>
              </w:rPr>
            </w:pPr>
            <w:r w:rsidRPr="00E07C2B">
              <w:rPr>
                <w:sz w:val="18"/>
                <w:szCs w:val="18"/>
              </w:rPr>
              <w:t>5</w:t>
            </w:r>
          </w:p>
        </w:tc>
        <w:tc>
          <w:tcPr>
            <w:tcW w:w="1134" w:type="dxa"/>
            <w:vAlign w:val="center"/>
          </w:tcPr>
          <w:p w14:paraId="1ECD824A" w14:textId="77777777" w:rsidR="00B863FF" w:rsidRPr="00E07C2B" w:rsidRDefault="00B863FF" w:rsidP="00C93445">
            <w:pPr>
              <w:spacing w:before="40" w:after="40"/>
              <w:jc w:val="center"/>
              <w:rPr>
                <w:sz w:val="18"/>
                <w:szCs w:val="18"/>
                <w:lang w:eastAsia="en-AU"/>
              </w:rPr>
            </w:pPr>
            <w:r w:rsidRPr="00E07C2B">
              <w:rPr>
                <w:sz w:val="18"/>
                <w:szCs w:val="18"/>
              </w:rPr>
              <w:t>31</w:t>
            </w:r>
          </w:p>
        </w:tc>
        <w:tc>
          <w:tcPr>
            <w:tcW w:w="1701" w:type="dxa"/>
            <w:noWrap/>
            <w:vAlign w:val="center"/>
            <w:hideMark/>
          </w:tcPr>
          <w:p w14:paraId="4D0C0794" w14:textId="51A88605" w:rsidR="00B863FF" w:rsidRPr="00E07C2B" w:rsidRDefault="00B863FF" w:rsidP="009F72E9">
            <w:pPr>
              <w:spacing w:before="40" w:after="40"/>
              <w:ind w:left="113"/>
              <w:rPr>
                <w:sz w:val="18"/>
                <w:szCs w:val="18"/>
                <w:lang w:eastAsia="en-AU"/>
              </w:rPr>
            </w:pPr>
            <w:r w:rsidRPr="00E07C2B">
              <w:rPr>
                <w:sz w:val="18"/>
                <w:szCs w:val="18"/>
              </w:rPr>
              <w:t>$34,966,383.63</w:t>
            </w:r>
          </w:p>
        </w:tc>
      </w:tr>
      <w:tr w:rsidR="00B863FF" w:rsidRPr="00E07C2B" w14:paraId="35D27BDF" w14:textId="77777777" w:rsidTr="005B129A">
        <w:trPr>
          <w:trHeight w:val="20"/>
        </w:trPr>
        <w:tc>
          <w:tcPr>
            <w:tcW w:w="4678" w:type="dxa"/>
            <w:noWrap/>
            <w:vAlign w:val="center"/>
            <w:hideMark/>
          </w:tcPr>
          <w:p w14:paraId="45F3AE68" w14:textId="77777777" w:rsidR="00B863FF" w:rsidRPr="00E07C2B" w:rsidRDefault="00B863FF" w:rsidP="00E07C2B">
            <w:pPr>
              <w:spacing w:before="40" w:after="40"/>
              <w:rPr>
                <w:sz w:val="18"/>
                <w:szCs w:val="18"/>
                <w:lang w:eastAsia="en-AU"/>
              </w:rPr>
            </w:pPr>
            <w:r w:rsidRPr="00E07C2B">
              <w:rPr>
                <w:sz w:val="18"/>
                <w:szCs w:val="18"/>
              </w:rPr>
              <w:t>Central nervous system</w:t>
            </w:r>
          </w:p>
        </w:tc>
        <w:tc>
          <w:tcPr>
            <w:tcW w:w="1559" w:type="dxa"/>
            <w:noWrap/>
            <w:vAlign w:val="center"/>
            <w:hideMark/>
          </w:tcPr>
          <w:p w14:paraId="3076AA1E" w14:textId="77777777" w:rsidR="00B863FF" w:rsidRPr="00E07C2B" w:rsidRDefault="00B863FF" w:rsidP="00C93445">
            <w:pPr>
              <w:spacing w:before="40" w:after="40"/>
              <w:jc w:val="center"/>
              <w:rPr>
                <w:sz w:val="18"/>
                <w:szCs w:val="18"/>
                <w:lang w:eastAsia="en-AU"/>
              </w:rPr>
            </w:pPr>
            <w:r w:rsidRPr="00E07C2B">
              <w:rPr>
                <w:sz w:val="18"/>
                <w:szCs w:val="18"/>
              </w:rPr>
              <w:t>7</w:t>
            </w:r>
          </w:p>
        </w:tc>
        <w:tc>
          <w:tcPr>
            <w:tcW w:w="1134" w:type="dxa"/>
            <w:vAlign w:val="center"/>
          </w:tcPr>
          <w:p w14:paraId="53690EAC" w14:textId="77777777" w:rsidR="00B863FF" w:rsidRPr="00E07C2B" w:rsidRDefault="00B863FF" w:rsidP="00C93445">
            <w:pPr>
              <w:spacing w:before="40" w:after="40"/>
              <w:jc w:val="center"/>
              <w:rPr>
                <w:sz w:val="18"/>
                <w:szCs w:val="18"/>
                <w:lang w:eastAsia="en-AU"/>
              </w:rPr>
            </w:pPr>
            <w:r w:rsidRPr="00E07C2B">
              <w:rPr>
                <w:sz w:val="18"/>
                <w:szCs w:val="18"/>
              </w:rPr>
              <w:t>8</w:t>
            </w:r>
          </w:p>
        </w:tc>
        <w:tc>
          <w:tcPr>
            <w:tcW w:w="1701" w:type="dxa"/>
            <w:noWrap/>
            <w:vAlign w:val="center"/>
            <w:hideMark/>
          </w:tcPr>
          <w:p w14:paraId="0064CB28" w14:textId="492A4E66" w:rsidR="00B863FF" w:rsidRPr="00E07C2B" w:rsidRDefault="00B863FF" w:rsidP="009F72E9">
            <w:pPr>
              <w:spacing w:before="40" w:after="40"/>
              <w:ind w:left="113"/>
              <w:rPr>
                <w:sz w:val="18"/>
                <w:szCs w:val="18"/>
                <w:lang w:eastAsia="en-AU"/>
              </w:rPr>
            </w:pPr>
            <w:r w:rsidRPr="00E07C2B">
              <w:rPr>
                <w:sz w:val="18"/>
                <w:szCs w:val="18"/>
              </w:rPr>
              <w:t>$13,054,884.91</w:t>
            </w:r>
          </w:p>
        </w:tc>
      </w:tr>
      <w:tr w:rsidR="00B863FF" w:rsidRPr="00E07C2B" w14:paraId="08B0183A" w14:textId="77777777" w:rsidTr="005B129A">
        <w:trPr>
          <w:trHeight w:val="20"/>
        </w:trPr>
        <w:tc>
          <w:tcPr>
            <w:tcW w:w="4678" w:type="dxa"/>
            <w:noWrap/>
            <w:vAlign w:val="center"/>
            <w:hideMark/>
          </w:tcPr>
          <w:p w14:paraId="66E6F8A5" w14:textId="77777777" w:rsidR="00B863FF" w:rsidRPr="00E07C2B" w:rsidRDefault="00B863FF" w:rsidP="00E07C2B">
            <w:pPr>
              <w:spacing w:before="40" w:after="40"/>
              <w:rPr>
                <w:sz w:val="18"/>
                <w:szCs w:val="18"/>
                <w:lang w:eastAsia="en-AU"/>
              </w:rPr>
            </w:pPr>
            <w:r w:rsidRPr="00E07C2B">
              <w:rPr>
                <w:sz w:val="18"/>
                <w:szCs w:val="18"/>
              </w:rPr>
              <w:t>Clinical sciences</w:t>
            </w:r>
          </w:p>
        </w:tc>
        <w:tc>
          <w:tcPr>
            <w:tcW w:w="1559" w:type="dxa"/>
            <w:noWrap/>
            <w:vAlign w:val="center"/>
            <w:hideMark/>
          </w:tcPr>
          <w:p w14:paraId="45DDC9FA" w14:textId="77777777" w:rsidR="00B863FF" w:rsidRPr="00E07C2B" w:rsidRDefault="00B863FF" w:rsidP="00C93445">
            <w:pPr>
              <w:spacing w:before="40" w:after="40"/>
              <w:jc w:val="center"/>
              <w:rPr>
                <w:sz w:val="18"/>
                <w:szCs w:val="18"/>
                <w:lang w:eastAsia="en-AU"/>
              </w:rPr>
            </w:pPr>
            <w:r w:rsidRPr="00E07C2B">
              <w:rPr>
                <w:sz w:val="18"/>
                <w:szCs w:val="18"/>
              </w:rPr>
              <w:t>10</w:t>
            </w:r>
          </w:p>
        </w:tc>
        <w:tc>
          <w:tcPr>
            <w:tcW w:w="1134" w:type="dxa"/>
            <w:vAlign w:val="center"/>
          </w:tcPr>
          <w:p w14:paraId="689A5535" w14:textId="77777777" w:rsidR="00B863FF" w:rsidRPr="00E07C2B" w:rsidRDefault="00B863FF" w:rsidP="00C93445">
            <w:pPr>
              <w:spacing w:before="40" w:after="40"/>
              <w:jc w:val="center"/>
              <w:rPr>
                <w:sz w:val="18"/>
                <w:szCs w:val="18"/>
                <w:lang w:eastAsia="en-AU"/>
              </w:rPr>
            </w:pPr>
            <w:r w:rsidRPr="00E07C2B">
              <w:rPr>
                <w:sz w:val="18"/>
                <w:szCs w:val="18"/>
              </w:rPr>
              <w:t>25</w:t>
            </w:r>
          </w:p>
        </w:tc>
        <w:tc>
          <w:tcPr>
            <w:tcW w:w="1701" w:type="dxa"/>
            <w:noWrap/>
            <w:vAlign w:val="center"/>
            <w:hideMark/>
          </w:tcPr>
          <w:p w14:paraId="03C3C6D9" w14:textId="770E7E10" w:rsidR="00B863FF" w:rsidRPr="00E07C2B" w:rsidRDefault="00B863FF" w:rsidP="009F72E9">
            <w:pPr>
              <w:spacing w:before="40" w:after="40"/>
              <w:ind w:left="113"/>
              <w:rPr>
                <w:sz w:val="18"/>
                <w:szCs w:val="18"/>
                <w:lang w:eastAsia="en-AU"/>
              </w:rPr>
            </w:pPr>
            <w:r w:rsidRPr="00E07C2B">
              <w:rPr>
                <w:sz w:val="18"/>
                <w:szCs w:val="18"/>
              </w:rPr>
              <w:t>$42,893,663.28</w:t>
            </w:r>
          </w:p>
        </w:tc>
      </w:tr>
      <w:tr w:rsidR="00B863FF" w:rsidRPr="00E07C2B" w14:paraId="322A4DCE" w14:textId="77777777" w:rsidTr="005B129A">
        <w:trPr>
          <w:trHeight w:val="20"/>
        </w:trPr>
        <w:tc>
          <w:tcPr>
            <w:tcW w:w="4678" w:type="dxa"/>
            <w:noWrap/>
            <w:vAlign w:val="center"/>
            <w:hideMark/>
          </w:tcPr>
          <w:p w14:paraId="669E0EAF" w14:textId="77777777" w:rsidR="00B863FF" w:rsidRPr="00E07C2B" w:rsidRDefault="00B863FF" w:rsidP="00E07C2B">
            <w:pPr>
              <w:spacing w:before="40" w:after="40"/>
              <w:rPr>
                <w:sz w:val="18"/>
                <w:szCs w:val="18"/>
                <w:lang w:eastAsia="en-AU"/>
              </w:rPr>
            </w:pPr>
            <w:r w:rsidRPr="00E07C2B">
              <w:rPr>
                <w:sz w:val="18"/>
                <w:szCs w:val="18"/>
              </w:rPr>
              <w:t>Genetics</w:t>
            </w:r>
          </w:p>
        </w:tc>
        <w:tc>
          <w:tcPr>
            <w:tcW w:w="1559" w:type="dxa"/>
            <w:noWrap/>
            <w:vAlign w:val="center"/>
            <w:hideMark/>
          </w:tcPr>
          <w:p w14:paraId="58A63075" w14:textId="77777777" w:rsidR="00B863FF" w:rsidRPr="00E07C2B" w:rsidRDefault="00B863FF" w:rsidP="00C93445">
            <w:pPr>
              <w:spacing w:before="40" w:after="40"/>
              <w:jc w:val="center"/>
              <w:rPr>
                <w:sz w:val="18"/>
                <w:szCs w:val="18"/>
                <w:lang w:eastAsia="en-AU"/>
              </w:rPr>
            </w:pPr>
            <w:r w:rsidRPr="00E07C2B">
              <w:rPr>
                <w:sz w:val="18"/>
                <w:szCs w:val="18"/>
              </w:rPr>
              <w:t>4</w:t>
            </w:r>
          </w:p>
        </w:tc>
        <w:tc>
          <w:tcPr>
            <w:tcW w:w="1134" w:type="dxa"/>
            <w:vAlign w:val="center"/>
          </w:tcPr>
          <w:p w14:paraId="7A9DCD05" w14:textId="77777777" w:rsidR="00B863FF" w:rsidRPr="00E07C2B" w:rsidRDefault="00B863FF" w:rsidP="00C93445">
            <w:pPr>
              <w:spacing w:before="40" w:after="40"/>
              <w:jc w:val="center"/>
              <w:rPr>
                <w:sz w:val="18"/>
                <w:szCs w:val="18"/>
                <w:lang w:eastAsia="en-AU"/>
              </w:rPr>
            </w:pPr>
            <w:r w:rsidRPr="00E07C2B">
              <w:rPr>
                <w:sz w:val="18"/>
                <w:szCs w:val="18"/>
              </w:rPr>
              <w:t>13</w:t>
            </w:r>
          </w:p>
        </w:tc>
        <w:tc>
          <w:tcPr>
            <w:tcW w:w="1701" w:type="dxa"/>
            <w:noWrap/>
            <w:vAlign w:val="center"/>
            <w:hideMark/>
          </w:tcPr>
          <w:p w14:paraId="12CF34D3" w14:textId="020711F2" w:rsidR="00B863FF" w:rsidRPr="00E07C2B" w:rsidRDefault="00B863FF" w:rsidP="009F72E9">
            <w:pPr>
              <w:spacing w:before="40" w:after="40"/>
              <w:ind w:left="113"/>
              <w:rPr>
                <w:sz w:val="18"/>
                <w:szCs w:val="18"/>
                <w:lang w:eastAsia="en-AU"/>
              </w:rPr>
            </w:pPr>
            <w:r w:rsidRPr="00E07C2B">
              <w:rPr>
                <w:sz w:val="18"/>
                <w:szCs w:val="18"/>
              </w:rPr>
              <w:t>$42,946,021.37</w:t>
            </w:r>
          </w:p>
        </w:tc>
      </w:tr>
      <w:tr w:rsidR="00B863FF" w:rsidRPr="00E07C2B" w14:paraId="57D8E3FD" w14:textId="77777777" w:rsidTr="005B129A">
        <w:trPr>
          <w:trHeight w:val="20"/>
        </w:trPr>
        <w:tc>
          <w:tcPr>
            <w:tcW w:w="4678" w:type="dxa"/>
            <w:noWrap/>
            <w:vAlign w:val="center"/>
            <w:hideMark/>
          </w:tcPr>
          <w:p w14:paraId="1BF7B8CC" w14:textId="77777777" w:rsidR="00B863FF" w:rsidRPr="00E07C2B" w:rsidRDefault="00B863FF" w:rsidP="00E07C2B">
            <w:pPr>
              <w:spacing w:before="40" w:after="40"/>
              <w:rPr>
                <w:sz w:val="18"/>
                <w:szCs w:val="18"/>
                <w:lang w:eastAsia="en-AU"/>
              </w:rPr>
            </w:pPr>
            <w:r w:rsidRPr="00E07C2B">
              <w:rPr>
                <w:sz w:val="18"/>
                <w:szCs w:val="18"/>
              </w:rPr>
              <w:t>Genomics</w:t>
            </w:r>
          </w:p>
        </w:tc>
        <w:tc>
          <w:tcPr>
            <w:tcW w:w="1559" w:type="dxa"/>
            <w:noWrap/>
            <w:vAlign w:val="center"/>
            <w:hideMark/>
          </w:tcPr>
          <w:p w14:paraId="09791F3D" w14:textId="77777777" w:rsidR="00B863FF" w:rsidRPr="00E07C2B" w:rsidRDefault="00B863FF" w:rsidP="00C93445">
            <w:pPr>
              <w:spacing w:before="40" w:after="40"/>
              <w:jc w:val="center"/>
              <w:rPr>
                <w:sz w:val="18"/>
                <w:szCs w:val="18"/>
                <w:lang w:eastAsia="en-AU"/>
              </w:rPr>
            </w:pPr>
            <w:r w:rsidRPr="00E07C2B">
              <w:rPr>
                <w:sz w:val="18"/>
                <w:szCs w:val="18"/>
              </w:rPr>
              <w:t>2</w:t>
            </w:r>
          </w:p>
        </w:tc>
        <w:tc>
          <w:tcPr>
            <w:tcW w:w="1134" w:type="dxa"/>
            <w:vAlign w:val="center"/>
          </w:tcPr>
          <w:p w14:paraId="06B01253" w14:textId="77777777" w:rsidR="00B863FF" w:rsidRPr="00E07C2B" w:rsidRDefault="00B863FF" w:rsidP="00C93445">
            <w:pPr>
              <w:spacing w:before="40" w:after="40"/>
              <w:jc w:val="center"/>
              <w:rPr>
                <w:sz w:val="18"/>
                <w:szCs w:val="18"/>
                <w:lang w:eastAsia="en-AU"/>
              </w:rPr>
            </w:pPr>
            <w:r w:rsidRPr="00E07C2B">
              <w:rPr>
                <w:sz w:val="18"/>
                <w:szCs w:val="18"/>
              </w:rPr>
              <w:t>3</w:t>
            </w:r>
          </w:p>
        </w:tc>
        <w:tc>
          <w:tcPr>
            <w:tcW w:w="1701" w:type="dxa"/>
            <w:noWrap/>
            <w:vAlign w:val="center"/>
            <w:hideMark/>
          </w:tcPr>
          <w:p w14:paraId="2BBB9F3E" w14:textId="64481434" w:rsidR="00B863FF" w:rsidRPr="00E07C2B" w:rsidRDefault="00B863FF" w:rsidP="009F72E9">
            <w:pPr>
              <w:spacing w:before="40" w:after="40"/>
              <w:ind w:left="113"/>
              <w:rPr>
                <w:sz w:val="18"/>
                <w:szCs w:val="18"/>
                <w:lang w:eastAsia="en-AU"/>
              </w:rPr>
            </w:pPr>
            <w:r w:rsidRPr="00E07C2B">
              <w:rPr>
                <w:sz w:val="18"/>
                <w:szCs w:val="18"/>
              </w:rPr>
              <w:t>$8,119,751.01</w:t>
            </w:r>
          </w:p>
        </w:tc>
      </w:tr>
      <w:tr w:rsidR="00B863FF" w:rsidRPr="00E07C2B" w14:paraId="1F518F43" w14:textId="77777777" w:rsidTr="005B129A">
        <w:trPr>
          <w:trHeight w:val="20"/>
        </w:trPr>
        <w:tc>
          <w:tcPr>
            <w:tcW w:w="4678" w:type="dxa"/>
            <w:noWrap/>
            <w:vAlign w:val="center"/>
            <w:hideMark/>
          </w:tcPr>
          <w:p w14:paraId="36AF5247" w14:textId="77777777" w:rsidR="00B863FF" w:rsidRPr="00E07C2B" w:rsidRDefault="00B863FF" w:rsidP="00E07C2B">
            <w:pPr>
              <w:spacing w:before="40" w:after="40"/>
              <w:rPr>
                <w:sz w:val="18"/>
                <w:szCs w:val="18"/>
                <w:lang w:eastAsia="en-AU"/>
              </w:rPr>
            </w:pPr>
            <w:r w:rsidRPr="00E07C2B">
              <w:rPr>
                <w:sz w:val="18"/>
                <w:szCs w:val="18"/>
              </w:rPr>
              <w:t>Geriatrics and gerontology</w:t>
            </w:r>
          </w:p>
        </w:tc>
        <w:tc>
          <w:tcPr>
            <w:tcW w:w="1559" w:type="dxa"/>
            <w:noWrap/>
            <w:vAlign w:val="center"/>
            <w:hideMark/>
          </w:tcPr>
          <w:p w14:paraId="7EF440CF" w14:textId="77777777" w:rsidR="00B863FF" w:rsidRPr="00E07C2B" w:rsidRDefault="00B863FF" w:rsidP="00C93445">
            <w:pPr>
              <w:spacing w:before="40" w:after="40"/>
              <w:jc w:val="center"/>
              <w:rPr>
                <w:sz w:val="18"/>
                <w:szCs w:val="18"/>
                <w:lang w:eastAsia="en-AU"/>
              </w:rPr>
            </w:pPr>
            <w:r w:rsidRPr="00E07C2B">
              <w:rPr>
                <w:sz w:val="18"/>
                <w:szCs w:val="18"/>
              </w:rPr>
              <w:t>4</w:t>
            </w:r>
          </w:p>
        </w:tc>
        <w:tc>
          <w:tcPr>
            <w:tcW w:w="1134" w:type="dxa"/>
            <w:vAlign w:val="center"/>
          </w:tcPr>
          <w:p w14:paraId="7B674F4A" w14:textId="77777777" w:rsidR="00B863FF" w:rsidRPr="00E07C2B" w:rsidRDefault="00B863FF" w:rsidP="00C93445">
            <w:pPr>
              <w:spacing w:before="40" w:after="40"/>
              <w:jc w:val="center"/>
              <w:rPr>
                <w:sz w:val="18"/>
                <w:szCs w:val="18"/>
                <w:lang w:eastAsia="en-AU"/>
              </w:rPr>
            </w:pPr>
            <w:r w:rsidRPr="00E07C2B">
              <w:rPr>
                <w:sz w:val="18"/>
                <w:szCs w:val="18"/>
              </w:rPr>
              <w:t>3</w:t>
            </w:r>
          </w:p>
        </w:tc>
        <w:tc>
          <w:tcPr>
            <w:tcW w:w="1701" w:type="dxa"/>
            <w:noWrap/>
            <w:vAlign w:val="center"/>
            <w:hideMark/>
          </w:tcPr>
          <w:p w14:paraId="4559C118" w14:textId="3C3BFDF0" w:rsidR="00B863FF" w:rsidRPr="00E07C2B" w:rsidRDefault="00B863FF" w:rsidP="009F72E9">
            <w:pPr>
              <w:spacing w:before="40" w:after="40"/>
              <w:ind w:left="113"/>
              <w:rPr>
                <w:sz w:val="18"/>
                <w:szCs w:val="18"/>
                <w:lang w:eastAsia="en-AU"/>
              </w:rPr>
            </w:pPr>
            <w:r w:rsidRPr="00E07C2B">
              <w:rPr>
                <w:sz w:val="18"/>
                <w:szCs w:val="18"/>
              </w:rPr>
              <w:t>$3,211,008.50</w:t>
            </w:r>
          </w:p>
        </w:tc>
      </w:tr>
      <w:tr w:rsidR="00B863FF" w:rsidRPr="00E07C2B" w14:paraId="01E3D4C5" w14:textId="77777777" w:rsidTr="005B129A">
        <w:trPr>
          <w:trHeight w:val="20"/>
        </w:trPr>
        <w:tc>
          <w:tcPr>
            <w:tcW w:w="4678" w:type="dxa"/>
            <w:noWrap/>
            <w:vAlign w:val="center"/>
            <w:hideMark/>
          </w:tcPr>
          <w:p w14:paraId="16F1B324" w14:textId="77777777" w:rsidR="00B863FF" w:rsidRPr="00E07C2B" w:rsidRDefault="00B863FF" w:rsidP="00E07C2B">
            <w:pPr>
              <w:spacing w:before="40" w:after="40"/>
              <w:rPr>
                <w:sz w:val="18"/>
                <w:szCs w:val="18"/>
                <w:lang w:eastAsia="en-AU"/>
              </w:rPr>
            </w:pPr>
            <w:r w:rsidRPr="00E07C2B">
              <w:rPr>
                <w:sz w:val="18"/>
                <w:szCs w:val="18"/>
              </w:rPr>
              <w:t>Health sciences</w:t>
            </w:r>
          </w:p>
        </w:tc>
        <w:tc>
          <w:tcPr>
            <w:tcW w:w="1559" w:type="dxa"/>
            <w:noWrap/>
            <w:vAlign w:val="center"/>
            <w:hideMark/>
          </w:tcPr>
          <w:p w14:paraId="51722F96" w14:textId="77777777" w:rsidR="00B863FF" w:rsidRPr="00E07C2B" w:rsidRDefault="00B863FF" w:rsidP="00C93445">
            <w:pPr>
              <w:spacing w:before="40" w:after="40"/>
              <w:jc w:val="center"/>
              <w:rPr>
                <w:sz w:val="18"/>
                <w:szCs w:val="18"/>
                <w:lang w:eastAsia="en-AU"/>
              </w:rPr>
            </w:pPr>
            <w:r w:rsidRPr="00E07C2B">
              <w:rPr>
                <w:sz w:val="18"/>
                <w:szCs w:val="18"/>
              </w:rPr>
              <w:t>1</w:t>
            </w:r>
          </w:p>
        </w:tc>
        <w:tc>
          <w:tcPr>
            <w:tcW w:w="1134" w:type="dxa"/>
            <w:vAlign w:val="center"/>
          </w:tcPr>
          <w:p w14:paraId="24988096" w14:textId="77777777" w:rsidR="00B863FF" w:rsidRPr="00E07C2B" w:rsidRDefault="00B863FF" w:rsidP="00C93445">
            <w:pPr>
              <w:spacing w:before="40" w:after="40"/>
              <w:jc w:val="center"/>
              <w:rPr>
                <w:sz w:val="18"/>
                <w:szCs w:val="18"/>
                <w:lang w:eastAsia="en-AU"/>
              </w:rPr>
            </w:pPr>
            <w:r w:rsidRPr="00E07C2B">
              <w:rPr>
                <w:sz w:val="18"/>
                <w:szCs w:val="18"/>
              </w:rPr>
              <w:t>6</w:t>
            </w:r>
          </w:p>
        </w:tc>
        <w:tc>
          <w:tcPr>
            <w:tcW w:w="1701" w:type="dxa"/>
            <w:noWrap/>
            <w:vAlign w:val="center"/>
            <w:hideMark/>
          </w:tcPr>
          <w:p w14:paraId="0989ADF9" w14:textId="6489B202" w:rsidR="00B863FF" w:rsidRPr="00E07C2B" w:rsidRDefault="00B863FF" w:rsidP="009F72E9">
            <w:pPr>
              <w:spacing w:before="40" w:after="40"/>
              <w:ind w:left="113"/>
              <w:rPr>
                <w:sz w:val="18"/>
                <w:szCs w:val="18"/>
                <w:lang w:eastAsia="en-AU"/>
              </w:rPr>
            </w:pPr>
            <w:r w:rsidRPr="00E07C2B">
              <w:rPr>
                <w:sz w:val="18"/>
                <w:szCs w:val="18"/>
              </w:rPr>
              <w:t>$16,070,703.83</w:t>
            </w:r>
          </w:p>
        </w:tc>
      </w:tr>
      <w:tr w:rsidR="00B863FF" w:rsidRPr="00E07C2B" w14:paraId="37E781E6" w14:textId="77777777" w:rsidTr="005B129A">
        <w:trPr>
          <w:trHeight w:val="20"/>
        </w:trPr>
        <w:tc>
          <w:tcPr>
            <w:tcW w:w="4678" w:type="dxa"/>
            <w:noWrap/>
            <w:vAlign w:val="center"/>
            <w:hideMark/>
          </w:tcPr>
          <w:p w14:paraId="1C663C98" w14:textId="77777777" w:rsidR="00B863FF" w:rsidRPr="00E07C2B" w:rsidRDefault="00B863FF" w:rsidP="00E07C2B">
            <w:pPr>
              <w:spacing w:before="40" w:after="40"/>
              <w:rPr>
                <w:sz w:val="18"/>
                <w:szCs w:val="18"/>
                <w:lang w:eastAsia="en-AU"/>
              </w:rPr>
            </w:pPr>
            <w:r w:rsidRPr="00E07C2B">
              <w:rPr>
                <w:sz w:val="18"/>
                <w:szCs w:val="18"/>
              </w:rPr>
              <w:t>Infectious diseases</w:t>
            </w:r>
          </w:p>
        </w:tc>
        <w:tc>
          <w:tcPr>
            <w:tcW w:w="1559" w:type="dxa"/>
            <w:noWrap/>
            <w:vAlign w:val="center"/>
            <w:hideMark/>
          </w:tcPr>
          <w:p w14:paraId="192F6173" w14:textId="77777777" w:rsidR="00B863FF" w:rsidRPr="00E07C2B" w:rsidRDefault="00B863FF" w:rsidP="00C93445">
            <w:pPr>
              <w:spacing w:before="40" w:after="40"/>
              <w:jc w:val="center"/>
              <w:rPr>
                <w:sz w:val="18"/>
                <w:szCs w:val="18"/>
                <w:lang w:eastAsia="en-AU"/>
              </w:rPr>
            </w:pPr>
            <w:r w:rsidRPr="00E07C2B">
              <w:rPr>
                <w:sz w:val="18"/>
                <w:szCs w:val="18"/>
              </w:rPr>
              <w:t>2</w:t>
            </w:r>
          </w:p>
        </w:tc>
        <w:tc>
          <w:tcPr>
            <w:tcW w:w="1134" w:type="dxa"/>
            <w:vAlign w:val="center"/>
          </w:tcPr>
          <w:p w14:paraId="49BA352B" w14:textId="77777777" w:rsidR="00B863FF" w:rsidRPr="00E07C2B" w:rsidRDefault="00B863FF" w:rsidP="00C93445">
            <w:pPr>
              <w:spacing w:before="40" w:after="40"/>
              <w:jc w:val="center"/>
              <w:rPr>
                <w:sz w:val="18"/>
                <w:szCs w:val="18"/>
                <w:lang w:eastAsia="en-AU"/>
              </w:rPr>
            </w:pPr>
            <w:r w:rsidRPr="00E07C2B">
              <w:rPr>
                <w:sz w:val="18"/>
                <w:szCs w:val="18"/>
              </w:rPr>
              <w:t>3</w:t>
            </w:r>
          </w:p>
        </w:tc>
        <w:tc>
          <w:tcPr>
            <w:tcW w:w="1701" w:type="dxa"/>
            <w:noWrap/>
            <w:vAlign w:val="center"/>
            <w:hideMark/>
          </w:tcPr>
          <w:p w14:paraId="07969BE6" w14:textId="117EDE0E" w:rsidR="00B863FF" w:rsidRPr="00E07C2B" w:rsidRDefault="00B863FF" w:rsidP="009F72E9">
            <w:pPr>
              <w:spacing w:before="40" w:after="40"/>
              <w:ind w:left="113"/>
              <w:rPr>
                <w:sz w:val="18"/>
                <w:szCs w:val="18"/>
                <w:lang w:eastAsia="en-AU"/>
              </w:rPr>
            </w:pPr>
            <w:r w:rsidRPr="00E07C2B">
              <w:rPr>
                <w:sz w:val="18"/>
                <w:szCs w:val="18"/>
              </w:rPr>
              <w:t>$12,292,525.34</w:t>
            </w:r>
          </w:p>
        </w:tc>
      </w:tr>
      <w:tr w:rsidR="00B863FF" w:rsidRPr="00E07C2B" w14:paraId="47A73F96" w14:textId="77777777" w:rsidTr="005B129A">
        <w:trPr>
          <w:trHeight w:val="20"/>
        </w:trPr>
        <w:tc>
          <w:tcPr>
            <w:tcW w:w="4678" w:type="dxa"/>
            <w:noWrap/>
            <w:vAlign w:val="center"/>
            <w:hideMark/>
          </w:tcPr>
          <w:p w14:paraId="476F2900" w14:textId="77777777" w:rsidR="00B863FF" w:rsidRPr="00E07C2B" w:rsidRDefault="00B863FF" w:rsidP="00E07C2B">
            <w:pPr>
              <w:spacing w:before="40" w:after="40"/>
              <w:rPr>
                <w:sz w:val="18"/>
                <w:szCs w:val="18"/>
                <w:lang w:eastAsia="en-AU"/>
              </w:rPr>
            </w:pPr>
            <w:r w:rsidRPr="00E07C2B">
              <w:rPr>
                <w:sz w:val="18"/>
                <w:szCs w:val="18"/>
              </w:rPr>
              <w:t>Neurology and neuromuscular diseases</w:t>
            </w:r>
          </w:p>
        </w:tc>
        <w:tc>
          <w:tcPr>
            <w:tcW w:w="1559" w:type="dxa"/>
            <w:noWrap/>
            <w:vAlign w:val="center"/>
            <w:hideMark/>
          </w:tcPr>
          <w:p w14:paraId="0E84B3AE" w14:textId="77777777" w:rsidR="00B863FF" w:rsidRPr="00E07C2B" w:rsidRDefault="00B863FF" w:rsidP="00C93445">
            <w:pPr>
              <w:spacing w:before="40" w:after="40"/>
              <w:jc w:val="center"/>
              <w:rPr>
                <w:sz w:val="18"/>
                <w:szCs w:val="18"/>
                <w:lang w:eastAsia="en-AU"/>
              </w:rPr>
            </w:pPr>
            <w:r w:rsidRPr="00E07C2B">
              <w:rPr>
                <w:sz w:val="18"/>
                <w:szCs w:val="18"/>
              </w:rPr>
              <w:t>4</w:t>
            </w:r>
          </w:p>
        </w:tc>
        <w:tc>
          <w:tcPr>
            <w:tcW w:w="1134" w:type="dxa"/>
            <w:vAlign w:val="center"/>
          </w:tcPr>
          <w:p w14:paraId="13EDC30D" w14:textId="77777777" w:rsidR="00B863FF" w:rsidRPr="00E07C2B" w:rsidRDefault="00B863FF" w:rsidP="00C93445">
            <w:pPr>
              <w:spacing w:before="40" w:after="40"/>
              <w:jc w:val="center"/>
              <w:rPr>
                <w:sz w:val="18"/>
                <w:szCs w:val="18"/>
                <w:lang w:eastAsia="en-AU"/>
              </w:rPr>
            </w:pPr>
            <w:r w:rsidRPr="00E07C2B">
              <w:rPr>
                <w:sz w:val="18"/>
                <w:szCs w:val="18"/>
              </w:rPr>
              <w:t>1</w:t>
            </w:r>
          </w:p>
        </w:tc>
        <w:tc>
          <w:tcPr>
            <w:tcW w:w="1701" w:type="dxa"/>
            <w:noWrap/>
            <w:vAlign w:val="center"/>
            <w:hideMark/>
          </w:tcPr>
          <w:p w14:paraId="23607CFA" w14:textId="4B198512" w:rsidR="00B863FF" w:rsidRPr="00E07C2B" w:rsidRDefault="00B863FF" w:rsidP="009F72E9">
            <w:pPr>
              <w:spacing w:before="40" w:after="40"/>
              <w:ind w:left="113"/>
              <w:rPr>
                <w:sz w:val="18"/>
                <w:szCs w:val="18"/>
                <w:lang w:eastAsia="en-AU"/>
              </w:rPr>
            </w:pPr>
            <w:r w:rsidRPr="00E07C2B">
              <w:rPr>
                <w:sz w:val="18"/>
                <w:szCs w:val="18"/>
              </w:rPr>
              <w:t>$499,705.00</w:t>
            </w:r>
          </w:p>
        </w:tc>
      </w:tr>
      <w:tr w:rsidR="00B863FF" w:rsidRPr="00E07C2B" w14:paraId="3282BB86" w14:textId="77777777" w:rsidTr="005B129A">
        <w:trPr>
          <w:trHeight w:val="20"/>
        </w:trPr>
        <w:tc>
          <w:tcPr>
            <w:tcW w:w="4678" w:type="dxa"/>
            <w:noWrap/>
            <w:vAlign w:val="center"/>
            <w:hideMark/>
          </w:tcPr>
          <w:p w14:paraId="763F433E" w14:textId="77777777" w:rsidR="00B863FF" w:rsidRPr="00E07C2B" w:rsidRDefault="00B863FF" w:rsidP="00E07C2B">
            <w:pPr>
              <w:spacing w:before="40" w:after="40"/>
              <w:rPr>
                <w:sz w:val="18"/>
                <w:szCs w:val="18"/>
                <w:lang w:eastAsia="en-AU"/>
              </w:rPr>
            </w:pPr>
            <w:r w:rsidRPr="00E07C2B">
              <w:rPr>
                <w:sz w:val="18"/>
                <w:szCs w:val="18"/>
              </w:rPr>
              <w:t>Neurosciences</w:t>
            </w:r>
          </w:p>
        </w:tc>
        <w:tc>
          <w:tcPr>
            <w:tcW w:w="1559" w:type="dxa"/>
            <w:noWrap/>
            <w:vAlign w:val="center"/>
            <w:hideMark/>
          </w:tcPr>
          <w:p w14:paraId="740394FC" w14:textId="77777777" w:rsidR="00B863FF" w:rsidRPr="00E07C2B" w:rsidRDefault="00B863FF" w:rsidP="00C93445">
            <w:pPr>
              <w:spacing w:before="40" w:after="40"/>
              <w:jc w:val="center"/>
              <w:rPr>
                <w:sz w:val="18"/>
                <w:szCs w:val="18"/>
                <w:lang w:eastAsia="en-AU"/>
              </w:rPr>
            </w:pPr>
            <w:r w:rsidRPr="00E07C2B">
              <w:rPr>
                <w:sz w:val="18"/>
                <w:szCs w:val="18"/>
              </w:rPr>
              <w:t>7</w:t>
            </w:r>
          </w:p>
        </w:tc>
        <w:tc>
          <w:tcPr>
            <w:tcW w:w="1134" w:type="dxa"/>
            <w:vAlign w:val="center"/>
          </w:tcPr>
          <w:p w14:paraId="4877844D" w14:textId="77777777" w:rsidR="00B863FF" w:rsidRPr="00E07C2B" w:rsidRDefault="00B863FF" w:rsidP="00C93445">
            <w:pPr>
              <w:spacing w:before="40" w:after="40"/>
              <w:jc w:val="center"/>
              <w:rPr>
                <w:sz w:val="18"/>
                <w:szCs w:val="18"/>
                <w:lang w:eastAsia="en-AU"/>
              </w:rPr>
            </w:pPr>
            <w:r w:rsidRPr="00E07C2B">
              <w:rPr>
                <w:sz w:val="18"/>
                <w:szCs w:val="18"/>
              </w:rPr>
              <w:t>5</w:t>
            </w:r>
          </w:p>
        </w:tc>
        <w:tc>
          <w:tcPr>
            <w:tcW w:w="1701" w:type="dxa"/>
            <w:noWrap/>
            <w:vAlign w:val="center"/>
            <w:hideMark/>
          </w:tcPr>
          <w:p w14:paraId="2C1B6873" w14:textId="2D12D00B" w:rsidR="00B863FF" w:rsidRPr="00E07C2B" w:rsidRDefault="00B863FF" w:rsidP="009F72E9">
            <w:pPr>
              <w:spacing w:before="40" w:after="40"/>
              <w:ind w:left="113"/>
              <w:rPr>
                <w:sz w:val="18"/>
                <w:szCs w:val="18"/>
                <w:lang w:eastAsia="en-AU"/>
              </w:rPr>
            </w:pPr>
            <w:r w:rsidRPr="00E07C2B">
              <w:rPr>
                <w:sz w:val="18"/>
                <w:szCs w:val="18"/>
              </w:rPr>
              <w:t>$7,192,463.60</w:t>
            </w:r>
          </w:p>
        </w:tc>
      </w:tr>
      <w:tr w:rsidR="00B863FF" w:rsidRPr="00E07C2B" w14:paraId="4CE63DD9" w14:textId="77777777" w:rsidTr="005B129A">
        <w:trPr>
          <w:trHeight w:val="20"/>
        </w:trPr>
        <w:tc>
          <w:tcPr>
            <w:tcW w:w="4678" w:type="dxa"/>
            <w:noWrap/>
            <w:vAlign w:val="center"/>
            <w:hideMark/>
          </w:tcPr>
          <w:p w14:paraId="5C60E2EA" w14:textId="77777777" w:rsidR="00B863FF" w:rsidRPr="00E07C2B" w:rsidRDefault="00B863FF" w:rsidP="00E07C2B">
            <w:pPr>
              <w:spacing w:before="40" w:after="40"/>
              <w:rPr>
                <w:sz w:val="18"/>
                <w:szCs w:val="18"/>
                <w:lang w:eastAsia="en-AU"/>
              </w:rPr>
            </w:pPr>
            <w:r w:rsidRPr="00E07C2B">
              <w:rPr>
                <w:sz w:val="18"/>
                <w:szCs w:val="18"/>
              </w:rPr>
              <w:t>Oncology and carcinogenesis</w:t>
            </w:r>
          </w:p>
        </w:tc>
        <w:tc>
          <w:tcPr>
            <w:tcW w:w="1559" w:type="dxa"/>
            <w:noWrap/>
            <w:vAlign w:val="center"/>
            <w:hideMark/>
          </w:tcPr>
          <w:p w14:paraId="0BEDFFAE" w14:textId="77777777" w:rsidR="00B863FF" w:rsidRPr="00E07C2B" w:rsidRDefault="00B863FF" w:rsidP="00C93445">
            <w:pPr>
              <w:spacing w:before="40" w:after="40"/>
              <w:jc w:val="center"/>
              <w:rPr>
                <w:sz w:val="18"/>
                <w:szCs w:val="18"/>
                <w:lang w:eastAsia="en-AU"/>
              </w:rPr>
            </w:pPr>
            <w:r w:rsidRPr="00E07C2B">
              <w:rPr>
                <w:sz w:val="18"/>
                <w:szCs w:val="18"/>
              </w:rPr>
              <w:t>3</w:t>
            </w:r>
          </w:p>
        </w:tc>
        <w:tc>
          <w:tcPr>
            <w:tcW w:w="1134" w:type="dxa"/>
            <w:vAlign w:val="center"/>
          </w:tcPr>
          <w:p w14:paraId="4476736D" w14:textId="77777777" w:rsidR="00B863FF" w:rsidRPr="00E07C2B" w:rsidRDefault="00B863FF" w:rsidP="00C93445">
            <w:pPr>
              <w:spacing w:before="40" w:after="40"/>
              <w:jc w:val="center"/>
              <w:rPr>
                <w:sz w:val="18"/>
                <w:szCs w:val="18"/>
                <w:lang w:eastAsia="en-AU"/>
              </w:rPr>
            </w:pPr>
            <w:r w:rsidRPr="00E07C2B">
              <w:rPr>
                <w:sz w:val="18"/>
                <w:szCs w:val="18"/>
              </w:rPr>
              <w:t>1</w:t>
            </w:r>
          </w:p>
        </w:tc>
        <w:tc>
          <w:tcPr>
            <w:tcW w:w="1701" w:type="dxa"/>
            <w:noWrap/>
            <w:vAlign w:val="center"/>
            <w:hideMark/>
          </w:tcPr>
          <w:p w14:paraId="0F3705CD" w14:textId="45C3FAEE" w:rsidR="00B863FF" w:rsidRPr="00E07C2B" w:rsidRDefault="00B863FF" w:rsidP="009F72E9">
            <w:pPr>
              <w:spacing w:before="40" w:after="40"/>
              <w:ind w:left="113"/>
              <w:rPr>
                <w:sz w:val="18"/>
                <w:szCs w:val="18"/>
                <w:lang w:eastAsia="en-AU"/>
              </w:rPr>
            </w:pPr>
            <w:r w:rsidRPr="00E07C2B">
              <w:rPr>
                <w:sz w:val="18"/>
                <w:szCs w:val="18"/>
              </w:rPr>
              <w:t>$582,686.40</w:t>
            </w:r>
          </w:p>
        </w:tc>
      </w:tr>
      <w:tr w:rsidR="00B863FF" w:rsidRPr="00E07C2B" w14:paraId="2839F8EC" w14:textId="77777777" w:rsidTr="005B129A">
        <w:trPr>
          <w:trHeight w:val="20"/>
        </w:trPr>
        <w:tc>
          <w:tcPr>
            <w:tcW w:w="4678" w:type="dxa"/>
            <w:noWrap/>
            <w:vAlign w:val="center"/>
            <w:hideMark/>
          </w:tcPr>
          <w:p w14:paraId="37DF8666" w14:textId="77777777" w:rsidR="00B863FF" w:rsidRPr="00E07C2B" w:rsidRDefault="00B863FF" w:rsidP="00E07C2B">
            <w:pPr>
              <w:spacing w:before="40" w:after="40"/>
              <w:rPr>
                <w:sz w:val="18"/>
                <w:szCs w:val="18"/>
                <w:lang w:eastAsia="en-AU"/>
              </w:rPr>
            </w:pPr>
            <w:r w:rsidRPr="00E07C2B">
              <w:rPr>
                <w:sz w:val="18"/>
                <w:szCs w:val="18"/>
              </w:rPr>
              <w:t>Paediatrics and reproductive medicine</w:t>
            </w:r>
          </w:p>
        </w:tc>
        <w:tc>
          <w:tcPr>
            <w:tcW w:w="1559" w:type="dxa"/>
            <w:noWrap/>
            <w:vAlign w:val="center"/>
            <w:hideMark/>
          </w:tcPr>
          <w:p w14:paraId="1533C55C" w14:textId="77777777" w:rsidR="00B863FF" w:rsidRPr="00E07C2B" w:rsidRDefault="00B863FF" w:rsidP="00C93445">
            <w:pPr>
              <w:spacing w:before="40" w:after="40"/>
              <w:jc w:val="center"/>
              <w:rPr>
                <w:sz w:val="18"/>
                <w:szCs w:val="18"/>
                <w:lang w:eastAsia="en-AU"/>
              </w:rPr>
            </w:pPr>
            <w:r w:rsidRPr="00E07C2B">
              <w:rPr>
                <w:sz w:val="18"/>
                <w:szCs w:val="18"/>
              </w:rPr>
              <w:t>5</w:t>
            </w:r>
          </w:p>
        </w:tc>
        <w:tc>
          <w:tcPr>
            <w:tcW w:w="1134" w:type="dxa"/>
            <w:vAlign w:val="center"/>
          </w:tcPr>
          <w:p w14:paraId="7E2706C7" w14:textId="77777777" w:rsidR="00B863FF" w:rsidRPr="00E07C2B" w:rsidRDefault="00B863FF" w:rsidP="00C93445">
            <w:pPr>
              <w:spacing w:before="40" w:after="40"/>
              <w:jc w:val="center"/>
              <w:rPr>
                <w:sz w:val="18"/>
                <w:szCs w:val="18"/>
                <w:lang w:eastAsia="en-AU"/>
              </w:rPr>
            </w:pPr>
            <w:r w:rsidRPr="00E07C2B">
              <w:rPr>
                <w:sz w:val="18"/>
                <w:szCs w:val="18"/>
              </w:rPr>
              <w:t>7</w:t>
            </w:r>
          </w:p>
        </w:tc>
        <w:tc>
          <w:tcPr>
            <w:tcW w:w="1701" w:type="dxa"/>
            <w:noWrap/>
            <w:vAlign w:val="center"/>
            <w:hideMark/>
          </w:tcPr>
          <w:p w14:paraId="3A3BEE83" w14:textId="0A7E5A80" w:rsidR="00B863FF" w:rsidRPr="00E07C2B" w:rsidRDefault="00B863FF" w:rsidP="009F72E9">
            <w:pPr>
              <w:spacing w:before="40" w:after="40"/>
              <w:ind w:left="113"/>
              <w:rPr>
                <w:sz w:val="18"/>
                <w:szCs w:val="18"/>
                <w:lang w:eastAsia="en-AU"/>
              </w:rPr>
            </w:pPr>
            <w:r w:rsidRPr="00E07C2B">
              <w:rPr>
                <w:sz w:val="18"/>
                <w:szCs w:val="18"/>
              </w:rPr>
              <w:t>$14,300,441.43</w:t>
            </w:r>
          </w:p>
        </w:tc>
      </w:tr>
      <w:tr w:rsidR="00B863FF" w:rsidRPr="00E07C2B" w14:paraId="7703627B" w14:textId="77777777" w:rsidTr="005B129A">
        <w:trPr>
          <w:trHeight w:val="20"/>
        </w:trPr>
        <w:tc>
          <w:tcPr>
            <w:tcW w:w="4678" w:type="dxa"/>
            <w:noWrap/>
            <w:vAlign w:val="center"/>
            <w:hideMark/>
          </w:tcPr>
          <w:p w14:paraId="530F4DB3" w14:textId="77777777" w:rsidR="00B863FF" w:rsidRPr="00E07C2B" w:rsidRDefault="00B863FF" w:rsidP="00E07C2B">
            <w:pPr>
              <w:spacing w:before="40" w:after="40"/>
              <w:rPr>
                <w:sz w:val="18"/>
                <w:szCs w:val="18"/>
                <w:lang w:eastAsia="en-AU"/>
              </w:rPr>
            </w:pPr>
            <w:r w:rsidRPr="00E07C2B">
              <w:rPr>
                <w:sz w:val="18"/>
                <w:szCs w:val="18"/>
              </w:rPr>
              <w:t>Psychiatry (incl. Psychotherapy)</w:t>
            </w:r>
          </w:p>
        </w:tc>
        <w:tc>
          <w:tcPr>
            <w:tcW w:w="1559" w:type="dxa"/>
            <w:noWrap/>
            <w:vAlign w:val="center"/>
            <w:hideMark/>
          </w:tcPr>
          <w:p w14:paraId="0D24AF50" w14:textId="77777777" w:rsidR="00B863FF" w:rsidRPr="00E07C2B" w:rsidRDefault="00B863FF" w:rsidP="00C93445">
            <w:pPr>
              <w:spacing w:before="40" w:after="40"/>
              <w:jc w:val="center"/>
              <w:rPr>
                <w:sz w:val="18"/>
                <w:szCs w:val="18"/>
                <w:lang w:eastAsia="en-AU"/>
              </w:rPr>
            </w:pPr>
            <w:r w:rsidRPr="00E07C2B">
              <w:rPr>
                <w:sz w:val="18"/>
                <w:szCs w:val="18"/>
              </w:rPr>
              <w:t>2</w:t>
            </w:r>
          </w:p>
        </w:tc>
        <w:tc>
          <w:tcPr>
            <w:tcW w:w="1134" w:type="dxa"/>
            <w:vAlign w:val="center"/>
          </w:tcPr>
          <w:p w14:paraId="53663706" w14:textId="77777777" w:rsidR="00B863FF" w:rsidRPr="00E07C2B" w:rsidRDefault="00B863FF" w:rsidP="00C93445">
            <w:pPr>
              <w:spacing w:before="40" w:after="40"/>
              <w:jc w:val="center"/>
              <w:rPr>
                <w:sz w:val="18"/>
                <w:szCs w:val="18"/>
                <w:lang w:eastAsia="en-AU"/>
              </w:rPr>
            </w:pPr>
            <w:r w:rsidRPr="00E07C2B">
              <w:rPr>
                <w:sz w:val="18"/>
                <w:szCs w:val="18"/>
              </w:rPr>
              <w:t>7</w:t>
            </w:r>
          </w:p>
        </w:tc>
        <w:tc>
          <w:tcPr>
            <w:tcW w:w="1701" w:type="dxa"/>
            <w:noWrap/>
            <w:vAlign w:val="center"/>
            <w:hideMark/>
          </w:tcPr>
          <w:p w14:paraId="1359CC68" w14:textId="2C629267" w:rsidR="00B863FF" w:rsidRPr="00E07C2B" w:rsidRDefault="00B863FF" w:rsidP="009F72E9">
            <w:pPr>
              <w:spacing w:before="40" w:after="40"/>
              <w:ind w:left="113"/>
              <w:rPr>
                <w:sz w:val="18"/>
                <w:szCs w:val="18"/>
                <w:lang w:eastAsia="en-AU"/>
              </w:rPr>
            </w:pPr>
            <w:r w:rsidRPr="00E07C2B">
              <w:rPr>
                <w:sz w:val="18"/>
                <w:szCs w:val="18"/>
              </w:rPr>
              <w:t>$17,451,272.70</w:t>
            </w:r>
          </w:p>
        </w:tc>
      </w:tr>
      <w:tr w:rsidR="00B863FF" w:rsidRPr="00E07C2B" w14:paraId="2B3DCFC6" w14:textId="77777777" w:rsidTr="005B129A">
        <w:trPr>
          <w:trHeight w:val="20"/>
        </w:trPr>
        <w:tc>
          <w:tcPr>
            <w:tcW w:w="4678" w:type="dxa"/>
            <w:noWrap/>
            <w:vAlign w:val="center"/>
            <w:hideMark/>
          </w:tcPr>
          <w:p w14:paraId="57E60B6F" w14:textId="77777777" w:rsidR="00B863FF" w:rsidRPr="00E07C2B" w:rsidRDefault="00B863FF" w:rsidP="00E07C2B">
            <w:pPr>
              <w:spacing w:before="40" w:after="40"/>
              <w:rPr>
                <w:sz w:val="18"/>
                <w:szCs w:val="18"/>
                <w:lang w:eastAsia="en-AU"/>
              </w:rPr>
            </w:pPr>
            <w:r w:rsidRPr="00E07C2B">
              <w:rPr>
                <w:sz w:val="18"/>
                <w:szCs w:val="18"/>
              </w:rPr>
              <w:t>Public health and health services</w:t>
            </w:r>
          </w:p>
        </w:tc>
        <w:tc>
          <w:tcPr>
            <w:tcW w:w="1559" w:type="dxa"/>
            <w:noWrap/>
            <w:vAlign w:val="center"/>
            <w:hideMark/>
          </w:tcPr>
          <w:p w14:paraId="2F5179D1" w14:textId="77777777" w:rsidR="00B863FF" w:rsidRPr="00E07C2B" w:rsidRDefault="00B863FF" w:rsidP="00C93445">
            <w:pPr>
              <w:spacing w:before="40" w:after="40"/>
              <w:jc w:val="center"/>
              <w:rPr>
                <w:sz w:val="18"/>
                <w:szCs w:val="18"/>
                <w:lang w:eastAsia="en-AU"/>
              </w:rPr>
            </w:pPr>
            <w:r w:rsidRPr="00E07C2B">
              <w:rPr>
                <w:sz w:val="18"/>
                <w:szCs w:val="18"/>
              </w:rPr>
              <w:t>8</w:t>
            </w:r>
          </w:p>
        </w:tc>
        <w:tc>
          <w:tcPr>
            <w:tcW w:w="1134" w:type="dxa"/>
            <w:vAlign w:val="center"/>
          </w:tcPr>
          <w:p w14:paraId="63BB0E41" w14:textId="77777777" w:rsidR="00B863FF" w:rsidRPr="00E07C2B" w:rsidRDefault="00B863FF" w:rsidP="00C93445">
            <w:pPr>
              <w:spacing w:before="40" w:after="40"/>
              <w:jc w:val="center"/>
              <w:rPr>
                <w:sz w:val="18"/>
                <w:szCs w:val="18"/>
                <w:lang w:eastAsia="en-AU"/>
              </w:rPr>
            </w:pPr>
            <w:r w:rsidRPr="00E07C2B">
              <w:rPr>
                <w:sz w:val="18"/>
                <w:szCs w:val="18"/>
              </w:rPr>
              <w:t>41</w:t>
            </w:r>
          </w:p>
        </w:tc>
        <w:tc>
          <w:tcPr>
            <w:tcW w:w="1701" w:type="dxa"/>
            <w:noWrap/>
            <w:vAlign w:val="center"/>
            <w:hideMark/>
          </w:tcPr>
          <w:p w14:paraId="1A1ED0D2" w14:textId="5C975235" w:rsidR="00B863FF" w:rsidRPr="00E07C2B" w:rsidRDefault="00B863FF" w:rsidP="009F72E9">
            <w:pPr>
              <w:spacing w:before="40" w:after="40"/>
              <w:ind w:left="113"/>
              <w:rPr>
                <w:sz w:val="18"/>
                <w:szCs w:val="18"/>
                <w:lang w:eastAsia="en-AU"/>
              </w:rPr>
            </w:pPr>
            <w:r w:rsidRPr="00E07C2B">
              <w:rPr>
                <w:sz w:val="18"/>
                <w:szCs w:val="18"/>
              </w:rPr>
              <w:t>$47,525,358.72</w:t>
            </w:r>
          </w:p>
        </w:tc>
      </w:tr>
      <w:tr w:rsidR="00B863FF" w:rsidRPr="00E07C2B" w14:paraId="2146817B" w14:textId="77777777" w:rsidTr="005B129A">
        <w:trPr>
          <w:trHeight w:val="20"/>
        </w:trPr>
        <w:tc>
          <w:tcPr>
            <w:tcW w:w="4678" w:type="dxa"/>
            <w:noWrap/>
            <w:vAlign w:val="center"/>
            <w:hideMark/>
          </w:tcPr>
          <w:p w14:paraId="7D589D57" w14:textId="77777777" w:rsidR="00B863FF" w:rsidRPr="00E07C2B" w:rsidRDefault="00B863FF" w:rsidP="00E07C2B">
            <w:pPr>
              <w:spacing w:before="40" w:after="40"/>
              <w:rPr>
                <w:sz w:val="18"/>
                <w:szCs w:val="18"/>
                <w:lang w:eastAsia="en-AU"/>
              </w:rPr>
            </w:pPr>
            <w:r w:rsidRPr="00E07C2B">
              <w:rPr>
                <w:sz w:val="18"/>
                <w:szCs w:val="18"/>
              </w:rPr>
              <w:t>Regenerative medicine (incl. Stem cells and tissue engineering)</w:t>
            </w:r>
          </w:p>
        </w:tc>
        <w:tc>
          <w:tcPr>
            <w:tcW w:w="1559" w:type="dxa"/>
            <w:noWrap/>
            <w:vAlign w:val="center"/>
            <w:hideMark/>
          </w:tcPr>
          <w:p w14:paraId="4B991E92" w14:textId="77777777" w:rsidR="00B863FF" w:rsidRPr="00E07C2B" w:rsidRDefault="00B863FF" w:rsidP="00C93445">
            <w:pPr>
              <w:spacing w:before="40" w:after="40"/>
              <w:jc w:val="center"/>
              <w:rPr>
                <w:sz w:val="18"/>
                <w:szCs w:val="18"/>
                <w:lang w:eastAsia="en-AU"/>
              </w:rPr>
            </w:pPr>
            <w:r w:rsidRPr="00E07C2B">
              <w:rPr>
                <w:sz w:val="18"/>
                <w:szCs w:val="18"/>
              </w:rPr>
              <w:t>1</w:t>
            </w:r>
          </w:p>
        </w:tc>
        <w:tc>
          <w:tcPr>
            <w:tcW w:w="1134" w:type="dxa"/>
            <w:vAlign w:val="center"/>
          </w:tcPr>
          <w:p w14:paraId="4C36AC91" w14:textId="77777777" w:rsidR="00B863FF" w:rsidRPr="00E07C2B" w:rsidRDefault="00B863FF" w:rsidP="00C93445">
            <w:pPr>
              <w:spacing w:before="40" w:after="40"/>
              <w:jc w:val="center"/>
              <w:rPr>
                <w:sz w:val="18"/>
                <w:szCs w:val="18"/>
                <w:lang w:eastAsia="en-AU"/>
              </w:rPr>
            </w:pPr>
            <w:r w:rsidRPr="00E07C2B">
              <w:rPr>
                <w:sz w:val="18"/>
                <w:szCs w:val="18"/>
              </w:rPr>
              <w:t>2</w:t>
            </w:r>
          </w:p>
        </w:tc>
        <w:tc>
          <w:tcPr>
            <w:tcW w:w="1701" w:type="dxa"/>
            <w:noWrap/>
            <w:vAlign w:val="center"/>
            <w:hideMark/>
          </w:tcPr>
          <w:p w14:paraId="6887153C" w14:textId="34399E76" w:rsidR="00B863FF" w:rsidRPr="00E07C2B" w:rsidRDefault="00B863FF" w:rsidP="009F72E9">
            <w:pPr>
              <w:spacing w:before="40" w:after="40"/>
              <w:ind w:left="113"/>
              <w:rPr>
                <w:sz w:val="18"/>
                <w:szCs w:val="18"/>
                <w:lang w:eastAsia="en-AU"/>
              </w:rPr>
            </w:pPr>
            <w:r w:rsidRPr="00E07C2B">
              <w:rPr>
                <w:sz w:val="18"/>
                <w:szCs w:val="18"/>
              </w:rPr>
              <w:t>$1,566,475.60</w:t>
            </w:r>
          </w:p>
        </w:tc>
      </w:tr>
      <w:tr w:rsidR="00B863FF" w:rsidRPr="00E07C2B" w14:paraId="2D1E45DF" w14:textId="77777777" w:rsidTr="005B129A">
        <w:trPr>
          <w:trHeight w:val="20"/>
        </w:trPr>
        <w:tc>
          <w:tcPr>
            <w:tcW w:w="4678" w:type="dxa"/>
            <w:noWrap/>
            <w:vAlign w:val="center"/>
            <w:hideMark/>
          </w:tcPr>
          <w:p w14:paraId="28E207A1" w14:textId="77777777" w:rsidR="00B863FF" w:rsidRPr="00E07C2B" w:rsidRDefault="00B863FF" w:rsidP="00E07C2B">
            <w:pPr>
              <w:spacing w:before="40" w:after="40"/>
              <w:rPr>
                <w:sz w:val="18"/>
                <w:szCs w:val="18"/>
                <w:lang w:eastAsia="en-AU"/>
              </w:rPr>
            </w:pPr>
            <w:r w:rsidRPr="00E07C2B">
              <w:rPr>
                <w:sz w:val="18"/>
                <w:szCs w:val="18"/>
              </w:rPr>
              <w:t>Rehabilitation and therapy (excl. Physiotherapy)</w:t>
            </w:r>
          </w:p>
        </w:tc>
        <w:tc>
          <w:tcPr>
            <w:tcW w:w="1559" w:type="dxa"/>
            <w:noWrap/>
            <w:vAlign w:val="center"/>
            <w:hideMark/>
          </w:tcPr>
          <w:p w14:paraId="024B6AF5" w14:textId="77777777" w:rsidR="00B863FF" w:rsidRPr="00E07C2B" w:rsidRDefault="00B863FF" w:rsidP="00C93445">
            <w:pPr>
              <w:spacing w:before="40" w:after="40"/>
              <w:jc w:val="center"/>
              <w:rPr>
                <w:sz w:val="18"/>
                <w:szCs w:val="18"/>
                <w:lang w:eastAsia="en-AU"/>
              </w:rPr>
            </w:pPr>
            <w:r w:rsidRPr="00E07C2B">
              <w:rPr>
                <w:sz w:val="18"/>
                <w:szCs w:val="18"/>
              </w:rPr>
              <w:t>3</w:t>
            </w:r>
          </w:p>
        </w:tc>
        <w:tc>
          <w:tcPr>
            <w:tcW w:w="1134" w:type="dxa"/>
            <w:vAlign w:val="center"/>
          </w:tcPr>
          <w:p w14:paraId="2252E6B6" w14:textId="77777777" w:rsidR="00B863FF" w:rsidRPr="00E07C2B" w:rsidRDefault="00B863FF" w:rsidP="00C93445">
            <w:pPr>
              <w:spacing w:before="40" w:after="40"/>
              <w:jc w:val="center"/>
              <w:rPr>
                <w:sz w:val="18"/>
                <w:szCs w:val="18"/>
                <w:lang w:eastAsia="en-AU"/>
              </w:rPr>
            </w:pPr>
            <w:r w:rsidRPr="00E07C2B">
              <w:rPr>
                <w:sz w:val="18"/>
                <w:szCs w:val="18"/>
              </w:rPr>
              <w:t>5</w:t>
            </w:r>
          </w:p>
        </w:tc>
        <w:tc>
          <w:tcPr>
            <w:tcW w:w="1701" w:type="dxa"/>
            <w:noWrap/>
            <w:vAlign w:val="center"/>
            <w:hideMark/>
          </w:tcPr>
          <w:p w14:paraId="6169A650" w14:textId="2180DB3A" w:rsidR="00B863FF" w:rsidRPr="00E07C2B" w:rsidRDefault="00B863FF" w:rsidP="009F72E9">
            <w:pPr>
              <w:spacing w:before="40" w:after="40"/>
              <w:ind w:left="113"/>
              <w:rPr>
                <w:sz w:val="18"/>
                <w:szCs w:val="18"/>
                <w:lang w:eastAsia="en-AU"/>
              </w:rPr>
            </w:pPr>
            <w:r w:rsidRPr="00E07C2B">
              <w:rPr>
                <w:sz w:val="18"/>
                <w:szCs w:val="18"/>
              </w:rPr>
              <w:t>$3,234,768.66</w:t>
            </w:r>
          </w:p>
        </w:tc>
      </w:tr>
    </w:tbl>
    <w:p w14:paraId="1E2452BE" w14:textId="03C95577" w:rsidR="00D32B70" w:rsidRDefault="00F648B5" w:rsidP="00F648B5">
      <w:pPr>
        <w:pStyle w:val="DateNote"/>
      </w:pPr>
      <w:bookmarkStart w:id="54" w:name="_Hlk127361719"/>
      <w:r>
        <w:tab/>
      </w:r>
      <w:r w:rsidR="004B308F" w:rsidRPr="00812EE8">
        <w:t xml:space="preserve">Field of </w:t>
      </w:r>
      <w:r w:rsidR="00B71AD7">
        <w:t>r</w:t>
      </w:r>
      <w:r w:rsidR="004B308F" w:rsidRPr="00812EE8">
        <w:t xml:space="preserve">esearch </w:t>
      </w:r>
      <w:bookmarkEnd w:id="54"/>
      <w:r w:rsidR="004B308F" w:rsidRPr="00812EE8">
        <w:t xml:space="preserve">is nominated by applicants in the application form. Applicants can assign more than one field of research to an application. </w:t>
      </w:r>
      <w:r w:rsidR="0055431D" w:rsidRPr="00812EE8">
        <w:t>The top 20 terms assigned to applications are reported</w:t>
      </w:r>
      <w:r w:rsidR="00AC55F8">
        <w:t xml:space="preserve">. </w:t>
      </w:r>
      <w:r w:rsidR="00CE1BCD">
        <w:t>Self-reported</w:t>
      </w:r>
      <w:r w:rsidR="00CE1BCD" w:rsidRPr="00CE1BCD">
        <w:t xml:space="preserve"> terms may </w:t>
      </w:r>
      <w:r w:rsidR="00CE1BCD">
        <w:t>not directly align</w:t>
      </w:r>
      <w:r w:rsidR="00CE1BCD" w:rsidRPr="00CE1BCD">
        <w:t xml:space="preserve"> </w:t>
      </w:r>
      <w:r w:rsidR="00CE1BCD">
        <w:t xml:space="preserve">with </w:t>
      </w:r>
      <w:r w:rsidR="00CE1BCD" w:rsidRPr="00CE1BCD">
        <w:t>description of MRFF initiatives.</w:t>
      </w:r>
      <w:r w:rsidR="00CE1BCD">
        <w:t xml:space="preserve"> </w:t>
      </w:r>
      <w:r w:rsidR="004B308F" w:rsidRPr="00812EE8">
        <w:t xml:space="preserve">Data represents </w:t>
      </w:r>
      <w:r w:rsidR="000959F4" w:rsidRPr="00812EE8">
        <w:t xml:space="preserve">competitive </w:t>
      </w:r>
      <w:r w:rsidR="004B308F" w:rsidRPr="00812EE8">
        <w:t>grant opportunities that (1) were administered by the NHMRC</w:t>
      </w:r>
      <w:r w:rsidR="00B71AD7">
        <w:t>,</w:t>
      </w:r>
      <w:r w:rsidR="004B308F" w:rsidRPr="00812EE8">
        <w:t xml:space="preserve"> (2) the applicant nominated a field of research in the application</w:t>
      </w:r>
      <w:r w:rsidR="00B71AD7">
        <w:t>,</w:t>
      </w:r>
      <w:r w:rsidR="004B308F" w:rsidRPr="00812EE8">
        <w:t xml:space="preserve"> (3) opened for applications between 7 November 2020 and </w:t>
      </w:r>
      <w:r w:rsidR="000959F4" w:rsidRPr="00812EE8">
        <w:t>31 June 2022</w:t>
      </w:r>
      <w:r w:rsidR="004B308F" w:rsidRPr="00812EE8">
        <w:t xml:space="preserve"> and (4) </w:t>
      </w:r>
      <w:r w:rsidR="00697559">
        <w:t>had a known outcome</w:t>
      </w:r>
      <w:r w:rsidR="004B308F" w:rsidRPr="00812EE8">
        <w:t xml:space="preserve">. The grant numbers and funding figures are based on each MRFF-funded grant with payment commencing between 7 November 2020 and 5 November 2022 and </w:t>
      </w:r>
      <w:r w:rsidR="00697559">
        <w:t>had a known outcome</w:t>
      </w:r>
      <w:r w:rsidR="00B078EB">
        <w:t>.</w:t>
      </w:r>
      <w:r w:rsidR="00D32B70" w:rsidRPr="00B768EF">
        <w:br w:type="page"/>
      </w:r>
    </w:p>
    <w:p w14:paraId="162EF9E6" w14:textId="0BDEEB16" w:rsidR="004559E4" w:rsidRPr="002A69C9" w:rsidRDefault="004B3AAF" w:rsidP="002A69C9">
      <w:pPr>
        <w:spacing w:after="240"/>
        <w:rPr>
          <w:b/>
          <w:bCs/>
          <w:iCs/>
          <w:color w:val="48607B" w:themeColor="text2"/>
          <w:sz w:val="32"/>
          <w:szCs w:val="32"/>
        </w:rPr>
      </w:pPr>
      <w:r w:rsidRPr="002A69C9">
        <w:rPr>
          <w:b/>
          <w:bCs/>
          <w:noProof/>
          <w:color w:val="48607B" w:themeColor="text2"/>
          <w:sz w:val="32"/>
          <w:szCs w:val="32"/>
        </w:rPr>
        <w:lastRenderedPageBreak/>
        <w:drawing>
          <wp:anchor distT="0" distB="0" distL="114300" distR="114300" simplePos="0" relativeHeight="251764222" behindDoc="1" locked="0" layoutInCell="1" allowOverlap="1" wp14:anchorId="01ED5EC6" wp14:editId="37507A28">
            <wp:simplePos x="0" y="0"/>
            <wp:positionH relativeFrom="margin">
              <wp:align>center</wp:align>
            </wp:positionH>
            <wp:positionV relativeFrom="margin">
              <wp:align>center</wp:align>
            </wp:positionV>
            <wp:extent cx="6592497" cy="9509760"/>
            <wp:effectExtent l="0" t="0" r="0" b="2540"/>
            <wp:wrapNone/>
            <wp:docPr id="541554285" name="Picture 1" descr="Grant models in the MRFF. 51 incubator grants, 16 accelerator grants, 5 innovation grants and 382 targeted calls for research grants. Range 7 November 2020 to 5 November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54285" name="Picture 1" descr="Grant models in the MRFF. 51 incubator grants, 16 accelerator grants, 5 innovation grants and 382 targeted calls for research grants. Range 7 November 2020 to 5 November 2022. "/>
                    <pic:cNvPicPr/>
                  </pic:nvPicPr>
                  <pic:blipFill>
                    <a:blip r:embed="rId46">
                      <a:extLst>
                        <a:ext uri="{28A0092B-C50C-407E-A947-70E740481C1C}">
                          <a14:useLocalDpi xmlns:a14="http://schemas.microsoft.com/office/drawing/2010/main" val="0"/>
                        </a:ext>
                      </a:extLst>
                    </a:blip>
                    <a:stretch>
                      <a:fillRect/>
                    </a:stretch>
                  </pic:blipFill>
                  <pic:spPr>
                    <a:xfrm>
                      <a:off x="0" y="0"/>
                      <a:ext cx="6592497" cy="9509760"/>
                    </a:xfrm>
                    <a:prstGeom prst="rect">
                      <a:avLst/>
                    </a:prstGeom>
                  </pic:spPr>
                </pic:pic>
              </a:graphicData>
            </a:graphic>
            <wp14:sizeRelH relativeFrom="page">
              <wp14:pctWidth>0</wp14:pctWidth>
            </wp14:sizeRelH>
            <wp14:sizeRelV relativeFrom="page">
              <wp14:pctHeight>0</wp14:pctHeight>
            </wp14:sizeRelV>
          </wp:anchor>
        </w:drawing>
      </w:r>
      <w:r w:rsidR="004559E4" w:rsidRPr="002A69C9">
        <w:rPr>
          <w:b/>
          <w:bCs/>
          <w:iCs/>
          <w:color w:val="48607B" w:themeColor="text2"/>
          <w:sz w:val="32"/>
          <w:szCs w:val="32"/>
        </w:rPr>
        <w:t xml:space="preserve">Grant models to fund research projects </w:t>
      </w:r>
    </w:p>
    <w:p w14:paraId="2335B53D" w14:textId="3B249D5B" w:rsidR="004559E4" w:rsidRPr="00374BED" w:rsidRDefault="004559E4" w:rsidP="00717150">
      <w:pPr>
        <w:spacing w:after="360"/>
      </w:pPr>
      <w:r w:rsidRPr="00374BED">
        <w:t xml:space="preserve">Different grant models have been included in </w:t>
      </w:r>
      <w:r w:rsidR="00B71AD7" w:rsidRPr="00374BED">
        <w:t>g</w:t>
      </w:r>
      <w:r w:rsidRPr="00374BED">
        <w:t xml:space="preserve">rant </w:t>
      </w:r>
      <w:r w:rsidR="00B71AD7" w:rsidRPr="00374BED">
        <w:t>o</w:t>
      </w:r>
      <w:r w:rsidRPr="00374BED">
        <w:t>pportunities during 2020-2022 to support innovative research approaches and to help find solutions to significant health challenges and to turn knowledge into practice</w:t>
      </w:r>
    </w:p>
    <w:p w14:paraId="0B4D42A9" w14:textId="52B79EEC" w:rsidR="004559E4" w:rsidRPr="00FF279F" w:rsidRDefault="004559E4" w:rsidP="007A1FBC">
      <w:pPr>
        <w:spacing w:after="120"/>
        <w:rPr>
          <w:b/>
          <w:bCs/>
          <w:color w:val="902A26" w:themeColor="accent2"/>
          <w:sz w:val="28"/>
          <w:szCs w:val="28"/>
        </w:rPr>
      </w:pPr>
      <w:r w:rsidRPr="00FF279F">
        <w:rPr>
          <w:b/>
          <w:bCs/>
          <w:color w:val="902A26" w:themeColor="accent2"/>
          <w:sz w:val="28"/>
          <w:szCs w:val="28"/>
        </w:rPr>
        <w:t xml:space="preserve">Incubator Grants </w:t>
      </w:r>
    </w:p>
    <w:p w14:paraId="2E02F2EF" w14:textId="3C63E253" w:rsidR="004559E4" w:rsidRPr="00FC4B98" w:rsidRDefault="00FF279F" w:rsidP="00FF279F">
      <w:pPr>
        <w:numPr>
          <w:ilvl w:val="0"/>
          <w:numId w:val="20"/>
        </w:numPr>
        <w:spacing w:before="0" w:after="0"/>
        <w:ind w:left="2410" w:right="95"/>
      </w:pPr>
      <w:r>
        <w:rPr>
          <w:noProof/>
        </w:rPr>
        <w:drawing>
          <wp:anchor distT="0" distB="0" distL="114300" distR="114300" simplePos="0" relativeHeight="251775999" behindDoc="1" locked="0" layoutInCell="1" allowOverlap="1" wp14:anchorId="05DD00DB" wp14:editId="023DEA8C">
            <wp:simplePos x="0" y="0"/>
            <wp:positionH relativeFrom="column">
              <wp:posOffset>10795</wp:posOffset>
            </wp:positionH>
            <wp:positionV relativeFrom="paragraph">
              <wp:posOffset>20320</wp:posOffset>
            </wp:positionV>
            <wp:extent cx="1066800" cy="609600"/>
            <wp:effectExtent l="0" t="0" r="0" b="0"/>
            <wp:wrapNone/>
            <wp:docPr id="890492701" name="Picture 12" descr="51 grants awar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492701" name="Picture 12" descr="51 grants award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66800" cy="609600"/>
                    </a:xfrm>
                    <a:prstGeom prst="rect">
                      <a:avLst/>
                    </a:prstGeom>
                  </pic:spPr>
                </pic:pic>
              </a:graphicData>
            </a:graphic>
            <wp14:sizeRelH relativeFrom="page">
              <wp14:pctWidth>0</wp14:pctWidth>
            </wp14:sizeRelH>
            <wp14:sizeRelV relativeFrom="page">
              <wp14:pctHeight>0</wp14:pctHeight>
            </wp14:sizeRelV>
          </wp:anchor>
        </w:drawing>
      </w:r>
      <w:r w:rsidR="004559E4" w:rsidRPr="00FC4B98">
        <w:t>support early stage, small scale research projects</w:t>
      </w:r>
    </w:p>
    <w:p w14:paraId="422E94BD" w14:textId="76DAA11E" w:rsidR="004559E4" w:rsidRPr="00FC4B98" w:rsidRDefault="004559E4" w:rsidP="00FF279F">
      <w:pPr>
        <w:numPr>
          <w:ilvl w:val="0"/>
          <w:numId w:val="20"/>
        </w:numPr>
        <w:spacing w:before="0" w:after="0"/>
        <w:ind w:left="2410" w:right="95"/>
      </w:pPr>
      <w:r w:rsidRPr="00FC4B98">
        <w:t xml:space="preserve">assess the potential and feasibility of novel strategies </w:t>
      </w:r>
    </w:p>
    <w:p w14:paraId="100CEF4E" w14:textId="3B704502" w:rsidR="004559E4" w:rsidRPr="00FC4B98" w:rsidRDefault="004559E4" w:rsidP="00FF279F">
      <w:pPr>
        <w:numPr>
          <w:ilvl w:val="0"/>
          <w:numId w:val="20"/>
        </w:numPr>
        <w:spacing w:before="0" w:after="0"/>
        <w:ind w:left="2410" w:right="95"/>
      </w:pPr>
      <w:r w:rsidRPr="00FC4B98">
        <w:t>address critical/intractable health issues</w:t>
      </w:r>
    </w:p>
    <w:p w14:paraId="5B45323D" w14:textId="597BC64A" w:rsidR="004559E4" w:rsidRPr="00FC4B98" w:rsidRDefault="004559E4" w:rsidP="00FF279F">
      <w:pPr>
        <w:numPr>
          <w:ilvl w:val="0"/>
          <w:numId w:val="20"/>
        </w:numPr>
        <w:spacing w:before="0" w:after="0"/>
        <w:ind w:left="2410" w:right="95"/>
      </w:pPr>
      <w:r w:rsidRPr="00FC4B98">
        <w:t>small scale (up to $1 million) and short-term (6-24 months) funding</w:t>
      </w:r>
    </w:p>
    <w:p w14:paraId="08A54320" w14:textId="23753160" w:rsidR="004559E4" w:rsidRPr="00FC4B98" w:rsidRDefault="00835A85" w:rsidP="00FF279F">
      <w:pPr>
        <w:numPr>
          <w:ilvl w:val="0"/>
          <w:numId w:val="20"/>
        </w:numPr>
        <w:spacing w:before="0" w:after="0"/>
        <w:ind w:left="2410" w:right="95"/>
      </w:pPr>
      <w:r>
        <w:t>e</w:t>
      </w:r>
      <w:r w:rsidR="004559E4" w:rsidRPr="00FC4B98">
        <w:t>xamples</w:t>
      </w:r>
      <w:r w:rsidR="00B71AD7">
        <w:t>:</w:t>
      </w:r>
    </w:p>
    <w:p w14:paraId="470CEADB" w14:textId="77777777" w:rsidR="004559E4" w:rsidRPr="00FC4B98" w:rsidRDefault="004559E4">
      <w:pPr>
        <w:numPr>
          <w:ilvl w:val="1"/>
          <w:numId w:val="20"/>
        </w:numPr>
        <w:spacing w:before="0" w:after="0"/>
        <w:ind w:left="2977" w:right="95"/>
      </w:pPr>
      <w:r w:rsidRPr="00FC4B98">
        <w:t>2020 Traumatic Brain Injury Mission Grant Opportunity</w:t>
      </w:r>
    </w:p>
    <w:p w14:paraId="559AB14B" w14:textId="1E064110" w:rsidR="004559E4" w:rsidRDefault="004559E4" w:rsidP="00FF279F">
      <w:pPr>
        <w:numPr>
          <w:ilvl w:val="1"/>
          <w:numId w:val="20"/>
        </w:numPr>
        <w:spacing w:before="0" w:after="120"/>
        <w:ind w:left="2977" w:right="95"/>
      </w:pPr>
      <w:r w:rsidRPr="00FC4B98">
        <w:t>2020 Cardiovascular Health Grant Opportunity</w:t>
      </w:r>
    </w:p>
    <w:p w14:paraId="01B28247" w14:textId="411F27E5" w:rsidR="004559E4" w:rsidRPr="00FF279F" w:rsidRDefault="00FF279F" w:rsidP="00FF279F">
      <w:pPr>
        <w:spacing w:before="480" w:after="120"/>
        <w:rPr>
          <w:color w:val="902A26" w:themeColor="accent2"/>
        </w:rPr>
      </w:pPr>
      <w:r>
        <w:rPr>
          <w:b/>
          <w:bCs/>
          <w:noProof/>
          <w:color w:val="902A26" w:themeColor="accent2"/>
        </w:rPr>
        <w:drawing>
          <wp:anchor distT="0" distB="0" distL="114300" distR="114300" simplePos="0" relativeHeight="251777023" behindDoc="1" locked="0" layoutInCell="1" allowOverlap="1" wp14:anchorId="495C9CC8" wp14:editId="7AA3657A">
            <wp:simplePos x="0" y="0"/>
            <wp:positionH relativeFrom="column">
              <wp:posOffset>4343400</wp:posOffset>
            </wp:positionH>
            <wp:positionV relativeFrom="paragraph">
              <wp:posOffset>241935</wp:posOffset>
            </wp:positionV>
            <wp:extent cx="1028700" cy="609600"/>
            <wp:effectExtent l="0" t="0" r="0" b="0"/>
            <wp:wrapNone/>
            <wp:docPr id="566766470" name="Picture 13" descr="16 grants awar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766470" name="Picture 13" descr="16 grants award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28700" cy="609600"/>
                    </a:xfrm>
                    <a:prstGeom prst="rect">
                      <a:avLst/>
                    </a:prstGeom>
                  </pic:spPr>
                </pic:pic>
              </a:graphicData>
            </a:graphic>
            <wp14:sizeRelH relativeFrom="page">
              <wp14:pctWidth>0</wp14:pctWidth>
            </wp14:sizeRelH>
            <wp14:sizeRelV relativeFrom="page">
              <wp14:pctHeight>0</wp14:pctHeight>
            </wp14:sizeRelV>
          </wp:anchor>
        </w:drawing>
      </w:r>
      <w:r w:rsidRPr="00FF279F">
        <w:rPr>
          <w:noProof/>
          <w:color w:val="902A26" w:themeColor="accent2"/>
        </w:rPr>
        <w:drawing>
          <wp:anchor distT="0" distB="0" distL="114300" distR="114300" simplePos="0" relativeHeight="251770879" behindDoc="1" locked="0" layoutInCell="1" allowOverlap="1" wp14:anchorId="5F795941" wp14:editId="7EE11984">
            <wp:simplePos x="0" y="0"/>
            <wp:positionH relativeFrom="column">
              <wp:posOffset>0</wp:posOffset>
            </wp:positionH>
            <wp:positionV relativeFrom="paragraph">
              <wp:posOffset>81085</wp:posOffset>
            </wp:positionV>
            <wp:extent cx="5731510" cy="33020"/>
            <wp:effectExtent l="0" t="0" r="0" b="5080"/>
            <wp:wrapNone/>
            <wp:docPr id="5904004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00426" name="Picture 1">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Lst>
                    </a:blip>
                    <a:stretch>
                      <a:fillRect/>
                    </a:stretch>
                  </pic:blipFill>
                  <pic:spPr>
                    <a:xfrm>
                      <a:off x="0" y="0"/>
                      <a:ext cx="5731510" cy="33020"/>
                    </a:xfrm>
                    <a:prstGeom prst="rect">
                      <a:avLst/>
                    </a:prstGeom>
                  </pic:spPr>
                </pic:pic>
              </a:graphicData>
            </a:graphic>
            <wp14:sizeRelH relativeFrom="page">
              <wp14:pctWidth>0</wp14:pctWidth>
            </wp14:sizeRelH>
            <wp14:sizeRelV relativeFrom="page">
              <wp14:pctHeight>0</wp14:pctHeight>
            </wp14:sizeRelV>
          </wp:anchor>
        </w:drawing>
      </w:r>
      <w:r w:rsidR="004559E4" w:rsidRPr="00FF279F">
        <w:rPr>
          <w:b/>
          <w:bCs/>
          <w:color w:val="902A26" w:themeColor="accent2"/>
          <w:sz w:val="28"/>
          <w:szCs w:val="28"/>
        </w:rPr>
        <w:t>Accelerator Grants</w:t>
      </w:r>
    </w:p>
    <w:p w14:paraId="383C9923" w14:textId="652E6D2C" w:rsidR="004559E4" w:rsidRPr="00FC4B98" w:rsidRDefault="004559E4">
      <w:pPr>
        <w:numPr>
          <w:ilvl w:val="0"/>
          <w:numId w:val="21"/>
        </w:numPr>
        <w:spacing w:before="0" w:after="0"/>
        <w:ind w:right="1796"/>
      </w:pPr>
      <w:r w:rsidRPr="00FC4B98">
        <w:t xml:space="preserve">support large-scale interdisciplinary research </w:t>
      </w:r>
    </w:p>
    <w:p w14:paraId="07CBA82A" w14:textId="02D1698A" w:rsidR="004559E4" w:rsidRPr="00FC4B98" w:rsidRDefault="004559E4">
      <w:pPr>
        <w:numPr>
          <w:ilvl w:val="0"/>
          <w:numId w:val="21"/>
        </w:numPr>
        <w:spacing w:before="0" w:after="0"/>
        <w:ind w:right="1796"/>
      </w:pPr>
      <w:r w:rsidRPr="00FC4B98">
        <w:t>drive implementation of substantial improvements to</w:t>
      </w:r>
      <w:r w:rsidR="00FF279F">
        <w:br/>
      </w:r>
      <w:r w:rsidRPr="00FC4B98">
        <w:t>health care and/or health system effectiveness</w:t>
      </w:r>
    </w:p>
    <w:p w14:paraId="2AFF1293" w14:textId="61715486" w:rsidR="004559E4" w:rsidRPr="00FC4B98" w:rsidRDefault="004559E4">
      <w:pPr>
        <w:numPr>
          <w:ilvl w:val="0"/>
          <w:numId w:val="21"/>
        </w:numPr>
        <w:spacing w:before="0" w:after="0"/>
        <w:ind w:right="1796"/>
      </w:pPr>
      <w:r w:rsidRPr="00FC4B98">
        <w:t>large scale (up to $5 million) and long-term (up to 5 years)</w:t>
      </w:r>
      <w:r w:rsidR="00FF279F">
        <w:t xml:space="preserve"> </w:t>
      </w:r>
      <w:r w:rsidRPr="00FC4B98">
        <w:t>funding</w:t>
      </w:r>
    </w:p>
    <w:p w14:paraId="1678578A" w14:textId="4FAFF3DB" w:rsidR="004559E4" w:rsidRPr="00FC4B98" w:rsidRDefault="00835A85">
      <w:pPr>
        <w:numPr>
          <w:ilvl w:val="0"/>
          <w:numId w:val="21"/>
        </w:numPr>
        <w:spacing w:before="0" w:after="0"/>
        <w:ind w:right="1796"/>
      </w:pPr>
      <w:r>
        <w:t>e</w:t>
      </w:r>
      <w:r w:rsidR="004559E4" w:rsidRPr="00FC4B98">
        <w:t>xamples</w:t>
      </w:r>
    </w:p>
    <w:p w14:paraId="21C2FD36" w14:textId="603DC222" w:rsidR="004559E4" w:rsidRPr="00FC4B98" w:rsidRDefault="004559E4">
      <w:pPr>
        <w:numPr>
          <w:ilvl w:val="1"/>
          <w:numId w:val="21"/>
        </w:numPr>
        <w:spacing w:before="0" w:after="0"/>
        <w:ind w:right="1796"/>
      </w:pPr>
      <w:r w:rsidRPr="00FC4B98">
        <w:t>2021 Stem Cell Therapies Grant Opportunity</w:t>
      </w:r>
    </w:p>
    <w:p w14:paraId="5078BD4F" w14:textId="36A16D57" w:rsidR="004559E4" w:rsidRPr="00FC4B98" w:rsidRDefault="004559E4" w:rsidP="007A1FBC">
      <w:pPr>
        <w:numPr>
          <w:ilvl w:val="1"/>
          <w:numId w:val="21"/>
        </w:numPr>
        <w:spacing w:before="0" w:after="120"/>
        <w:ind w:right="1796"/>
      </w:pPr>
      <w:r w:rsidRPr="00FC4B98">
        <w:t xml:space="preserve">2021 Indigenous Health Research Grant Opportunity </w:t>
      </w:r>
    </w:p>
    <w:p w14:paraId="734C8C44" w14:textId="24C54297" w:rsidR="004559E4" w:rsidRPr="00D530DA" w:rsidRDefault="00717150" w:rsidP="00D530DA">
      <w:pPr>
        <w:spacing w:before="480" w:after="120"/>
      </w:pPr>
      <w:r w:rsidRPr="00D530DA">
        <w:rPr>
          <w:b/>
          <w:bCs/>
          <w:noProof/>
          <w:color w:val="902A26" w:themeColor="accent2"/>
          <w:sz w:val="28"/>
          <w:szCs w:val="28"/>
        </w:rPr>
        <w:drawing>
          <wp:anchor distT="0" distB="0" distL="114300" distR="114300" simplePos="0" relativeHeight="251778047" behindDoc="1" locked="0" layoutInCell="1" allowOverlap="1" wp14:anchorId="6D595574" wp14:editId="17F35630">
            <wp:simplePos x="0" y="0"/>
            <wp:positionH relativeFrom="column">
              <wp:posOffset>-25400</wp:posOffset>
            </wp:positionH>
            <wp:positionV relativeFrom="paragraph">
              <wp:posOffset>525780</wp:posOffset>
            </wp:positionV>
            <wp:extent cx="1028700" cy="609600"/>
            <wp:effectExtent l="0" t="0" r="0" b="0"/>
            <wp:wrapNone/>
            <wp:docPr id="1398459527" name="Picture 14" descr="5 grants awar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459527" name="Picture 14" descr="5 grants award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28700" cy="609600"/>
                    </a:xfrm>
                    <a:prstGeom prst="rect">
                      <a:avLst/>
                    </a:prstGeom>
                  </pic:spPr>
                </pic:pic>
              </a:graphicData>
            </a:graphic>
            <wp14:sizeRelH relativeFrom="page">
              <wp14:pctWidth>0</wp14:pctWidth>
            </wp14:sizeRelH>
            <wp14:sizeRelV relativeFrom="page">
              <wp14:pctHeight>0</wp14:pctHeight>
            </wp14:sizeRelV>
          </wp:anchor>
        </w:drawing>
      </w:r>
      <w:r w:rsidR="00FF279F" w:rsidRPr="00D530DA">
        <w:rPr>
          <w:b/>
          <w:bCs/>
          <w:noProof/>
          <w:color w:val="902A26" w:themeColor="accent2"/>
          <w:sz w:val="28"/>
          <w:szCs w:val="28"/>
        </w:rPr>
        <w:drawing>
          <wp:anchor distT="0" distB="0" distL="114300" distR="114300" simplePos="0" relativeHeight="251772927" behindDoc="1" locked="0" layoutInCell="1" allowOverlap="1" wp14:anchorId="4E5370B4" wp14:editId="1C9CDD02">
            <wp:simplePos x="0" y="0"/>
            <wp:positionH relativeFrom="column">
              <wp:posOffset>0</wp:posOffset>
            </wp:positionH>
            <wp:positionV relativeFrom="paragraph">
              <wp:posOffset>91000</wp:posOffset>
            </wp:positionV>
            <wp:extent cx="5731510" cy="33020"/>
            <wp:effectExtent l="0" t="0" r="0" b="5080"/>
            <wp:wrapNone/>
            <wp:docPr id="476202562" name="Picture 4762025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202562" name="Picture 476202562">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Lst>
                    </a:blip>
                    <a:stretch>
                      <a:fillRect/>
                    </a:stretch>
                  </pic:blipFill>
                  <pic:spPr>
                    <a:xfrm>
                      <a:off x="0" y="0"/>
                      <a:ext cx="5731510" cy="33020"/>
                    </a:xfrm>
                    <a:prstGeom prst="rect">
                      <a:avLst/>
                    </a:prstGeom>
                  </pic:spPr>
                </pic:pic>
              </a:graphicData>
            </a:graphic>
            <wp14:sizeRelH relativeFrom="page">
              <wp14:pctWidth>0</wp14:pctWidth>
            </wp14:sizeRelH>
            <wp14:sizeRelV relativeFrom="page">
              <wp14:pctHeight>0</wp14:pctHeight>
            </wp14:sizeRelV>
          </wp:anchor>
        </w:drawing>
      </w:r>
      <w:r w:rsidR="004559E4" w:rsidRPr="00D530DA">
        <w:rPr>
          <w:b/>
          <w:bCs/>
          <w:color w:val="902A26" w:themeColor="accent2"/>
          <w:sz w:val="28"/>
          <w:szCs w:val="28"/>
        </w:rPr>
        <w:t>Innovation Grants</w:t>
      </w:r>
    </w:p>
    <w:p w14:paraId="5AAE0902" w14:textId="7C6AB596" w:rsidR="004559E4" w:rsidRPr="00FC4B98" w:rsidRDefault="004559E4" w:rsidP="00717150">
      <w:pPr>
        <w:numPr>
          <w:ilvl w:val="0"/>
          <w:numId w:val="22"/>
        </w:numPr>
        <w:spacing w:before="0" w:after="0"/>
        <w:ind w:left="2410" w:right="-46"/>
      </w:pPr>
      <w:r w:rsidRPr="00FC4B98">
        <w:t xml:space="preserve">support smaller scope research projects </w:t>
      </w:r>
    </w:p>
    <w:p w14:paraId="619C78C0" w14:textId="6E4CF4FF" w:rsidR="004559E4" w:rsidRPr="00FC4B98" w:rsidRDefault="004559E4" w:rsidP="00717150">
      <w:pPr>
        <w:numPr>
          <w:ilvl w:val="0"/>
          <w:numId w:val="22"/>
        </w:numPr>
        <w:spacing w:before="0" w:after="0"/>
        <w:ind w:left="2410" w:right="-46"/>
      </w:pPr>
      <w:r w:rsidRPr="00FC4B98">
        <w:t xml:space="preserve">allow grantees to build evidence of the feasibility of their projects to be competitive in future funding </w:t>
      </w:r>
    </w:p>
    <w:p w14:paraId="4AD15496" w14:textId="77777777" w:rsidR="004559E4" w:rsidRPr="00FC4B98" w:rsidRDefault="004559E4" w:rsidP="00717150">
      <w:pPr>
        <w:numPr>
          <w:ilvl w:val="0"/>
          <w:numId w:val="22"/>
        </w:numPr>
        <w:spacing w:before="0" w:after="0"/>
        <w:ind w:left="2410" w:right="-46"/>
      </w:pPr>
      <w:r w:rsidRPr="00FC4B98">
        <w:t>small scale and short-term (6-12 months) funding</w:t>
      </w:r>
    </w:p>
    <w:p w14:paraId="5BA6DB7A" w14:textId="77777777" w:rsidR="004559E4" w:rsidRPr="00FC4B98" w:rsidRDefault="004559E4" w:rsidP="00717150">
      <w:pPr>
        <w:numPr>
          <w:ilvl w:val="0"/>
          <w:numId w:val="22"/>
        </w:numPr>
        <w:spacing w:before="0" w:after="0"/>
        <w:ind w:left="2410" w:right="-46"/>
      </w:pPr>
      <w:r w:rsidRPr="00FC4B98">
        <w:t>aimed at a specific groups of researchers</w:t>
      </w:r>
    </w:p>
    <w:p w14:paraId="2B3EC11F" w14:textId="7DFC0BDD" w:rsidR="004559E4" w:rsidRPr="00FC4B98" w:rsidRDefault="00A6669D" w:rsidP="00717150">
      <w:pPr>
        <w:numPr>
          <w:ilvl w:val="0"/>
          <w:numId w:val="22"/>
        </w:numPr>
        <w:spacing w:before="0" w:after="0"/>
        <w:ind w:left="2410" w:right="-46"/>
      </w:pPr>
      <w:r>
        <w:t>e</w:t>
      </w:r>
      <w:r w:rsidR="004559E4" w:rsidRPr="00FC4B98">
        <w:t>xamples</w:t>
      </w:r>
    </w:p>
    <w:p w14:paraId="21838806" w14:textId="495BD769" w:rsidR="004559E4" w:rsidRPr="00FC4B98" w:rsidRDefault="004559E4" w:rsidP="00717150">
      <w:pPr>
        <w:numPr>
          <w:ilvl w:val="1"/>
          <w:numId w:val="22"/>
        </w:numPr>
        <w:tabs>
          <w:tab w:val="clear" w:pos="1440"/>
          <w:tab w:val="num" w:pos="2127"/>
        </w:tabs>
        <w:spacing w:before="0" w:after="0"/>
        <w:ind w:left="2977" w:right="-46"/>
      </w:pPr>
      <w:r w:rsidRPr="00FC4B98">
        <w:t>First Nation</w:t>
      </w:r>
      <w:r w:rsidR="002E4E20">
        <w:t>s</w:t>
      </w:r>
      <w:r w:rsidRPr="00FC4B98">
        <w:t xml:space="preserve"> researchers: 2021 Improving the Health and Wellbeing of Aboriginal and Torres Strait Islander Mothers</w:t>
      </w:r>
      <w:r w:rsidR="00717150">
        <w:br/>
      </w:r>
      <w:r w:rsidRPr="00FC4B98">
        <w:t>and Babies Grant Opportunity</w:t>
      </w:r>
    </w:p>
    <w:p w14:paraId="4E0605C7" w14:textId="005EBE2F" w:rsidR="004559E4" w:rsidRPr="00FC4B98" w:rsidRDefault="004559E4" w:rsidP="00717150">
      <w:pPr>
        <w:numPr>
          <w:ilvl w:val="1"/>
          <w:numId w:val="22"/>
        </w:numPr>
        <w:tabs>
          <w:tab w:val="clear" w:pos="1440"/>
          <w:tab w:val="num" w:pos="2127"/>
        </w:tabs>
        <w:spacing w:before="0" w:after="120"/>
        <w:ind w:left="2977" w:right="-46"/>
      </w:pPr>
      <w:r w:rsidRPr="00FC4B98">
        <w:t>Early</w:t>
      </w:r>
      <w:r w:rsidR="00EC2DD7">
        <w:t xml:space="preserve"> to</w:t>
      </w:r>
      <w:r w:rsidR="00A4429D">
        <w:t xml:space="preserve"> </w:t>
      </w:r>
      <w:r w:rsidRPr="00FC4B98">
        <w:t>Mid</w:t>
      </w:r>
      <w:r w:rsidR="002E4E20">
        <w:t>-</w:t>
      </w:r>
      <w:r w:rsidRPr="00FC4B98">
        <w:t>Career Researcher</w:t>
      </w:r>
      <w:r w:rsidR="002E4E20">
        <w:t>s</w:t>
      </w:r>
      <w:r w:rsidRPr="00FC4B98">
        <w:t>: 2021 Dementia, Ageing</w:t>
      </w:r>
      <w:r w:rsidR="00717150">
        <w:br/>
      </w:r>
      <w:r w:rsidRPr="00FC4B98">
        <w:t>and Aged Care Grant Opportunity</w:t>
      </w:r>
    </w:p>
    <w:p w14:paraId="58187497" w14:textId="40537219" w:rsidR="004559E4" w:rsidRPr="00D530DA" w:rsidRDefault="00717150" w:rsidP="00D530DA">
      <w:pPr>
        <w:spacing w:before="480" w:after="120"/>
      </w:pPr>
      <w:r w:rsidRPr="00D530DA">
        <w:rPr>
          <w:b/>
          <w:bCs/>
          <w:noProof/>
          <w:color w:val="902A26" w:themeColor="accent2"/>
          <w:sz w:val="28"/>
          <w:szCs w:val="28"/>
        </w:rPr>
        <w:drawing>
          <wp:anchor distT="0" distB="0" distL="114300" distR="114300" simplePos="0" relativeHeight="251779071" behindDoc="1" locked="0" layoutInCell="1" allowOverlap="1" wp14:anchorId="6B004A3D" wp14:editId="236B3606">
            <wp:simplePos x="0" y="0"/>
            <wp:positionH relativeFrom="column">
              <wp:posOffset>4229100</wp:posOffset>
            </wp:positionH>
            <wp:positionV relativeFrom="paragraph">
              <wp:posOffset>373380</wp:posOffset>
            </wp:positionV>
            <wp:extent cx="1079500" cy="609600"/>
            <wp:effectExtent l="0" t="0" r="0" b="0"/>
            <wp:wrapNone/>
            <wp:docPr id="414793471" name="Picture 15" descr="382 grants awar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93471" name="Picture 15" descr="382 grants award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79500" cy="609600"/>
                    </a:xfrm>
                    <a:prstGeom prst="rect">
                      <a:avLst/>
                    </a:prstGeom>
                  </pic:spPr>
                </pic:pic>
              </a:graphicData>
            </a:graphic>
            <wp14:sizeRelH relativeFrom="page">
              <wp14:pctWidth>0</wp14:pctWidth>
            </wp14:sizeRelH>
            <wp14:sizeRelV relativeFrom="page">
              <wp14:pctHeight>0</wp14:pctHeight>
            </wp14:sizeRelV>
          </wp:anchor>
        </w:drawing>
      </w:r>
      <w:r w:rsidR="00FF279F" w:rsidRPr="00D530DA">
        <w:rPr>
          <w:b/>
          <w:bCs/>
          <w:noProof/>
          <w:color w:val="902A26" w:themeColor="accent2"/>
          <w:sz w:val="28"/>
          <w:szCs w:val="28"/>
        </w:rPr>
        <w:drawing>
          <wp:anchor distT="0" distB="0" distL="114300" distR="114300" simplePos="0" relativeHeight="251774975" behindDoc="1" locked="0" layoutInCell="1" allowOverlap="1" wp14:anchorId="4E8F5344" wp14:editId="48D75989">
            <wp:simplePos x="0" y="0"/>
            <wp:positionH relativeFrom="column">
              <wp:posOffset>0</wp:posOffset>
            </wp:positionH>
            <wp:positionV relativeFrom="paragraph">
              <wp:posOffset>76005</wp:posOffset>
            </wp:positionV>
            <wp:extent cx="5731510" cy="33020"/>
            <wp:effectExtent l="0" t="0" r="0" b="5080"/>
            <wp:wrapNone/>
            <wp:docPr id="1462380860" name="Picture 14623808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380860" name="Picture 1462380860">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Lst>
                    </a:blip>
                    <a:stretch>
                      <a:fillRect/>
                    </a:stretch>
                  </pic:blipFill>
                  <pic:spPr>
                    <a:xfrm>
                      <a:off x="0" y="0"/>
                      <a:ext cx="5731510" cy="33020"/>
                    </a:xfrm>
                    <a:prstGeom prst="rect">
                      <a:avLst/>
                    </a:prstGeom>
                  </pic:spPr>
                </pic:pic>
              </a:graphicData>
            </a:graphic>
            <wp14:sizeRelH relativeFrom="page">
              <wp14:pctWidth>0</wp14:pctWidth>
            </wp14:sizeRelH>
            <wp14:sizeRelV relativeFrom="page">
              <wp14:pctHeight>0</wp14:pctHeight>
            </wp14:sizeRelV>
          </wp:anchor>
        </w:drawing>
      </w:r>
      <w:r w:rsidR="004559E4" w:rsidRPr="00D530DA">
        <w:rPr>
          <w:b/>
          <w:bCs/>
          <w:color w:val="902A26" w:themeColor="accent2"/>
          <w:sz w:val="28"/>
          <w:szCs w:val="28"/>
        </w:rPr>
        <w:t>Targeted Calls for Research</w:t>
      </w:r>
    </w:p>
    <w:p w14:paraId="0073BF0A" w14:textId="6F6993AE" w:rsidR="004559E4" w:rsidRPr="00FC4B98" w:rsidRDefault="004559E4">
      <w:pPr>
        <w:numPr>
          <w:ilvl w:val="0"/>
          <w:numId w:val="23"/>
        </w:numPr>
        <w:spacing w:before="0" w:after="0"/>
        <w:ind w:right="1796"/>
      </w:pPr>
      <w:r w:rsidRPr="00FC4B98">
        <w:t>support larger-scale interdisciplinary research</w:t>
      </w:r>
    </w:p>
    <w:p w14:paraId="73748625" w14:textId="1EF4F00A" w:rsidR="004559E4" w:rsidRPr="00FC4B98" w:rsidRDefault="004559E4">
      <w:pPr>
        <w:numPr>
          <w:ilvl w:val="0"/>
          <w:numId w:val="23"/>
        </w:numPr>
        <w:spacing w:before="0" w:after="0"/>
        <w:ind w:right="1796"/>
      </w:pPr>
      <w:r w:rsidRPr="00FC4B98">
        <w:t>larger-scale and longer-term (generally three to 5 years)</w:t>
      </w:r>
    </w:p>
    <w:p w14:paraId="584B3D64" w14:textId="2DBDA3E9" w:rsidR="004559E4" w:rsidRPr="00FC4B98" w:rsidRDefault="00A6669D" w:rsidP="00717150">
      <w:pPr>
        <w:numPr>
          <w:ilvl w:val="0"/>
          <w:numId w:val="23"/>
        </w:numPr>
        <w:spacing w:before="0" w:after="480"/>
        <w:ind w:right="1796"/>
      </w:pPr>
      <w:r>
        <w:t>m</w:t>
      </w:r>
      <w:r w:rsidR="004559E4" w:rsidRPr="00FC4B98">
        <w:t>ain model used in MRFF</w:t>
      </w:r>
    </w:p>
    <w:p w14:paraId="7D370B03" w14:textId="24C4B0F6" w:rsidR="004559E4" w:rsidRPr="001C19FF" w:rsidRDefault="00E07C2B" w:rsidP="00374BED">
      <w:pPr>
        <w:pStyle w:val="DateNote"/>
      </w:pPr>
      <w:r>
        <w:tab/>
      </w:r>
      <w:r w:rsidR="00DD4110">
        <w:t>Number of grants are g</w:t>
      </w:r>
      <w:r w:rsidR="004559E4" w:rsidRPr="00FC4B98">
        <w:t>rants</w:t>
      </w:r>
      <w:r w:rsidR="004559E4">
        <w:t xml:space="preserve"> with </w:t>
      </w:r>
      <w:r w:rsidR="004559E4" w:rsidRPr="00FC4B98">
        <w:t>payments commencing between 7 November 2020 and 5 November 2022 inclusive</w:t>
      </w:r>
      <w:bookmarkStart w:id="55" w:name="_Hlk125118121"/>
      <w:r w:rsidR="00B71AD7">
        <w:t>.</w:t>
      </w:r>
      <w:r w:rsidR="004559E4">
        <w:br w:type="page"/>
      </w:r>
    </w:p>
    <w:p w14:paraId="2E98AB22" w14:textId="21E8EC80" w:rsidR="004559E4" w:rsidRPr="00E54B06" w:rsidRDefault="003D7B98" w:rsidP="00E54B06">
      <w:pPr>
        <w:spacing w:after="240"/>
        <w:rPr>
          <w:b/>
          <w:bCs/>
          <w:sz w:val="32"/>
          <w:szCs w:val="32"/>
        </w:rPr>
      </w:pPr>
      <w:bookmarkStart w:id="56" w:name="_Hlk127784816"/>
      <w:bookmarkEnd w:id="55"/>
      <w:r>
        <w:rPr>
          <w:b/>
          <w:bCs/>
          <w:noProof/>
          <w:color w:val="48607B" w:themeColor="text2"/>
          <w:sz w:val="32"/>
          <w:szCs w:val="32"/>
        </w:rPr>
        <w:lastRenderedPageBreak/>
        <w:drawing>
          <wp:anchor distT="0" distB="0" distL="114300" distR="114300" simplePos="0" relativeHeight="251778558" behindDoc="1" locked="0" layoutInCell="1" allowOverlap="1" wp14:anchorId="7FC59D13" wp14:editId="1F1C29E2">
            <wp:simplePos x="0" y="0"/>
            <wp:positionH relativeFrom="margin">
              <wp:posOffset>-901521</wp:posOffset>
            </wp:positionH>
            <wp:positionV relativeFrom="margin">
              <wp:posOffset>-901522</wp:posOffset>
            </wp:positionV>
            <wp:extent cx="7562556" cy="10689465"/>
            <wp:effectExtent l="0" t="0" r="0" b="0"/>
            <wp:wrapNone/>
            <wp:docPr id="1497179309" name="Picture 16" descr="Priorities 2016-2018 and 2018-2020 in force: 3 grant opportunities (fellowships or investigator grants) and 97 grants valued at $55.8 million and average grant size of $0.57 million. &#10;Priorities 2020-2022 in force: 2 grant opportunities (teams comprising of clinician researchers) and 14 grants valued at $31.9 million and average grant size of $2.28 mi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179309" name="Picture 16" descr="Priorities 2016-2018 and 2018-2020 in force: 3 grant opportunities (fellowships or investigator grants) and 97 grants valued at $55.8 million and average grant size of $0.57 million. &#10;Priorities 2020-2022 in force: 2 grant opportunities (teams comprising of clinician researchers) and 14 grants valued at $31.9 million and average grant size of $2.28 million. "/>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568045" cy="10697223"/>
                    </a:xfrm>
                    <a:prstGeom prst="rect">
                      <a:avLst/>
                    </a:prstGeom>
                  </pic:spPr>
                </pic:pic>
              </a:graphicData>
            </a:graphic>
            <wp14:sizeRelH relativeFrom="page">
              <wp14:pctWidth>0</wp14:pctWidth>
            </wp14:sizeRelH>
            <wp14:sizeRelV relativeFrom="page">
              <wp14:pctHeight>0</wp14:pctHeight>
            </wp14:sizeRelV>
          </wp:anchor>
        </w:drawing>
      </w:r>
      <w:r w:rsidR="004559E4" w:rsidRPr="00E54B06">
        <w:rPr>
          <w:b/>
          <w:bCs/>
          <w:color w:val="48607B" w:themeColor="text2"/>
          <w:sz w:val="32"/>
          <w:szCs w:val="32"/>
        </w:rPr>
        <w:t>Transition of Clinician Researchers from funding individual researchers to teams of clinicians with a focus on their patient populations</w:t>
      </w:r>
    </w:p>
    <w:p w14:paraId="31E9F9BD" w14:textId="7442617F" w:rsidR="004559E4" w:rsidRPr="000A3A93" w:rsidRDefault="004559E4" w:rsidP="00AB6667">
      <w:pPr>
        <w:rPr>
          <w:rFonts w:cstheme="minorHAnsi"/>
          <w:bCs/>
        </w:rPr>
      </w:pPr>
      <w:r w:rsidRPr="000A3A93">
        <w:t xml:space="preserve">The Clinician Researchers initiative aims </w:t>
      </w:r>
      <w:r w:rsidRPr="000A3A93">
        <w:rPr>
          <w:rFonts w:cstheme="minorHAnsi"/>
          <w:bCs/>
        </w:rPr>
        <w:t>to support</w:t>
      </w:r>
    </w:p>
    <w:p w14:paraId="781E9EF3" w14:textId="5F1E63DB" w:rsidR="004559E4" w:rsidRPr="00AB6667" w:rsidRDefault="004559E4" w:rsidP="00B53D61">
      <w:pPr>
        <w:pStyle w:val="ListNumber2"/>
      </w:pPr>
      <w:r w:rsidRPr="00AB6667">
        <w:t xml:space="preserve">the next generation of talented Australian health professionals drive medical research, make new discoveries and ensure implementation of best practice care for their patients </w:t>
      </w:r>
    </w:p>
    <w:p w14:paraId="49C4C192" w14:textId="66BDB044" w:rsidR="004559E4" w:rsidRPr="00AB6667" w:rsidRDefault="004559E4" w:rsidP="00B53D61">
      <w:pPr>
        <w:pStyle w:val="ListNumber2"/>
      </w:pPr>
      <w:r w:rsidRPr="00AB6667">
        <w:t>health care professionals to undertake research that will improve clinical care and practice, including through engagement with patients</w:t>
      </w:r>
    </w:p>
    <w:p w14:paraId="1C42CA18" w14:textId="6A0B56F4" w:rsidR="004559E4" w:rsidRPr="00AB6667" w:rsidRDefault="004559E4" w:rsidP="00E54B06">
      <w:pPr>
        <w:pStyle w:val="ListNumber2"/>
        <w:spacing w:after="3840"/>
      </w:pPr>
      <w:r w:rsidRPr="00AB6667">
        <w:t xml:space="preserve">clinicians to focus on developing and refining their research skills and to build research capacity. </w:t>
      </w:r>
    </w:p>
    <w:p w14:paraId="2F4A125B" w14:textId="77777777" w:rsidR="00694B73" w:rsidRDefault="00E07C2B" w:rsidP="00694B73">
      <w:pPr>
        <w:pStyle w:val="DateNote"/>
        <w:spacing w:before="0" w:after="0"/>
      </w:pPr>
      <w:r>
        <w:tab/>
      </w:r>
      <w:r w:rsidR="00FC4E63" w:rsidRPr="00694B73">
        <w:t xml:space="preserve">Data is grant opportunities that were opened and grants with payments commencing during the periods when Australian Medical Research and Innovation Priorities were in force: 9 November 2016 to 8 November 2018, 8 November 2018 to 6 November 2020 </w:t>
      </w:r>
      <w:r w:rsidR="00694B73">
        <w:br/>
      </w:r>
      <w:r w:rsidR="00FC4E63" w:rsidRPr="00694B73">
        <w:t xml:space="preserve">and 7 November 2020 to 5 November 2022. </w:t>
      </w:r>
    </w:p>
    <w:p w14:paraId="2A7C332B" w14:textId="68E4DEF3" w:rsidR="00FC4E63" w:rsidRPr="00694B73" w:rsidRDefault="00694B73" w:rsidP="00694B73">
      <w:pPr>
        <w:pStyle w:val="DateNote"/>
        <w:spacing w:before="120" w:after="0"/>
      </w:pPr>
      <w:r w:rsidRPr="00694B73">
        <w:t xml:space="preserve">* The number of grants reported is the outcome of one of two grant opportunities open between 7 November 2020 to 5 November </w:t>
      </w:r>
      <w:r>
        <w:br/>
      </w:r>
      <w:r w:rsidRPr="00694B73">
        <w:t xml:space="preserve">2022 and with payments commencing up to 5 November 2022. </w:t>
      </w:r>
    </w:p>
    <w:p w14:paraId="5F8338B1" w14:textId="339EEC2C" w:rsidR="00D4688F" w:rsidRDefault="004559E4" w:rsidP="00D237FD">
      <w:pPr>
        <w:rPr>
          <w:rFonts w:cstheme="minorHAnsi"/>
          <w:bCs/>
        </w:rPr>
      </w:pPr>
      <w:r w:rsidRPr="00874F28">
        <w:rPr>
          <w:rFonts w:cstheme="minorHAnsi"/>
          <w:bCs/>
        </w:rPr>
        <w:t xml:space="preserve">The Clinician Researchers </w:t>
      </w:r>
      <w:r w:rsidR="00521C31">
        <w:rPr>
          <w:rFonts w:cstheme="minorHAnsi"/>
          <w:bCs/>
        </w:rPr>
        <w:t>initiative</w:t>
      </w:r>
      <w:r w:rsidRPr="00874F28">
        <w:rPr>
          <w:rFonts w:cstheme="minorHAnsi"/>
          <w:bCs/>
        </w:rPr>
        <w:t xml:space="preserve"> is designed to support the full breadth of clinicians/health care professionals to undertake research that will improve clinical care and practice, including through engagement with patients. </w:t>
      </w:r>
      <w:r w:rsidRPr="005E41BD">
        <w:rPr>
          <w:rFonts w:cstheme="minorHAnsi"/>
          <w:bCs/>
        </w:rPr>
        <w:t xml:space="preserve">Early grants from this </w:t>
      </w:r>
      <w:r w:rsidR="00521C31">
        <w:rPr>
          <w:rFonts w:cstheme="minorHAnsi"/>
          <w:bCs/>
        </w:rPr>
        <w:t>initiative</w:t>
      </w:r>
      <w:r w:rsidRPr="005E41BD">
        <w:rPr>
          <w:rFonts w:cstheme="minorHAnsi"/>
          <w:bCs/>
        </w:rPr>
        <w:t xml:space="preserve"> were Fellowships or Investigator Grants that allowed individual clinician researchers to pursue their research interests and build their individual capability.</w:t>
      </w:r>
      <w:r>
        <w:rPr>
          <w:rFonts w:cstheme="minorHAnsi"/>
          <w:bCs/>
        </w:rPr>
        <w:t xml:space="preserve"> </w:t>
      </w:r>
    </w:p>
    <w:p w14:paraId="4E94EAA2" w14:textId="41346FB9" w:rsidR="004559E4" w:rsidRPr="00874F28" w:rsidRDefault="00D4688F" w:rsidP="00D237FD">
      <w:pPr>
        <w:rPr>
          <w:rFonts w:cstheme="minorHAnsi"/>
          <w:bCs/>
        </w:rPr>
      </w:pPr>
      <w:r>
        <w:rPr>
          <w:rFonts w:cstheme="minorHAnsi"/>
          <w:bCs/>
        </w:rPr>
        <w:t xml:space="preserve">To </w:t>
      </w:r>
      <w:r w:rsidR="00B40351">
        <w:rPr>
          <w:rFonts w:cstheme="minorHAnsi"/>
          <w:bCs/>
        </w:rPr>
        <w:t>align the initiative more closely</w:t>
      </w:r>
      <w:r>
        <w:rPr>
          <w:rFonts w:cstheme="minorHAnsi"/>
          <w:bCs/>
        </w:rPr>
        <w:t xml:space="preserve"> with its policy and program intent, the initiative moved away from </w:t>
      </w:r>
      <w:r w:rsidR="004559E4" w:rsidRPr="00874F28">
        <w:rPr>
          <w:rFonts w:cstheme="minorHAnsi"/>
          <w:bCs/>
        </w:rPr>
        <w:t xml:space="preserve">individual fellowships to </w:t>
      </w:r>
      <w:r>
        <w:rPr>
          <w:rFonts w:cstheme="minorHAnsi"/>
          <w:bCs/>
        </w:rPr>
        <w:t xml:space="preserve">supporting </w:t>
      </w:r>
      <w:r w:rsidR="004559E4" w:rsidRPr="00874F28">
        <w:rPr>
          <w:rFonts w:cstheme="minorHAnsi"/>
          <w:bCs/>
        </w:rPr>
        <w:t>applied health research</w:t>
      </w:r>
      <w:r>
        <w:rPr>
          <w:rFonts w:cstheme="minorHAnsi"/>
          <w:bCs/>
        </w:rPr>
        <w:t xml:space="preserve"> </w:t>
      </w:r>
      <w:r w:rsidR="004559E4" w:rsidRPr="00874F28">
        <w:rPr>
          <w:rFonts w:cstheme="minorHAnsi"/>
          <w:bCs/>
        </w:rPr>
        <w:t>teams predominantly comprising clinician researchers led by:</w:t>
      </w:r>
    </w:p>
    <w:p w14:paraId="41FA387F" w14:textId="3073188F" w:rsidR="004559E4" w:rsidRPr="000A3A93" w:rsidRDefault="004559E4">
      <w:pPr>
        <w:numPr>
          <w:ilvl w:val="0"/>
          <w:numId w:val="19"/>
        </w:numPr>
        <w:spacing w:before="0" w:after="0" w:line="259" w:lineRule="auto"/>
        <w:ind w:left="714" w:hanging="357"/>
        <w:rPr>
          <w:rFonts w:cstheme="minorHAnsi"/>
          <w:bCs/>
        </w:rPr>
      </w:pPr>
      <w:r w:rsidRPr="00874F28">
        <w:rPr>
          <w:rFonts w:cstheme="minorHAnsi"/>
          <w:bCs/>
        </w:rPr>
        <w:t xml:space="preserve">medical specialists, nurses, </w:t>
      </w:r>
      <w:r w:rsidR="00B40351" w:rsidRPr="00874F28">
        <w:rPr>
          <w:rFonts w:cstheme="minorHAnsi"/>
          <w:bCs/>
        </w:rPr>
        <w:t>midwives,</w:t>
      </w:r>
      <w:r w:rsidRPr="000A3A93">
        <w:rPr>
          <w:rFonts w:cstheme="minorHAnsi"/>
          <w:bCs/>
        </w:rPr>
        <w:t xml:space="preserve"> and allied health</w:t>
      </w:r>
      <w:r w:rsidR="00D4688F">
        <w:rPr>
          <w:rFonts w:cstheme="minorHAnsi"/>
          <w:bCs/>
        </w:rPr>
        <w:t xml:space="preserve"> </w:t>
      </w:r>
      <w:r w:rsidRPr="000A3A93">
        <w:rPr>
          <w:rFonts w:cstheme="minorHAnsi"/>
          <w:bCs/>
        </w:rPr>
        <w:t>professionals</w:t>
      </w:r>
      <w:r w:rsidR="00D4688F">
        <w:rPr>
          <w:rFonts w:cstheme="minorHAnsi"/>
          <w:bCs/>
        </w:rPr>
        <w:t xml:space="preserve"> including nurses</w:t>
      </w:r>
      <w:r w:rsidRPr="000A3A93">
        <w:rPr>
          <w:rFonts w:cstheme="minorHAnsi"/>
          <w:bCs/>
        </w:rPr>
        <w:t xml:space="preserve"> (in the 2020 grant opportunity)</w:t>
      </w:r>
    </w:p>
    <w:p w14:paraId="37562C57" w14:textId="55132184" w:rsidR="004559E4" w:rsidRPr="00874F28" w:rsidRDefault="004559E4">
      <w:pPr>
        <w:numPr>
          <w:ilvl w:val="0"/>
          <w:numId w:val="19"/>
        </w:numPr>
        <w:spacing w:before="0" w:after="0" w:line="259" w:lineRule="auto"/>
        <w:ind w:left="714" w:hanging="357"/>
        <w:rPr>
          <w:rFonts w:cstheme="minorHAnsi"/>
          <w:bCs/>
        </w:rPr>
      </w:pPr>
      <w:r w:rsidRPr="000A3A93">
        <w:rPr>
          <w:rFonts w:cstheme="minorHAnsi"/>
          <w:bCs/>
        </w:rPr>
        <w:t xml:space="preserve">nurses, </w:t>
      </w:r>
      <w:r w:rsidR="00B40351" w:rsidRPr="000A3A93">
        <w:rPr>
          <w:rFonts w:cstheme="minorHAnsi"/>
          <w:bCs/>
        </w:rPr>
        <w:t>midwives,</w:t>
      </w:r>
      <w:r w:rsidRPr="000A3A93">
        <w:rPr>
          <w:rFonts w:cstheme="minorHAnsi"/>
          <w:bCs/>
        </w:rPr>
        <w:t xml:space="preserve"> and allied health workers (in the 2022 grant opportunity). </w:t>
      </w:r>
    </w:p>
    <w:p w14:paraId="7FEFD507" w14:textId="448D1AE1" w:rsidR="004559E4" w:rsidRPr="00812EE8" w:rsidRDefault="004559E4" w:rsidP="004559E4">
      <w:pPr>
        <w:rPr>
          <w:rFonts w:cstheme="minorHAnsi"/>
          <w:bCs/>
        </w:rPr>
      </w:pPr>
      <w:r>
        <w:t>Prior to the 2020-2022 Priorities, g</w:t>
      </w:r>
      <w:r w:rsidRPr="00D450CB">
        <w:t>rant sizes averaged around half a million dollars</w:t>
      </w:r>
      <w:r w:rsidR="00D4688F">
        <w:t>; this average grew to $</w:t>
      </w:r>
      <w:r w:rsidRPr="00D450CB">
        <w:t>2</w:t>
      </w:r>
      <w:r w:rsidR="00D4688F">
        <w:t>.3</w:t>
      </w:r>
      <w:r w:rsidRPr="00D450CB">
        <w:t xml:space="preserve"> million </w:t>
      </w:r>
      <w:r w:rsidR="00D4688F">
        <w:t xml:space="preserve">when the new grant opportunities were introduced, as the grants supported </w:t>
      </w:r>
      <w:r w:rsidRPr="00D450CB">
        <w:t xml:space="preserve">teams. </w:t>
      </w:r>
      <w:r>
        <w:t xml:space="preserve">To build the evidence base on the factors that support or hinder the translation of evidence into practice, the 2022 grant opportunity also introduced an additional </w:t>
      </w:r>
      <w:r w:rsidR="00A6669D">
        <w:t>s</w:t>
      </w:r>
      <w:r>
        <w:t xml:space="preserve">tream </w:t>
      </w:r>
      <w:r w:rsidR="00D4688F">
        <w:t>to fund</w:t>
      </w:r>
      <w:r>
        <w:t xml:space="preserve"> an organisation to evaluate the outcomes and impact of the funded projects.</w:t>
      </w:r>
      <w:bookmarkEnd w:id="56"/>
    </w:p>
    <w:p w14:paraId="1DE39210" w14:textId="77777777" w:rsidR="00C21F25" w:rsidRDefault="00C21F25">
      <w:pPr>
        <w:spacing w:before="0" w:after="0"/>
        <w:rPr>
          <w:szCs w:val="22"/>
        </w:rPr>
      </w:pPr>
      <w:r>
        <w:rPr>
          <w:szCs w:val="22"/>
        </w:rPr>
        <w:br w:type="page"/>
      </w:r>
    </w:p>
    <w:p w14:paraId="05E0A7BF" w14:textId="42D91ABD" w:rsidR="00F14E8D" w:rsidRPr="008F205F" w:rsidRDefault="00F14E8D" w:rsidP="00F14E8D">
      <w:pPr>
        <w:rPr>
          <w:szCs w:val="22"/>
        </w:rPr>
      </w:pPr>
      <w:r w:rsidRPr="008F205F">
        <w:rPr>
          <w:szCs w:val="22"/>
        </w:rPr>
        <w:lastRenderedPageBreak/>
        <w:t xml:space="preserve">Table </w:t>
      </w:r>
      <w:r w:rsidR="009F7DB8">
        <w:rPr>
          <w:szCs w:val="22"/>
        </w:rPr>
        <w:t>9</w:t>
      </w:r>
      <w:r>
        <w:rPr>
          <w:szCs w:val="22"/>
        </w:rPr>
        <w:t xml:space="preserve"> shows the funded rate (</w:t>
      </w:r>
      <w:r w:rsidRPr="00F14E8D">
        <w:rPr>
          <w:szCs w:val="22"/>
        </w:rPr>
        <w:t xml:space="preserve">the </w:t>
      </w:r>
      <w:r w:rsidR="003C0B53">
        <w:rPr>
          <w:szCs w:val="22"/>
        </w:rPr>
        <w:t>percentage</w:t>
      </w:r>
      <w:r w:rsidRPr="00F14E8D">
        <w:rPr>
          <w:szCs w:val="22"/>
        </w:rPr>
        <w:t xml:space="preserve"> of applications funded) </w:t>
      </w:r>
      <w:r>
        <w:rPr>
          <w:szCs w:val="22"/>
        </w:rPr>
        <w:t xml:space="preserve">of </w:t>
      </w:r>
      <w:r w:rsidRPr="00687BDD">
        <w:rPr>
          <w:szCs w:val="22"/>
        </w:rPr>
        <w:t>grant opportunities</w:t>
      </w:r>
      <w:r>
        <w:rPr>
          <w:szCs w:val="22"/>
        </w:rPr>
        <w:t xml:space="preserve"> within the 4 MRFF themes</w:t>
      </w:r>
      <w:r w:rsidR="00BB6403">
        <w:rPr>
          <w:szCs w:val="22"/>
        </w:rPr>
        <w:t xml:space="preserve">. The lowest funded rate was observed in the Researchers </w:t>
      </w:r>
      <w:r w:rsidR="00D830BE">
        <w:rPr>
          <w:szCs w:val="22"/>
        </w:rPr>
        <w:t>t</w:t>
      </w:r>
      <w:r w:rsidR="00BB6403">
        <w:rPr>
          <w:szCs w:val="22"/>
        </w:rPr>
        <w:t xml:space="preserve">heme. Approximately one third of applications under the Patients and Research Missions themes were funded. </w:t>
      </w:r>
    </w:p>
    <w:p w14:paraId="5C48231D" w14:textId="30AFA8D7" w:rsidR="00E97CDC" w:rsidRPr="00F14E8D" w:rsidRDefault="00910922" w:rsidP="00B53D61">
      <w:pPr>
        <w:pStyle w:val="Caption"/>
        <w:rPr>
          <w:rFonts w:cs="Arial"/>
        </w:rPr>
      </w:pPr>
      <w:bookmarkStart w:id="57" w:name="_Toc133510461"/>
      <w:r>
        <w:t xml:space="preserve">Table </w:t>
      </w:r>
      <w:fldSimple w:instr=" SEQ Table \* ARABIC ">
        <w:r w:rsidR="006B01FA">
          <w:rPr>
            <w:noProof/>
          </w:rPr>
          <w:t>9</w:t>
        </w:r>
      </w:fldSimple>
      <w:r w:rsidR="00F14E8D" w:rsidRPr="00687BDD">
        <w:rPr>
          <w:rFonts w:cs="Arial"/>
          <w:spacing w:val="49"/>
        </w:rPr>
        <w:tab/>
      </w:r>
      <w:r w:rsidR="004A4CEC">
        <w:rPr>
          <w:rFonts w:cs="Arial"/>
          <w:spacing w:val="49"/>
        </w:rPr>
        <w:br/>
      </w:r>
      <w:r w:rsidR="00FD4CDB">
        <w:rPr>
          <w:rFonts w:cs="Arial"/>
        </w:rPr>
        <w:t xml:space="preserve">Funded rate by MRFF </w:t>
      </w:r>
      <w:r w:rsidR="00D830BE">
        <w:rPr>
          <w:rFonts w:cs="Arial"/>
        </w:rPr>
        <w:t>t</w:t>
      </w:r>
      <w:r w:rsidR="00FD4CDB">
        <w:rPr>
          <w:rFonts w:cs="Arial"/>
        </w:rPr>
        <w:t>heme</w:t>
      </w:r>
      <w:bookmarkEnd w:id="57"/>
    </w:p>
    <w:tbl>
      <w:tblPr>
        <w:tblStyle w:val="MRFF"/>
        <w:tblW w:w="5000" w:type="pct"/>
        <w:tblLook w:val="04A0" w:firstRow="1" w:lastRow="0" w:firstColumn="1" w:lastColumn="0" w:noHBand="0" w:noVBand="1"/>
      </w:tblPr>
      <w:tblGrid>
        <w:gridCol w:w="3498"/>
        <w:gridCol w:w="1741"/>
        <w:gridCol w:w="1832"/>
        <w:gridCol w:w="1955"/>
      </w:tblGrid>
      <w:tr w:rsidR="000959F4" w:rsidRPr="00C93445" w14:paraId="449BEA31" w14:textId="77777777" w:rsidTr="004C42AC">
        <w:trPr>
          <w:cnfStyle w:val="100000000000" w:firstRow="1" w:lastRow="0" w:firstColumn="0" w:lastColumn="0" w:oddVBand="0" w:evenVBand="0" w:oddHBand="0" w:evenHBand="0" w:firstRowFirstColumn="0" w:firstRowLastColumn="0" w:lastRowFirstColumn="0" w:lastRowLastColumn="0"/>
          <w:trHeight w:val="300"/>
        </w:trPr>
        <w:tc>
          <w:tcPr>
            <w:tcW w:w="3340" w:type="dxa"/>
            <w:noWrap/>
            <w:vAlign w:val="center"/>
            <w:hideMark/>
          </w:tcPr>
          <w:p w14:paraId="28CC3E8D" w14:textId="20B3AA4C" w:rsidR="000959F4" w:rsidRPr="00C93445" w:rsidRDefault="007A77AE" w:rsidP="00C93445">
            <w:pPr>
              <w:spacing w:before="40" w:after="40"/>
              <w:rPr>
                <w:b w:val="0"/>
                <w:sz w:val="18"/>
                <w:szCs w:val="18"/>
                <w:lang w:eastAsia="en-AU"/>
              </w:rPr>
            </w:pPr>
            <w:r w:rsidRPr="00C93445">
              <w:rPr>
                <w:sz w:val="18"/>
                <w:szCs w:val="18"/>
                <w:lang w:eastAsia="en-AU"/>
              </w:rPr>
              <w:t xml:space="preserve">MRFF </w:t>
            </w:r>
            <w:r w:rsidR="00D830BE" w:rsidRPr="00C93445">
              <w:rPr>
                <w:sz w:val="18"/>
                <w:szCs w:val="18"/>
                <w:lang w:eastAsia="en-AU"/>
              </w:rPr>
              <w:t>t</w:t>
            </w:r>
            <w:r w:rsidR="000959F4" w:rsidRPr="00C93445">
              <w:rPr>
                <w:sz w:val="18"/>
                <w:szCs w:val="18"/>
                <w:lang w:eastAsia="en-AU"/>
              </w:rPr>
              <w:t>heme</w:t>
            </w:r>
          </w:p>
        </w:tc>
        <w:tc>
          <w:tcPr>
            <w:tcW w:w="1663" w:type="dxa"/>
            <w:noWrap/>
            <w:vAlign w:val="center"/>
            <w:hideMark/>
          </w:tcPr>
          <w:p w14:paraId="3E8875AD" w14:textId="5FA6C357" w:rsidR="000959F4" w:rsidRPr="00C93445" w:rsidRDefault="009F7163" w:rsidP="00C93445">
            <w:pPr>
              <w:spacing w:before="40" w:after="40"/>
              <w:jc w:val="center"/>
              <w:rPr>
                <w:b w:val="0"/>
                <w:sz w:val="18"/>
                <w:szCs w:val="18"/>
                <w:lang w:eastAsia="en-AU"/>
              </w:rPr>
            </w:pPr>
            <w:r w:rsidRPr="00C93445">
              <w:rPr>
                <w:sz w:val="18"/>
                <w:szCs w:val="18"/>
                <w:lang w:eastAsia="en-AU"/>
              </w:rPr>
              <w:t>Number of a</w:t>
            </w:r>
            <w:r w:rsidR="000959F4" w:rsidRPr="00C93445">
              <w:rPr>
                <w:sz w:val="18"/>
                <w:szCs w:val="18"/>
                <w:lang w:eastAsia="en-AU"/>
              </w:rPr>
              <w:t>pplications</w:t>
            </w:r>
          </w:p>
        </w:tc>
        <w:tc>
          <w:tcPr>
            <w:tcW w:w="1750" w:type="dxa"/>
            <w:noWrap/>
            <w:vAlign w:val="center"/>
            <w:hideMark/>
          </w:tcPr>
          <w:p w14:paraId="141735C8" w14:textId="7FBD2D38" w:rsidR="000959F4" w:rsidRPr="00C93445" w:rsidRDefault="00E260D0" w:rsidP="00C93445">
            <w:pPr>
              <w:spacing w:before="40" w:after="40"/>
              <w:jc w:val="center"/>
              <w:rPr>
                <w:b w:val="0"/>
                <w:sz w:val="18"/>
                <w:szCs w:val="18"/>
                <w:lang w:eastAsia="en-AU"/>
              </w:rPr>
            </w:pPr>
            <w:r w:rsidRPr="00C93445">
              <w:rPr>
                <w:sz w:val="18"/>
                <w:szCs w:val="18"/>
                <w:lang w:eastAsia="en-AU"/>
              </w:rPr>
              <w:t>F</w:t>
            </w:r>
            <w:r w:rsidR="000959F4" w:rsidRPr="00C93445">
              <w:rPr>
                <w:sz w:val="18"/>
                <w:szCs w:val="18"/>
                <w:lang w:eastAsia="en-AU"/>
              </w:rPr>
              <w:t>unded</w:t>
            </w:r>
            <w:r w:rsidRPr="00C93445">
              <w:rPr>
                <w:sz w:val="18"/>
                <w:szCs w:val="18"/>
                <w:lang w:eastAsia="en-AU"/>
              </w:rPr>
              <w:t xml:space="preserve"> grant</w:t>
            </w:r>
            <w:r w:rsidR="0073786F" w:rsidRPr="00C93445">
              <w:rPr>
                <w:sz w:val="18"/>
                <w:szCs w:val="18"/>
                <w:lang w:eastAsia="en-AU"/>
              </w:rPr>
              <w:t>s</w:t>
            </w:r>
          </w:p>
        </w:tc>
        <w:tc>
          <w:tcPr>
            <w:tcW w:w="1867" w:type="dxa"/>
            <w:noWrap/>
            <w:vAlign w:val="center"/>
            <w:hideMark/>
          </w:tcPr>
          <w:p w14:paraId="5976FB84" w14:textId="1F5BF8C1" w:rsidR="000959F4" w:rsidRPr="00C93445" w:rsidRDefault="009F7163" w:rsidP="00C93445">
            <w:pPr>
              <w:spacing w:before="40" w:after="40"/>
              <w:jc w:val="center"/>
              <w:rPr>
                <w:b w:val="0"/>
                <w:sz w:val="18"/>
                <w:szCs w:val="18"/>
                <w:lang w:eastAsia="en-AU"/>
              </w:rPr>
            </w:pPr>
            <w:r w:rsidRPr="00C93445">
              <w:rPr>
                <w:sz w:val="18"/>
                <w:szCs w:val="18"/>
                <w:lang w:eastAsia="en-AU"/>
              </w:rPr>
              <w:t>Funded rate</w:t>
            </w:r>
          </w:p>
        </w:tc>
      </w:tr>
      <w:tr w:rsidR="000959F4" w:rsidRPr="00C93445" w14:paraId="2356053A" w14:textId="77777777" w:rsidTr="004C42AC">
        <w:trPr>
          <w:trHeight w:val="300"/>
        </w:trPr>
        <w:tc>
          <w:tcPr>
            <w:tcW w:w="3340" w:type="dxa"/>
            <w:noWrap/>
            <w:vAlign w:val="center"/>
            <w:hideMark/>
          </w:tcPr>
          <w:p w14:paraId="2C744194" w14:textId="562FCDDB" w:rsidR="000959F4" w:rsidRPr="00C93445" w:rsidRDefault="000959F4" w:rsidP="00C93445">
            <w:pPr>
              <w:spacing w:before="40" w:after="40"/>
              <w:rPr>
                <w:color w:val="000000"/>
                <w:sz w:val="18"/>
                <w:szCs w:val="18"/>
                <w:lang w:eastAsia="en-AU"/>
              </w:rPr>
            </w:pPr>
            <w:r w:rsidRPr="00C93445">
              <w:rPr>
                <w:color w:val="000000"/>
                <w:sz w:val="18"/>
                <w:szCs w:val="18"/>
              </w:rPr>
              <w:t>Patients</w:t>
            </w:r>
          </w:p>
        </w:tc>
        <w:tc>
          <w:tcPr>
            <w:tcW w:w="1663" w:type="dxa"/>
            <w:noWrap/>
            <w:vAlign w:val="center"/>
            <w:hideMark/>
          </w:tcPr>
          <w:p w14:paraId="03049433" w14:textId="2AB411B4" w:rsidR="000959F4" w:rsidRPr="00C93445" w:rsidRDefault="000959F4" w:rsidP="00C93445">
            <w:pPr>
              <w:spacing w:before="40" w:after="40"/>
              <w:jc w:val="center"/>
              <w:rPr>
                <w:color w:val="000000"/>
                <w:sz w:val="18"/>
                <w:szCs w:val="18"/>
                <w:lang w:eastAsia="en-AU"/>
              </w:rPr>
            </w:pPr>
            <w:r w:rsidRPr="00C93445">
              <w:rPr>
                <w:color w:val="000000"/>
                <w:sz w:val="18"/>
                <w:szCs w:val="18"/>
              </w:rPr>
              <w:t>279</w:t>
            </w:r>
          </w:p>
        </w:tc>
        <w:tc>
          <w:tcPr>
            <w:tcW w:w="1750" w:type="dxa"/>
            <w:noWrap/>
            <w:vAlign w:val="center"/>
            <w:hideMark/>
          </w:tcPr>
          <w:p w14:paraId="61B61C4D" w14:textId="05B183F0" w:rsidR="000959F4" w:rsidRPr="00C93445" w:rsidRDefault="000959F4" w:rsidP="00C93445">
            <w:pPr>
              <w:spacing w:before="40" w:after="40"/>
              <w:jc w:val="center"/>
              <w:rPr>
                <w:color w:val="000000"/>
                <w:sz w:val="18"/>
                <w:szCs w:val="18"/>
                <w:lang w:eastAsia="en-AU"/>
              </w:rPr>
            </w:pPr>
            <w:r w:rsidRPr="00C93445">
              <w:rPr>
                <w:color w:val="000000"/>
                <w:sz w:val="18"/>
                <w:szCs w:val="18"/>
              </w:rPr>
              <w:t>90</w:t>
            </w:r>
          </w:p>
        </w:tc>
        <w:tc>
          <w:tcPr>
            <w:tcW w:w="1867" w:type="dxa"/>
            <w:noWrap/>
            <w:vAlign w:val="center"/>
            <w:hideMark/>
          </w:tcPr>
          <w:p w14:paraId="2268A386" w14:textId="75528904" w:rsidR="000959F4" w:rsidRPr="00C93445" w:rsidRDefault="000959F4" w:rsidP="00C93445">
            <w:pPr>
              <w:spacing w:before="40" w:after="40"/>
              <w:jc w:val="center"/>
              <w:rPr>
                <w:color w:val="000000"/>
                <w:sz w:val="18"/>
                <w:szCs w:val="18"/>
                <w:lang w:eastAsia="en-AU"/>
              </w:rPr>
            </w:pPr>
            <w:r w:rsidRPr="00C93445">
              <w:rPr>
                <w:color w:val="000000"/>
                <w:sz w:val="18"/>
                <w:szCs w:val="18"/>
              </w:rPr>
              <w:t>32.3%</w:t>
            </w:r>
          </w:p>
        </w:tc>
      </w:tr>
      <w:tr w:rsidR="000959F4" w:rsidRPr="00C93445" w14:paraId="38E5B875" w14:textId="77777777" w:rsidTr="004C42AC">
        <w:trPr>
          <w:trHeight w:val="300"/>
        </w:trPr>
        <w:tc>
          <w:tcPr>
            <w:tcW w:w="3340" w:type="dxa"/>
            <w:noWrap/>
            <w:vAlign w:val="center"/>
            <w:hideMark/>
          </w:tcPr>
          <w:p w14:paraId="361348BB" w14:textId="381560E6" w:rsidR="000959F4" w:rsidRPr="00C93445" w:rsidRDefault="000959F4" w:rsidP="00C93445">
            <w:pPr>
              <w:spacing w:before="40" w:after="40"/>
              <w:rPr>
                <w:color w:val="000000"/>
                <w:sz w:val="18"/>
                <w:szCs w:val="18"/>
                <w:lang w:eastAsia="en-AU"/>
              </w:rPr>
            </w:pPr>
            <w:r w:rsidRPr="00C93445">
              <w:rPr>
                <w:color w:val="000000"/>
                <w:sz w:val="18"/>
                <w:szCs w:val="18"/>
              </w:rPr>
              <w:t>Research Missions</w:t>
            </w:r>
          </w:p>
        </w:tc>
        <w:tc>
          <w:tcPr>
            <w:tcW w:w="1663" w:type="dxa"/>
            <w:noWrap/>
            <w:vAlign w:val="center"/>
            <w:hideMark/>
          </w:tcPr>
          <w:p w14:paraId="1CD9EC6D" w14:textId="71B004B9" w:rsidR="000959F4" w:rsidRPr="00C93445" w:rsidRDefault="000959F4" w:rsidP="00C93445">
            <w:pPr>
              <w:spacing w:before="40" w:after="40"/>
              <w:jc w:val="center"/>
              <w:rPr>
                <w:color w:val="000000"/>
                <w:sz w:val="18"/>
                <w:szCs w:val="18"/>
                <w:lang w:eastAsia="en-AU"/>
              </w:rPr>
            </w:pPr>
            <w:r w:rsidRPr="00C93445">
              <w:rPr>
                <w:color w:val="000000"/>
                <w:sz w:val="18"/>
                <w:szCs w:val="18"/>
              </w:rPr>
              <w:t>525</w:t>
            </w:r>
          </w:p>
        </w:tc>
        <w:tc>
          <w:tcPr>
            <w:tcW w:w="1750" w:type="dxa"/>
            <w:noWrap/>
            <w:vAlign w:val="center"/>
            <w:hideMark/>
          </w:tcPr>
          <w:p w14:paraId="6F4FD7CE" w14:textId="3542F560" w:rsidR="000959F4" w:rsidRPr="00C93445" w:rsidRDefault="000959F4" w:rsidP="00C93445">
            <w:pPr>
              <w:spacing w:before="40" w:after="40"/>
              <w:jc w:val="center"/>
              <w:rPr>
                <w:color w:val="000000"/>
                <w:sz w:val="18"/>
                <w:szCs w:val="18"/>
                <w:lang w:eastAsia="en-AU"/>
              </w:rPr>
            </w:pPr>
            <w:r w:rsidRPr="00C93445">
              <w:rPr>
                <w:color w:val="000000"/>
                <w:sz w:val="18"/>
                <w:szCs w:val="18"/>
              </w:rPr>
              <w:t>170</w:t>
            </w:r>
          </w:p>
        </w:tc>
        <w:tc>
          <w:tcPr>
            <w:tcW w:w="1867" w:type="dxa"/>
            <w:noWrap/>
            <w:vAlign w:val="center"/>
            <w:hideMark/>
          </w:tcPr>
          <w:p w14:paraId="6516DB3E" w14:textId="0B9079D6" w:rsidR="000959F4" w:rsidRPr="00C93445" w:rsidRDefault="000959F4" w:rsidP="00C93445">
            <w:pPr>
              <w:spacing w:before="40" w:after="40"/>
              <w:jc w:val="center"/>
              <w:rPr>
                <w:color w:val="000000"/>
                <w:sz w:val="18"/>
                <w:szCs w:val="18"/>
                <w:lang w:eastAsia="en-AU"/>
              </w:rPr>
            </w:pPr>
            <w:r w:rsidRPr="00C93445">
              <w:rPr>
                <w:color w:val="000000"/>
                <w:sz w:val="18"/>
                <w:szCs w:val="18"/>
              </w:rPr>
              <w:t>32.4%</w:t>
            </w:r>
          </w:p>
        </w:tc>
      </w:tr>
      <w:tr w:rsidR="000959F4" w:rsidRPr="00C93445" w14:paraId="7B1B13D0" w14:textId="77777777" w:rsidTr="004C42AC">
        <w:trPr>
          <w:trHeight w:val="300"/>
        </w:trPr>
        <w:tc>
          <w:tcPr>
            <w:tcW w:w="3340" w:type="dxa"/>
            <w:noWrap/>
            <w:vAlign w:val="center"/>
            <w:hideMark/>
          </w:tcPr>
          <w:p w14:paraId="5FE23FA9" w14:textId="23EAAD10" w:rsidR="000959F4" w:rsidRPr="00C93445" w:rsidRDefault="000959F4" w:rsidP="00C93445">
            <w:pPr>
              <w:spacing w:before="40" w:after="40"/>
              <w:rPr>
                <w:color w:val="000000"/>
                <w:sz w:val="18"/>
                <w:szCs w:val="18"/>
                <w:lang w:eastAsia="en-AU"/>
              </w:rPr>
            </w:pPr>
            <w:r w:rsidRPr="00C93445">
              <w:rPr>
                <w:color w:val="000000"/>
                <w:sz w:val="18"/>
                <w:szCs w:val="18"/>
              </w:rPr>
              <w:t>Research Translation</w:t>
            </w:r>
          </w:p>
        </w:tc>
        <w:tc>
          <w:tcPr>
            <w:tcW w:w="1663" w:type="dxa"/>
            <w:noWrap/>
            <w:vAlign w:val="center"/>
            <w:hideMark/>
          </w:tcPr>
          <w:p w14:paraId="05B12A76" w14:textId="5A67B696" w:rsidR="000959F4" w:rsidRPr="00C93445" w:rsidRDefault="00BE0C11" w:rsidP="00C93445">
            <w:pPr>
              <w:spacing w:before="40" w:after="40"/>
              <w:jc w:val="center"/>
              <w:rPr>
                <w:color w:val="000000"/>
                <w:sz w:val="18"/>
                <w:szCs w:val="18"/>
                <w:lang w:eastAsia="en-AU"/>
              </w:rPr>
            </w:pPr>
            <w:r w:rsidRPr="00C93445">
              <w:rPr>
                <w:color w:val="000000"/>
                <w:sz w:val="18"/>
                <w:szCs w:val="18"/>
              </w:rPr>
              <w:t>323</w:t>
            </w:r>
          </w:p>
        </w:tc>
        <w:tc>
          <w:tcPr>
            <w:tcW w:w="1750" w:type="dxa"/>
            <w:noWrap/>
            <w:vAlign w:val="center"/>
            <w:hideMark/>
          </w:tcPr>
          <w:p w14:paraId="78B6B234" w14:textId="038E295F" w:rsidR="000959F4" w:rsidRPr="00C93445" w:rsidRDefault="000959F4" w:rsidP="00C93445">
            <w:pPr>
              <w:spacing w:before="40" w:after="40"/>
              <w:jc w:val="center"/>
              <w:rPr>
                <w:color w:val="000000"/>
                <w:sz w:val="18"/>
                <w:szCs w:val="18"/>
                <w:lang w:eastAsia="en-AU"/>
              </w:rPr>
            </w:pPr>
            <w:r w:rsidRPr="00C93445">
              <w:rPr>
                <w:color w:val="000000"/>
                <w:sz w:val="18"/>
                <w:szCs w:val="18"/>
              </w:rPr>
              <w:t>52</w:t>
            </w:r>
          </w:p>
        </w:tc>
        <w:tc>
          <w:tcPr>
            <w:tcW w:w="1867" w:type="dxa"/>
            <w:noWrap/>
            <w:vAlign w:val="center"/>
            <w:hideMark/>
          </w:tcPr>
          <w:p w14:paraId="13DF5DB8" w14:textId="61CD892A" w:rsidR="000959F4" w:rsidRPr="00C93445" w:rsidRDefault="00BE0C11" w:rsidP="00C93445">
            <w:pPr>
              <w:spacing w:before="40" w:after="40"/>
              <w:jc w:val="center"/>
              <w:rPr>
                <w:color w:val="000000"/>
                <w:sz w:val="18"/>
                <w:szCs w:val="18"/>
                <w:lang w:eastAsia="en-AU"/>
              </w:rPr>
            </w:pPr>
            <w:r w:rsidRPr="00C93445">
              <w:rPr>
                <w:color w:val="000000"/>
                <w:sz w:val="18"/>
                <w:szCs w:val="18"/>
              </w:rPr>
              <w:t>16.1</w:t>
            </w:r>
            <w:r w:rsidR="000959F4" w:rsidRPr="00C93445">
              <w:rPr>
                <w:color w:val="000000"/>
                <w:sz w:val="18"/>
                <w:szCs w:val="18"/>
              </w:rPr>
              <w:t>%</w:t>
            </w:r>
          </w:p>
        </w:tc>
      </w:tr>
      <w:tr w:rsidR="000959F4" w:rsidRPr="00C93445" w14:paraId="6EF5AAB5" w14:textId="77777777" w:rsidTr="004C42AC">
        <w:trPr>
          <w:trHeight w:val="300"/>
        </w:trPr>
        <w:tc>
          <w:tcPr>
            <w:tcW w:w="3340" w:type="dxa"/>
            <w:noWrap/>
            <w:vAlign w:val="center"/>
            <w:hideMark/>
          </w:tcPr>
          <w:p w14:paraId="58D406B3" w14:textId="6E885E20" w:rsidR="000959F4" w:rsidRPr="00C93445" w:rsidRDefault="000959F4" w:rsidP="004A4CEC">
            <w:pPr>
              <w:spacing w:before="40" w:after="0"/>
              <w:rPr>
                <w:color w:val="000000"/>
                <w:sz w:val="18"/>
                <w:szCs w:val="18"/>
                <w:lang w:eastAsia="en-AU"/>
              </w:rPr>
            </w:pPr>
            <w:r w:rsidRPr="00C93445">
              <w:rPr>
                <w:color w:val="000000"/>
                <w:sz w:val="18"/>
                <w:szCs w:val="18"/>
              </w:rPr>
              <w:t>Researchers</w:t>
            </w:r>
          </w:p>
        </w:tc>
        <w:tc>
          <w:tcPr>
            <w:tcW w:w="1663" w:type="dxa"/>
            <w:noWrap/>
            <w:vAlign w:val="center"/>
            <w:hideMark/>
          </w:tcPr>
          <w:p w14:paraId="5911EFD8" w14:textId="29718F7A" w:rsidR="000959F4" w:rsidRPr="00C93445" w:rsidRDefault="000959F4" w:rsidP="00C93445">
            <w:pPr>
              <w:spacing w:before="40" w:after="40"/>
              <w:jc w:val="center"/>
              <w:rPr>
                <w:color w:val="000000"/>
                <w:sz w:val="18"/>
                <w:szCs w:val="18"/>
                <w:lang w:eastAsia="en-AU"/>
              </w:rPr>
            </w:pPr>
            <w:r w:rsidRPr="00C93445">
              <w:rPr>
                <w:color w:val="000000"/>
                <w:sz w:val="18"/>
                <w:szCs w:val="18"/>
              </w:rPr>
              <w:t>207</w:t>
            </w:r>
          </w:p>
        </w:tc>
        <w:tc>
          <w:tcPr>
            <w:tcW w:w="1750" w:type="dxa"/>
            <w:noWrap/>
            <w:vAlign w:val="center"/>
            <w:hideMark/>
          </w:tcPr>
          <w:p w14:paraId="202B241C" w14:textId="232B259A" w:rsidR="000959F4" w:rsidRPr="00C93445" w:rsidRDefault="000959F4" w:rsidP="00C93445">
            <w:pPr>
              <w:spacing w:before="40" w:after="40"/>
              <w:jc w:val="center"/>
              <w:rPr>
                <w:color w:val="000000"/>
                <w:sz w:val="18"/>
                <w:szCs w:val="18"/>
                <w:lang w:eastAsia="en-AU"/>
              </w:rPr>
            </w:pPr>
            <w:r w:rsidRPr="00C93445">
              <w:rPr>
                <w:color w:val="000000"/>
                <w:sz w:val="18"/>
                <w:szCs w:val="18"/>
              </w:rPr>
              <w:t>19</w:t>
            </w:r>
          </w:p>
        </w:tc>
        <w:tc>
          <w:tcPr>
            <w:tcW w:w="1867" w:type="dxa"/>
            <w:noWrap/>
            <w:vAlign w:val="center"/>
            <w:hideMark/>
          </w:tcPr>
          <w:p w14:paraId="32151C91" w14:textId="5923857A" w:rsidR="000959F4" w:rsidRPr="00C93445" w:rsidRDefault="000959F4" w:rsidP="00C93445">
            <w:pPr>
              <w:spacing w:before="40" w:after="40"/>
              <w:jc w:val="center"/>
              <w:rPr>
                <w:color w:val="000000"/>
                <w:sz w:val="18"/>
                <w:szCs w:val="18"/>
                <w:lang w:eastAsia="en-AU"/>
              </w:rPr>
            </w:pPr>
            <w:r w:rsidRPr="00C93445">
              <w:rPr>
                <w:color w:val="000000"/>
                <w:sz w:val="18"/>
                <w:szCs w:val="18"/>
              </w:rPr>
              <w:t>9.2%</w:t>
            </w:r>
          </w:p>
        </w:tc>
      </w:tr>
    </w:tbl>
    <w:p w14:paraId="0F31B48B" w14:textId="04EEEF13" w:rsidR="00E260D0" w:rsidRPr="00077A8B" w:rsidRDefault="00C93445" w:rsidP="004A4CEC">
      <w:pPr>
        <w:pStyle w:val="DateNote"/>
        <w:spacing w:before="240"/>
      </w:pPr>
      <w:r>
        <w:tab/>
      </w:r>
      <w:r w:rsidR="00E260D0" w:rsidRPr="00077A8B">
        <w:t>Data represents the funded rates of applications to competitive grant opportunities</w:t>
      </w:r>
      <w:r w:rsidR="003E78EB" w:rsidRPr="00077A8B">
        <w:t>. Included grant opportunities</w:t>
      </w:r>
      <w:r w:rsidR="00C66640">
        <w:t xml:space="preserve"> that</w:t>
      </w:r>
      <w:r w:rsidR="003E78EB" w:rsidRPr="00077A8B">
        <w:t xml:space="preserve"> </w:t>
      </w:r>
      <w:r w:rsidR="00E260D0" w:rsidRPr="00077A8B">
        <w:t>(1) were administered by the NHMRC</w:t>
      </w:r>
      <w:r w:rsidR="003E78EB" w:rsidRPr="00077A8B">
        <w:t xml:space="preserve"> and BGH</w:t>
      </w:r>
      <w:r w:rsidR="00D830BE" w:rsidRPr="00077A8B">
        <w:t>,</w:t>
      </w:r>
      <w:r w:rsidR="00E260D0" w:rsidRPr="00077A8B">
        <w:t xml:space="preserve"> (2) opened for applications between 7 November 2020 and 31 June 2022 and (</w:t>
      </w:r>
      <w:r w:rsidR="00EE40E2" w:rsidRPr="00077A8B">
        <w:t>3</w:t>
      </w:r>
      <w:r w:rsidR="00903E1C" w:rsidRPr="00077A8B">
        <w:t>)</w:t>
      </w:r>
      <w:r w:rsidR="00E260D0" w:rsidRPr="00077A8B">
        <w:t xml:space="preserve"> </w:t>
      </w:r>
      <w:r w:rsidR="00697559">
        <w:t>had a known outcome</w:t>
      </w:r>
      <w:r w:rsidR="00E260D0" w:rsidRPr="00077A8B">
        <w:t xml:space="preserve">. </w:t>
      </w:r>
      <w:r w:rsidR="006971FA" w:rsidRPr="00077A8B">
        <w:t xml:space="preserve">A grant opportunity across more than </w:t>
      </w:r>
      <w:r w:rsidR="00D830BE" w:rsidRPr="00077A8B">
        <w:t xml:space="preserve">one </w:t>
      </w:r>
      <w:r w:rsidR="006971FA" w:rsidRPr="00077A8B">
        <w:t xml:space="preserve">MRFF theme, applications </w:t>
      </w:r>
      <w:r w:rsidR="00C66640">
        <w:t>or</w:t>
      </w:r>
      <w:r w:rsidR="006971FA" w:rsidRPr="00077A8B">
        <w:t xml:space="preserve"> funded grants </w:t>
      </w:r>
      <w:r w:rsidR="00D830BE" w:rsidRPr="00077A8B">
        <w:t xml:space="preserve">was </w:t>
      </w:r>
      <w:r w:rsidR="006971FA" w:rsidRPr="00077A8B">
        <w:t>assigned to a single MRFF theme, with the larger number of applications.</w:t>
      </w:r>
    </w:p>
    <w:p w14:paraId="1D15149F" w14:textId="0BD257A2" w:rsidR="00BB6403" w:rsidRPr="000A6A93" w:rsidRDefault="00393D44" w:rsidP="00077A8B">
      <w:r w:rsidRPr="00077A8B">
        <w:br w:type="column"/>
      </w:r>
      <w:r w:rsidR="00BB6403" w:rsidRPr="000A6A93">
        <w:lastRenderedPageBreak/>
        <w:t xml:space="preserve">Table </w:t>
      </w:r>
      <w:r w:rsidR="009F7DB8">
        <w:t>10</w:t>
      </w:r>
      <w:r w:rsidR="00BB6403" w:rsidRPr="000A6A93">
        <w:t xml:space="preserve"> </w:t>
      </w:r>
      <w:r w:rsidR="00BB6403">
        <w:t xml:space="preserve">displays the funded rates by </w:t>
      </w:r>
      <w:r w:rsidR="00BB6403" w:rsidRPr="000A6A93">
        <w:t xml:space="preserve">MRFF initiatives. </w:t>
      </w:r>
      <w:r w:rsidR="00BB6403">
        <w:t xml:space="preserve">Of the 17 initiatives </w:t>
      </w:r>
      <w:r w:rsidR="00FD4CDB">
        <w:t xml:space="preserve">presented in this report, the funded rate varied across initiatives. The highest funded rate was observed with the </w:t>
      </w:r>
      <w:r w:rsidR="00FD4CDB" w:rsidRPr="00FD4CDB">
        <w:t>Genomics Health Futures Mission</w:t>
      </w:r>
      <w:r w:rsidR="00FD4CDB">
        <w:t>.</w:t>
      </w:r>
    </w:p>
    <w:p w14:paraId="379E3356" w14:textId="34CE62FF" w:rsidR="00BB6403" w:rsidRPr="000A6A93" w:rsidRDefault="00910922" w:rsidP="00B53D61">
      <w:pPr>
        <w:pStyle w:val="Caption"/>
        <w:rPr>
          <w:rFonts w:cs="Arial"/>
        </w:rPr>
      </w:pPr>
      <w:bookmarkStart w:id="58" w:name="_Toc133510462"/>
      <w:r>
        <w:t xml:space="preserve">Table </w:t>
      </w:r>
      <w:fldSimple w:instr=" SEQ Table \* ARABIC ">
        <w:r w:rsidR="006B01FA">
          <w:rPr>
            <w:noProof/>
          </w:rPr>
          <w:t>10</w:t>
        </w:r>
      </w:fldSimple>
      <w:r w:rsidR="004A4CEC">
        <w:rPr>
          <w:rFonts w:cs="Arial"/>
          <w:spacing w:val="49"/>
        </w:rPr>
        <w:br/>
      </w:r>
      <w:r w:rsidR="00FD4CDB">
        <w:rPr>
          <w:rFonts w:cs="Arial"/>
        </w:rPr>
        <w:t xml:space="preserve">Funded </w:t>
      </w:r>
      <w:r w:rsidR="004C42AC">
        <w:rPr>
          <w:rFonts w:cs="Arial"/>
        </w:rPr>
        <w:t>r</w:t>
      </w:r>
      <w:r w:rsidR="00FD4CDB">
        <w:rPr>
          <w:rFonts w:cs="Arial"/>
        </w:rPr>
        <w:t xml:space="preserve">ate by MRFF </w:t>
      </w:r>
      <w:r w:rsidR="00521C31">
        <w:rPr>
          <w:rFonts w:cs="Arial"/>
        </w:rPr>
        <w:t>initiative</w:t>
      </w:r>
      <w:bookmarkEnd w:id="58"/>
    </w:p>
    <w:tbl>
      <w:tblPr>
        <w:tblStyle w:val="MRFF"/>
        <w:tblW w:w="9072" w:type="dxa"/>
        <w:tblLook w:val="04A0" w:firstRow="1" w:lastRow="0" w:firstColumn="1" w:lastColumn="0" w:noHBand="0" w:noVBand="1"/>
      </w:tblPr>
      <w:tblGrid>
        <w:gridCol w:w="4411"/>
        <w:gridCol w:w="1597"/>
        <w:gridCol w:w="1222"/>
        <w:gridCol w:w="1842"/>
      </w:tblGrid>
      <w:tr w:rsidR="003E78EB" w:rsidRPr="00C93445" w14:paraId="213921AE" w14:textId="77777777" w:rsidTr="004A4CEC">
        <w:trPr>
          <w:cnfStyle w:val="100000000000" w:firstRow="1" w:lastRow="0" w:firstColumn="0" w:lastColumn="0" w:oddVBand="0" w:evenVBand="0" w:oddHBand="0" w:evenHBand="0" w:firstRowFirstColumn="0" w:firstRowLastColumn="0" w:lastRowFirstColumn="0" w:lastRowLastColumn="0"/>
          <w:trHeight w:val="300"/>
        </w:trPr>
        <w:tc>
          <w:tcPr>
            <w:tcW w:w="4411" w:type="dxa"/>
            <w:noWrap/>
            <w:vAlign w:val="center"/>
            <w:hideMark/>
          </w:tcPr>
          <w:p w14:paraId="6AE9E56B" w14:textId="337E8D7A" w:rsidR="003E78EB" w:rsidRPr="00C93445" w:rsidRDefault="00D830BE" w:rsidP="00C93445">
            <w:pPr>
              <w:spacing w:before="40" w:after="40"/>
              <w:rPr>
                <w:b w:val="0"/>
                <w:sz w:val="18"/>
                <w:szCs w:val="18"/>
                <w:lang w:eastAsia="en-AU"/>
              </w:rPr>
            </w:pPr>
            <w:r w:rsidRPr="00C93445">
              <w:rPr>
                <w:sz w:val="18"/>
                <w:szCs w:val="18"/>
                <w:lang w:eastAsia="en-AU"/>
              </w:rPr>
              <w:t>I</w:t>
            </w:r>
            <w:r w:rsidR="00521C31" w:rsidRPr="00C93445">
              <w:rPr>
                <w:sz w:val="18"/>
                <w:szCs w:val="18"/>
                <w:lang w:eastAsia="en-AU"/>
              </w:rPr>
              <w:t>nitiative</w:t>
            </w:r>
          </w:p>
        </w:tc>
        <w:tc>
          <w:tcPr>
            <w:tcW w:w="1597" w:type="dxa"/>
            <w:noWrap/>
            <w:vAlign w:val="center"/>
            <w:hideMark/>
          </w:tcPr>
          <w:p w14:paraId="2A132CAA" w14:textId="2A32527D" w:rsidR="003E78EB" w:rsidRPr="00C93445" w:rsidRDefault="009F7163" w:rsidP="00C93445">
            <w:pPr>
              <w:spacing w:before="40" w:after="40"/>
              <w:jc w:val="center"/>
              <w:rPr>
                <w:b w:val="0"/>
                <w:sz w:val="18"/>
                <w:szCs w:val="18"/>
                <w:lang w:eastAsia="en-AU"/>
              </w:rPr>
            </w:pPr>
            <w:r w:rsidRPr="00C93445">
              <w:rPr>
                <w:sz w:val="18"/>
                <w:szCs w:val="18"/>
                <w:lang w:eastAsia="en-AU"/>
              </w:rPr>
              <w:t>Number of a</w:t>
            </w:r>
            <w:r w:rsidR="003E78EB" w:rsidRPr="00C93445">
              <w:rPr>
                <w:sz w:val="18"/>
                <w:szCs w:val="18"/>
                <w:lang w:eastAsia="en-AU"/>
              </w:rPr>
              <w:t>pplications</w:t>
            </w:r>
          </w:p>
        </w:tc>
        <w:tc>
          <w:tcPr>
            <w:tcW w:w="1222" w:type="dxa"/>
            <w:noWrap/>
            <w:vAlign w:val="center"/>
            <w:hideMark/>
          </w:tcPr>
          <w:p w14:paraId="3CA533B9" w14:textId="08ED5D38" w:rsidR="003E78EB" w:rsidRPr="00C93445" w:rsidRDefault="003E78EB" w:rsidP="00C93445">
            <w:pPr>
              <w:spacing w:before="40" w:after="40"/>
              <w:jc w:val="center"/>
              <w:rPr>
                <w:b w:val="0"/>
                <w:sz w:val="18"/>
                <w:szCs w:val="18"/>
                <w:lang w:eastAsia="en-AU"/>
              </w:rPr>
            </w:pPr>
            <w:r w:rsidRPr="00C93445">
              <w:rPr>
                <w:sz w:val="18"/>
                <w:szCs w:val="18"/>
                <w:lang w:eastAsia="en-AU"/>
              </w:rPr>
              <w:t>Funded grants</w:t>
            </w:r>
          </w:p>
        </w:tc>
        <w:tc>
          <w:tcPr>
            <w:tcW w:w="1842" w:type="dxa"/>
            <w:noWrap/>
            <w:vAlign w:val="center"/>
            <w:hideMark/>
          </w:tcPr>
          <w:p w14:paraId="28BE225D" w14:textId="7E088887" w:rsidR="003E78EB" w:rsidRPr="00C93445" w:rsidRDefault="009F7163" w:rsidP="00C93445">
            <w:pPr>
              <w:spacing w:before="40" w:after="40"/>
              <w:jc w:val="center"/>
              <w:rPr>
                <w:b w:val="0"/>
                <w:sz w:val="18"/>
                <w:szCs w:val="18"/>
                <w:lang w:eastAsia="en-AU"/>
              </w:rPr>
            </w:pPr>
            <w:r w:rsidRPr="00C93445">
              <w:rPr>
                <w:sz w:val="18"/>
                <w:szCs w:val="18"/>
                <w:lang w:eastAsia="en-AU"/>
              </w:rPr>
              <w:t>Funded rate</w:t>
            </w:r>
          </w:p>
        </w:tc>
      </w:tr>
      <w:tr w:rsidR="003E78EB" w:rsidRPr="00C93445" w14:paraId="11C8A491" w14:textId="77777777" w:rsidTr="004A4CEC">
        <w:trPr>
          <w:trHeight w:val="300"/>
        </w:trPr>
        <w:tc>
          <w:tcPr>
            <w:tcW w:w="4411" w:type="dxa"/>
            <w:noWrap/>
            <w:vAlign w:val="center"/>
            <w:hideMark/>
          </w:tcPr>
          <w:p w14:paraId="27CDC629" w14:textId="77777777" w:rsidR="003E78EB" w:rsidRPr="00C93445" w:rsidRDefault="003E78EB" w:rsidP="00C93445">
            <w:pPr>
              <w:spacing w:before="40" w:after="40"/>
              <w:rPr>
                <w:color w:val="000000"/>
                <w:sz w:val="18"/>
                <w:szCs w:val="18"/>
                <w:lang w:eastAsia="en-AU"/>
              </w:rPr>
            </w:pPr>
            <w:r w:rsidRPr="00C93445">
              <w:rPr>
                <w:color w:val="000000"/>
                <w:sz w:val="18"/>
                <w:szCs w:val="18"/>
                <w:lang w:eastAsia="en-AU"/>
              </w:rPr>
              <w:t>Australian Brain Cancer Mission</w:t>
            </w:r>
          </w:p>
        </w:tc>
        <w:tc>
          <w:tcPr>
            <w:tcW w:w="1597" w:type="dxa"/>
            <w:noWrap/>
            <w:vAlign w:val="center"/>
            <w:hideMark/>
          </w:tcPr>
          <w:p w14:paraId="1C37E458"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15</w:t>
            </w:r>
          </w:p>
        </w:tc>
        <w:tc>
          <w:tcPr>
            <w:tcW w:w="1222" w:type="dxa"/>
            <w:noWrap/>
            <w:vAlign w:val="center"/>
            <w:hideMark/>
          </w:tcPr>
          <w:p w14:paraId="273FC874"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3</w:t>
            </w:r>
          </w:p>
        </w:tc>
        <w:tc>
          <w:tcPr>
            <w:tcW w:w="1842" w:type="dxa"/>
            <w:noWrap/>
            <w:vAlign w:val="center"/>
            <w:hideMark/>
          </w:tcPr>
          <w:p w14:paraId="54F9E4BA"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20.0%</w:t>
            </w:r>
          </w:p>
        </w:tc>
      </w:tr>
      <w:tr w:rsidR="003E78EB" w:rsidRPr="00C93445" w14:paraId="45ACBD4D" w14:textId="77777777" w:rsidTr="004A4CEC">
        <w:trPr>
          <w:trHeight w:val="300"/>
        </w:trPr>
        <w:tc>
          <w:tcPr>
            <w:tcW w:w="4411" w:type="dxa"/>
            <w:noWrap/>
            <w:vAlign w:val="center"/>
            <w:hideMark/>
          </w:tcPr>
          <w:p w14:paraId="595DFEDA" w14:textId="77777777" w:rsidR="003E78EB" w:rsidRPr="00C93445" w:rsidRDefault="003E78EB" w:rsidP="00C93445">
            <w:pPr>
              <w:spacing w:before="40" w:after="40"/>
              <w:rPr>
                <w:color w:val="000000"/>
                <w:sz w:val="18"/>
                <w:szCs w:val="18"/>
                <w:lang w:eastAsia="en-AU"/>
              </w:rPr>
            </w:pPr>
            <w:r w:rsidRPr="00C93445">
              <w:rPr>
                <w:color w:val="000000"/>
                <w:sz w:val="18"/>
                <w:szCs w:val="18"/>
                <w:lang w:eastAsia="en-AU"/>
              </w:rPr>
              <w:t>Cardiovascular Health Mission</w:t>
            </w:r>
          </w:p>
        </w:tc>
        <w:tc>
          <w:tcPr>
            <w:tcW w:w="1597" w:type="dxa"/>
            <w:noWrap/>
            <w:vAlign w:val="center"/>
            <w:hideMark/>
          </w:tcPr>
          <w:p w14:paraId="0606E989"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175</w:t>
            </w:r>
          </w:p>
        </w:tc>
        <w:tc>
          <w:tcPr>
            <w:tcW w:w="1222" w:type="dxa"/>
            <w:noWrap/>
            <w:vAlign w:val="center"/>
            <w:hideMark/>
          </w:tcPr>
          <w:p w14:paraId="5239D54E"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57</w:t>
            </w:r>
          </w:p>
        </w:tc>
        <w:tc>
          <w:tcPr>
            <w:tcW w:w="1842" w:type="dxa"/>
            <w:noWrap/>
            <w:vAlign w:val="center"/>
            <w:hideMark/>
          </w:tcPr>
          <w:p w14:paraId="0FB8F572"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32.6%</w:t>
            </w:r>
          </w:p>
        </w:tc>
      </w:tr>
      <w:tr w:rsidR="003E78EB" w:rsidRPr="00C93445" w14:paraId="5C7264CD" w14:textId="77777777" w:rsidTr="004A4CEC">
        <w:trPr>
          <w:trHeight w:val="300"/>
        </w:trPr>
        <w:tc>
          <w:tcPr>
            <w:tcW w:w="4411" w:type="dxa"/>
            <w:noWrap/>
            <w:vAlign w:val="center"/>
            <w:hideMark/>
          </w:tcPr>
          <w:p w14:paraId="0EE7173B" w14:textId="77777777" w:rsidR="003E78EB" w:rsidRPr="00C93445" w:rsidRDefault="003E78EB" w:rsidP="00C93445">
            <w:pPr>
              <w:spacing w:before="40" w:after="40"/>
              <w:rPr>
                <w:color w:val="000000"/>
                <w:sz w:val="18"/>
                <w:szCs w:val="18"/>
                <w:lang w:eastAsia="en-AU"/>
              </w:rPr>
            </w:pPr>
            <w:r w:rsidRPr="00C93445">
              <w:rPr>
                <w:color w:val="000000"/>
                <w:sz w:val="18"/>
                <w:szCs w:val="18"/>
                <w:lang w:eastAsia="en-AU"/>
              </w:rPr>
              <w:t>Clinical Trials Activity</w:t>
            </w:r>
          </w:p>
        </w:tc>
        <w:tc>
          <w:tcPr>
            <w:tcW w:w="1597" w:type="dxa"/>
            <w:noWrap/>
            <w:vAlign w:val="center"/>
            <w:hideMark/>
          </w:tcPr>
          <w:p w14:paraId="5272E742"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161</w:t>
            </w:r>
          </w:p>
        </w:tc>
        <w:tc>
          <w:tcPr>
            <w:tcW w:w="1222" w:type="dxa"/>
            <w:noWrap/>
            <w:vAlign w:val="center"/>
            <w:hideMark/>
          </w:tcPr>
          <w:p w14:paraId="1D1EAAFE"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43</w:t>
            </w:r>
          </w:p>
        </w:tc>
        <w:tc>
          <w:tcPr>
            <w:tcW w:w="1842" w:type="dxa"/>
            <w:noWrap/>
            <w:vAlign w:val="center"/>
            <w:hideMark/>
          </w:tcPr>
          <w:p w14:paraId="3C9287D9"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26.7%</w:t>
            </w:r>
          </w:p>
        </w:tc>
      </w:tr>
      <w:tr w:rsidR="003E78EB" w:rsidRPr="00C93445" w14:paraId="15D31C53" w14:textId="77777777" w:rsidTr="004A4CEC">
        <w:trPr>
          <w:trHeight w:val="300"/>
        </w:trPr>
        <w:tc>
          <w:tcPr>
            <w:tcW w:w="4411" w:type="dxa"/>
            <w:noWrap/>
            <w:vAlign w:val="center"/>
            <w:hideMark/>
          </w:tcPr>
          <w:p w14:paraId="2B91E590" w14:textId="77777777" w:rsidR="003E78EB" w:rsidRPr="00C93445" w:rsidRDefault="003E78EB" w:rsidP="00C93445">
            <w:pPr>
              <w:spacing w:before="40" w:after="40"/>
              <w:rPr>
                <w:color w:val="000000"/>
                <w:sz w:val="18"/>
                <w:szCs w:val="18"/>
                <w:lang w:eastAsia="en-AU"/>
              </w:rPr>
            </w:pPr>
            <w:r w:rsidRPr="00C93445">
              <w:rPr>
                <w:color w:val="000000"/>
                <w:sz w:val="18"/>
                <w:szCs w:val="18"/>
                <w:lang w:eastAsia="en-AU"/>
              </w:rPr>
              <w:t>Clinician Researchers</w:t>
            </w:r>
          </w:p>
        </w:tc>
        <w:tc>
          <w:tcPr>
            <w:tcW w:w="1597" w:type="dxa"/>
            <w:noWrap/>
            <w:vAlign w:val="center"/>
            <w:hideMark/>
          </w:tcPr>
          <w:p w14:paraId="17209E08"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181</w:t>
            </w:r>
          </w:p>
        </w:tc>
        <w:tc>
          <w:tcPr>
            <w:tcW w:w="1222" w:type="dxa"/>
            <w:noWrap/>
            <w:vAlign w:val="center"/>
            <w:hideMark/>
          </w:tcPr>
          <w:p w14:paraId="595B4EC7"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14</w:t>
            </w:r>
          </w:p>
        </w:tc>
        <w:tc>
          <w:tcPr>
            <w:tcW w:w="1842" w:type="dxa"/>
            <w:noWrap/>
            <w:vAlign w:val="center"/>
            <w:hideMark/>
          </w:tcPr>
          <w:p w14:paraId="1EEA1923"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7.7%</w:t>
            </w:r>
          </w:p>
        </w:tc>
      </w:tr>
      <w:tr w:rsidR="003E78EB" w:rsidRPr="00C93445" w14:paraId="1FF54D10" w14:textId="77777777" w:rsidTr="004A4CEC">
        <w:trPr>
          <w:trHeight w:val="300"/>
        </w:trPr>
        <w:tc>
          <w:tcPr>
            <w:tcW w:w="4411" w:type="dxa"/>
            <w:noWrap/>
            <w:vAlign w:val="center"/>
            <w:hideMark/>
          </w:tcPr>
          <w:p w14:paraId="5EF25000" w14:textId="77777777" w:rsidR="003E78EB" w:rsidRPr="00C93445" w:rsidRDefault="003E78EB" w:rsidP="00C93445">
            <w:pPr>
              <w:spacing w:before="40" w:after="40"/>
              <w:rPr>
                <w:color w:val="000000"/>
                <w:sz w:val="18"/>
                <w:szCs w:val="18"/>
                <w:lang w:eastAsia="en-AU"/>
              </w:rPr>
            </w:pPr>
            <w:r w:rsidRPr="00C93445">
              <w:rPr>
                <w:color w:val="000000"/>
                <w:sz w:val="18"/>
                <w:szCs w:val="18"/>
                <w:lang w:eastAsia="en-AU"/>
              </w:rPr>
              <w:t>Dementia, Ageing and Aged Care Mission</w:t>
            </w:r>
          </w:p>
        </w:tc>
        <w:tc>
          <w:tcPr>
            <w:tcW w:w="1597" w:type="dxa"/>
            <w:noWrap/>
            <w:vAlign w:val="center"/>
            <w:hideMark/>
          </w:tcPr>
          <w:p w14:paraId="10F40484"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115</w:t>
            </w:r>
          </w:p>
        </w:tc>
        <w:tc>
          <w:tcPr>
            <w:tcW w:w="1222" w:type="dxa"/>
            <w:noWrap/>
            <w:vAlign w:val="center"/>
            <w:hideMark/>
          </w:tcPr>
          <w:p w14:paraId="7C5E00BC"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29</w:t>
            </w:r>
          </w:p>
        </w:tc>
        <w:tc>
          <w:tcPr>
            <w:tcW w:w="1842" w:type="dxa"/>
            <w:noWrap/>
            <w:vAlign w:val="center"/>
            <w:hideMark/>
          </w:tcPr>
          <w:p w14:paraId="3D4F22C2"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25.2%</w:t>
            </w:r>
          </w:p>
        </w:tc>
      </w:tr>
      <w:tr w:rsidR="003E78EB" w:rsidRPr="00C93445" w14:paraId="63130FA5" w14:textId="77777777" w:rsidTr="004A4CEC">
        <w:trPr>
          <w:trHeight w:val="300"/>
        </w:trPr>
        <w:tc>
          <w:tcPr>
            <w:tcW w:w="4411" w:type="dxa"/>
            <w:noWrap/>
            <w:vAlign w:val="center"/>
            <w:hideMark/>
          </w:tcPr>
          <w:p w14:paraId="209A1776" w14:textId="77777777" w:rsidR="003E78EB" w:rsidRPr="00C93445" w:rsidRDefault="003E78EB" w:rsidP="00C93445">
            <w:pPr>
              <w:spacing w:before="40" w:after="40"/>
              <w:rPr>
                <w:color w:val="000000"/>
                <w:sz w:val="18"/>
                <w:szCs w:val="18"/>
                <w:lang w:eastAsia="en-AU"/>
              </w:rPr>
            </w:pPr>
            <w:r w:rsidRPr="00C93445">
              <w:rPr>
                <w:color w:val="000000"/>
                <w:sz w:val="18"/>
                <w:szCs w:val="18"/>
                <w:lang w:eastAsia="en-AU"/>
              </w:rPr>
              <w:t>Emerging Priorities and Consumer-Driven Research</w:t>
            </w:r>
          </w:p>
        </w:tc>
        <w:tc>
          <w:tcPr>
            <w:tcW w:w="1597" w:type="dxa"/>
            <w:noWrap/>
            <w:vAlign w:val="center"/>
            <w:hideMark/>
          </w:tcPr>
          <w:p w14:paraId="5282C9A1"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118</w:t>
            </w:r>
          </w:p>
        </w:tc>
        <w:tc>
          <w:tcPr>
            <w:tcW w:w="1222" w:type="dxa"/>
            <w:noWrap/>
            <w:vAlign w:val="center"/>
            <w:hideMark/>
          </w:tcPr>
          <w:p w14:paraId="7E7E156D"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47</w:t>
            </w:r>
          </w:p>
        </w:tc>
        <w:tc>
          <w:tcPr>
            <w:tcW w:w="1842" w:type="dxa"/>
            <w:noWrap/>
            <w:vAlign w:val="center"/>
            <w:hideMark/>
          </w:tcPr>
          <w:p w14:paraId="46090509"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39.8%</w:t>
            </w:r>
          </w:p>
        </w:tc>
      </w:tr>
      <w:tr w:rsidR="003E78EB" w:rsidRPr="00C93445" w14:paraId="6FCDFC68" w14:textId="77777777" w:rsidTr="004A4CEC">
        <w:trPr>
          <w:trHeight w:val="300"/>
        </w:trPr>
        <w:tc>
          <w:tcPr>
            <w:tcW w:w="4411" w:type="dxa"/>
            <w:noWrap/>
            <w:vAlign w:val="center"/>
            <w:hideMark/>
          </w:tcPr>
          <w:p w14:paraId="6D4C23ED" w14:textId="77777777" w:rsidR="003E78EB" w:rsidRPr="00C93445" w:rsidRDefault="003E78EB" w:rsidP="00C93445">
            <w:pPr>
              <w:spacing w:before="40" w:after="40"/>
              <w:rPr>
                <w:color w:val="000000"/>
                <w:sz w:val="18"/>
                <w:szCs w:val="18"/>
                <w:lang w:eastAsia="en-AU"/>
              </w:rPr>
            </w:pPr>
            <w:r w:rsidRPr="00C93445">
              <w:rPr>
                <w:color w:val="000000"/>
                <w:sz w:val="18"/>
                <w:szCs w:val="18"/>
                <w:lang w:eastAsia="en-AU"/>
              </w:rPr>
              <w:t>Frontier Health and Medical Research</w:t>
            </w:r>
          </w:p>
        </w:tc>
        <w:tc>
          <w:tcPr>
            <w:tcW w:w="1597" w:type="dxa"/>
            <w:noWrap/>
            <w:vAlign w:val="center"/>
            <w:hideMark/>
          </w:tcPr>
          <w:p w14:paraId="1D0B2606"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26</w:t>
            </w:r>
          </w:p>
        </w:tc>
        <w:tc>
          <w:tcPr>
            <w:tcW w:w="1222" w:type="dxa"/>
            <w:noWrap/>
            <w:vAlign w:val="center"/>
            <w:hideMark/>
          </w:tcPr>
          <w:p w14:paraId="4FBE6F73"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5</w:t>
            </w:r>
          </w:p>
        </w:tc>
        <w:tc>
          <w:tcPr>
            <w:tcW w:w="1842" w:type="dxa"/>
            <w:noWrap/>
            <w:vAlign w:val="center"/>
            <w:hideMark/>
          </w:tcPr>
          <w:p w14:paraId="57C65C41"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19.2%</w:t>
            </w:r>
          </w:p>
        </w:tc>
      </w:tr>
      <w:tr w:rsidR="003E78EB" w:rsidRPr="00C93445" w14:paraId="60E9C630" w14:textId="77777777" w:rsidTr="004A4CEC">
        <w:trPr>
          <w:trHeight w:val="300"/>
        </w:trPr>
        <w:tc>
          <w:tcPr>
            <w:tcW w:w="4411" w:type="dxa"/>
            <w:noWrap/>
            <w:vAlign w:val="center"/>
            <w:hideMark/>
          </w:tcPr>
          <w:p w14:paraId="4C5916F8" w14:textId="77777777" w:rsidR="003E78EB" w:rsidRPr="00C93445" w:rsidRDefault="003E78EB" w:rsidP="00C93445">
            <w:pPr>
              <w:spacing w:before="40" w:after="40"/>
              <w:rPr>
                <w:color w:val="000000"/>
                <w:sz w:val="18"/>
                <w:szCs w:val="18"/>
                <w:lang w:eastAsia="en-AU"/>
              </w:rPr>
            </w:pPr>
            <w:bookmarkStart w:id="59" w:name="_Hlk127879582"/>
            <w:r w:rsidRPr="00C93445">
              <w:rPr>
                <w:color w:val="000000"/>
                <w:sz w:val="18"/>
                <w:szCs w:val="18"/>
                <w:lang w:eastAsia="en-AU"/>
              </w:rPr>
              <w:t>Genomics Health Futures Mission</w:t>
            </w:r>
            <w:bookmarkEnd w:id="59"/>
          </w:p>
        </w:tc>
        <w:tc>
          <w:tcPr>
            <w:tcW w:w="1597" w:type="dxa"/>
            <w:noWrap/>
            <w:vAlign w:val="center"/>
            <w:hideMark/>
          </w:tcPr>
          <w:p w14:paraId="10D3053C"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82</w:t>
            </w:r>
          </w:p>
        </w:tc>
        <w:tc>
          <w:tcPr>
            <w:tcW w:w="1222" w:type="dxa"/>
            <w:noWrap/>
            <w:vAlign w:val="center"/>
            <w:hideMark/>
          </w:tcPr>
          <w:p w14:paraId="0A7C79CF"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37</w:t>
            </w:r>
          </w:p>
        </w:tc>
        <w:tc>
          <w:tcPr>
            <w:tcW w:w="1842" w:type="dxa"/>
            <w:noWrap/>
            <w:vAlign w:val="center"/>
            <w:hideMark/>
          </w:tcPr>
          <w:p w14:paraId="6459B7B7"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45.1%</w:t>
            </w:r>
          </w:p>
        </w:tc>
      </w:tr>
      <w:tr w:rsidR="003E78EB" w:rsidRPr="00C93445" w14:paraId="596F22D6" w14:textId="77777777" w:rsidTr="004A4CEC">
        <w:trPr>
          <w:trHeight w:val="300"/>
        </w:trPr>
        <w:tc>
          <w:tcPr>
            <w:tcW w:w="4411" w:type="dxa"/>
            <w:noWrap/>
            <w:vAlign w:val="center"/>
            <w:hideMark/>
          </w:tcPr>
          <w:p w14:paraId="0365100F" w14:textId="77777777" w:rsidR="003E78EB" w:rsidRPr="00C93445" w:rsidRDefault="003E78EB" w:rsidP="00C93445">
            <w:pPr>
              <w:spacing w:before="40" w:after="40"/>
              <w:rPr>
                <w:color w:val="000000"/>
                <w:sz w:val="18"/>
                <w:szCs w:val="18"/>
                <w:lang w:eastAsia="en-AU"/>
              </w:rPr>
            </w:pPr>
            <w:r w:rsidRPr="00C93445">
              <w:rPr>
                <w:color w:val="000000"/>
                <w:sz w:val="18"/>
                <w:szCs w:val="18"/>
                <w:lang w:eastAsia="en-AU"/>
              </w:rPr>
              <w:t>Indigenous Health Research Fund</w:t>
            </w:r>
          </w:p>
        </w:tc>
        <w:tc>
          <w:tcPr>
            <w:tcW w:w="1597" w:type="dxa"/>
            <w:noWrap/>
            <w:vAlign w:val="center"/>
            <w:hideMark/>
          </w:tcPr>
          <w:p w14:paraId="5725C326"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42</w:t>
            </w:r>
          </w:p>
        </w:tc>
        <w:tc>
          <w:tcPr>
            <w:tcW w:w="1222" w:type="dxa"/>
            <w:noWrap/>
            <w:vAlign w:val="center"/>
            <w:hideMark/>
          </w:tcPr>
          <w:p w14:paraId="5EBC6F61"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17</w:t>
            </w:r>
          </w:p>
        </w:tc>
        <w:tc>
          <w:tcPr>
            <w:tcW w:w="1842" w:type="dxa"/>
            <w:noWrap/>
            <w:vAlign w:val="center"/>
            <w:hideMark/>
          </w:tcPr>
          <w:p w14:paraId="7E09CFA0"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40.5%</w:t>
            </w:r>
          </w:p>
        </w:tc>
      </w:tr>
      <w:tr w:rsidR="003E78EB" w:rsidRPr="00C93445" w14:paraId="605EDC3C" w14:textId="77777777" w:rsidTr="004A4CEC">
        <w:trPr>
          <w:trHeight w:val="300"/>
        </w:trPr>
        <w:tc>
          <w:tcPr>
            <w:tcW w:w="4411" w:type="dxa"/>
            <w:noWrap/>
            <w:vAlign w:val="center"/>
            <w:hideMark/>
          </w:tcPr>
          <w:p w14:paraId="1798535F" w14:textId="77777777" w:rsidR="003E78EB" w:rsidRPr="00C93445" w:rsidRDefault="003E78EB" w:rsidP="00C93445">
            <w:pPr>
              <w:spacing w:before="40" w:after="40"/>
              <w:rPr>
                <w:color w:val="000000"/>
                <w:sz w:val="18"/>
                <w:szCs w:val="18"/>
                <w:lang w:eastAsia="en-AU"/>
              </w:rPr>
            </w:pPr>
            <w:r w:rsidRPr="00C93445">
              <w:rPr>
                <w:color w:val="000000"/>
                <w:sz w:val="18"/>
                <w:szCs w:val="18"/>
                <w:lang w:eastAsia="en-AU"/>
              </w:rPr>
              <w:t>Medical Research Commercialisation</w:t>
            </w:r>
          </w:p>
        </w:tc>
        <w:tc>
          <w:tcPr>
            <w:tcW w:w="1597" w:type="dxa"/>
            <w:noWrap/>
            <w:vAlign w:val="center"/>
            <w:hideMark/>
          </w:tcPr>
          <w:p w14:paraId="49C31F01"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12</w:t>
            </w:r>
          </w:p>
        </w:tc>
        <w:tc>
          <w:tcPr>
            <w:tcW w:w="1222" w:type="dxa"/>
            <w:noWrap/>
            <w:vAlign w:val="center"/>
            <w:hideMark/>
          </w:tcPr>
          <w:p w14:paraId="5D894BBE"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4</w:t>
            </w:r>
          </w:p>
        </w:tc>
        <w:tc>
          <w:tcPr>
            <w:tcW w:w="1842" w:type="dxa"/>
            <w:noWrap/>
            <w:vAlign w:val="center"/>
            <w:hideMark/>
          </w:tcPr>
          <w:p w14:paraId="772BA4D1"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33.3%</w:t>
            </w:r>
          </w:p>
        </w:tc>
      </w:tr>
      <w:tr w:rsidR="003E78EB" w:rsidRPr="00C93445" w14:paraId="1896D810" w14:textId="77777777" w:rsidTr="004A4CEC">
        <w:trPr>
          <w:trHeight w:val="300"/>
        </w:trPr>
        <w:tc>
          <w:tcPr>
            <w:tcW w:w="4411" w:type="dxa"/>
            <w:noWrap/>
            <w:vAlign w:val="center"/>
            <w:hideMark/>
          </w:tcPr>
          <w:p w14:paraId="5CEA7FFC" w14:textId="77777777" w:rsidR="003E78EB" w:rsidRPr="00C93445" w:rsidRDefault="003E78EB" w:rsidP="00C93445">
            <w:pPr>
              <w:spacing w:before="40" w:after="40"/>
              <w:rPr>
                <w:color w:val="000000"/>
                <w:sz w:val="18"/>
                <w:szCs w:val="18"/>
                <w:lang w:eastAsia="en-AU"/>
              </w:rPr>
            </w:pPr>
            <w:r w:rsidRPr="00C93445">
              <w:rPr>
                <w:color w:val="000000"/>
                <w:sz w:val="18"/>
                <w:szCs w:val="18"/>
                <w:lang w:eastAsia="en-AU"/>
              </w:rPr>
              <w:t>Preventive and Public Health Research</w:t>
            </w:r>
          </w:p>
        </w:tc>
        <w:tc>
          <w:tcPr>
            <w:tcW w:w="1597" w:type="dxa"/>
            <w:noWrap/>
            <w:vAlign w:val="center"/>
            <w:hideMark/>
          </w:tcPr>
          <w:p w14:paraId="2B3CDEE2"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88</w:t>
            </w:r>
          </w:p>
        </w:tc>
        <w:tc>
          <w:tcPr>
            <w:tcW w:w="1222" w:type="dxa"/>
            <w:noWrap/>
            <w:vAlign w:val="center"/>
            <w:hideMark/>
          </w:tcPr>
          <w:p w14:paraId="593F5300"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23</w:t>
            </w:r>
          </w:p>
        </w:tc>
        <w:tc>
          <w:tcPr>
            <w:tcW w:w="1842" w:type="dxa"/>
            <w:noWrap/>
            <w:vAlign w:val="center"/>
            <w:hideMark/>
          </w:tcPr>
          <w:p w14:paraId="6D600B1A"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26.1%</w:t>
            </w:r>
          </w:p>
        </w:tc>
      </w:tr>
      <w:tr w:rsidR="003E78EB" w:rsidRPr="00C93445" w14:paraId="5FDD648E" w14:textId="77777777" w:rsidTr="004A4CEC">
        <w:trPr>
          <w:trHeight w:val="300"/>
        </w:trPr>
        <w:tc>
          <w:tcPr>
            <w:tcW w:w="4411" w:type="dxa"/>
            <w:noWrap/>
            <w:vAlign w:val="center"/>
            <w:hideMark/>
          </w:tcPr>
          <w:p w14:paraId="6DEB9BC7" w14:textId="77777777" w:rsidR="003E78EB" w:rsidRPr="00C93445" w:rsidRDefault="003E78EB" w:rsidP="00C93445">
            <w:pPr>
              <w:spacing w:before="40" w:after="40"/>
              <w:rPr>
                <w:color w:val="000000"/>
                <w:sz w:val="18"/>
                <w:szCs w:val="18"/>
                <w:lang w:eastAsia="en-AU"/>
              </w:rPr>
            </w:pPr>
            <w:r w:rsidRPr="00C93445">
              <w:rPr>
                <w:color w:val="000000"/>
                <w:sz w:val="18"/>
                <w:szCs w:val="18"/>
                <w:lang w:eastAsia="en-AU"/>
              </w:rPr>
              <w:t>Primary Health Care Research</w:t>
            </w:r>
          </w:p>
        </w:tc>
        <w:tc>
          <w:tcPr>
            <w:tcW w:w="1597" w:type="dxa"/>
            <w:noWrap/>
            <w:vAlign w:val="center"/>
            <w:hideMark/>
          </w:tcPr>
          <w:p w14:paraId="02C40374"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25</w:t>
            </w:r>
          </w:p>
        </w:tc>
        <w:tc>
          <w:tcPr>
            <w:tcW w:w="1222" w:type="dxa"/>
            <w:noWrap/>
            <w:vAlign w:val="center"/>
            <w:hideMark/>
          </w:tcPr>
          <w:p w14:paraId="34C52AD2"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4</w:t>
            </w:r>
          </w:p>
        </w:tc>
        <w:tc>
          <w:tcPr>
            <w:tcW w:w="1842" w:type="dxa"/>
            <w:noWrap/>
            <w:vAlign w:val="center"/>
            <w:hideMark/>
          </w:tcPr>
          <w:p w14:paraId="0B087E2E"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16.0%</w:t>
            </w:r>
          </w:p>
        </w:tc>
      </w:tr>
      <w:tr w:rsidR="003E78EB" w:rsidRPr="00C93445" w14:paraId="6D0B9E7D" w14:textId="77777777" w:rsidTr="004A4CEC">
        <w:trPr>
          <w:trHeight w:val="300"/>
        </w:trPr>
        <w:tc>
          <w:tcPr>
            <w:tcW w:w="4411" w:type="dxa"/>
            <w:noWrap/>
            <w:vAlign w:val="center"/>
            <w:hideMark/>
          </w:tcPr>
          <w:p w14:paraId="4B677E1E" w14:textId="77777777" w:rsidR="003E78EB" w:rsidRPr="00C93445" w:rsidRDefault="003E78EB" w:rsidP="00C93445">
            <w:pPr>
              <w:spacing w:before="40" w:after="40"/>
              <w:rPr>
                <w:color w:val="000000"/>
                <w:sz w:val="18"/>
                <w:szCs w:val="18"/>
                <w:lang w:eastAsia="en-AU"/>
              </w:rPr>
            </w:pPr>
            <w:r w:rsidRPr="00C93445">
              <w:rPr>
                <w:color w:val="000000"/>
                <w:sz w:val="18"/>
                <w:szCs w:val="18"/>
                <w:lang w:eastAsia="en-AU"/>
              </w:rPr>
              <w:t>Rapid Applied Research Translation</w:t>
            </w:r>
          </w:p>
        </w:tc>
        <w:tc>
          <w:tcPr>
            <w:tcW w:w="1597" w:type="dxa"/>
            <w:noWrap/>
            <w:vAlign w:val="center"/>
            <w:hideMark/>
          </w:tcPr>
          <w:p w14:paraId="5C5E1944"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72</w:t>
            </w:r>
          </w:p>
        </w:tc>
        <w:tc>
          <w:tcPr>
            <w:tcW w:w="1222" w:type="dxa"/>
            <w:noWrap/>
            <w:vAlign w:val="center"/>
            <w:hideMark/>
          </w:tcPr>
          <w:p w14:paraId="20FC33C6"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9</w:t>
            </w:r>
          </w:p>
        </w:tc>
        <w:tc>
          <w:tcPr>
            <w:tcW w:w="1842" w:type="dxa"/>
            <w:noWrap/>
            <w:vAlign w:val="center"/>
            <w:hideMark/>
          </w:tcPr>
          <w:p w14:paraId="065B0641"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12.5%</w:t>
            </w:r>
          </w:p>
        </w:tc>
      </w:tr>
      <w:tr w:rsidR="003E78EB" w:rsidRPr="00C93445" w14:paraId="04421459" w14:textId="77777777" w:rsidTr="004A4CEC">
        <w:trPr>
          <w:trHeight w:val="300"/>
        </w:trPr>
        <w:tc>
          <w:tcPr>
            <w:tcW w:w="4411" w:type="dxa"/>
            <w:noWrap/>
            <w:vAlign w:val="center"/>
            <w:hideMark/>
          </w:tcPr>
          <w:p w14:paraId="71CC080F" w14:textId="77777777" w:rsidR="003E78EB" w:rsidRPr="00C93445" w:rsidRDefault="003E78EB" w:rsidP="00C93445">
            <w:pPr>
              <w:spacing w:before="40" w:after="40"/>
              <w:rPr>
                <w:color w:val="000000"/>
                <w:sz w:val="18"/>
                <w:szCs w:val="18"/>
                <w:lang w:eastAsia="en-AU"/>
              </w:rPr>
            </w:pPr>
            <w:r w:rsidRPr="00C93445">
              <w:rPr>
                <w:color w:val="000000"/>
                <w:sz w:val="18"/>
                <w:szCs w:val="18"/>
                <w:lang w:eastAsia="en-AU"/>
              </w:rPr>
              <w:t>Research Data Infrastructure</w:t>
            </w:r>
          </w:p>
        </w:tc>
        <w:tc>
          <w:tcPr>
            <w:tcW w:w="1597" w:type="dxa"/>
            <w:noWrap/>
            <w:vAlign w:val="center"/>
            <w:hideMark/>
          </w:tcPr>
          <w:p w14:paraId="3B5E21F5"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126</w:t>
            </w:r>
          </w:p>
        </w:tc>
        <w:tc>
          <w:tcPr>
            <w:tcW w:w="1222" w:type="dxa"/>
            <w:noWrap/>
            <w:vAlign w:val="center"/>
            <w:hideMark/>
          </w:tcPr>
          <w:p w14:paraId="25498D3F"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12</w:t>
            </w:r>
          </w:p>
        </w:tc>
        <w:tc>
          <w:tcPr>
            <w:tcW w:w="1842" w:type="dxa"/>
            <w:noWrap/>
            <w:vAlign w:val="center"/>
            <w:hideMark/>
          </w:tcPr>
          <w:p w14:paraId="11BC6A2E"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9.5%</w:t>
            </w:r>
          </w:p>
        </w:tc>
      </w:tr>
      <w:tr w:rsidR="003E78EB" w:rsidRPr="00C93445" w14:paraId="35877AA2" w14:textId="77777777" w:rsidTr="004A4CEC">
        <w:trPr>
          <w:trHeight w:val="300"/>
        </w:trPr>
        <w:tc>
          <w:tcPr>
            <w:tcW w:w="4411" w:type="dxa"/>
            <w:noWrap/>
            <w:vAlign w:val="center"/>
            <w:hideMark/>
          </w:tcPr>
          <w:p w14:paraId="76133F32" w14:textId="77777777" w:rsidR="003E78EB" w:rsidRPr="00C93445" w:rsidRDefault="003E78EB" w:rsidP="00C93445">
            <w:pPr>
              <w:spacing w:before="40" w:after="40"/>
              <w:rPr>
                <w:color w:val="000000"/>
                <w:sz w:val="18"/>
                <w:szCs w:val="18"/>
                <w:lang w:eastAsia="en-AU"/>
              </w:rPr>
            </w:pPr>
            <w:r w:rsidRPr="00C93445">
              <w:rPr>
                <w:color w:val="000000"/>
                <w:sz w:val="18"/>
                <w:szCs w:val="18"/>
                <w:lang w:eastAsia="en-AU"/>
              </w:rPr>
              <w:t>Stem Cell Therapies Mission</w:t>
            </w:r>
          </w:p>
        </w:tc>
        <w:tc>
          <w:tcPr>
            <w:tcW w:w="1597" w:type="dxa"/>
            <w:noWrap/>
            <w:vAlign w:val="center"/>
            <w:hideMark/>
          </w:tcPr>
          <w:p w14:paraId="5B6C4917"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59</w:t>
            </w:r>
          </w:p>
        </w:tc>
        <w:tc>
          <w:tcPr>
            <w:tcW w:w="1222" w:type="dxa"/>
            <w:noWrap/>
            <w:vAlign w:val="center"/>
            <w:hideMark/>
          </w:tcPr>
          <w:p w14:paraId="643CCECB"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17</w:t>
            </w:r>
          </w:p>
        </w:tc>
        <w:tc>
          <w:tcPr>
            <w:tcW w:w="1842" w:type="dxa"/>
            <w:noWrap/>
            <w:vAlign w:val="center"/>
            <w:hideMark/>
          </w:tcPr>
          <w:p w14:paraId="0BD640FA"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28.8%</w:t>
            </w:r>
          </w:p>
        </w:tc>
      </w:tr>
      <w:tr w:rsidR="003E78EB" w:rsidRPr="00C93445" w14:paraId="108626F9" w14:textId="77777777" w:rsidTr="004A4CEC">
        <w:trPr>
          <w:trHeight w:val="300"/>
        </w:trPr>
        <w:tc>
          <w:tcPr>
            <w:tcW w:w="4411" w:type="dxa"/>
            <w:noWrap/>
            <w:vAlign w:val="center"/>
            <w:hideMark/>
          </w:tcPr>
          <w:p w14:paraId="29785B17" w14:textId="77777777" w:rsidR="003E78EB" w:rsidRPr="00C93445" w:rsidRDefault="003E78EB" w:rsidP="00C93445">
            <w:pPr>
              <w:spacing w:before="40" w:after="40"/>
              <w:rPr>
                <w:color w:val="000000"/>
                <w:sz w:val="18"/>
                <w:szCs w:val="18"/>
                <w:lang w:eastAsia="en-AU"/>
              </w:rPr>
            </w:pPr>
            <w:r w:rsidRPr="00C93445">
              <w:rPr>
                <w:color w:val="000000"/>
                <w:sz w:val="18"/>
                <w:szCs w:val="18"/>
                <w:lang w:eastAsia="en-AU"/>
              </w:rPr>
              <w:t>Traumatic Brain Injury Mission</w:t>
            </w:r>
          </w:p>
        </w:tc>
        <w:tc>
          <w:tcPr>
            <w:tcW w:w="1597" w:type="dxa"/>
            <w:noWrap/>
            <w:vAlign w:val="center"/>
            <w:hideMark/>
          </w:tcPr>
          <w:p w14:paraId="094B4AB7"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37</w:t>
            </w:r>
          </w:p>
        </w:tc>
        <w:tc>
          <w:tcPr>
            <w:tcW w:w="1222" w:type="dxa"/>
            <w:noWrap/>
            <w:vAlign w:val="center"/>
            <w:hideMark/>
          </w:tcPr>
          <w:p w14:paraId="287DFB4A"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10</w:t>
            </w:r>
          </w:p>
        </w:tc>
        <w:tc>
          <w:tcPr>
            <w:tcW w:w="1842" w:type="dxa"/>
            <w:noWrap/>
            <w:vAlign w:val="center"/>
            <w:hideMark/>
          </w:tcPr>
          <w:p w14:paraId="041E1131" w14:textId="77777777" w:rsidR="003E78EB" w:rsidRPr="00C93445" w:rsidRDefault="003E78EB" w:rsidP="00C93445">
            <w:pPr>
              <w:spacing w:before="40" w:after="40"/>
              <w:jc w:val="center"/>
              <w:rPr>
                <w:color w:val="000000"/>
                <w:sz w:val="18"/>
                <w:szCs w:val="18"/>
                <w:lang w:eastAsia="en-AU"/>
              </w:rPr>
            </w:pPr>
            <w:r w:rsidRPr="00C93445">
              <w:rPr>
                <w:color w:val="000000"/>
                <w:sz w:val="18"/>
                <w:szCs w:val="18"/>
                <w:lang w:eastAsia="en-AU"/>
              </w:rPr>
              <w:t>27.0%</w:t>
            </w:r>
          </w:p>
        </w:tc>
      </w:tr>
    </w:tbl>
    <w:p w14:paraId="42F43623" w14:textId="55E09A8C" w:rsidR="00C93445" w:rsidRDefault="00C93445" w:rsidP="00C93445">
      <w:pPr>
        <w:pStyle w:val="DateNote"/>
      </w:pPr>
      <w:r w:rsidRPr="00C93445">
        <w:tab/>
      </w:r>
      <w:r w:rsidR="003E78EB" w:rsidRPr="00C93445">
        <w:t>Data represents the funded rates of applications to competitive grant opportunities. Included grant opportunities</w:t>
      </w:r>
      <w:r w:rsidR="00C66640">
        <w:t xml:space="preserve"> that</w:t>
      </w:r>
      <w:r w:rsidR="003E78EB" w:rsidRPr="00C93445">
        <w:t xml:space="preserve"> (1) were administered by the NHMRC and BGH (2) opened for applications between 7 November 2020 and 31</w:t>
      </w:r>
      <w:r w:rsidR="00B078EB" w:rsidRPr="00C93445">
        <w:t> </w:t>
      </w:r>
      <w:r w:rsidR="003E78EB" w:rsidRPr="00C93445">
        <w:t>June 2022 and (</w:t>
      </w:r>
      <w:r w:rsidR="00EE40E2" w:rsidRPr="00C93445">
        <w:t>3</w:t>
      </w:r>
      <w:r w:rsidR="003E78EB" w:rsidRPr="00C93445">
        <w:t xml:space="preserve">) </w:t>
      </w:r>
      <w:r w:rsidR="00697559">
        <w:t>had a known outcome</w:t>
      </w:r>
      <w:r w:rsidR="003E78EB" w:rsidRPr="00C93445">
        <w:t xml:space="preserve">. A grant opportunity across more than </w:t>
      </w:r>
      <w:r w:rsidR="00B078EB" w:rsidRPr="00C93445">
        <w:t>one</w:t>
      </w:r>
      <w:r w:rsidR="003E78EB" w:rsidRPr="00C93445">
        <w:t xml:space="preserve"> MRFF initiative, applications </w:t>
      </w:r>
      <w:r w:rsidR="00C66640">
        <w:t>or</w:t>
      </w:r>
      <w:r w:rsidR="003E78EB" w:rsidRPr="00C93445">
        <w:t xml:space="preserve"> funded grants </w:t>
      </w:r>
      <w:r w:rsidR="00B078EB" w:rsidRPr="00C93445">
        <w:t xml:space="preserve">was </w:t>
      </w:r>
      <w:r w:rsidR="003E78EB" w:rsidRPr="00C93445">
        <w:t>assigned to a single MRFF initiative, with the larger number of applications.</w:t>
      </w:r>
    </w:p>
    <w:p w14:paraId="1FE1AB9C" w14:textId="2DCDB6DB" w:rsidR="00FD4CDB" w:rsidRDefault="00C93445" w:rsidP="00C93445">
      <w:r>
        <w:br w:type="column"/>
      </w:r>
      <w:r w:rsidR="00FD4CDB" w:rsidRPr="00C93445">
        <w:lastRenderedPageBreak/>
        <w:t xml:space="preserve">Table </w:t>
      </w:r>
      <w:r w:rsidR="009F7DB8" w:rsidRPr="00C93445">
        <w:t>11</w:t>
      </w:r>
      <w:r w:rsidR="00FD4CDB" w:rsidRPr="00C93445">
        <w:t xml:space="preserve"> shows that for the broad research area, the funded rates are similar across 4 categorie</w:t>
      </w:r>
      <w:r w:rsidR="0097576F" w:rsidRPr="00C93445">
        <w:t xml:space="preserve">s. While a range of funded rates are observed by the field of research (Table </w:t>
      </w:r>
      <w:r w:rsidR="009F7DB8" w:rsidRPr="00C93445">
        <w:t>12</w:t>
      </w:r>
      <w:r w:rsidR="0097576F" w:rsidRPr="00C93445">
        <w:t>)</w:t>
      </w:r>
      <w:r w:rsidR="004C42AC" w:rsidRPr="00C93445">
        <w:t>.</w:t>
      </w:r>
    </w:p>
    <w:p w14:paraId="0A352EBF" w14:textId="30F926F0" w:rsidR="00FD4CDB" w:rsidRPr="00C93445" w:rsidRDefault="00910922" w:rsidP="00C93445">
      <w:pPr>
        <w:pStyle w:val="Caption"/>
      </w:pPr>
      <w:bookmarkStart w:id="60" w:name="_Toc133510463"/>
      <w:r w:rsidRPr="00C93445">
        <w:t xml:space="preserve">Table </w:t>
      </w:r>
      <w:fldSimple w:instr=" SEQ Table \* ARABIC ">
        <w:r w:rsidR="006B01FA">
          <w:rPr>
            <w:noProof/>
          </w:rPr>
          <w:t>11</w:t>
        </w:r>
      </w:fldSimple>
      <w:r w:rsidR="004A4CEC">
        <w:br/>
      </w:r>
      <w:r w:rsidR="00FD4CDB" w:rsidRPr="00C93445">
        <w:t>Funded rate by broad research area</w:t>
      </w:r>
      <w:bookmarkEnd w:id="60"/>
    </w:p>
    <w:tbl>
      <w:tblPr>
        <w:tblStyle w:val="MRFF"/>
        <w:tblW w:w="5000" w:type="pct"/>
        <w:tblLook w:val="04A0" w:firstRow="1" w:lastRow="0" w:firstColumn="1" w:lastColumn="0" w:noHBand="0" w:noVBand="1"/>
      </w:tblPr>
      <w:tblGrid>
        <w:gridCol w:w="2746"/>
        <w:gridCol w:w="1903"/>
        <w:gridCol w:w="1891"/>
        <w:gridCol w:w="2486"/>
      </w:tblGrid>
      <w:tr w:rsidR="001D1EA7" w:rsidRPr="00C93445" w14:paraId="777AD695" w14:textId="77777777" w:rsidTr="004C42AC">
        <w:trPr>
          <w:cnfStyle w:val="100000000000" w:firstRow="1" w:lastRow="0" w:firstColumn="0" w:lastColumn="0" w:oddVBand="0" w:evenVBand="0" w:oddHBand="0" w:evenHBand="0" w:firstRowFirstColumn="0" w:firstRowLastColumn="0" w:lastRowFirstColumn="0" w:lastRowLastColumn="0"/>
          <w:trHeight w:val="237"/>
        </w:trPr>
        <w:tc>
          <w:tcPr>
            <w:tcW w:w="2392" w:type="dxa"/>
            <w:vAlign w:val="center"/>
            <w:hideMark/>
          </w:tcPr>
          <w:p w14:paraId="1C9BB9C1" w14:textId="77777777" w:rsidR="001D1EA7" w:rsidRPr="00C93445" w:rsidRDefault="001D1EA7" w:rsidP="00C93445">
            <w:pPr>
              <w:spacing w:before="40" w:after="40"/>
              <w:rPr>
                <w:sz w:val="18"/>
                <w:szCs w:val="18"/>
              </w:rPr>
            </w:pPr>
            <w:r w:rsidRPr="00C93445">
              <w:rPr>
                <w:sz w:val="18"/>
                <w:szCs w:val="18"/>
              </w:rPr>
              <w:t>Broad research area</w:t>
            </w:r>
          </w:p>
        </w:tc>
        <w:tc>
          <w:tcPr>
            <w:tcW w:w="1657" w:type="dxa"/>
            <w:vAlign w:val="center"/>
            <w:hideMark/>
          </w:tcPr>
          <w:p w14:paraId="1D31F0B1" w14:textId="59742C25" w:rsidR="001D1EA7" w:rsidRPr="00C93445" w:rsidRDefault="009F7163" w:rsidP="00C93445">
            <w:pPr>
              <w:spacing w:before="40" w:after="40"/>
              <w:jc w:val="center"/>
              <w:rPr>
                <w:sz w:val="18"/>
                <w:szCs w:val="18"/>
              </w:rPr>
            </w:pPr>
            <w:r w:rsidRPr="00C93445">
              <w:rPr>
                <w:sz w:val="18"/>
                <w:szCs w:val="18"/>
              </w:rPr>
              <w:t>Number of a</w:t>
            </w:r>
            <w:r w:rsidR="003D5F49" w:rsidRPr="00C93445">
              <w:rPr>
                <w:sz w:val="18"/>
                <w:szCs w:val="18"/>
              </w:rPr>
              <w:t>pplications</w:t>
            </w:r>
          </w:p>
        </w:tc>
        <w:tc>
          <w:tcPr>
            <w:tcW w:w="1647" w:type="dxa"/>
            <w:vAlign w:val="center"/>
            <w:hideMark/>
          </w:tcPr>
          <w:p w14:paraId="1FEB6608" w14:textId="22BB5A86" w:rsidR="001D1EA7" w:rsidRPr="00C93445" w:rsidRDefault="003D5F49" w:rsidP="00C93445">
            <w:pPr>
              <w:spacing w:before="40" w:after="40"/>
              <w:jc w:val="center"/>
              <w:rPr>
                <w:sz w:val="18"/>
                <w:szCs w:val="18"/>
              </w:rPr>
            </w:pPr>
            <w:r w:rsidRPr="00C93445">
              <w:rPr>
                <w:sz w:val="18"/>
                <w:szCs w:val="18"/>
              </w:rPr>
              <w:t xml:space="preserve">Funded </w:t>
            </w:r>
            <w:r w:rsidR="004C42AC" w:rsidRPr="00C93445">
              <w:rPr>
                <w:sz w:val="18"/>
                <w:szCs w:val="18"/>
              </w:rPr>
              <w:t>g</w:t>
            </w:r>
            <w:r w:rsidRPr="00C93445">
              <w:rPr>
                <w:sz w:val="18"/>
                <w:szCs w:val="18"/>
              </w:rPr>
              <w:t>rants</w:t>
            </w:r>
          </w:p>
        </w:tc>
        <w:tc>
          <w:tcPr>
            <w:tcW w:w="2165" w:type="dxa"/>
            <w:vAlign w:val="center"/>
            <w:hideMark/>
          </w:tcPr>
          <w:p w14:paraId="24B60F6F" w14:textId="77777777" w:rsidR="001D1EA7" w:rsidRPr="00C93445" w:rsidRDefault="001D1EA7" w:rsidP="00C93445">
            <w:pPr>
              <w:spacing w:before="40" w:after="40"/>
              <w:jc w:val="center"/>
              <w:rPr>
                <w:sz w:val="18"/>
                <w:szCs w:val="18"/>
              </w:rPr>
            </w:pPr>
            <w:r w:rsidRPr="00C93445">
              <w:rPr>
                <w:sz w:val="18"/>
                <w:szCs w:val="18"/>
              </w:rPr>
              <w:t>Funded rate</w:t>
            </w:r>
          </w:p>
        </w:tc>
      </w:tr>
      <w:tr w:rsidR="00A03434" w:rsidRPr="00C93445" w14:paraId="3DED1DFB" w14:textId="77777777" w:rsidTr="004C42AC">
        <w:trPr>
          <w:trHeight w:val="247"/>
        </w:trPr>
        <w:tc>
          <w:tcPr>
            <w:tcW w:w="2392" w:type="dxa"/>
            <w:vAlign w:val="center"/>
            <w:hideMark/>
          </w:tcPr>
          <w:p w14:paraId="3E871A59" w14:textId="77777777" w:rsidR="00A03434" w:rsidRPr="00C93445" w:rsidRDefault="00A03434" w:rsidP="00C93445">
            <w:pPr>
              <w:spacing w:before="40" w:after="40"/>
              <w:rPr>
                <w:sz w:val="18"/>
                <w:szCs w:val="18"/>
              </w:rPr>
            </w:pPr>
            <w:r w:rsidRPr="00C93445">
              <w:rPr>
                <w:sz w:val="18"/>
                <w:szCs w:val="18"/>
              </w:rPr>
              <w:t>Basic Science</w:t>
            </w:r>
          </w:p>
        </w:tc>
        <w:tc>
          <w:tcPr>
            <w:tcW w:w="1657" w:type="dxa"/>
            <w:vAlign w:val="center"/>
            <w:hideMark/>
          </w:tcPr>
          <w:p w14:paraId="600AAADC" w14:textId="0A9CB3AE" w:rsidR="00A03434" w:rsidRPr="00C93445" w:rsidRDefault="00A03434" w:rsidP="00C93445">
            <w:pPr>
              <w:spacing w:before="40" w:after="40"/>
              <w:jc w:val="center"/>
              <w:rPr>
                <w:sz w:val="18"/>
                <w:szCs w:val="18"/>
              </w:rPr>
            </w:pPr>
            <w:r w:rsidRPr="00C93445">
              <w:rPr>
                <w:sz w:val="18"/>
                <w:szCs w:val="18"/>
              </w:rPr>
              <w:t>124</w:t>
            </w:r>
          </w:p>
        </w:tc>
        <w:tc>
          <w:tcPr>
            <w:tcW w:w="1647" w:type="dxa"/>
            <w:vAlign w:val="center"/>
            <w:hideMark/>
          </w:tcPr>
          <w:p w14:paraId="1449B4A8" w14:textId="4C2F8657" w:rsidR="00A03434" w:rsidRPr="00C93445" w:rsidRDefault="00A03434" w:rsidP="00C93445">
            <w:pPr>
              <w:spacing w:before="40" w:after="40"/>
              <w:jc w:val="center"/>
              <w:rPr>
                <w:sz w:val="18"/>
                <w:szCs w:val="18"/>
              </w:rPr>
            </w:pPr>
            <w:r w:rsidRPr="00C93445">
              <w:rPr>
                <w:sz w:val="18"/>
                <w:szCs w:val="18"/>
              </w:rPr>
              <w:t>40</w:t>
            </w:r>
          </w:p>
        </w:tc>
        <w:tc>
          <w:tcPr>
            <w:tcW w:w="2165" w:type="dxa"/>
            <w:vAlign w:val="center"/>
            <w:hideMark/>
          </w:tcPr>
          <w:p w14:paraId="6AA458BC" w14:textId="4A78C2F4" w:rsidR="00A03434" w:rsidRPr="00C93445" w:rsidRDefault="00A03434" w:rsidP="00C93445">
            <w:pPr>
              <w:spacing w:before="40" w:after="40"/>
              <w:jc w:val="center"/>
              <w:rPr>
                <w:sz w:val="18"/>
                <w:szCs w:val="18"/>
              </w:rPr>
            </w:pPr>
            <w:r w:rsidRPr="00C93445">
              <w:rPr>
                <w:sz w:val="18"/>
                <w:szCs w:val="18"/>
              </w:rPr>
              <w:t>32.2%</w:t>
            </w:r>
          </w:p>
        </w:tc>
      </w:tr>
      <w:tr w:rsidR="00A03434" w:rsidRPr="00C93445" w14:paraId="0CF402A6" w14:textId="77777777" w:rsidTr="004C42AC">
        <w:trPr>
          <w:trHeight w:val="247"/>
        </w:trPr>
        <w:tc>
          <w:tcPr>
            <w:tcW w:w="2392" w:type="dxa"/>
            <w:vAlign w:val="center"/>
            <w:hideMark/>
          </w:tcPr>
          <w:p w14:paraId="4CA3FF6C" w14:textId="77777777" w:rsidR="00A03434" w:rsidRPr="00C93445" w:rsidRDefault="00A03434" w:rsidP="00C93445">
            <w:pPr>
              <w:spacing w:before="40" w:after="40"/>
              <w:rPr>
                <w:sz w:val="18"/>
                <w:szCs w:val="18"/>
              </w:rPr>
            </w:pPr>
            <w:r w:rsidRPr="00C93445">
              <w:rPr>
                <w:sz w:val="18"/>
                <w:szCs w:val="18"/>
              </w:rPr>
              <w:t>Clinical Medicine and Science</w:t>
            </w:r>
          </w:p>
        </w:tc>
        <w:tc>
          <w:tcPr>
            <w:tcW w:w="1657" w:type="dxa"/>
            <w:vAlign w:val="center"/>
            <w:hideMark/>
          </w:tcPr>
          <w:p w14:paraId="4A8AB8E3" w14:textId="2F0216BB" w:rsidR="00A03434" w:rsidRPr="00C93445" w:rsidRDefault="00A03434" w:rsidP="00C93445">
            <w:pPr>
              <w:spacing w:before="40" w:after="40"/>
              <w:jc w:val="center"/>
              <w:rPr>
                <w:sz w:val="18"/>
                <w:szCs w:val="18"/>
              </w:rPr>
            </w:pPr>
            <w:r w:rsidRPr="00C93445">
              <w:rPr>
                <w:sz w:val="18"/>
                <w:szCs w:val="18"/>
              </w:rPr>
              <w:t>424</w:t>
            </w:r>
          </w:p>
        </w:tc>
        <w:tc>
          <w:tcPr>
            <w:tcW w:w="1647" w:type="dxa"/>
            <w:vAlign w:val="center"/>
            <w:hideMark/>
          </w:tcPr>
          <w:p w14:paraId="46E3B076" w14:textId="64B740DA" w:rsidR="00A03434" w:rsidRPr="00C93445" w:rsidRDefault="00A03434" w:rsidP="00C93445">
            <w:pPr>
              <w:spacing w:before="40" w:after="40"/>
              <w:jc w:val="center"/>
              <w:rPr>
                <w:sz w:val="18"/>
                <w:szCs w:val="18"/>
              </w:rPr>
            </w:pPr>
            <w:r w:rsidRPr="00C93445">
              <w:rPr>
                <w:sz w:val="18"/>
                <w:szCs w:val="18"/>
              </w:rPr>
              <w:t>136</w:t>
            </w:r>
          </w:p>
        </w:tc>
        <w:tc>
          <w:tcPr>
            <w:tcW w:w="2165" w:type="dxa"/>
            <w:vAlign w:val="center"/>
            <w:hideMark/>
          </w:tcPr>
          <w:p w14:paraId="27F56A19" w14:textId="08F91FEA" w:rsidR="00A03434" w:rsidRPr="00C93445" w:rsidRDefault="00A03434" w:rsidP="00C93445">
            <w:pPr>
              <w:spacing w:before="40" w:after="40"/>
              <w:jc w:val="center"/>
              <w:rPr>
                <w:sz w:val="18"/>
                <w:szCs w:val="18"/>
              </w:rPr>
            </w:pPr>
            <w:r w:rsidRPr="00C93445">
              <w:rPr>
                <w:sz w:val="18"/>
                <w:szCs w:val="18"/>
              </w:rPr>
              <w:t>32.1%</w:t>
            </w:r>
          </w:p>
        </w:tc>
      </w:tr>
      <w:tr w:rsidR="00A03434" w:rsidRPr="00C93445" w14:paraId="361983CE" w14:textId="77777777" w:rsidTr="004C42AC">
        <w:trPr>
          <w:trHeight w:val="263"/>
        </w:trPr>
        <w:tc>
          <w:tcPr>
            <w:tcW w:w="2392" w:type="dxa"/>
            <w:vAlign w:val="center"/>
            <w:hideMark/>
          </w:tcPr>
          <w:p w14:paraId="08164B50" w14:textId="77777777" w:rsidR="00A03434" w:rsidRPr="00C93445" w:rsidRDefault="00A03434" w:rsidP="00C93445">
            <w:pPr>
              <w:spacing w:before="40" w:after="40"/>
              <w:rPr>
                <w:sz w:val="18"/>
                <w:szCs w:val="18"/>
              </w:rPr>
            </w:pPr>
            <w:r w:rsidRPr="00C93445">
              <w:rPr>
                <w:sz w:val="18"/>
                <w:szCs w:val="18"/>
              </w:rPr>
              <w:t>Health Services Research</w:t>
            </w:r>
          </w:p>
        </w:tc>
        <w:tc>
          <w:tcPr>
            <w:tcW w:w="1657" w:type="dxa"/>
            <w:vAlign w:val="center"/>
            <w:hideMark/>
          </w:tcPr>
          <w:p w14:paraId="5A53E798" w14:textId="5F0B872D" w:rsidR="00A03434" w:rsidRPr="00C93445" w:rsidRDefault="00A03434" w:rsidP="00C93445">
            <w:pPr>
              <w:spacing w:before="40" w:after="40"/>
              <w:jc w:val="center"/>
              <w:rPr>
                <w:sz w:val="18"/>
                <w:szCs w:val="18"/>
              </w:rPr>
            </w:pPr>
            <w:r w:rsidRPr="00C93445">
              <w:rPr>
                <w:sz w:val="18"/>
                <w:szCs w:val="18"/>
              </w:rPr>
              <w:t>179</w:t>
            </w:r>
          </w:p>
        </w:tc>
        <w:tc>
          <w:tcPr>
            <w:tcW w:w="1647" w:type="dxa"/>
            <w:vAlign w:val="center"/>
            <w:hideMark/>
          </w:tcPr>
          <w:p w14:paraId="5FE8A083" w14:textId="3665EF81" w:rsidR="00A03434" w:rsidRPr="00C93445" w:rsidRDefault="00A03434" w:rsidP="00C93445">
            <w:pPr>
              <w:spacing w:before="40" w:after="40"/>
              <w:jc w:val="center"/>
              <w:rPr>
                <w:sz w:val="18"/>
                <w:szCs w:val="18"/>
              </w:rPr>
            </w:pPr>
            <w:r w:rsidRPr="00C93445">
              <w:rPr>
                <w:sz w:val="18"/>
                <w:szCs w:val="18"/>
              </w:rPr>
              <w:t>64</w:t>
            </w:r>
          </w:p>
        </w:tc>
        <w:tc>
          <w:tcPr>
            <w:tcW w:w="2165" w:type="dxa"/>
            <w:vAlign w:val="center"/>
            <w:hideMark/>
          </w:tcPr>
          <w:p w14:paraId="7A62A9D0" w14:textId="45384987" w:rsidR="00A03434" w:rsidRPr="00C93445" w:rsidRDefault="00A03434" w:rsidP="00C93445">
            <w:pPr>
              <w:spacing w:before="40" w:after="40"/>
              <w:jc w:val="center"/>
              <w:rPr>
                <w:sz w:val="18"/>
                <w:szCs w:val="18"/>
              </w:rPr>
            </w:pPr>
            <w:r w:rsidRPr="00C93445">
              <w:rPr>
                <w:sz w:val="18"/>
                <w:szCs w:val="18"/>
              </w:rPr>
              <w:t>35.8%</w:t>
            </w:r>
          </w:p>
        </w:tc>
      </w:tr>
      <w:tr w:rsidR="00A03434" w:rsidRPr="00C93445" w14:paraId="02B56DE2" w14:textId="77777777" w:rsidTr="004C42AC">
        <w:trPr>
          <w:trHeight w:val="263"/>
        </w:trPr>
        <w:tc>
          <w:tcPr>
            <w:tcW w:w="2392" w:type="dxa"/>
            <w:vAlign w:val="center"/>
            <w:hideMark/>
          </w:tcPr>
          <w:p w14:paraId="0BE23767" w14:textId="77777777" w:rsidR="00A03434" w:rsidRPr="00C93445" w:rsidRDefault="00A03434" w:rsidP="00C93445">
            <w:pPr>
              <w:spacing w:before="40" w:after="40"/>
              <w:rPr>
                <w:sz w:val="18"/>
                <w:szCs w:val="18"/>
              </w:rPr>
            </w:pPr>
            <w:r w:rsidRPr="00C93445">
              <w:rPr>
                <w:sz w:val="18"/>
                <w:szCs w:val="18"/>
              </w:rPr>
              <w:t>Public Health</w:t>
            </w:r>
          </w:p>
        </w:tc>
        <w:tc>
          <w:tcPr>
            <w:tcW w:w="1657" w:type="dxa"/>
            <w:vAlign w:val="center"/>
            <w:hideMark/>
          </w:tcPr>
          <w:p w14:paraId="00741B6D" w14:textId="06309C2B" w:rsidR="00A03434" w:rsidRPr="00C93445" w:rsidRDefault="00A03434" w:rsidP="00C93445">
            <w:pPr>
              <w:spacing w:before="40" w:after="40"/>
              <w:jc w:val="center"/>
              <w:rPr>
                <w:sz w:val="18"/>
                <w:szCs w:val="18"/>
              </w:rPr>
            </w:pPr>
            <w:r w:rsidRPr="00C93445">
              <w:rPr>
                <w:sz w:val="18"/>
                <w:szCs w:val="18"/>
              </w:rPr>
              <w:t>95</w:t>
            </w:r>
          </w:p>
        </w:tc>
        <w:tc>
          <w:tcPr>
            <w:tcW w:w="1647" w:type="dxa"/>
            <w:vAlign w:val="center"/>
            <w:hideMark/>
          </w:tcPr>
          <w:p w14:paraId="014CD023" w14:textId="6C7A7682" w:rsidR="00A03434" w:rsidRPr="00C93445" w:rsidRDefault="00A03434" w:rsidP="00C93445">
            <w:pPr>
              <w:spacing w:before="40" w:after="40"/>
              <w:jc w:val="center"/>
              <w:rPr>
                <w:sz w:val="18"/>
                <w:szCs w:val="18"/>
              </w:rPr>
            </w:pPr>
            <w:r w:rsidRPr="00C93445">
              <w:rPr>
                <w:sz w:val="18"/>
                <w:szCs w:val="18"/>
              </w:rPr>
              <w:t>35</w:t>
            </w:r>
          </w:p>
        </w:tc>
        <w:tc>
          <w:tcPr>
            <w:tcW w:w="2165" w:type="dxa"/>
            <w:vAlign w:val="center"/>
            <w:hideMark/>
          </w:tcPr>
          <w:p w14:paraId="7AD97048" w14:textId="1B69ACC4" w:rsidR="00A03434" w:rsidRPr="00C93445" w:rsidRDefault="00A03434" w:rsidP="00C93445">
            <w:pPr>
              <w:spacing w:before="40" w:after="40"/>
              <w:jc w:val="center"/>
              <w:rPr>
                <w:sz w:val="18"/>
                <w:szCs w:val="18"/>
              </w:rPr>
            </w:pPr>
            <w:r w:rsidRPr="00C93445">
              <w:rPr>
                <w:sz w:val="18"/>
                <w:szCs w:val="18"/>
              </w:rPr>
              <w:t>36.8%</w:t>
            </w:r>
          </w:p>
        </w:tc>
      </w:tr>
    </w:tbl>
    <w:p w14:paraId="60F7E3E3" w14:textId="43D7DD87" w:rsidR="00436D08" w:rsidRDefault="00197EB4" w:rsidP="00197EB4">
      <w:pPr>
        <w:pStyle w:val="DateNote"/>
        <w:rPr>
          <w:u w:val="single"/>
        </w:rPr>
      </w:pPr>
      <w:r>
        <w:tab/>
      </w:r>
      <w:r w:rsidR="00111C8B" w:rsidRPr="000F4428">
        <w:t>Broad research area is nominated by applicants in the application form. Applicants can assign more than one broad research area to an application. Data represents the funded rates of applications to competitive grant opportunities that (1) were administered by the NHMRC</w:t>
      </w:r>
      <w:r w:rsidR="004C42AC" w:rsidRPr="000F4428">
        <w:t>,</w:t>
      </w:r>
      <w:r w:rsidR="00111C8B" w:rsidRPr="000F4428">
        <w:t xml:space="preserve"> (2) the applicant nominated a research area in the application</w:t>
      </w:r>
      <w:r w:rsidR="004C42AC" w:rsidRPr="000F4428">
        <w:t>,</w:t>
      </w:r>
      <w:r w:rsidR="00111C8B" w:rsidRPr="000F4428">
        <w:t xml:space="preserve"> (3) opened for applications between 7 November 2020 and 31 June 2022 and (4) </w:t>
      </w:r>
      <w:r w:rsidR="00697559">
        <w:t>had a known outcome</w:t>
      </w:r>
      <w:r w:rsidR="00111C8B" w:rsidRPr="000F4428">
        <w:t>.</w:t>
      </w:r>
      <w:r w:rsidR="00436D08">
        <w:rPr>
          <w:u w:val="single"/>
        </w:rPr>
        <w:br w:type="page"/>
      </w:r>
    </w:p>
    <w:p w14:paraId="11079E19" w14:textId="24034CAA" w:rsidR="0097576F" w:rsidRPr="0058081C" w:rsidRDefault="00910922" w:rsidP="00B53D61">
      <w:pPr>
        <w:pStyle w:val="Caption"/>
      </w:pPr>
      <w:bookmarkStart w:id="61" w:name="_Toc133510464"/>
      <w:r>
        <w:lastRenderedPageBreak/>
        <w:t xml:space="preserve">Table </w:t>
      </w:r>
      <w:fldSimple w:instr=" SEQ Table \* ARABIC ">
        <w:r w:rsidR="006B01FA">
          <w:rPr>
            <w:noProof/>
          </w:rPr>
          <w:t>12</w:t>
        </w:r>
      </w:fldSimple>
      <w:r w:rsidR="004A4CEC">
        <w:rPr>
          <w:spacing w:val="49"/>
        </w:rPr>
        <w:br/>
      </w:r>
      <w:r w:rsidR="0097576F">
        <w:t>Funded rate by the top 20 field of research</w:t>
      </w:r>
      <w:bookmarkEnd w:id="61"/>
    </w:p>
    <w:tbl>
      <w:tblPr>
        <w:tblStyle w:val="MRFF"/>
        <w:tblW w:w="5000" w:type="pct"/>
        <w:tblLook w:val="04A0" w:firstRow="1" w:lastRow="0" w:firstColumn="1" w:lastColumn="0" w:noHBand="0" w:noVBand="1"/>
      </w:tblPr>
      <w:tblGrid>
        <w:gridCol w:w="4900"/>
        <w:gridCol w:w="1796"/>
        <w:gridCol w:w="913"/>
        <w:gridCol w:w="1417"/>
      </w:tblGrid>
      <w:tr w:rsidR="004320FB" w:rsidRPr="00C93445" w14:paraId="71F7A2CC" w14:textId="77777777" w:rsidTr="00D1049C">
        <w:trPr>
          <w:cnfStyle w:val="100000000000" w:firstRow="1" w:lastRow="0" w:firstColumn="0" w:lastColumn="0" w:oddVBand="0" w:evenVBand="0" w:oddHBand="0" w:evenHBand="0" w:firstRowFirstColumn="0" w:firstRowLastColumn="0" w:lastRowFirstColumn="0" w:lastRowLastColumn="0"/>
          <w:trHeight w:val="295"/>
        </w:trPr>
        <w:tc>
          <w:tcPr>
            <w:tcW w:w="4253" w:type="dxa"/>
            <w:noWrap/>
            <w:vAlign w:val="center"/>
            <w:hideMark/>
          </w:tcPr>
          <w:p w14:paraId="092762B2" w14:textId="19CCD578" w:rsidR="004320FB" w:rsidRPr="00C93445" w:rsidRDefault="004320FB" w:rsidP="00C93445">
            <w:pPr>
              <w:spacing w:before="40" w:after="40"/>
              <w:rPr>
                <w:b w:val="0"/>
                <w:sz w:val="18"/>
                <w:szCs w:val="18"/>
                <w:lang w:eastAsia="en-AU"/>
              </w:rPr>
            </w:pPr>
            <w:r w:rsidRPr="00C93445">
              <w:rPr>
                <w:sz w:val="18"/>
                <w:szCs w:val="18"/>
                <w:lang w:eastAsia="en-AU"/>
              </w:rPr>
              <w:t xml:space="preserve">Field of </w:t>
            </w:r>
            <w:r w:rsidR="004C42AC" w:rsidRPr="00C93445">
              <w:rPr>
                <w:sz w:val="18"/>
                <w:szCs w:val="18"/>
                <w:lang w:eastAsia="en-AU"/>
              </w:rPr>
              <w:t>r</w:t>
            </w:r>
            <w:r w:rsidRPr="00C93445">
              <w:rPr>
                <w:sz w:val="18"/>
                <w:szCs w:val="18"/>
                <w:lang w:eastAsia="en-AU"/>
              </w:rPr>
              <w:t>esearch</w:t>
            </w:r>
          </w:p>
        </w:tc>
        <w:tc>
          <w:tcPr>
            <w:tcW w:w="1559" w:type="dxa"/>
            <w:noWrap/>
            <w:vAlign w:val="center"/>
            <w:hideMark/>
          </w:tcPr>
          <w:p w14:paraId="470207A0" w14:textId="77777777" w:rsidR="004320FB" w:rsidRPr="00C93445" w:rsidRDefault="004320FB" w:rsidP="00C93445">
            <w:pPr>
              <w:spacing w:before="40" w:after="40"/>
              <w:jc w:val="center"/>
              <w:rPr>
                <w:b w:val="0"/>
                <w:sz w:val="18"/>
                <w:szCs w:val="18"/>
                <w:lang w:eastAsia="en-AU"/>
              </w:rPr>
            </w:pPr>
            <w:r w:rsidRPr="00C93445">
              <w:rPr>
                <w:sz w:val="18"/>
                <w:szCs w:val="18"/>
                <w:lang w:eastAsia="en-AU"/>
              </w:rPr>
              <w:t>Number of applications</w:t>
            </w:r>
          </w:p>
        </w:tc>
        <w:tc>
          <w:tcPr>
            <w:tcW w:w="709" w:type="dxa"/>
            <w:noWrap/>
            <w:vAlign w:val="center"/>
            <w:hideMark/>
          </w:tcPr>
          <w:p w14:paraId="33EB7179" w14:textId="77777777" w:rsidR="004320FB" w:rsidRPr="00C93445" w:rsidRDefault="004320FB" w:rsidP="00C93445">
            <w:pPr>
              <w:spacing w:before="40" w:after="40"/>
              <w:jc w:val="center"/>
              <w:rPr>
                <w:b w:val="0"/>
                <w:sz w:val="18"/>
                <w:szCs w:val="18"/>
                <w:lang w:eastAsia="en-AU"/>
              </w:rPr>
            </w:pPr>
            <w:r w:rsidRPr="00C93445">
              <w:rPr>
                <w:sz w:val="18"/>
                <w:szCs w:val="18"/>
                <w:lang w:eastAsia="en-AU"/>
              </w:rPr>
              <w:t>Funded grants</w:t>
            </w:r>
          </w:p>
        </w:tc>
        <w:tc>
          <w:tcPr>
            <w:tcW w:w="1230" w:type="dxa"/>
            <w:noWrap/>
            <w:vAlign w:val="center"/>
            <w:hideMark/>
          </w:tcPr>
          <w:p w14:paraId="6A6CFB75" w14:textId="77777777" w:rsidR="004320FB" w:rsidRPr="00C93445" w:rsidRDefault="004320FB" w:rsidP="00C93445">
            <w:pPr>
              <w:spacing w:before="40" w:after="40"/>
              <w:jc w:val="center"/>
              <w:rPr>
                <w:b w:val="0"/>
                <w:sz w:val="18"/>
                <w:szCs w:val="18"/>
                <w:lang w:eastAsia="en-AU"/>
              </w:rPr>
            </w:pPr>
            <w:r w:rsidRPr="00C93445">
              <w:rPr>
                <w:sz w:val="18"/>
                <w:szCs w:val="18"/>
                <w:lang w:eastAsia="en-AU"/>
              </w:rPr>
              <w:t>Funded rate</w:t>
            </w:r>
          </w:p>
        </w:tc>
      </w:tr>
      <w:tr w:rsidR="004320FB" w:rsidRPr="00C93445" w14:paraId="387958E1" w14:textId="77777777" w:rsidTr="00D1049C">
        <w:trPr>
          <w:trHeight w:val="295"/>
        </w:trPr>
        <w:tc>
          <w:tcPr>
            <w:tcW w:w="4253" w:type="dxa"/>
            <w:noWrap/>
            <w:vAlign w:val="center"/>
            <w:hideMark/>
          </w:tcPr>
          <w:p w14:paraId="442D7082" w14:textId="77777777" w:rsidR="004320FB" w:rsidRPr="00C93445" w:rsidRDefault="004320FB" w:rsidP="00C93445">
            <w:pPr>
              <w:spacing w:before="40" w:after="40"/>
              <w:rPr>
                <w:sz w:val="18"/>
                <w:szCs w:val="18"/>
                <w:lang w:eastAsia="en-AU"/>
              </w:rPr>
            </w:pPr>
            <w:r w:rsidRPr="00C93445">
              <w:rPr>
                <w:sz w:val="18"/>
                <w:szCs w:val="18"/>
                <w:lang w:eastAsia="en-AU"/>
              </w:rPr>
              <w:t>Aboriginal and Torres Strait Islander health</w:t>
            </w:r>
          </w:p>
        </w:tc>
        <w:tc>
          <w:tcPr>
            <w:tcW w:w="1559" w:type="dxa"/>
            <w:noWrap/>
            <w:vAlign w:val="center"/>
            <w:hideMark/>
          </w:tcPr>
          <w:p w14:paraId="1E420392" w14:textId="77777777" w:rsidR="004320FB" w:rsidRPr="00C93445" w:rsidRDefault="004320FB" w:rsidP="00C93445">
            <w:pPr>
              <w:spacing w:before="40" w:after="40"/>
              <w:jc w:val="center"/>
              <w:rPr>
                <w:sz w:val="18"/>
                <w:szCs w:val="18"/>
                <w:lang w:eastAsia="en-AU"/>
              </w:rPr>
            </w:pPr>
            <w:r w:rsidRPr="00C93445">
              <w:rPr>
                <w:sz w:val="18"/>
                <w:szCs w:val="18"/>
                <w:lang w:eastAsia="en-AU"/>
              </w:rPr>
              <w:t>19</w:t>
            </w:r>
          </w:p>
        </w:tc>
        <w:tc>
          <w:tcPr>
            <w:tcW w:w="709" w:type="dxa"/>
            <w:noWrap/>
            <w:vAlign w:val="center"/>
            <w:hideMark/>
          </w:tcPr>
          <w:p w14:paraId="658FB16F" w14:textId="77777777" w:rsidR="004320FB" w:rsidRPr="00C93445" w:rsidRDefault="004320FB" w:rsidP="00C93445">
            <w:pPr>
              <w:spacing w:before="40" w:after="40"/>
              <w:jc w:val="center"/>
              <w:rPr>
                <w:sz w:val="18"/>
                <w:szCs w:val="18"/>
                <w:lang w:eastAsia="en-AU"/>
              </w:rPr>
            </w:pPr>
            <w:r w:rsidRPr="00C93445">
              <w:rPr>
                <w:sz w:val="18"/>
                <w:szCs w:val="18"/>
                <w:lang w:eastAsia="en-AU"/>
              </w:rPr>
              <w:t>6</w:t>
            </w:r>
          </w:p>
        </w:tc>
        <w:tc>
          <w:tcPr>
            <w:tcW w:w="1230" w:type="dxa"/>
            <w:noWrap/>
            <w:vAlign w:val="center"/>
            <w:hideMark/>
          </w:tcPr>
          <w:p w14:paraId="5496CE68" w14:textId="77777777" w:rsidR="004320FB" w:rsidRPr="00C93445" w:rsidRDefault="004320FB" w:rsidP="00C93445">
            <w:pPr>
              <w:spacing w:before="40" w:after="40"/>
              <w:jc w:val="center"/>
              <w:rPr>
                <w:sz w:val="18"/>
                <w:szCs w:val="18"/>
                <w:lang w:eastAsia="en-AU"/>
              </w:rPr>
            </w:pPr>
            <w:r w:rsidRPr="00C93445">
              <w:rPr>
                <w:sz w:val="18"/>
                <w:szCs w:val="18"/>
                <w:lang w:eastAsia="en-AU"/>
              </w:rPr>
              <w:t>31.58%</w:t>
            </w:r>
          </w:p>
        </w:tc>
      </w:tr>
      <w:tr w:rsidR="004320FB" w:rsidRPr="00C93445" w14:paraId="14803808" w14:textId="77777777" w:rsidTr="00D1049C">
        <w:trPr>
          <w:trHeight w:val="295"/>
        </w:trPr>
        <w:tc>
          <w:tcPr>
            <w:tcW w:w="4253" w:type="dxa"/>
            <w:noWrap/>
            <w:vAlign w:val="center"/>
            <w:hideMark/>
          </w:tcPr>
          <w:p w14:paraId="22537533" w14:textId="77777777" w:rsidR="004320FB" w:rsidRPr="00C93445" w:rsidRDefault="004320FB" w:rsidP="00C93445">
            <w:pPr>
              <w:spacing w:before="40" w:after="40"/>
              <w:rPr>
                <w:sz w:val="18"/>
                <w:szCs w:val="18"/>
                <w:lang w:eastAsia="en-AU"/>
              </w:rPr>
            </w:pPr>
            <w:r w:rsidRPr="00C93445">
              <w:rPr>
                <w:sz w:val="18"/>
                <w:szCs w:val="18"/>
                <w:lang w:eastAsia="en-AU"/>
              </w:rPr>
              <w:t>Aged health care</w:t>
            </w:r>
          </w:p>
        </w:tc>
        <w:tc>
          <w:tcPr>
            <w:tcW w:w="1559" w:type="dxa"/>
            <w:noWrap/>
            <w:vAlign w:val="center"/>
            <w:hideMark/>
          </w:tcPr>
          <w:p w14:paraId="76C3E79C" w14:textId="77777777" w:rsidR="004320FB" w:rsidRPr="00C93445" w:rsidRDefault="004320FB" w:rsidP="00C93445">
            <w:pPr>
              <w:spacing w:before="40" w:after="40"/>
              <w:jc w:val="center"/>
              <w:rPr>
                <w:sz w:val="18"/>
                <w:szCs w:val="18"/>
                <w:lang w:eastAsia="en-AU"/>
              </w:rPr>
            </w:pPr>
            <w:r w:rsidRPr="00C93445">
              <w:rPr>
                <w:sz w:val="18"/>
                <w:szCs w:val="18"/>
                <w:lang w:eastAsia="en-AU"/>
              </w:rPr>
              <w:t>17</w:t>
            </w:r>
          </w:p>
        </w:tc>
        <w:tc>
          <w:tcPr>
            <w:tcW w:w="709" w:type="dxa"/>
            <w:noWrap/>
            <w:vAlign w:val="center"/>
            <w:hideMark/>
          </w:tcPr>
          <w:p w14:paraId="549953D1" w14:textId="77777777" w:rsidR="004320FB" w:rsidRPr="00C93445" w:rsidRDefault="004320FB" w:rsidP="00C93445">
            <w:pPr>
              <w:spacing w:before="40" w:after="40"/>
              <w:jc w:val="center"/>
              <w:rPr>
                <w:sz w:val="18"/>
                <w:szCs w:val="18"/>
                <w:lang w:eastAsia="en-AU"/>
              </w:rPr>
            </w:pPr>
            <w:r w:rsidRPr="00C93445">
              <w:rPr>
                <w:sz w:val="18"/>
                <w:szCs w:val="18"/>
                <w:lang w:eastAsia="en-AU"/>
              </w:rPr>
              <w:t>4</w:t>
            </w:r>
          </w:p>
        </w:tc>
        <w:tc>
          <w:tcPr>
            <w:tcW w:w="1230" w:type="dxa"/>
            <w:noWrap/>
            <w:vAlign w:val="center"/>
            <w:hideMark/>
          </w:tcPr>
          <w:p w14:paraId="1931546A" w14:textId="77777777" w:rsidR="004320FB" w:rsidRPr="00C93445" w:rsidRDefault="004320FB" w:rsidP="00C93445">
            <w:pPr>
              <w:spacing w:before="40" w:after="40"/>
              <w:jc w:val="center"/>
              <w:rPr>
                <w:sz w:val="18"/>
                <w:szCs w:val="18"/>
                <w:lang w:eastAsia="en-AU"/>
              </w:rPr>
            </w:pPr>
            <w:r w:rsidRPr="00C93445">
              <w:rPr>
                <w:sz w:val="18"/>
                <w:szCs w:val="18"/>
                <w:lang w:eastAsia="en-AU"/>
              </w:rPr>
              <w:t>23.53%</w:t>
            </w:r>
          </w:p>
        </w:tc>
      </w:tr>
      <w:tr w:rsidR="004320FB" w:rsidRPr="00C93445" w14:paraId="787FE0C8" w14:textId="77777777" w:rsidTr="00D1049C">
        <w:trPr>
          <w:trHeight w:val="295"/>
        </w:trPr>
        <w:tc>
          <w:tcPr>
            <w:tcW w:w="4253" w:type="dxa"/>
            <w:noWrap/>
            <w:vAlign w:val="center"/>
            <w:hideMark/>
          </w:tcPr>
          <w:p w14:paraId="15F2565D" w14:textId="77777777" w:rsidR="004320FB" w:rsidRPr="00C93445" w:rsidRDefault="004320FB" w:rsidP="00C93445">
            <w:pPr>
              <w:spacing w:before="40" w:after="40"/>
              <w:rPr>
                <w:sz w:val="18"/>
                <w:szCs w:val="18"/>
                <w:lang w:eastAsia="en-AU"/>
              </w:rPr>
            </w:pPr>
            <w:r w:rsidRPr="00C93445">
              <w:rPr>
                <w:sz w:val="18"/>
                <w:szCs w:val="18"/>
                <w:lang w:eastAsia="en-AU"/>
              </w:rPr>
              <w:t>Cancer diagnosis</w:t>
            </w:r>
          </w:p>
        </w:tc>
        <w:tc>
          <w:tcPr>
            <w:tcW w:w="1559" w:type="dxa"/>
            <w:noWrap/>
            <w:vAlign w:val="center"/>
            <w:hideMark/>
          </w:tcPr>
          <w:p w14:paraId="0CE7DDE4" w14:textId="77777777" w:rsidR="004320FB" w:rsidRPr="00C93445" w:rsidRDefault="004320FB" w:rsidP="00C93445">
            <w:pPr>
              <w:spacing w:before="40" w:after="40"/>
              <w:jc w:val="center"/>
              <w:rPr>
                <w:sz w:val="18"/>
                <w:szCs w:val="18"/>
                <w:lang w:eastAsia="en-AU"/>
              </w:rPr>
            </w:pPr>
            <w:r w:rsidRPr="00C93445">
              <w:rPr>
                <w:sz w:val="18"/>
                <w:szCs w:val="18"/>
                <w:lang w:eastAsia="en-AU"/>
              </w:rPr>
              <w:t>11</w:t>
            </w:r>
          </w:p>
        </w:tc>
        <w:tc>
          <w:tcPr>
            <w:tcW w:w="709" w:type="dxa"/>
            <w:noWrap/>
            <w:vAlign w:val="center"/>
            <w:hideMark/>
          </w:tcPr>
          <w:p w14:paraId="36383ED5" w14:textId="77777777" w:rsidR="004320FB" w:rsidRPr="00C93445" w:rsidRDefault="004320FB" w:rsidP="00C93445">
            <w:pPr>
              <w:spacing w:before="40" w:after="40"/>
              <w:jc w:val="center"/>
              <w:rPr>
                <w:sz w:val="18"/>
                <w:szCs w:val="18"/>
                <w:lang w:eastAsia="en-AU"/>
              </w:rPr>
            </w:pPr>
            <w:r w:rsidRPr="00C93445">
              <w:rPr>
                <w:sz w:val="18"/>
                <w:szCs w:val="18"/>
                <w:lang w:eastAsia="en-AU"/>
              </w:rPr>
              <w:t>3</w:t>
            </w:r>
          </w:p>
        </w:tc>
        <w:tc>
          <w:tcPr>
            <w:tcW w:w="1230" w:type="dxa"/>
            <w:noWrap/>
            <w:vAlign w:val="center"/>
            <w:hideMark/>
          </w:tcPr>
          <w:p w14:paraId="26CF4467" w14:textId="77777777" w:rsidR="004320FB" w:rsidRPr="00C93445" w:rsidRDefault="004320FB" w:rsidP="00C93445">
            <w:pPr>
              <w:spacing w:before="40" w:after="40"/>
              <w:jc w:val="center"/>
              <w:rPr>
                <w:sz w:val="18"/>
                <w:szCs w:val="18"/>
                <w:lang w:eastAsia="en-AU"/>
              </w:rPr>
            </w:pPr>
            <w:r w:rsidRPr="00C93445">
              <w:rPr>
                <w:sz w:val="18"/>
                <w:szCs w:val="18"/>
                <w:lang w:eastAsia="en-AU"/>
              </w:rPr>
              <w:t>27.27%</w:t>
            </w:r>
          </w:p>
        </w:tc>
      </w:tr>
      <w:tr w:rsidR="004320FB" w:rsidRPr="00C93445" w14:paraId="5D84F2CE" w14:textId="77777777" w:rsidTr="00D1049C">
        <w:trPr>
          <w:trHeight w:val="295"/>
        </w:trPr>
        <w:tc>
          <w:tcPr>
            <w:tcW w:w="4253" w:type="dxa"/>
            <w:noWrap/>
            <w:vAlign w:val="center"/>
            <w:hideMark/>
          </w:tcPr>
          <w:p w14:paraId="5CDF4FCA" w14:textId="58E31CB1" w:rsidR="004320FB" w:rsidRPr="00C93445" w:rsidRDefault="004320FB" w:rsidP="00C93445">
            <w:pPr>
              <w:spacing w:before="40" w:after="40"/>
              <w:rPr>
                <w:sz w:val="18"/>
                <w:szCs w:val="18"/>
                <w:lang w:eastAsia="en-AU"/>
              </w:rPr>
            </w:pPr>
            <w:r w:rsidRPr="00C93445">
              <w:rPr>
                <w:sz w:val="18"/>
                <w:szCs w:val="18"/>
                <w:lang w:eastAsia="en-AU"/>
              </w:rPr>
              <w:t xml:space="preserve">Cardiology (incl. </w:t>
            </w:r>
            <w:r w:rsidR="00B40351" w:rsidRPr="00C93445">
              <w:rPr>
                <w:sz w:val="18"/>
                <w:szCs w:val="18"/>
                <w:lang w:eastAsia="en-AU"/>
              </w:rPr>
              <w:t>cardiovascular diseases</w:t>
            </w:r>
            <w:r w:rsidRPr="00C93445">
              <w:rPr>
                <w:sz w:val="18"/>
                <w:szCs w:val="18"/>
                <w:lang w:eastAsia="en-AU"/>
              </w:rPr>
              <w:t>)</w:t>
            </w:r>
          </w:p>
        </w:tc>
        <w:tc>
          <w:tcPr>
            <w:tcW w:w="1559" w:type="dxa"/>
            <w:noWrap/>
            <w:vAlign w:val="center"/>
            <w:hideMark/>
          </w:tcPr>
          <w:p w14:paraId="7E04F163" w14:textId="77777777" w:rsidR="004320FB" w:rsidRPr="00C93445" w:rsidRDefault="004320FB" w:rsidP="00C93445">
            <w:pPr>
              <w:spacing w:before="40" w:after="40"/>
              <w:jc w:val="center"/>
              <w:rPr>
                <w:sz w:val="18"/>
                <w:szCs w:val="18"/>
                <w:lang w:eastAsia="en-AU"/>
              </w:rPr>
            </w:pPr>
            <w:r w:rsidRPr="00C93445">
              <w:rPr>
                <w:sz w:val="18"/>
                <w:szCs w:val="18"/>
                <w:lang w:eastAsia="en-AU"/>
              </w:rPr>
              <w:t>42</w:t>
            </w:r>
          </w:p>
        </w:tc>
        <w:tc>
          <w:tcPr>
            <w:tcW w:w="709" w:type="dxa"/>
            <w:noWrap/>
            <w:vAlign w:val="center"/>
            <w:hideMark/>
          </w:tcPr>
          <w:p w14:paraId="1EAD7095" w14:textId="77777777" w:rsidR="004320FB" w:rsidRPr="00C93445" w:rsidRDefault="004320FB" w:rsidP="00C93445">
            <w:pPr>
              <w:spacing w:before="40" w:after="40"/>
              <w:jc w:val="center"/>
              <w:rPr>
                <w:sz w:val="18"/>
                <w:szCs w:val="18"/>
                <w:lang w:eastAsia="en-AU"/>
              </w:rPr>
            </w:pPr>
            <w:r w:rsidRPr="00C93445">
              <w:rPr>
                <w:sz w:val="18"/>
                <w:szCs w:val="18"/>
                <w:lang w:eastAsia="en-AU"/>
              </w:rPr>
              <w:t>9</w:t>
            </w:r>
          </w:p>
        </w:tc>
        <w:tc>
          <w:tcPr>
            <w:tcW w:w="1230" w:type="dxa"/>
            <w:noWrap/>
            <w:vAlign w:val="center"/>
            <w:hideMark/>
          </w:tcPr>
          <w:p w14:paraId="7EC4C34A" w14:textId="77777777" w:rsidR="004320FB" w:rsidRPr="00C93445" w:rsidRDefault="004320FB" w:rsidP="00C93445">
            <w:pPr>
              <w:spacing w:before="40" w:after="40"/>
              <w:jc w:val="center"/>
              <w:rPr>
                <w:sz w:val="18"/>
                <w:szCs w:val="18"/>
                <w:lang w:eastAsia="en-AU"/>
              </w:rPr>
            </w:pPr>
            <w:r w:rsidRPr="00C93445">
              <w:rPr>
                <w:sz w:val="18"/>
                <w:szCs w:val="18"/>
                <w:lang w:eastAsia="en-AU"/>
              </w:rPr>
              <w:t>21.43%</w:t>
            </w:r>
          </w:p>
        </w:tc>
      </w:tr>
      <w:tr w:rsidR="004320FB" w:rsidRPr="00C93445" w14:paraId="57A4AD37" w14:textId="77777777" w:rsidTr="00D1049C">
        <w:trPr>
          <w:trHeight w:val="295"/>
        </w:trPr>
        <w:tc>
          <w:tcPr>
            <w:tcW w:w="4253" w:type="dxa"/>
            <w:noWrap/>
            <w:vAlign w:val="center"/>
            <w:hideMark/>
          </w:tcPr>
          <w:p w14:paraId="5063ABAA" w14:textId="1D7AB91F" w:rsidR="004320FB" w:rsidRPr="00C93445" w:rsidRDefault="004320FB" w:rsidP="00C93445">
            <w:pPr>
              <w:spacing w:before="40" w:after="40"/>
              <w:rPr>
                <w:sz w:val="18"/>
                <w:szCs w:val="18"/>
                <w:lang w:eastAsia="en-AU"/>
              </w:rPr>
            </w:pPr>
            <w:r w:rsidRPr="00C93445">
              <w:rPr>
                <w:sz w:val="18"/>
                <w:szCs w:val="18"/>
                <w:lang w:eastAsia="en-AU"/>
              </w:rPr>
              <w:t>Cardiorespiratory medicine and haematology</w:t>
            </w:r>
          </w:p>
        </w:tc>
        <w:tc>
          <w:tcPr>
            <w:tcW w:w="1559" w:type="dxa"/>
            <w:noWrap/>
            <w:vAlign w:val="center"/>
            <w:hideMark/>
          </w:tcPr>
          <w:p w14:paraId="1ABD8901" w14:textId="77777777" w:rsidR="004320FB" w:rsidRPr="00C93445" w:rsidRDefault="004320FB" w:rsidP="00C93445">
            <w:pPr>
              <w:spacing w:before="40" w:after="40"/>
              <w:jc w:val="center"/>
              <w:rPr>
                <w:sz w:val="18"/>
                <w:szCs w:val="18"/>
                <w:lang w:eastAsia="en-AU"/>
              </w:rPr>
            </w:pPr>
            <w:r w:rsidRPr="00C93445">
              <w:rPr>
                <w:sz w:val="18"/>
                <w:szCs w:val="18"/>
                <w:lang w:eastAsia="en-AU"/>
              </w:rPr>
              <w:t>74</w:t>
            </w:r>
          </w:p>
        </w:tc>
        <w:tc>
          <w:tcPr>
            <w:tcW w:w="709" w:type="dxa"/>
            <w:noWrap/>
            <w:vAlign w:val="center"/>
            <w:hideMark/>
          </w:tcPr>
          <w:p w14:paraId="743DA295" w14:textId="77777777" w:rsidR="004320FB" w:rsidRPr="00C93445" w:rsidRDefault="004320FB" w:rsidP="00C93445">
            <w:pPr>
              <w:spacing w:before="40" w:after="40"/>
              <w:jc w:val="center"/>
              <w:rPr>
                <w:sz w:val="18"/>
                <w:szCs w:val="18"/>
                <w:lang w:eastAsia="en-AU"/>
              </w:rPr>
            </w:pPr>
            <w:r w:rsidRPr="00C93445">
              <w:rPr>
                <w:sz w:val="18"/>
                <w:szCs w:val="18"/>
                <w:lang w:eastAsia="en-AU"/>
              </w:rPr>
              <w:t>32</w:t>
            </w:r>
          </w:p>
        </w:tc>
        <w:tc>
          <w:tcPr>
            <w:tcW w:w="1230" w:type="dxa"/>
            <w:noWrap/>
            <w:vAlign w:val="center"/>
            <w:hideMark/>
          </w:tcPr>
          <w:p w14:paraId="7B93294F" w14:textId="77777777" w:rsidR="004320FB" w:rsidRPr="00C93445" w:rsidRDefault="004320FB" w:rsidP="00C93445">
            <w:pPr>
              <w:spacing w:before="40" w:after="40"/>
              <w:jc w:val="center"/>
              <w:rPr>
                <w:sz w:val="18"/>
                <w:szCs w:val="18"/>
                <w:lang w:eastAsia="en-AU"/>
              </w:rPr>
            </w:pPr>
            <w:r w:rsidRPr="00C93445">
              <w:rPr>
                <w:sz w:val="18"/>
                <w:szCs w:val="18"/>
                <w:lang w:eastAsia="en-AU"/>
              </w:rPr>
              <w:t>43.24%</w:t>
            </w:r>
          </w:p>
        </w:tc>
      </w:tr>
      <w:tr w:rsidR="004320FB" w:rsidRPr="00C93445" w14:paraId="71332B90" w14:textId="77777777" w:rsidTr="00D1049C">
        <w:trPr>
          <w:trHeight w:val="295"/>
        </w:trPr>
        <w:tc>
          <w:tcPr>
            <w:tcW w:w="4253" w:type="dxa"/>
            <w:noWrap/>
            <w:vAlign w:val="center"/>
            <w:hideMark/>
          </w:tcPr>
          <w:p w14:paraId="6395F803" w14:textId="77777777" w:rsidR="004320FB" w:rsidRPr="00C93445" w:rsidRDefault="004320FB" w:rsidP="00C93445">
            <w:pPr>
              <w:spacing w:before="40" w:after="40"/>
              <w:rPr>
                <w:sz w:val="18"/>
                <w:szCs w:val="18"/>
                <w:lang w:eastAsia="en-AU"/>
              </w:rPr>
            </w:pPr>
            <w:r w:rsidRPr="00C93445">
              <w:rPr>
                <w:sz w:val="18"/>
                <w:szCs w:val="18"/>
                <w:lang w:eastAsia="en-AU"/>
              </w:rPr>
              <w:t>Central nervous system</w:t>
            </w:r>
          </w:p>
        </w:tc>
        <w:tc>
          <w:tcPr>
            <w:tcW w:w="1559" w:type="dxa"/>
            <w:noWrap/>
            <w:vAlign w:val="center"/>
            <w:hideMark/>
          </w:tcPr>
          <w:p w14:paraId="0B586D8D" w14:textId="77777777" w:rsidR="004320FB" w:rsidRPr="00C93445" w:rsidRDefault="004320FB" w:rsidP="00C93445">
            <w:pPr>
              <w:spacing w:before="40" w:after="40"/>
              <w:jc w:val="center"/>
              <w:rPr>
                <w:sz w:val="18"/>
                <w:szCs w:val="18"/>
                <w:lang w:eastAsia="en-AU"/>
              </w:rPr>
            </w:pPr>
            <w:r w:rsidRPr="00C93445">
              <w:rPr>
                <w:sz w:val="18"/>
                <w:szCs w:val="18"/>
                <w:lang w:eastAsia="en-AU"/>
              </w:rPr>
              <w:t>21</w:t>
            </w:r>
          </w:p>
        </w:tc>
        <w:tc>
          <w:tcPr>
            <w:tcW w:w="709" w:type="dxa"/>
            <w:noWrap/>
            <w:vAlign w:val="center"/>
            <w:hideMark/>
          </w:tcPr>
          <w:p w14:paraId="5A6F6142" w14:textId="77777777" w:rsidR="004320FB" w:rsidRPr="00C93445" w:rsidRDefault="004320FB" w:rsidP="00C93445">
            <w:pPr>
              <w:spacing w:before="40" w:after="40"/>
              <w:jc w:val="center"/>
              <w:rPr>
                <w:sz w:val="18"/>
                <w:szCs w:val="18"/>
                <w:lang w:eastAsia="en-AU"/>
              </w:rPr>
            </w:pPr>
            <w:r w:rsidRPr="00C93445">
              <w:rPr>
                <w:sz w:val="18"/>
                <w:szCs w:val="18"/>
                <w:lang w:eastAsia="en-AU"/>
              </w:rPr>
              <w:t>8</w:t>
            </w:r>
          </w:p>
        </w:tc>
        <w:tc>
          <w:tcPr>
            <w:tcW w:w="1230" w:type="dxa"/>
            <w:noWrap/>
            <w:vAlign w:val="center"/>
            <w:hideMark/>
          </w:tcPr>
          <w:p w14:paraId="7DF3132A" w14:textId="77777777" w:rsidR="004320FB" w:rsidRPr="00C93445" w:rsidRDefault="004320FB" w:rsidP="00C93445">
            <w:pPr>
              <w:spacing w:before="40" w:after="40"/>
              <w:jc w:val="center"/>
              <w:rPr>
                <w:sz w:val="18"/>
                <w:szCs w:val="18"/>
                <w:lang w:eastAsia="en-AU"/>
              </w:rPr>
            </w:pPr>
            <w:r w:rsidRPr="00C93445">
              <w:rPr>
                <w:sz w:val="18"/>
                <w:szCs w:val="18"/>
                <w:lang w:eastAsia="en-AU"/>
              </w:rPr>
              <w:t>38.10%</w:t>
            </w:r>
          </w:p>
        </w:tc>
      </w:tr>
      <w:tr w:rsidR="004320FB" w:rsidRPr="00C93445" w14:paraId="0A31706E" w14:textId="77777777" w:rsidTr="00D1049C">
        <w:trPr>
          <w:trHeight w:val="295"/>
        </w:trPr>
        <w:tc>
          <w:tcPr>
            <w:tcW w:w="4253" w:type="dxa"/>
            <w:noWrap/>
            <w:vAlign w:val="center"/>
            <w:hideMark/>
          </w:tcPr>
          <w:p w14:paraId="531B3683" w14:textId="77777777" w:rsidR="004320FB" w:rsidRPr="00C93445" w:rsidRDefault="004320FB" w:rsidP="00C93445">
            <w:pPr>
              <w:spacing w:before="40" w:after="40"/>
              <w:rPr>
                <w:sz w:val="18"/>
                <w:szCs w:val="18"/>
                <w:lang w:eastAsia="en-AU"/>
              </w:rPr>
            </w:pPr>
            <w:r w:rsidRPr="00C93445">
              <w:rPr>
                <w:sz w:val="18"/>
                <w:szCs w:val="18"/>
                <w:lang w:eastAsia="en-AU"/>
              </w:rPr>
              <w:t>Clinical sciences</w:t>
            </w:r>
          </w:p>
        </w:tc>
        <w:tc>
          <w:tcPr>
            <w:tcW w:w="1559" w:type="dxa"/>
            <w:noWrap/>
            <w:vAlign w:val="center"/>
            <w:hideMark/>
          </w:tcPr>
          <w:p w14:paraId="56071B87" w14:textId="77777777" w:rsidR="004320FB" w:rsidRPr="00C93445" w:rsidRDefault="004320FB" w:rsidP="00C93445">
            <w:pPr>
              <w:spacing w:before="40" w:after="40"/>
              <w:jc w:val="center"/>
              <w:rPr>
                <w:sz w:val="18"/>
                <w:szCs w:val="18"/>
                <w:lang w:eastAsia="en-AU"/>
              </w:rPr>
            </w:pPr>
            <w:r w:rsidRPr="00C93445">
              <w:rPr>
                <w:sz w:val="18"/>
                <w:szCs w:val="18"/>
                <w:lang w:eastAsia="en-AU"/>
              </w:rPr>
              <w:t>115</w:t>
            </w:r>
          </w:p>
        </w:tc>
        <w:tc>
          <w:tcPr>
            <w:tcW w:w="709" w:type="dxa"/>
            <w:noWrap/>
            <w:vAlign w:val="center"/>
            <w:hideMark/>
          </w:tcPr>
          <w:p w14:paraId="69B7DF02" w14:textId="77777777" w:rsidR="004320FB" w:rsidRPr="00C93445" w:rsidRDefault="004320FB" w:rsidP="00C93445">
            <w:pPr>
              <w:spacing w:before="40" w:after="40"/>
              <w:jc w:val="center"/>
              <w:rPr>
                <w:sz w:val="18"/>
                <w:szCs w:val="18"/>
                <w:lang w:eastAsia="en-AU"/>
              </w:rPr>
            </w:pPr>
            <w:r w:rsidRPr="00C93445">
              <w:rPr>
                <w:sz w:val="18"/>
                <w:szCs w:val="18"/>
                <w:lang w:eastAsia="en-AU"/>
              </w:rPr>
              <w:t>30</w:t>
            </w:r>
          </w:p>
        </w:tc>
        <w:tc>
          <w:tcPr>
            <w:tcW w:w="1230" w:type="dxa"/>
            <w:noWrap/>
            <w:vAlign w:val="center"/>
            <w:hideMark/>
          </w:tcPr>
          <w:p w14:paraId="4DF34F2E" w14:textId="77777777" w:rsidR="004320FB" w:rsidRPr="00C93445" w:rsidRDefault="004320FB" w:rsidP="00C93445">
            <w:pPr>
              <w:spacing w:before="40" w:after="40"/>
              <w:jc w:val="center"/>
              <w:rPr>
                <w:sz w:val="18"/>
                <w:szCs w:val="18"/>
                <w:lang w:eastAsia="en-AU"/>
              </w:rPr>
            </w:pPr>
            <w:r w:rsidRPr="00C93445">
              <w:rPr>
                <w:sz w:val="18"/>
                <w:szCs w:val="18"/>
                <w:lang w:eastAsia="en-AU"/>
              </w:rPr>
              <w:t>26.09%</w:t>
            </w:r>
          </w:p>
        </w:tc>
      </w:tr>
      <w:tr w:rsidR="004320FB" w:rsidRPr="00C93445" w14:paraId="595DB4F1" w14:textId="77777777" w:rsidTr="00D1049C">
        <w:trPr>
          <w:trHeight w:val="295"/>
        </w:trPr>
        <w:tc>
          <w:tcPr>
            <w:tcW w:w="4253" w:type="dxa"/>
            <w:noWrap/>
            <w:vAlign w:val="center"/>
            <w:hideMark/>
          </w:tcPr>
          <w:p w14:paraId="25B2E1D6" w14:textId="77777777" w:rsidR="004320FB" w:rsidRPr="00C93445" w:rsidRDefault="004320FB" w:rsidP="00C93445">
            <w:pPr>
              <w:spacing w:before="40" w:after="40"/>
              <w:rPr>
                <w:sz w:val="18"/>
                <w:szCs w:val="18"/>
                <w:lang w:eastAsia="en-AU"/>
              </w:rPr>
            </w:pPr>
            <w:r w:rsidRPr="00C93445">
              <w:rPr>
                <w:sz w:val="18"/>
                <w:szCs w:val="18"/>
                <w:lang w:eastAsia="en-AU"/>
              </w:rPr>
              <w:t>Genetics</w:t>
            </w:r>
          </w:p>
        </w:tc>
        <w:tc>
          <w:tcPr>
            <w:tcW w:w="1559" w:type="dxa"/>
            <w:noWrap/>
            <w:vAlign w:val="center"/>
            <w:hideMark/>
          </w:tcPr>
          <w:p w14:paraId="5A8E9938" w14:textId="77777777" w:rsidR="004320FB" w:rsidRPr="00C93445" w:rsidRDefault="004320FB" w:rsidP="00C93445">
            <w:pPr>
              <w:spacing w:before="40" w:after="40"/>
              <w:jc w:val="center"/>
              <w:rPr>
                <w:sz w:val="18"/>
                <w:szCs w:val="18"/>
                <w:lang w:eastAsia="en-AU"/>
              </w:rPr>
            </w:pPr>
            <w:r w:rsidRPr="00C93445">
              <w:rPr>
                <w:sz w:val="18"/>
                <w:szCs w:val="18"/>
                <w:lang w:eastAsia="en-AU"/>
              </w:rPr>
              <w:t>26</w:t>
            </w:r>
          </w:p>
        </w:tc>
        <w:tc>
          <w:tcPr>
            <w:tcW w:w="709" w:type="dxa"/>
            <w:noWrap/>
            <w:vAlign w:val="center"/>
            <w:hideMark/>
          </w:tcPr>
          <w:p w14:paraId="2B98E850" w14:textId="77777777" w:rsidR="004320FB" w:rsidRPr="00C93445" w:rsidRDefault="004320FB" w:rsidP="00C93445">
            <w:pPr>
              <w:spacing w:before="40" w:after="40"/>
              <w:jc w:val="center"/>
              <w:rPr>
                <w:sz w:val="18"/>
                <w:szCs w:val="18"/>
                <w:lang w:eastAsia="en-AU"/>
              </w:rPr>
            </w:pPr>
            <w:r w:rsidRPr="00C93445">
              <w:rPr>
                <w:sz w:val="18"/>
                <w:szCs w:val="18"/>
                <w:lang w:eastAsia="en-AU"/>
              </w:rPr>
              <w:t>13</w:t>
            </w:r>
          </w:p>
        </w:tc>
        <w:tc>
          <w:tcPr>
            <w:tcW w:w="1230" w:type="dxa"/>
            <w:noWrap/>
            <w:vAlign w:val="center"/>
            <w:hideMark/>
          </w:tcPr>
          <w:p w14:paraId="24151F47" w14:textId="77777777" w:rsidR="004320FB" w:rsidRPr="00C93445" w:rsidRDefault="004320FB" w:rsidP="00C93445">
            <w:pPr>
              <w:spacing w:before="40" w:after="40"/>
              <w:jc w:val="center"/>
              <w:rPr>
                <w:sz w:val="18"/>
                <w:szCs w:val="18"/>
                <w:lang w:eastAsia="en-AU"/>
              </w:rPr>
            </w:pPr>
            <w:r w:rsidRPr="00C93445">
              <w:rPr>
                <w:sz w:val="18"/>
                <w:szCs w:val="18"/>
                <w:lang w:eastAsia="en-AU"/>
              </w:rPr>
              <w:t>50.00%</w:t>
            </w:r>
          </w:p>
        </w:tc>
      </w:tr>
      <w:tr w:rsidR="004320FB" w:rsidRPr="00C93445" w14:paraId="52AFE777" w14:textId="77777777" w:rsidTr="00D1049C">
        <w:trPr>
          <w:trHeight w:val="295"/>
        </w:trPr>
        <w:tc>
          <w:tcPr>
            <w:tcW w:w="4253" w:type="dxa"/>
            <w:noWrap/>
            <w:vAlign w:val="center"/>
            <w:hideMark/>
          </w:tcPr>
          <w:p w14:paraId="7AF36CB2" w14:textId="77777777" w:rsidR="004320FB" w:rsidRPr="00C93445" w:rsidRDefault="004320FB" w:rsidP="00C93445">
            <w:pPr>
              <w:spacing w:before="40" w:after="40"/>
              <w:rPr>
                <w:sz w:val="18"/>
                <w:szCs w:val="18"/>
                <w:lang w:eastAsia="en-AU"/>
              </w:rPr>
            </w:pPr>
            <w:r w:rsidRPr="00C93445">
              <w:rPr>
                <w:sz w:val="18"/>
                <w:szCs w:val="18"/>
                <w:lang w:eastAsia="en-AU"/>
              </w:rPr>
              <w:t>Genomics</w:t>
            </w:r>
          </w:p>
        </w:tc>
        <w:tc>
          <w:tcPr>
            <w:tcW w:w="1559" w:type="dxa"/>
            <w:noWrap/>
            <w:vAlign w:val="center"/>
            <w:hideMark/>
          </w:tcPr>
          <w:p w14:paraId="679DDF20" w14:textId="77777777" w:rsidR="004320FB" w:rsidRPr="00C93445" w:rsidRDefault="004320FB" w:rsidP="00C93445">
            <w:pPr>
              <w:spacing w:before="40" w:after="40"/>
              <w:jc w:val="center"/>
              <w:rPr>
                <w:sz w:val="18"/>
                <w:szCs w:val="18"/>
                <w:lang w:eastAsia="en-AU"/>
              </w:rPr>
            </w:pPr>
            <w:r w:rsidRPr="00C93445">
              <w:rPr>
                <w:sz w:val="18"/>
                <w:szCs w:val="18"/>
                <w:lang w:eastAsia="en-AU"/>
              </w:rPr>
              <w:t>12</w:t>
            </w:r>
          </w:p>
        </w:tc>
        <w:tc>
          <w:tcPr>
            <w:tcW w:w="709" w:type="dxa"/>
            <w:noWrap/>
            <w:vAlign w:val="center"/>
            <w:hideMark/>
          </w:tcPr>
          <w:p w14:paraId="2E85AF35" w14:textId="77777777" w:rsidR="004320FB" w:rsidRPr="00C93445" w:rsidRDefault="004320FB" w:rsidP="00C93445">
            <w:pPr>
              <w:spacing w:before="40" w:after="40"/>
              <w:jc w:val="center"/>
              <w:rPr>
                <w:sz w:val="18"/>
                <w:szCs w:val="18"/>
                <w:lang w:eastAsia="en-AU"/>
              </w:rPr>
            </w:pPr>
            <w:r w:rsidRPr="00C93445">
              <w:rPr>
                <w:sz w:val="18"/>
                <w:szCs w:val="18"/>
                <w:lang w:eastAsia="en-AU"/>
              </w:rPr>
              <w:t>3</w:t>
            </w:r>
          </w:p>
        </w:tc>
        <w:tc>
          <w:tcPr>
            <w:tcW w:w="1230" w:type="dxa"/>
            <w:noWrap/>
            <w:vAlign w:val="center"/>
            <w:hideMark/>
          </w:tcPr>
          <w:p w14:paraId="599F6343" w14:textId="77777777" w:rsidR="004320FB" w:rsidRPr="00C93445" w:rsidRDefault="004320FB" w:rsidP="00C93445">
            <w:pPr>
              <w:spacing w:before="40" w:after="40"/>
              <w:jc w:val="center"/>
              <w:rPr>
                <w:sz w:val="18"/>
                <w:szCs w:val="18"/>
                <w:lang w:eastAsia="en-AU"/>
              </w:rPr>
            </w:pPr>
            <w:r w:rsidRPr="00C93445">
              <w:rPr>
                <w:sz w:val="18"/>
                <w:szCs w:val="18"/>
                <w:lang w:eastAsia="en-AU"/>
              </w:rPr>
              <w:t>25.00%</w:t>
            </w:r>
          </w:p>
        </w:tc>
      </w:tr>
      <w:tr w:rsidR="004320FB" w:rsidRPr="00C93445" w14:paraId="17E68340" w14:textId="77777777" w:rsidTr="00D1049C">
        <w:trPr>
          <w:trHeight w:val="295"/>
        </w:trPr>
        <w:tc>
          <w:tcPr>
            <w:tcW w:w="4253" w:type="dxa"/>
            <w:noWrap/>
            <w:vAlign w:val="center"/>
            <w:hideMark/>
          </w:tcPr>
          <w:p w14:paraId="414FB02C" w14:textId="77777777" w:rsidR="004320FB" w:rsidRPr="00C93445" w:rsidRDefault="004320FB" w:rsidP="00C93445">
            <w:pPr>
              <w:spacing w:before="40" w:after="40"/>
              <w:rPr>
                <w:sz w:val="18"/>
                <w:szCs w:val="18"/>
                <w:lang w:eastAsia="en-AU"/>
              </w:rPr>
            </w:pPr>
            <w:r w:rsidRPr="00C93445">
              <w:rPr>
                <w:sz w:val="18"/>
                <w:szCs w:val="18"/>
                <w:lang w:eastAsia="en-AU"/>
              </w:rPr>
              <w:t>Geriatrics and gerontology</w:t>
            </w:r>
          </w:p>
        </w:tc>
        <w:tc>
          <w:tcPr>
            <w:tcW w:w="1559" w:type="dxa"/>
            <w:noWrap/>
            <w:vAlign w:val="center"/>
            <w:hideMark/>
          </w:tcPr>
          <w:p w14:paraId="29267010" w14:textId="77777777" w:rsidR="004320FB" w:rsidRPr="00C93445" w:rsidRDefault="004320FB" w:rsidP="00C93445">
            <w:pPr>
              <w:spacing w:before="40" w:after="40"/>
              <w:jc w:val="center"/>
              <w:rPr>
                <w:sz w:val="18"/>
                <w:szCs w:val="18"/>
                <w:lang w:eastAsia="en-AU"/>
              </w:rPr>
            </w:pPr>
            <w:r w:rsidRPr="00C93445">
              <w:rPr>
                <w:sz w:val="18"/>
                <w:szCs w:val="18"/>
                <w:lang w:eastAsia="en-AU"/>
              </w:rPr>
              <w:t>13</w:t>
            </w:r>
          </w:p>
        </w:tc>
        <w:tc>
          <w:tcPr>
            <w:tcW w:w="709" w:type="dxa"/>
            <w:noWrap/>
            <w:vAlign w:val="center"/>
            <w:hideMark/>
          </w:tcPr>
          <w:p w14:paraId="42A5D4C1" w14:textId="77777777" w:rsidR="004320FB" w:rsidRPr="00C93445" w:rsidRDefault="004320FB" w:rsidP="00C93445">
            <w:pPr>
              <w:spacing w:before="40" w:after="40"/>
              <w:jc w:val="center"/>
              <w:rPr>
                <w:sz w:val="18"/>
                <w:szCs w:val="18"/>
                <w:lang w:eastAsia="en-AU"/>
              </w:rPr>
            </w:pPr>
            <w:r w:rsidRPr="00C93445">
              <w:rPr>
                <w:sz w:val="18"/>
                <w:szCs w:val="18"/>
                <w:lang w:eastAsia="en-AU"/>
              </w:rPr>
              <w:t>3</w:t>
            </w:r>
          </w:p>
        </w:tc>
        <w:tc>
          <w:tcPr>
            <w:tcW w:w="1230" w:type="dxa"/>
            <w:noWrap/>
            <w:vAlign w:val="center"/>
            <w:hideMark/>
          </w:tcPr>
          <w:p w14:paraId="6EDFB9C4" w14:textId="77777777" w:rsidR="004320FB" w:rsidRPr="00C93445" w:rsidRDefault="004320FB" w:rsidP="00C93445">
            <w:pPr>
              <w:spacing w:before="40" w:after="40"/>
              <w:jc w:val="center"/>
              <w:rPr>
                <w:sz w:val="18"/>
                <w:szCs w:val="18"/>
                <w:lang w:eastAsia="en-AU"/>
              </w:rPr>
            </w:pPr>
            <w:r w:rsidRPr="00C93445">
              <w:rPr>
                <w:sz w:val="18"/>
                <w:szCs w:val="18"/>
                <w:lang w:eastAsia="en-AU"/>
              </w:rPr>
              <w:t>23.08%</w:t>
            </w:r>
          </w:p>
        </w:tc>
      </w:tr>
      <w:tr w:rsidR="004320FB" w:rsidRPr="00C93445" w14:paraId="65051A67" w14:textId="77777777" w:rsidTr="00D1049C">
        <w:trPr>
          <w:trHeight w:val="295"/>
        </w:trPr>
        <w:tc>
          <w:tcPr>
            <w:tcW w:w="4253" w:type="dxa"/>
            <w:noWrap/>
            <w:vAlign w:val="center"/>
            <w:hideMark/>
          </w:tcPr>
          <w:p w14:paraId="0145E939" w14:textId="77777777" w:rsidR="004320FB" w:rsidRPr="00C93445" w:rsidRDefault="004320FB" w:rsidP="00C93445">
            <w:pPr>
              <w:spacing w:before="40" w:after="40"/>
              <w:rPr>
                <w:sz w:val="18"/>
                <w:szCs w:val="18"/>
                <w:lang w:eastAsia="en-AU"/>
              </w:rPr>
            </w:pPr>
            <w:r w:rsidRPr="00C93445">
              <w:rPr>
                <w:sz w:val="18"/>
                <w:szCs w:val="18"/>
                <w:lang w:eastAsia="en-AU"/>
              </w:rPr>
              <w:t>Health sciences</w:t>
            </w:r>
          </w:p>
        </w:tc>
        <w:tc>
          <w:tcPr>
            <w:tcW w:w="1559" w:type="dxa"/>
            <w:noWrap/>
            <w:vAlign w:val="center"/>
            <w:hideMark/>
          </w:tcPr>
          <w:p w14:paraId="7210E14F" w14:textId="77777777" w:rsidR="004320FB" w:rsidRPr="00C93445" w:rsidRDefault="004320FB" w:rsidP="00C93445">
            <w:pPr>
              <w:spacing w:before="40" w:after="40"/>
              <w:jc w:val="center"/>
              <w:rPr>
                <w:sz w:val="18"/>
                <w:szCs w:val="18"/>
                <w:lang w:eastAsia="en-AU"/>
              </w:rPr>
            </w:pPr>
            <w:r w:rsidRPr="00C93445">
              <w:rPr>
                <w:sz w:val="18"/>
                <w:szCs w:val="18"/>
                <w:lang w:eastAsia="en-AU"/>
              </w:rPr>
              <w:t>18</w:t>
            </w:r>
          </w:p>
        </w:tc>
        <w:tc>
          <w:tcPr>
            <w:tcW w:w="709" w:type="dxa"/>
            <w:noWrap/>
            <w:vAlign w:val="center"/>
            <w:hideMark/>
          </w:tcPr>
          <w:p w14:paraId="0CA076FC" w14:textId="77777777" w:rsidR="004320FB" w:rsidRPr="00C93445" w:rsidRDefault="004320FB" w:rsidP="00C93445">
            <w:pPr>
              <w:spacing w:before="40" w:after="40"/>
              <w:jc w:val="center"/>
              <w:rPr>
                <w:sz w:val="18"/>
                <w:szCs w:val="18"/>
                <w:lang w:eastAsia="en-AU"/>
              </w:rPr>
            </w:pPr>
            <w:r w:rsidRPr="00C93445">
              <w:rPr>
                <w:sz w:val="18"/>
                <w:szCs w:val="18"/>
                <w:lang w:eastAsia="en-AU"/>
              </w:rPr>
              <w:t>6</w:t>
            </w:r>
          </w:p>
        </w:tc>
        <w:tc>
          <w:tcPr>
            <w:tcW w:w="1230" w:type="dxa"/>
            <w:noWrap/>
            <w:vAlign w:val="center"/>
            <w:hideMark/>
          </w:tcPr>
          <w:p w14:paraId="03015421" w14:textId="77777777" w:rsidR="004320FB" w:rsidRPr="00C93445" w:rsidRDefault="004320FB" w:rsidP="00C93445">
            <w:pPr>
              <w:spacing w:before="40" w:after="40"/>
              <w:jc w:val="center"/>
              <w:rPr>
                <w:sz w:val="18"/>
                <w:szCs w:val="18"/>
                <w:lang w:eastAsia="en-AU"/>
              </w:rPr>
            </w:pPr>
            <w:r w:rsidRPr="00C93445">
              <w:rPr>
                <w:sz w:val="18"/>
                <w:szCs w:val="18"/>
                <w:lang w:eastAsia="en-AU"/>
              </w:rPr>
              <w:t>33.33%</w:t>
            </w:r>
          </w:p>
        </w:tc>
      </w:tr>
      <w:tr w:rsidR="004320FB" w:rsidRPr="00C93445" w14:paraId="2FB2623B" w14:textId="77777777" w:rsidTr="00D1049C">
        <w:trPr>
          <w:trHeight w:val="295"/>
        </w:trPr>
        <w:tc>
          <w:tcPr>
            <w:tcW w:w="4253" w:type="dxa"/>
            <w:noWrap/>
            <w:vAlign w:val="center"/>
            <w:hideMark/>
          </w:tcPr>
          <w:p w14:paraId="0FD2C5E7" w14:textId="77777777" w:rsidR="004320FB" w:rsidRPr="00C93445" w:rsidRDefault="004320FB" w:rsidP="00C93445">
            <w:pPr>
              <w:spacing w:before="40" w:after="40"/>
              <w:rPr>
                <w:sz w:val="18"/>
                <w:szCs w:val="18"/>
                <w:lang w:eastAsia="en-AU"/>
              </w:rPr>
            </w:pPr>
            <w:r w:rsidRPr="00C93445">
              <w:rPr>
                <w:sz w:val="18"/>
                <w:szCs w:val="18"/>
                <w:lang w:eastAsia="en-AU"/>
              </w:rPr>
              <w:t>Infectious diseases</w:t>
            </w:r>
          </w:p>
        </w:tc>
        <w:tc>
          <w:tcPr>
            <w:tcW w:w="1559" w:type="dxa"/>
            <w:noWrap/>
            <w:vAlign w:val="center"/>
            <w:hideMark/>
          </w:tcPr>
          <w:p w14:paraId="23FEE94A" w14:textId="77777777" w:rsidR="004320FB" w:rsidRPr="00C93445" w:rsidRDefault="004320FB" w:rsidP="00C93445">
            <w:pPr>
              <w:spacing w:before="40" w:after="40"/>
              <w:jc w:val="center"/>
              <w:rPr>
                <w:sz w:val="18"/>
                <w:szCs w:val="18"/>
                <w:lang w:eastAsia="en-AU"/>
              </w:rPr>
            </w:pPr>
            <w:r w:rsidRPr="00C93445">
              <w:rPr>
                <w:sz w:val="18"/>
                <w:szCs w:val="18"/>
                <w:lang w:eastAsia="en-AU"/>
              </w:rPr>
              <w:t>14</w:t>
            </w:r>
          </w:p>
        </w:tc>
        <w:tc>
          <w:tcPr>
            <w:tcW w:w="709" w:type="dxa"/>
            <w:noWrap/>
            <w:vAlign w:val="center"/>
            <w:hideMark/>
          </w:tcPr>
          <w:p w14:paraId="05488278" w14:textId="77777777" w:rsidR="004320FB" w:rsidRPr="00C93445" w:rsidRDefault="004320FB" w:rsidP="00C93445">
            <w:pPr>
              <w:spacing w:before="40" w:after="40"/>
              <w:jc w:val="center"/>
              <w:rPr>
                <w:sz w:val="18"/>
                <w:szCs w:val="18"/>
                <w:lang w:eastAsia="en-AU"/>
              </w:rPr>
            </w:pPr>
            <w:r w:rsidRPr="00C93445">
              <w:rPr>
                <w:sz w:val="18"/>
                <w:szCs w:val="18"/>
                <w:lang w:eastAsia="en-AU"/>
              </w:rPr>
              <w:t>3</w:t>
            </w:r>
          </w:p>
        </w:tc>
        <w:tc>
          <w:tcPr>
            <w:tcW w:w="1230" w:type="dxa"/>
            <w:noWrap/>
            <w:vAlign w:val="center"/>
            <w:hideMark/>
          </w:tcPr>
          <w:p w14:paraId="49C1ED1E" w14:textId="77777777" w:rsidR="004320FB" w:rsidRPr="00C93445" w:rsidRDefault="004320FB" w:rsidP="00C93445">
            <w:pPr>
              <w:spacing w:before="40" w:after="40"/>
              <w:jc w:val="center"/>
              <w:rPr>
                <w:sz w:val="18"/>
                <w:szCs w:val="18"/>
                <w:lang w:eastAsia="en-AU"/>
              </w:rPr>
            </w:pPr>
            <w:r w:rsidRPr="00C93445">
              <w:rPr>
                <w:sz w:val="18"/>
                <w:szCs w:val="18"/>
                <w:lang w:eastAsia="en-AU"/>
              </w:rPr>
              <w:t>21.43%</w:t>
            </w:r>
          </w:p>
        </w:tc>
      </w:tr>
      <w:tr w:rsidR="004320FB" w:rsidRPr="00C93445" w14:paraId="51DBF358" w14:textId="77777777" w:rsidTr="00D1049C">
        <w:trPr>
          <w:trHeight w:val="295"/>
        </w:trPr>
        <w:tc>
          <w:tcPr>
            <w:tcW w:w="4253" w:type="dxa"/>
            <w:noWrap/>
            <w:vAlign w:val="center"/>
            <w:hideMark/>
          </w:tcPr>
          <w:p w14:paraId="696F2C1A" w14:textId="77777777" w:rsidR="004320FB" w:rsidRPr="00C93445" w:rsidRDefault="004320FB" w:rsidP="00C93445">
            <w:pPr>
              <w:spacing w:before="40" w:after="40"/>
              <w:rPr>
                <w:sz w:val="18"/>
                <w:szCs w:val="18"/>
                <w:lang w:eastAsia="en-AU"/>
              </w:rPr>
            </w:pPr>
            <w:r w:rsidRPr="00C93445">
              <w:rPr>
                <w:sz w:val="18"/>
                <w:szCs w:val="18"/>
                <w:lang w:eastAsia="en-AU"/>
              </w:rPr>
              <w:t>Neurology and neuromuscular diseases</w:t>
            </w:r>
          </w:p>
        </w:tc>
        <w:tc>
          <w:tcPr>
            <w:tcW w:w="1559" w:type="dxa"/>
            <w:noWrap/>
            <w:vAlign w:val="center"/>
            <w:hideMark/>
          </w:tcPr>
          <w:p w14:paraId="68FBC3E6" w14:textId="77777777" w:rsidR="004320FB" w:rsidRPr="00C93445" w:rsidRDefault="004320FB" w:rsidP="00C93445">
            <w:pPr>
              <w:spacing w:before="40" w:after="40"/>
              <w:jc w:val="center"/>
              <w:rPr>
                <w:sz w:val="18"/>
                <w:szCs w:val="18"/>
                <w:lang w:eastAsia="en-AU"/>
              </w:rPr>
            </w:pPr>
            <w:r w:rsidRPr="00C93445">
              <w:rPr>
                <w:sz w:val="18"/>
                <w:szCs w:val="18"/>
                <w:lang w:eastAsia="en-AU"/>
              </w:rPr>
              <w:t>17</w:t>
            </w:r>
          </w:p>
        </w:tc>
        <w:tc>
          <w:tcPr>
            <w:tcW w:w="709" w:type="dxa"/>
            <w:noWrap/>
            <w:vAlign w:val="center"/>
            <w:hideMark/>
          </w:tcPr>
          <w:p w14:paraId="1D974252" w14:textId="77777777" w:rsidR="004320FB" w:rsidRPr="00C93445" w:rsidRDefault="004320FB" w:rsidP="00C93445">
            <w:pPr>
              <w:spacing w:before="40" w:after="40"/>
              <w:jc w:val="center"/>
              <w:rPr>
                <w:sz w:val="18"/>
                <w:szCs w:val="18"/>
                <w:lang w:eastAsia="en-AU"/>
              </w:rPr>
            </w:pPr>
            <w:r w:rsidRPr="00C93445">
              <w:rPr>
                <w:sz w:val="18"/>
                <w:szCs w:val="18"/>
                <w:lang w:eastAsia="en-AU"/>
              </w:rPr>
              <w:t>1</w:t>
            </w:r>
          </w:p>
        </w:tc>
        <w:tc>
          <w:tcPr>
            <w:tcW w:w="1230" w:type="dxa"/>
            <w:noWrap/>
            <w:vAlign w:val="center"/>
            <w:hideMark/>
          </w:tcPr>
          <w:p w14:paraId="4ED80F9E" w14:textId="77777777" w:rsidR="004320FB" w:rsidRPr="00C93445" w:rsidRDefault="004320FB" w:rsidP="00C93445">
            <w:pPr>
              <w:spacing w:before="40" w:after="40"/>
              <w:jc w:val="center"/>
              <w:rPr>
                <w:sz w:val="18"/>
                <w:szCs w:val="18"/>
                <w:lang w:eastAsia="en-AU"/>
              </w:rPr>
            </w:pPr>
            <w:r w:rsidRPr="00C93445">
              <w:rPr>
                <w:sz w:val="18"/>
                <w:szCs w:val="18"/>
                <w:lang w:eastAsia="en-AU"/>
              </w:rPr>
              <w:t>5.88%</w:t>
            </w:r>
          </w:p>
        </w:tc>
      </w:tr>
      <w:tr w:rsidR="004320FB" w:rsidRPr="00C93445" w14:paraId="2DC3C9FA" w14:textId="77777777" w:rsidTr="00D1049C">
        <w:trPr>
          <w:trHeight w:val="295"/>
        </w:trPr>
        <w:tc>
          <w:tcPr>
            <w:tcW w:w="4253" w:type="dxa"/>
            <w:noWrap/>
            <w:vAlign w:val="center"/>
            <w:hideMark/>
          </w:tcPr>
          <w:p w14:paraId="7E1353BA" w14:textId="77777777" w:rsidR="004320FB" w:rsidRPr="00C93445" w:rsidRDefault="004320FB" w:rsidP="00C93445">
            <w:pPr>
              <w:spacing w:before="40" w:after="40"/>
              <w:rPr>
                <w:sz w:val="18"/>
                <w:szCs w:val="18"/>
                <w:lang w:eastAsia="en-AU"/>
              </w:rPr>
            </w:pPr>
            <w:r w:rsidRPr="00C93445">
              <w:rPr>
                <w:sz w:val="18"/>
                <w:szCs w:val="18"/>
                <w:lang w:eastAsia="en-AU"/>
              </w:rPr>
              <w:t>Neurosciences</w:t>
            </w:r>
          </w:p>
        </w:tc>
        <w:tc>
          <w:tcPr>
            <w:tcW w:w="1559" w:type="dxa"/>
            <w:noWrap/>
            <w:vAlign w:val="center"/>
            <w:hideMark/>
          </w:tcPr>
          <w:p w14:paraId="468001D4" w14:textId="77777777" w:rsidR="004320FB" w:rsidRPr="00C93445" w:rsidRDefault="004320FB" w:rsidP="00C93445">
            <w:pPr>
              <w:spacing w:before="40" w:after="40"/>
              <w:jc w:val="center"/>
              <w:rPr>
                <w:sz w:val="18"/>
                <w:szCs w:val="18"/>
                <w:lang w:eastAsia="en-AU"/>
              </w:rPr>
            </w:pPr>
            <w:r w:rsidRPr="00C93445">
              <w:rPr>
                <w:sz w:val="18"/>
                <w:szCs w:val="18"/>
                <w:lang w:eastAsia="en-AU"/>
              </w:rPr>
              <w:t>25</w:t>
            </w:r>
          </w:p>
        </w:tc>
        <w:tc>
          <w:tcPr>
            <w:tcW w:w="709" w:type="dxa"/>
            <w:noWrap/>
            <w:vAlign w:val="center"/>
            <w:hideMark/>
          </w:tcPr>
          <w:p w14:paraId="37D2F436" w14:textId="77777777" w:rsidR="004320FB" w:rsidRPr="00C93445" w:rsidRDefault="004320FB" w:rsidP="00C93445">
            <w:pPr>
              <w:spacing w:before="40" w:after="40"/>
              <w:jc w:val="center"/>
              <w:rPr>
                <w:sz w:val="18"/>
                <w:szCs w:val="18"/>
                <w:lang w:eastAsia="en-AU"/>
              </w:rPr>
            </w:pPr>
            <w:r w:rsidRPr="00C93445">
              <w:rPr>
                <w:sz w:val="18"/>
                <w:szCs w:val="18"/>
                <w:lang w:eastAsia="en-AU"/>
              </w:rPr>
              <w:t>5</w:t>
            </w:r>
          </w:p>
        </w:tc>
        <w:tc>
          <w:tcPr>
            <w:tcW w:w="1230" w:type="dxa"/>
            <w:noWrap/>
            <w:vAlign w:val="center"/>
            <w:hideMark/>
          </w:tcPr>
          <w:p w14:paraId="32EF9F6C" w14:textId="77777777" w:rsidR="004320FB" w:rsidRPr="00C93445" w:rsidRDefault="004320FB" w:rsidP="00C93445">
            <w:pPr>
              <w:spacing w:before="40" w:after="40"/>
              <w:jc w:val="center"/>
              <w:rPr>
                <w:sz w:val="18"/>
                <w:szCs w:val="18"/>
                <w:lang w:eastAsia="en-AU"/>
              </w:rPr>
            </w:pPr>
            <w:r w:rsidRPr="00C93445">
              <w:rPr>
                <w:sz w:val="18"/>
                <w:szCs w:val="18"/>
                <w:lang w:eastAsia="en-AU"/>
              </w:rPr>
              <w:t>20.00%</w:t>
            </w:r>
          </w:p>
        </w:tc>
      </w:tr>
      <w:tr w:rsidR="004320FB" w:rsidRPr="00C93445" w14:paraId="2238854B" w14:textId="77777777" w:rsidTr="00D1049C">
        <w:trPr>
          <w:trHeight w:val="295"/>
        </w:trPr>
        <w:tc>
          <w:tcPr>
            <w:tcW w:w="4253" w:type="dxa"/>
            <w:noWrap/>
            <w:vAlign w:val="center"/>
            <w:hideMark/>
          </w:tcPr>
          <w:p w14:paraId="4B284A32" w14:textId="77777777" w:rsidR="004320FB" w:rsidRPr="00C93445" w:rsidRDefault="004320FB" w:rsidP="00C93445">
            <w:pPr>
              <w:spacing w:before="40" w:after="40"/>
              <w:rPr>
                <w:sz w:val="18"/>
                <w:szCs w:val="18"/>
                <w:lang w:eastAsia="en-AU"/>
              </w:rPr>
            </w:pPr>
            <w:r w:rsidRPr="00C93445">
              <w:rPr>
                <w:sz w:val="18"/>
                <w:szCs w:val="18"/>
                <w:lang w:eastAsia="en-AU"/>
              </w:rPr>
              <w:t>Oncology and carcinogenesis</w:t>
            </w:r>
          </w:p>
        </w:tc>
        <w:tc>
          <w:tcPr>
            <w:tcW w:w="1559" w:type="dxa"/>
            <w:noWrap/>
            <w:vAlign w:val="center"/>
            <w:hideMark/>
          </w:tcPr>
          <w:p w14:paraId="63B339DA" w14:textId="77777777" w:rsidR="004320FB" w:rsidRPr="00C93445" w:rsidRDefault="004320FB" w:rsidP="00C93445">
            <w:pPr>
              <w:spacing w:before="40" w:after="40"/>
              <w:jc w:val="center"/>
              <w:rPr>
                <w:sz w:val="18"/>
                <w:szCs w:val="18"/>
                <w:lang w:eastAsia="en-AU"/>
              </w:rPr>
            </w:pPr>
            <w:r w:rsidRPr="00C93445">
              <w:rPr>
                <w:sz w:val="18"/>
                <w:szCs w:val="18"/>
                <w:lang w:eastAsia="en-AU"/>
              </w:rPr>
              <w:t>26</w:t>
            </w:r>
          </w:p>
        </w:tc>
        <w:tc>
          <w:tcPr>
            <w:tcW w:w="709" w:type="dxa"/>
            <w:noWrap/>
            <w:vAlign w:val="center"/>
            <w:hideMark/>
          </w:tcPr>
          <w:p w14:paraId="6DBF4A4B" w14:textId="77777777" w:rsidR="004320FB" w:rsidRPr="00C93445" w:rsidRDefault="004320FB" w:rsidP="00C93445">
            <w:pPr>
              <w:spacing w:before="40" w:after="40"/>
              <w:jc w:val="center"/>
              <w:rPr>
                <w:sz w:val="18"/>
                <w:szCs w:val="18"/>
                <w:lang w:eastAsia="en-AU"/>
              </w:rPr>
            </w:pPr>
            <w:r w:rsidRPr="00C93445">
              <w:rPr>
                <w:sz w:val="18"/>
                <w:szCs w:val="18"/>
                <w:lang w:eastAsia="en-AU"/>
              </w:rPr>
              <w:t>1</w:t>
            </w:r>
          </w:p>
        </w:tc>
        <w:tc>
          <w:tcPr>
            <w:tcW w:w="1230" w:type="dxa"/>
            <w:noWrap/>
            <w:vAlign w:val="center"/>
            <w:hideMark/>
          </w:tcPr>
          <w:p w14:paraId="5E9200E0" w14:textId="77777777" w:rsidR="004320FB" w:rsidRPr="00C93445" w:rsidRDefault="004320FB" w:rsidP="00C93445">
            <w:pPr>
              <w:spacing w:before="40" w:after="40"/>
              <w:jc w:val="center"/>
              <w:rPr>
                <w:sz w:val="18"/>
                <w:szCs w:val="18"/>
                <w:lang w:eastAsia="en-AU"/>
              </w:rPr>
            </w:pPr>
            <w:r w:rsidRPr="00C93445">
              <w:rPr>
                <w:sz w:val="18"/>
                <w:szCs w:val="18"/>
                <w:lang w:eastAsia="en-AU"/>
              </w:rPr>
              <w:t>3.85%</w:t>
            </w:r>
          </w:p>
        </w:tc>
      </w:tr>
      <w:tr w:rsidR="004320FB" w:rsidRPr="00C93445" w14:paraId="29FEF842" w14:textId="77777777" w:rsidTr="00D1049C">
        <w:trPr>
          <w:trHeight w:val="295"/>
        </w:trPr>
        <w:tc>
          <w:tcPr>
            <w:tcW w:w="4253" w:type="dxa"/>
            <w:noWrap/>
            <w:vAlign w:val="center"/>
            <w:hideMark/>
          </w:tcPr>
          <w:p w14:paraId="6D5E41A5" w14:textId="77777777" w:rsidR="004320FB" w:rsidRPr="00C93445" w:rsidRDefault="004320FB" w:rsidP="00C93445">
            <w:pPr>
              <w:spacing w:before="40" w:after="40"/>
              <w:rPr>
                <w:sz w:val="18"/>
                <w:szCs w:val="18"/>
                <w:lang w:eastAsia="en-AU"/>
              </w:rPr>
            </w:pPr>
            <w:r w:rsidRPr="00C93445">
              <w:rPr>
                <w:sz w:val="18"/>
                <w:szCs w:val="18"/>
                <w:lang w:eastAsia="en-AU"/>
              </w:rPr>
              <w:t>Paediatrics and reproductive medicine</w:t>
            </w:r>
          </w:p>
        </w:tc>
        <w:tc>
          <w:tcPr>
            <w:tcW w:w="1559" w:type="dxa"/>
            <w:noWrap/>
            <w:vAlign w:val="center"/>
            <w:hideMark/>
          </w:tcPr>
          <w:p w14:paraId="54094802" w14:textId="77777777" w:rsidR="004320FB" w:rsidRPr="00C93445" w:rsidRDefault="004320FB" w:rsidP="00C93445">
            <w:pPr>
              <w:spacing w:before="40" w:after="40"/>
              <w:jc w:val="center"/>
              <w:rPr>
                <w:sz w:val="18"/>
                <w:szCs w:val="18"/>
                <w:lang w:eastAsia="en-AU"/>
              </w:rPr>
            </w:pPr>
            <w:r w:rsidRPr="00C93445">
              <w:rPr>
                <w:sz w:val="18"/>
                <w:szCs w:val="18"/>
                <w:lang w:eastAsia="en-AU"/>
              </w:rPr>
              <w:t>18</w:t>
            </w:r>
          </w:p>
        </w:tc>
        <w:tc>
          <w:tcPr>
            <w:tcW w:w="709" w:type="dxa"/>
            <w:noWrap/>
            <w:vAlign w:val="center"/>
            <w:hideMark/>
          </w:tcPr>
          <w:p w14:paraId="031C5251" w14:textId="77777777" w:rsidR="004320FB" w:rsidRPr="00C93445" w:rsidRDefault="004320FB" w:rsidP="00C93445">
            <w:pPr>
              <w:spacing w:before="40" w:after="40"/>
              <w:jc w:val="center"/>
              <w:rPr>
                <w:sz w:val="18"/>
                <w:szCs w:val="18"/>
                <w:lang w:eastAsia="en-AU"/>
              </w:rPr>
            </w:pPr>
            <w:r w:rsidRPr="00C93445">
              <w:rPr>
                <w:sz w:val="18"/>
                <w:szCs w:val="18"/>
                <w:lang w:eastAsia="en-AU"/>
              </w:rPr>
              <w:t>8</w:t>
            </w:r>
          </w:p>
        </w:tc>
        <w:tc>
          <w:tcPr>
            <w:tcW w:w="1230" w:type="dxa"/>
            <w:noWrap/>
            <w:vAlign w:val="center"/>
            <w:hideMark/>
          </w:tcPr>
          <w:p w14:paraId="708E9BE1" w14:textId="77777777" w:rsidR="004320FB" w:rsidRPr="00C93445" w:rsidRDefault="004320FB" w:rsidP="00C93445">
            <w:pPr>
              <w:spacing w:before="40" w:after="40"/>
              <w:jc w:val="center"/>
              <w:rPr>
                <w:sz w:val="18"/>
                <w:szCs w:val="18"/>
                <w:lang w:eastAsia="en-AU"/>
              </w:rPr>
            </w:pPr>
            <w:r w:rsidRPr="00C93445">
              <w:rPr>
                <w:sz w:val="18"/>
                <w:szCs w:val="18"/>
                <w:lang w:eastAsia="en-AU"/>
              </w:rPr>
              <w:t>44.44%</w:t>
            </w:r>
          </w:p>
        </w:tc>
      </w:tr>
      <w:tr w:rsidR="004320FB" w:rsidRPr="00C93445" w14:paraId="74F36ABC" w14:textId="77777777" w:rsidTr="00D1049C">
        <w:trPr>
          <w:trHeight w:val="295"/>
        </w:trPr>
        <w:tc>
          <w:tcPr>
            <w:tcW w:w="4253" w:type="dxa"/>
            <w:noWrap/>
            <w:vAlign w:val="center"/>
            <w:hideMark/>
          </w:tcPr>
          <w:p w14:paraId="3586CD93" w14:textId="77777777" w:rsidR="004320FB" w:rsidRPr="00C93445" w:rsidRDefault="004320FB" w:rsidP="00C93445">
            <w:pPr>
              <w:spacing w:before="40" w:after="40"/>
              <w:rPr>
                <w:sz w:val="18"/>
                <w:szCs w:val="18"/>
                <w:lang w:eastAsia="en-AU"/>
              </w:rPr>
            </w:pPr>
            <w:r w:rsidRPr="00C93445">
              <w:rPr>
                <w:sz w:val="18"/>
                <w:szCs w:val="18"/>
                <w:lang w:eastAsia="en-AU"/>
              </w:rPr>
              <w:t>Psychiatry (incl. Psychotherapy)</w:t>
            </w:r>
          </w:p>
        </w:tc>
        <w:tc>
          <w:tcPr>
            <w:tcW w:w="1559" w:type="dxa"/>
            <w:noWrap/>
            <w:vAlign w:val="center"/>
            <w:hideMark/>
          </w:tcPr>
          <w:p w14:paraId="0F8952D4" w14:textId="77777777" w:rsidR="004320FB" w:rsidRPr="00C93445" w:rsidRDefault="004320FB" w:rsidP="00C93445">
            <w:pPr>
              <w:spacing w:before="40" w:after="40"/>
              <w:jc w:val="center"/>
              <w:rPr>
                <w:sz w:val="18"/>
                <w:szCs w:val="18"/>
                <w:lang w:eastAsia="en-AU"/>
              </w:rPr>
            </w:pPr>
            <w:r w:rsidRPr="00C93445">
              <w:rPr>
                <w:sz w:val="18"/>
                <w:szCs w:val="18"/>
                <w:lang w:eastAsia="en-AU"/>
              </w:rPr>
              <w:t>17</w:t>
            </w:r>
          </w:p>
        </w:tc>
        <w:tc>
          <w:tcPr>
            <w:tcW w:w="709" w:type="dxa"/>
            <w:noWrap/>
            <w:vAlign w:val="center"/>
            <w:hideMark/>
          </w:tcPr>
          <w:p w14:paraId="223B3B00" w14:textId="77777777" w:rsidR="004320FB" w:rsidRPr="00C93445" w:rsidRDefault="004320FB" w:rsidP="00C93445">
            <w:pPr>
              <w:spacing w:before="40" w:after="40"/>
              <w:jc w:val="center"/>
              <w:rPr>
                <w:sz w:val="18"/>
                <w:szCs w:val="18"/>
                <w:lang w:eastAsia="en-AU"/>
              </w:rPr>
            </w:pPr>
            <w:r w:rsidRPr="00C93445">
              <w:rPr>
                <w:sz w:val="18"/>
                <w:szCs w:val="18"/>
                <w:lang w:eastAsia="en-AU"/>
              </w:rPr>
              <w:t>7</w:t>
            </w:r>
          </w:p>
        </w:tc>
        <w:tc>
          <w:tcPr>
            <w:tcW w:w="1230" w:type="dxa"/>
            <w:noWrap/>
            <w:vAlign w:val="center"/>
            <w:hideMark/>
          </w:tcPr>
          <w:p w14:paraId="55533A60" w14:textId="77777777" w:rsidR="004320FB" w:rsidRPr="00C93445" w:rsidRDefault="004320FB" w:rsidP="00C93445">
            <w:pPr>
              <w:spacing w:before="40" w:after="40"/>
              <w:jc w:val="center"/>
              <w:rPr>
                <w:sz w:val="18"/>
                <w:szCs w:val="18"/>
                <w:lang w:eastAsia="en-AU"/>
              </w:rPr>
            </w:pPr>
            <w:r w:rsidRPr="00C93445">
              <w:rPr>
                <w:sz w:val="18"/>
                <w:szCs w:val="18"/>
                <w:lang w:eastAsia="en-AU"/>
              </w:rPr>
              <w:t>41.18%</w:t>
            </w:r>
          </w:p>
        </w:tc>
      </w:tr>
      <w:tr w:rsidR="004320FB" w:rsidRPr="00C93445" w14:paraId="0D31F783" w14:textId="77777777" w:rsidTr="00D1049C">
        <w:trPr>
          <w:trHeight w:val="475"/>
        </w:trPr>
        <w:tc>
          <w:tcPr>
            <w:tcW w:w="4253" w:type="dxa"/>
            <w:noWrap/>
            <w:vAlign w:val="center"/>
            <w:hideMark/>
          </w:tcPr>
          <w:p w14:paraId="3952A3C9" w14:textId="77777777" w:rsidR="004320FB" w:rsidRPr="00C93445" w:rsidRDefault="004320FB" w:rsidP="00C93445">
            <w:pPr>
              <w:spacing w:before="40" w:after="40"/>
              <w:rPr>
                <w:sz w:val="18"/>
                <w:szCs w:val="18"/>
                <w:lang w:eastAsia="en-AU"/>
              </w:rPr>
            </w:pPr>
            <w:r w:rsidRPr="00C93445">
              <w:rPr>
                <w:sz w:val="18"/>
                <w:szCs w:val="18"/>
                <w:lang w:eastAsia="en-AU"/>
              </w:rPr>
              <w:t>Public health and health services</w:t>
            </w:r>
          </w:p>
        </w:tc>
        <w:tc>
          <w:tcPr>
            <w:tcW w:w="1559" w:type="dxa"/>
            <w:noWrap/>
            <w:vAlign w:val="center"/>
            <w:hideMark/>
          </w:tcPr>
          <w:p w14:paraId="326228AB" w14:textId="77777777" w:rsidR="004320FB" w:rsidRPr="00C93445" w:rsidRDefault="004320FB" w:rsidP="00C93445">
            <w:pPr>
              <w:spacing w:before="40" w:after="40"/>
              <w:jc w:val="center"/>
              <w:rPr>
                <w:sz w:val="18"/>
                <w:szCs w:val="18"/>
                <w:lang w:eastAsia="en-AU"/>
              </w:rPr>
            </w:pPr>
            <w:r w:rsidRPr="00C93445">
              <w:rPr>
                <w:sz w:val="18"/>
                <w:szCs w:val="18"/>
                <w:lang w:eastAsia="en-AU"/>
              </w:rPr>
              <w:t>106</w:t>
            </w:r>
          </w:p>
        </w:tc>
        <w:tc>
          <w:tcPr>
            <w:tcW w:w="709" w:type="dxa"/>
            <w:noWrap/>
            <w:vAlign w:val="center"/>
            <w:hideMark/>
          </w:tcPr>
          <w:p w14:paraId="7ABEE901" w14:textId="77777777" w:rsidR="004320FB" w:rsidRPr="00C93445" w:rsidRDefault="004320FB" w:rsidP="00C93445">
            <w:pPr>
              <w:spacing w:before="40" w:after="40"/>
              <w:jc w:val="center"/>
              <w:rPr>
                <w:sz w:val="18"/>
                <w:szCs w:val="18"/>
                <w:lang w:eastAsia="en-AU"/>
              </w:rPr>
            </w:pPr>
            <w:r w:rsidRPr="00C93445">
              <w:rPr>
                <w:sz w:val="18"/>
                <w:szCs w:val="18"/>
                <w:lang w:eastAsia="en-AU"/>
              </w:rPr>
              <w:t>41</w:t>
            </w:r>
          </w:p>
        </w:tc>
        <w:tc>
          <w:tcPr>
            <w:tcW w:w="1230" w:type="dxa"/>
            <w:noWrap/>
            <w:vAlign w:val="center"/>
            <w:hideMark/>
          </w:tcPr>
          <w:p w14:paraId="08FDD71C" w14:textId="77777777" w:rsidR="004320FB" w:rsidRPr="00C93445" w:rsidRDefault="004320FB" w:rsidP="00C93445">
            <w:pPr>
              <w:spacing w:before="40" w:after="40"/>
              <w:jc w:val="center"/>
              <w:rPr>
                <w:sz w:val="18"/>
                <w:szCs w:val="18"/>
                <w:lang w:eastAsia="en-AU"/>
              </w:rPr>
            </w:pPr>
            <w:r w:rsidRPr="00C93445">
              <w:rPr>
                <w:sz w:val="18"/>
                <w:szCs w:val="18"/>
                <w:lang w:eastAsia="en-AU"/>
              </w:rPr>
              <w:t>38.68%</w:t>
            </w:r>
          </w:p>
        </w:tc>
      </w:tr>
      <w:tr w:rsidR="004320FB" w:rsidRPr="00C93445" w14:paraId="63389419" w14:textId="77777777" w:rsidTr="00D1049C">
        <w:trPr>
          <w:trHeight w:val="295"/>
        </w:trPr>
        <w:tc>
          <w:tcPr>
            <w:tcW w:w="4253" w:type="dxa"/>
            <w:noWrap/>
            <w:vAlign w:val="center"/>
            <w:hideMark/>
          </w:tcPr>
          <w:p w14:paraId="50F101C1" w14:textId="77777777" w:rsidR="004320FB" w:rsidRPr="00C93445" w:rsidRDefault="004320FB" w:rsidP="00C93445">
            <w:pPr>
              <w:spacing w:before="40" w:after="40"/>
              <w:rPr>
                <w:sz w:val="18"/>
                <w:szCs w:val="18"/>
                <w:lang w:eastAsia="en-AU"/>
              </w:rPr>
            </w:pPr>
            <w:r w:rsidRPr="00C93445">
              <w:rPr>
                <w:sz w:val="18"/>
                <w:szCs w:val="18"/>
                <w:lang w:eastAsia="en-AU"/>
              </w:rPr>
              <w:t>Regenerative medicine (incl. Stem cells and tissue engineering)</w:t>
            </w:r>
          </w:p>
        </w:tc>
        <w:tc>
          <w:tcPr>
            <w:tcW w:w="1559" w:type="dxa"/>
            <w:noWrap/>
            <w:vAlign w:val="center"/>
            <w:hideMark/>
          </w:tcPr>
          <w:p w14:paraId="48DD268C" w14:textId="77777777" w:rsidR="004320FB" w:rsidRPr="00C93445" w:rsidRDefault="004320FB" w:rsidP="00C93445">
            <w:pPr>
              <w:spacing w:before="40" w:after="40"/>
              <w:jc w:val="center"/>
              <w:rPr>
                <w:sz w:val="18"/>
                <w:szCs w:val="18"/>
                <w:lang w:eastAsia="en-AU"/>
              </w:rPr>
            </w:pPr>
            <w:r w:rsidRPr="00C93445">
              <w:rPr>
                <w:sz w:val="18"/>
                <w:szCs w:val="18"/>
                <w:lang w:eastAsia="en-AU"/>
              </w:rPr>
              <w:t>12</w:t>
            </w:r>
          </w:p>
        </w:tc>
        <w:tc>
          <w:tcPr>
            <w:tcW w:w="709" w:type="dxa"/>
            <w:noWrap/>
            <w:vAlign w:val="center"/>
            <w:hideMark/>
          </w:tcPr>
          <w:p w14:paraId="671CB61A" w14:textId="77777777" w:rsidR="004320FB" w:rsidRPr="00C93445" w:rsidRDefault="004320FB" w:rsidP="00C93445">
            <w:pPr>
              <w:spacing w:before="40" w:after="40"/>
              <w:jc w:val="center"/>
              <w:rPr>
                <w:sz w:val="18"/>
                <w:szCs w:val="18"/>
                <w:lang w:eastAsia="en-AU"/>
              </w:rPr>
            </w:pPr>
            <w:r w:rsidRPr="00C93445">
              <w:rPr>
                <w:sz w:val="18"/>
                <w:szCs w:val="18"/>
                <w:lang w:eastAsia="en-AU"/>
              </w:rPr>
              <w:t>2</w:t>
            </w:r>
          </w:p>
        </w:tc>
        <w:tc>
          <w:tcPr>
            <w:tcW w:w="1230" w:type="dxa"/>
            <w:noWrap/>
            <w:vAlign w:val="center"/>
            <w:hideMark/>
          </w:tcPr>
          <w:p w14:paraId="5382FD34" w14:textId="77777777" w:rsidR="004320FB" w:rsidRPr="00C93445" w:rsidRDefault="004320FB" w:rsidP="00C93445">
            <w:pPr>
              <w:spacing w:before="40" w:after="40"/>
              <w:jc w:val="center"/>
              <w:rPr>
                <w:sz w:val="18"/>
                <w:szCs w:val="18"/>
                <w:lang w:eastAsia="en-AU"/>
              </w:rPr>
            </w:pPr>
            <w:r w:rsidRPr="00C93445">
              <w:rPr>
                <w:sz w:val="18"/>
                <w:szCs w:val="18"/>
                <w:lang w:eastAsia="en-AU"/>
              </w:rPr>
              <w:t>16.67%</w:t>
            </w:r>
          </w:p>
        </w:tc>
      </w:tr>
      <w:tr w:rsidR="004320FB" w:rsidRPr="00C93445" w14:paraId="1ADAC1AD" w14:textId="77777777" w:rsidTr="00D1049C">
        <w:trPr>
          <w:trHeight w:val="295"/>
        </w:trPr>
        <w:tc>
          <w:tcPr>
            <w:tcW w:w="4253" w:type="dxa"/>
            <w:noWrap/>
            <w:vAlign w:val="center"/>
            <w:hideMark/>
          </w:tcPr>
          <w:p w14:paraId="0C96659E" w14:textId="77777777" w:rsidR="004320FB" w:rsidRPr="00C93445" w:rsidRDefault="004320FB" w:rsidP="00C93445">
            <w:pPr>
              <w:spacing w:before="40" w:after="40"/>
              <w:rPr>
                <w:sz w:val="18"/>
                <w:szCs w:val="18"/>
                <w:lang w:eastAsia="en-AU"/>
              </w:rPr>
            </w:pPr>
            <w:r w:rsidRPr="00C93445">
              <w:rPr>
                <w:sz w:val="18"/>
                <w:szCs w:val="18"/>
                <w:lang w:eastAsia="en-AU"/>
              </w:rPr>
              <w:t>Rehabilitation and therapy (excl. Physiotherapy)</w:t>
            </w:r>
          </w:p>
        </w:tc>
        <w:tc>
          <w:tcPr>
            <w:tcW w:w="1559" w:type="dxa"/>
            <w:noWrap/>
            <w:vAlign w:val="center"/>
            <w:hideMark/>
          </w:tcPr>
          <w:p w14:paraId="00C50C69" w14:textId="77777777" w:rsidR="004320FB" w:rsidRPr="00C93445" w:rsidRDefault="004320FB" w:rsidP="00C93445">
            <w:pPr>
              <w:spacing w:before="40" w:after="40"/>
              <w:jc w:val="center"/>
              <w:rPr>
                <w:sz w:val="18"/>
                <w:szCs w:val="18"/>
                <w:lang w:eastAsia="en-AU"/>
              </w:rPr>
            </w:pPr>
            <w:r w:rsidRPr="00C93445">
              <w:rPr>
                <w:sz w:val="18"/>
                <w:szCs w:val="18"/>
                <w:lang w:eastAsia="en-AU"/>
              </w:rPr>
              <w:t>13</w:t>
            </w:r>
          </w:p>
        </w:tc>
        <w:tc>
          <w:tcPr>
            <w:tcW w:w="709" w:type="dxa"/>
            <w:noWrap/>
            <w:vAlign w:val="center"/>
            <w:hideMark/>
          </w:tcPr>
          <w:p w14:paraId="2279B97D" w14:textId="77777777" w:rsidR="004320FB" w:rsidRPr="00C93445" w:rsidRDefault="004320FB" w:rsidP="00C93445">
            <w:pPr>
              <w:spacing w:before="40" w:after="40"/>
              <w:jc w:val="center"/>
              <w:rPr>
                <w:sz w:val="18"/>
                <w:szCs w:val="18"/>
                <w:lang w:eastAsia="en-AU"/>
              </w:rPr>
            </w:pPr>
            <w:r w:rsidRPr="00C93445">
              <w:rPr>
                <w:sz w:val="18"/>
                <w:szCs w:val="18"/>
                <w:lang w:eastAsia="en-AU"/>
              </w:rPr>
              <w:t>5</w:t>
            </w:r>
          </w:p>
        </w:tc>
        <w:tc>
          <w:tcPr>
            <w:tcW w:w="1230" w:type="dxa"/>
            <w:noWrap/>
            <w:vAlign w:val="center"/>
            <w:hideMark/>
          </w:tcPr>
          <w:p w14:paraId="32CDC3BC" w14:textId="77777777" w:rsidR="004320FB" w:rsidRPr="00C93445" w:rsidRDefault="004320FB" w:rsidP="00C93445">
            <w:pPr>
              <w:spacing w:before="40" w:after="40"/>
              <w:jc w:val="center"/>
              <w:rPr>
                <w:sz w:val="18"/>
                <w:szCs w:val="18"/>
                <w:lang w:eastAsia="en-AU"/>
              </w:rPr>
            </w:pPr>
            <w:r w:rsidRPr="00C93445">
              <w:rPr>
                <w:sz w:val="18"/>
                <w:szCs w:val="18"/>
                <w:lang w:eastAsia="en-AU"/>
              </w:rPr>
              <w:t>38.46%</w:t>
            </w:r>
          </w:p>
        </w:tc>
      </w:tr>
    </w:tbl>
    <w:p w14:paraId="35986365" w14:textId="523EEC09" w:rsidR="00436D08" w:rsidRDefault="00197EB4" w:rsidP="00197EB4">
      <w:pPr>
        <w:pStyle w:val="DateNote"/>
      </w:pPr>
      <w:r>
        <w:tab/>
      </w:r>
      <w:r w:rsidR="00111C8B" w:rsidRPr="00755480">
        <w:t xml:space="preserve">Field of </w:t>
      </w:r>
      <w:r w:rsidR="004C42AC">
        <w:t>r</w:t>
      </w:r>
      <w:r w:rsidR="00111C8B" w:rsidRPr="00755480">
        <w:t>esearch is nominated by applicants in the application form. Applicants can assign more than one field of research to an application. The top 20 terms assigned to applications are reported. Data represents the funded rates of applications to competitive grant opportunities that (1) were administered by the NHMRC</w:t>
      </w:r>
      <w:r w:rsidR="004C42AC">
        <w:t>,</w:t>
      </w:r>
      <w:r w:rsidR="00111C8B" w:rsidRPr="00755480">
        <w:t xml:space="preserve"> (2) the applicant nominated a research area in the application</w:t>
      </w:r>
      <w:r w:rsidR="004C42AC">
        <w:t>,</w:t>
      </w:r>
      <w:r w:rsidR="00111C8B" w:rsidRPr="00755480">
        <w:t xml:space="preserve"> </w:t>
      </w:r>
      <w:r>
        <w:br/>
      </w:r>
      <w:r w:rsidR="00111C8B" w:rsidRPr="00755480">
        <w:t xml:space="preserve">(3) opened for applications between 7 November 2020 and 31 June 2022 and (4) </w:t>
      </w:r>
      <w:r w:rsidR="00697559">
        <w:t>had a known outcome</w:t>
      </w:r>
      <w:r w:rsidR="004C42AC">
        <w:t>.</w:t>
      </w:r>
      <w:r w:rsidR="00436D08">
        <w:br w:type="page"/>
      </w:r>
    </w:p>
    <w:p w14:paraId="73A1739D" w14:textId="3F452076" w:rsidR="00111C8B" w:rsidRDefault="00316E3C" w:rsidP="00361142">
      <w:r>
        <w:lastRenderedPageBreak/>
        <w:t>Project applications for</w:t>
      </w:r>
      <w:r w:rsidR="00C66640">
        <w:t xml:space="preserve"> </w:t>
      </w:r>
      <w:r>
        <w:t xml:space="preserve">MRFF grant opportunities can include multidisciplinary teams of researchers called </w:t>
      </w:r>
      <w:r w:rsidR="009540C6">
        <w:t>C</w:t>
      </w:r>
      <w:r>
        <w:t xml:space="preserve">hief </w:t>
      </w:r>
      <w:r w:rsidR="009540C6">
        <w:t>I</w:t>
      </w:r>
      <w:r>
        <w:t>nvestigators (CIs). The lead applicant is referred</w:t>
      </w:r>
      <w:r w:rsidR="000F4428">
        <w:t xml:space="preserve"> to</w:t>
      </w:r>
      <w:r>
        <w:t xml:space="preserve"> as </w:t>
      </w:r>
      <w:r w:rsidR="009540C6">
        <w:t>C</w:t>
      </w:r>
      <w:r>
        <w:t xml:space="preserve">hief </w:t>
      </w:r>
      <w:r w:rsidR="009540C6">
        <w:t>I</w:t>
      </w:r>
      <w:r>
        <w:t xml:space="preserve">nvestigator A (CIA). </w:t>
      </w:r>
      <w:r w:rsidR="0088534B">
        <w:t>The age of CIs and the CIA was obtained for completed grant opportunities in 2020</w:t>
      </w:r>
      <w:r w:rsidR="000F4428">
        <w:t>–</w:t>
      </w:r>
      <w:r w:rsidR="0088534B">
        <w:t>2022</w:t>
      </w:r>
      <w:r w:rsidR="000F4428">
        <w:t>.</w:t>
      </w:r>
      <w:r w:rsidR="0088534B">
        <w:t xml:space="preserve"> </w:t>
      </w:r>
      <w:r w:rsidR="00350B66">
        <w:t xml:space="preserve">Table </w:t>
      </w:r>
      <w:r w:rsidR="009F7DB8">
        <w:t>13</w:t>
      </w:r>
      <w:r w:rsidR="00350B66">
        <w:t xml:space="preserve"> shows the funded rates of all </w:t>
      </w:r>
      <w:r w:rsidR="000F4428">
        <w:t xml:space="preserve">CIs </w:t>
      </w:r>
      <w:r w:rsidR="00600069">
        <w:t xml:space="preserve">in applications by their age. </w:t>
      </w:r>
      <w:r w:rsidR="004320FB">
        <w:t xml:space="preserve">The funded rate is calculated as the percentage of CIs in funded grants compared to CIs in all applications. </w:t>
      </w:r>
      <w:r w:rsidR="00B1350E">
        <w:t xml:space="preserve">CIs at all ages were supported </w:t>
      </w:r>
      <w:r w:rsidR="00C66640">
        <w:t>by</w:t>
      </w:r>
      <w:r w:rsidR="00B1350E">
        <w:t xml:space="preserve"> MRFF grants. </w:t>
      </w:r>
      <w:r w:rsidR="00600069">
        <w:t xml:space="preserve">The lowest funded rate was observed in the </w:t>
      </w:r>
      <w:r w:rsidR="00873F08">
        <w:t>20–29</w:t>
      </w:r>
      <w:r w:rsidR="00903E1C">
        <w:t xml:space="preserve"> age group</w:t>
      </w:r>
      <w:r w:rsidR="00600069">
        <w:t xml:space="preserve"> and the highest rate in the 40</w:t>
      </w:r>
      <w:r w:rsidR="000F4428">
        <w:t>–</w:t>
      </w:r>
      <w:r w:rsidR="00600069">
        <w:t xml:space="preserve">49 age group. </w:t>
      </w:r>
      <w:r w:rsidR="00B1350E">
        <w:t>The 40</w:t>
      </w:r>
      <w:r w:rsidR="000F4428">
        <w:t>–</w:t>
      </w:r>
      <w:r w:rsidR="00B1350E">
        <w:t>49 age group included the largest number of CIs in funded grants.</w:t>
      </w:r>
    </w:p>
    <w:p w14:paraId="5EEDE4FD" w14:textId="0705FF38" w:rsidR="00436D08" w:rsidRPr="0097576F" w:rsidRDefault="00910922" w:rsidP="00B53D61">
      <w:pPr>
        <w:pStyle w:val="Caption"/>
      </w:pPr>
      <w:bookmarkStart w:id="62" w:name="_Toc133510465"/>
      <w:r>
        <w:t xml:space="preserve">Table </w:t>
      </w:r>
      <w:fldSimple w:instr=" SEQ Table \* ARABIC ">
        <w:r w:rsidR="006B01FA">
          <w:rPr>
            <w:noProof/>
          </w:rPr>
          <w:t>13</w:t>
        </w:r>
      </w:fldSimple>
      <w:r w:rsidR="004A4CEC">
        <w:rPr>
          <w:spacing w:val="49"/>
        </w:rPr>
        <w:br/>
      </w:r>
      <w:r w:rsidR="0097576F">
        <w:t>Funded rate by age of Chief Investigators</w:t>
      </w:r>
      <w:bookmarkEnd w:id="62"/>
    </w:p>
    <w:tbl>
      <w:tblPr>
        <w:tblStyle w:val="MRFF"/>
        <w:tblW w:w="5000" w:type="pct"/>
        <w:tblLook w:val="04A0" w:firstRow="1" w:lastRow="0" w:firstColumn="1" w:lastColumn="0" w:noHBand="0" w:noVBand="1"/>
      </w:tblPr>
      <w:tblGrid>
        <w:gridCol w:w="2732"/>
        <w:gridCol w:w="1927"/>
        <w:gridCol w:w="1894"/>
        <w:gridCol w:w="2473"/>
      </w:tblGrid>
      <w:tr w:rsidR="001D1EA7" w:rsidRPr="00C93445" w14:paraId="34858C1D" w14:textId="77777777" w:rsidTr="000F4428">
        <w:trPr>
          <w:cnfStyle w:val="100000000000" w:firstRow="1" w:lastRow="0" w:firstColumn="0" w:lastColumn="0" w:oddVBand="0" w:evenVBand="0" w:oddHBand="0" w:evenHBand="0" w:firstRowFirstColumn="0" w:firstRowLastColumn="0" w:lastRowFirstColumn="0" w:lastRowLastColumn="0"/>
          <w:trHeight w:val="260"/>
        </w:trPr>
        <w:tc>
          <w:tcPr>
            <w:tcW w:w="2491" w:type="dxa"/>
            <w:vAlign w:val="center"/>
            <w:hideMark/>
          </w:tcPr>
          <w:p w14:paraId="7DC3CBB7" w14:textId="77777777" w:rsidR="001D1EA7" w:rsidRPr="00C93445" w:rsidRDefault="001D1EA7" w:rsidP="00C93445">
            <w:pPr>
              <w:spacing w:before="40" w:after="40"/>
              <w:rPr>
                <w:sz w:val="18"/>
                <w:szCs w:val="18"/>
              </w:rPr>
            </w:pPr>
            <w:r w:rsidRPr="00C93445">
              <w:rPr>
                <w:sz w:val="18"/>
                <w:szCs w:val="18"/>
              </w:rPr>
              <w:t>Age band</w:t>
            </w:r>
          </w:p>
        </w:tc>
        <w:tc>
          <w:tcPr>
            <w:tcW w:w="1758" w:type="dxa"/>
            <w:vAlign w:val="center"/>
            <w:hideMark/>
          </w:tcPr>
          <w:p w14:paraId="5B6B1B7F" w14:textId="0ED2C94A" w:rsidR="001D1EA7" w:rsidRPr="00C93445" w:rsidRDefault="00E6636E" w:rsidP="00C93445">
            <w:pPr>
              <w:spacing w:before="40" w:after="40"/>
              <w:jc w:val="center"/>
              <w:rPr>
                <w:sz w:val="18"/>
                <w:szCs w:val="18"/>
              </w:rPr>
            </w:pPr>
            <w:r w:rsidRPr="00C93445">
              <w:rPr>
                <w:sz w:val="18"/>
                <w:szCs w:val="18"/>
              </w:rPr>
              <w:t>Number of CIs</w:t>
            </w:r>
            <w:r w:rsidR="004320FB" w:rsidRPr="00C93445">
              <w:rPr>
                <w:sz w:val="18"/>
                <w:szCs w:val="18"/>
              </w:rPr>
              <w:t xml:space="preserve"> in applications</w:t>
            </w:r>
          </w:p>
        </w:tc>
        <w:tc>
          <w:tcPr>
            <w:tcW w:w="1728" w:type="dxa"/>
            <w:vAlign w:val="center"/>
            <w:hideMark/>
          </w:tcPr>
          <w:p w14:paraId="370AC642" w14:textId="3AB53F1B" w:rsidR="001D1EA7" w:rsidRPr="00C93445" w:rsidRDefault="00E6636E" w:rsidP="00C93445">
            <w:pPr>
              <w:spacing w:before="40" w:after="40"/>
              <w:jc w:val="center"/>
              <w:rPr>
                <w:sz w:val="18"/>
                <w:szCs w:val="18"/>
              </w:rPr>
            </w:pPr>
            <w:r w:rsidRPr="00C93445">
              <w:rPr>
                <w:sz w:val="18"/>
                <w:szCs w:val="18"/>
              </w:rPr>
              <w:t>Number of CIs</w:t>
            </w:r>
            <w:r w:rsidR="004320FB" w:rsidRPr="00C93445">
              <w:rPr>
                <w:sz w:val="18"/>
                <w:szCs w:val="18"/>
              </w:rPr>
              <w:t xml:space="preserve"> in</w:t>
            </w:r>
            <w:r w:rsidRPr="00C93445">
              <w:rPr>
                <w:sz w:val="18"/>
                <w:szCs w:val="18"/>
              </w:rPr>
              <w:t xml:space="preserve"> funded</w:t>
            </w:r>
            <w:r w:rsidR="004320FB" w:rsidRPr="00C93445">
              <w:rPr>
                <w:sz w:val="18"/>
                <w:szCs w:val="18"/>
              </w:rPr>
              <w:t xml:space="preserve"> grants</w:t>
            </w:r>
          </w:p>
        </w:tc>
        <w:tc>
          <w:tcPr>
            <w:tcW w:w="2256" w:type="dxa"/>
            <w:vAlign w:val="center"/>
            <w:hideMark/>
          </w:tcPr>
          <w:p w14:paraId="336493C4" w14:textId="77777777" w:rsidR="001D1EA7" w:rsidRPr="00C93445" w:rsidRDefault="001D1EA7" w:rsidP="00C93445">
            <w:pPr>
              <w:spacing w:before="40" w:after="40"/>
              <w:jc w:val="center"/>
              <w:rPr>
                <w:sz w:val="18"/>
                <w:szCs w:val="18"/>
              </w:rPr>
            </w:pPr>
            <w:r w:rsidRPr="00C93445">
              <w:rPr>
                <w:sz w:val="18"/>
                <w:szCs w:val="18"/>
              </w:rPr>
              <w:t>Funded rate</w:t>
            </w:r>
          </w:p>
        </w:tc>
      </w:tr>
      <w:tr w:rsidR="00D67B72" w:rsidRPr="00C93445" w14:paraId="7A44265E" w14:textId="77777777" w:rsidTr="000F4428">
        <w:trPr>
          <w:trHeight w:val="272"/>
        </w:trPr>
        <w:tc>
          <w:tcPr>
            <w:tcW w:w="2491" w:type="dxa"/>
            <w:vAlign w:val="center"/>
            <w:hideMark/>
          </w:tcPr>
          <w:p w14:paraId="025CFA13" w14:textId="77777777" w:rsidR="00D67B72" w:rsidRPr="00C93445" w:rsidRDefault="00D67B72" w:rsidP="00C93445">
            <w:pPr>
              <w:spacing w:before="40" w:after="40"/>
              <w:rPr>
                <w:sz w:val="18"/>
                <w:szCs w:val="18"/>
              </w:rPr>
            </w:pPr>
            <w:r w:rsidRPr="00C93445">
              <w:rPr>
                <w:sz w:val="18"/>
                <w:szCs w:val="18"/>
              </w:rPr>
              <w:t>20 – 29</w:t>
            </w:r>
          </w:p>
        </w:tc>
        <w:tc>
          <w:tcPr>
            <w:tcW w:w="1758" w:type="dxa"/>
            <w:vAlign w:val="center"/>
            <w:hideMark/>
          </w:tcPr>
          <w:p w14:paraId="43F24D98" w14:textId="22172DCC" w:rsidR="00D67B72" w:rsidRPr="00C93445" w:rsidRDefault="00D67B72" w:rsidP="00C93445">
            <w:pPr>
              <w:spacing w:before="40" w:after="40"/>
              <w:jc w:val="center"/>
              <w:rPr>
                <w:sz w:val="18"/>
                <w:szCs w:val="18"/>
              </w:rPr>
            </w:pPr>
            <w:r w:rsidRPr="00C93445">
              <w:rPr>
                <w:sz w:val="18"/>
                <w:szCs w:val="18"/>
              </w:rPr>
              <w:t>69</w:t>
            </w:r>
          </w:p>
        </w:tc>
        <w:tc>
          <w:tcPr>
            <w:tcW w:w="1728" w:type="dxa"/>
            <w:vAlign w:val="center"/>
            <w:hideMark/>
          </w:tcPr>
          <w:p w14:paraId="41979DE2" w14:textId="5A79072C" w:rsidR="00D67B72" w:rsidRPr="00C93445" w:rsidRDefault="00D67B72" w:rsidP="00C93445">
            <w:pPr>
              <w:spacing w:before="40" w:after="40"/>
              <w:jc w:val="center"/>
              <w:rPr>
                <w:sz w:val="18"/>
                <w:szCs w:val="18"/>
              </w:rPr>
            </w:pPr>
            <w:r w:rsidRPr="00C93445">
              <w:rPr>
                <w:sz w:val="18"/>
                <w:szCs w:val="18"/>
              </w:rPr>
              <w:t>19</w:t>
            </w:r>
          </w:p>
        </w:tc>
        <w:tc>
          <w:tcPr>
            <w:tcW w:w="2256" w:type="dxa"/>
            <w:vAlign w:val="center"/>
            <w:hideMark/>
          </w:tcPr>
          <w:p w14:paraId="7090B387" w14:textId="77568DBF" w:rsidR="00D67B72" w:rsidRPr="00C93445" w:rsidRDefault="00D67B72" w:rsidP="00C93445">
            <w:pPr>
              <w:spacing w:before="40" w:after="40"/>
              <w:jc w:val="center"/>
              <w:rPr>
                <w:sz w:val="18"/>
                <w:szCs w:val="18"/>
              </w:rPr>
            </w:pPr>
            <w:r w:rsidRPr="00C93445">
              <w:rPr>
                <w:sz w:val="18"/>
                <w:szCs w:val="18"/>
              </w:rPr>
              <w:t>27.5%</w:t>
            </w:r>
          </w:p>
        </w:tc>
      </w:tr>
      <w:tr w:rsidR="00D67B72" w:rsidRPr="00C93445" w14:paraId="0A597BB5" w14:textId="77777777" w:rsidTr="000F4428">
        <w:trPr>
          <w:trHeight w:val="272"/>
        </w:trPr>
        <w:tc>
          <w:tcPr>
            <w:tcW w:w="2491" w:type="dxa"/>
            <w:vAlign w:val="center"/>
            <w:hideMark/>
          </w:tcPr>
          <w:p w14:paraId="2380ECBF" w14:textId="77777777" w:rsidR="00D67B72" w:rsidRPr="00C93445" w:rsidRDefault="00D67B72" w:rsidP="00C93445">
            <w:pPr>
              <w:spacing w:before="40" w:after="40"/>
              <w:rPr>
                <w:sz w:val="18"/>
                <w:szCs w:val="18"/>
              </w:rPr>
            </w:pPr>
            <w:r w:rsidRPr="00C93445">
              <w:rPr>
                <w:sz w:val="18"/>
                <w:szCs w:val="18"/>
              </w:rPr>
              <w:t>30 – 39</w:t>
            </w:r>
          </w:p>
        </w:tc>
        <w:tc>
          <w:tcPr>
            <w:tcW w:w="1758" w:type="dxa"/>
            <w:vAlign w:val="center"/>
            <w:hideMark/>
          </w:tcPr>
          <w:p w14:paraId="240713F6" w14:textId="449334F0" w:rsidR="00D67B72" w:rsidRPr="00C93445" w:rsidRDefault="00D67B72" w:rsidP="00C93445">
            <w:pPr>
              <w:spacing w:before="40" w:after="40"/>
              <w:jc w:val="center"/>
              <w:rPr>
                <w:sz w:val="18"/>
                <w:szCs w:val="18"/>
              </w:rPr>
            </w:pPr>
            <w:r w:rsidRPr="00C93445">
              <w:rPr>
                <w:sz w:val="18"/>
                <w:szCs w:val="18"/>
              </w:rPr>
              <w:t>1271</w:t>
            </w:r>
          </w:p>
        </w:tc>
        <w:tc>
          <w:tcPr>
            <w:tcW w:w="1728" w:type="dxa"/>
            <w:vAlign w:val="center"/>
            <w:hideMark/>
          </w:tcPr>
          <w:p w14:paraId="3E957D2A" w14:textId="0CFB3161" w:rsidR="00D67B72" w:rsidRPr="00C93445" w:rsidRDefault="00D67B72" w:rsidP="00C93445">
            <w:pPr>
              <w:spacing w:before="40" w:after="40"/>
              <w:jc w:val="center"/>
              <w:rPr>
                <w:sz w:val="18"/>
                <w:szCs w:val="18"/>
              </w:rPr>
            </w:pPr>
            <w:r w:rsidRPr="00C93445">
              <w:rPr>
                <w:sz w:val="18"/>
                <w:szCs w:val="18"/>
              </w:rPr>
              <w:t>455</w:t>
            </w:r>
          </w:p>
        </w:tc>
        <w:tc>
          <w:tcPr>
            <w:tcW w:w="2256" w:type="dxa"/>
            <w:vAlign w:val="center"/>
            <w:hideMark/>
          </w:tcPr>
          <w:p w14:paraId="07EF81F6" w14:textId="727DBB1A" w:rsidR="00D67B72" w:rsidRPr="00C93445" w:rsidRDefault="00D67B72" w:rsidP="00C93445">
            <w:pPr>
              <w:spacing w:before="40" w:after="40"/>
              <w:jc w:val="center"/>
              <w:rPr>
                <w:sz w:val="18"/>
                <w:szCs w:val="18"/>
              </w:rPr>
            </w:pPr>
            <w:r w:rsidRPr="00C93445">
              <w:rPr>
                <w:sz w:val="18"/>
                <w:szCs w:val="18"/>
              </w:rPr>
              <w:t>35.8%</w:t>
            </w:r>
          </w:p>
        </w:tc>
      </w:tr>
      <w:tr w:rsidR="00D67B72" w:rsidRPr="00C93445" w14:paraId="71879FAA" w14:textId="77777777" w:rsidTr="000F4428">
        <w:trPr>
          <w:trHeight w:val="414"/>
        </w:trPr>
        <w:tc>
          <w:tcPr>
            <w:tcW w:w="2491" w:type="dxa"/>
            <w:vAlign w:val="center"/>
            <w:hideMark/>
          </w:tcPr>
          <w:p w14:paraId="25EB9138" w14:textId="77777777" w:rsidR="00D67B72" w:rsidRPr="00C93445" w:rsidRDefault="00D67B72" w:rsidP="00C93445">
            <w:pPr>
              <w:spacing w:before="40" w:after="40"/>
              <w:rPr>
                <w:sz w:val="18"/>
                <w:szCs w:val="18"/>
              </w:rPr>
            </w:pPr>
            <w:r w:rsidRPr="00C93445">
              <w:rPr>
                <w:sz w:val="18"/>
                <w:szCs w:val="18"/>
              </w:rPr>
              <w:t>40 – 49</w:t>
            </w:r>
          </w:p>
        </w:tc>
        <w:tc>
          <w:tcPr>
            <w:tcW w:w="1758" w:type="dxa"/>
            <w:vAlign w:val="center"/>
            <w:hideMark/>
          </w:tcPr>
          <w:p w14:paraId="592EC93D" w14:textId="502EA779" w:rsidR="00D67B72" w:rsidRPr="00C93445" w:rsidRDefault="00D67B72" w:rsidP="00C93445">
            <w:pPr>
              <w:spacing w:before="40" w:after="40"/>
              <w:jc w:val="center"/>
              <w:rPr>
                <w:sz w:val="18"/>
                <w:szCs w:val="18"/>
              </w:rPr>
            </w:pPr>
            <w:r w:rsidRPr="00C93445">
              <w:rPr>
                <w:sz w:val="18"/>
                <w:szCs w:val="18"/>
              </w:rPr>
              <w:t>2598</w:t>
            </w:r>
          </w:p>
        </w:tc>
        <w:tc>
          <w:tcPr>
            <w:tcW w:w="1728" w:type="dxa"/>
            <w:vAlign w:val="center"/>
            <w:hideMark/>
          </w:tcPr>
          <w:p w14:paraId="72EB1654" w14:textId="0FF656A0" w:rsidR="00D67B72" w:rsidRPr="00C93445" w:rsidRDefault="00D67B72" w:rsidP="00C93445">
            <w:pPr>
              <w:spacing w:before="40" w:after="40"/>
              <w:jc w:val="center"/>
              <w:rPr>
                <w:sz w:val="18"/>
                <w:szCs w:val="18"/>
              </w:rPr>
            </w:pPr>
            <w:r w:rsidRPr="00C93445">
              <w:rPr>
                <w:sz w:val="18"/>
                <w:szCs w:val="18"/>
              </w:rPr>
              <w:t>1006</w:t>
            </w:r>
          </w:p>
        </w:tc>
        <w:tc>
          <w:tcPr>
            <w:tcW w:w="2256" w:type="dxa"/>
            <w:vAlign w:val="center"/>
            <w:hideMark/>
          </w:tcPr>
          <w:p w14:paraId="3FC4874E" w14:textId="374926AA" w:rsidR="00D67B72" w:rsidRPr="00C93445" w:rsidRDefault="00D67B72" w:rsidP="00C93445">
            <w:pPr>
              <w:spacing w:before="40" w:after="40"/>
              <w:jc w:val="center"/>
              <w:rPr>
                <w:sz w:val="18"/>
                <w:szCs w:val="18"/>
              </w:rPr>
            </w:pPr>
            <w:r w:rsidRPr="00C93445">
              <w:rPr>
                <w:sz w:val="18"/>
                <w:szCs w:val="18"/>
              </w:rPr>
              <w:t>38.7%</w:t>
            </w:r>
          </w:p>
        </w:tc>
      </w:tr>
      <w:tr w:rsidR="00D67B72" w:rsidRPr="00C93445" w14:paraId="67CFBCDC" w14:textId="77777777" w:rsidTr="000F4428">
        <w:trPr>
          <w:trHeight w:val="289"/>
        </w:trPr>
        <w:tc>
          <w:tcPr>
            <w:tcW w:w="2491" w:type="dxa"/>
            <w:vAlign w:val="center"/>
            <w:hideMark/>
          </w:tcPr>
          <w:p w14:paraId="7B051EE9" w14:textId="77777777" w:rsidR="00D67B72" w:rsidRPr="00C93445" w:rsidRDefault="00D67B72" w:rsidP="00C93445">
            <w:pPr>
              <w:spacing w:before="40" w:after="40"/>
              <w:rPr>
                <w:sz w:val="18"/>
                <w:szCs w:val="18"/>
              </w:rPr>
            </w:pPr>
            <w:r w:rsidRPr="00C93445">
              <w:rPr>
                <w:sz w:val="18"/>
                <w:szCs w:val="18"/>
              </w:rPr>
              <w:t>50 – 59</w:t>
            </w:r>
          </w:p>
        </w:tc>
        <w:tc>
          <w:tcPr>
            <w:tcW w:w="1758" w:type="dxa"/>
            <w:vAlign w:val="center"/>
            <w:hideMark/>
          </w:tcPr>
          <w:p w14:paraId="0E7FCF0D" w14:textId="0DC3D209" w:rsidR="00D67B72" w:rsidRPr="00C93445" w:rsidRDefault="00D67B72" w:rsidP="00C93445">
            <w:pPr>
              <w:spacing w:before="40" w:after="40"/>
              <w:jc w:val="center"/>
              <w:rPr>
                <w:sz w:val="18"/>
                <w:szCs w:val="18"/>
              </w:rPr>
            </w:pPr>
            <w:r w:rsidRPr="00C93445">
              <w:rPr>
                <w:sz w:val="18"/>
                <w:szCs w:val="18"/>
              </w:rPr>
              <w:t>2425</w:t>
            </w:r>
          </w:p>
        </w:tc>
        <w:tc>
          <w:tcPr>
            <w:tcW w:w="1728" w:type="dxa"/>
            <w:vAlign w:val="center"/>
            <w:hideMark/>
          </w:tcPr>
          <w:p w14:paraId="5836E9AE" w14:textId="1628B44A" w:rsidR="00D67B72" w:rsidRPr="00C93445" w:rsidRDefault="00D67B72" w:rsidP="00C93445">
            <w:pPr>
              <w:spacing w:before="40" w:after="40"/>
              <w:jc w:val="center"/>
              <w:rPr>
                <w:sz w:val="18"/>
                <w:szCs w:val="18"/>
              </w:rPr>
            </w:pPr>
            <w:r w:rsidRPr="00C93445">
              <w:rPr>
                <w:sz w:val="18"/>
                <w:szCs w:val="18"/>
              </w:rPr>
              <w:t>869</w:t>
            </w:r>
          </w:p>
        </w:tc>
        <w:tc>
          <w:tcPr>
            <w:tcW w:w="2256" w:type="dxa"/>
            <w:vAlign w:val="center"/>
            <w:hideMark/>
          </w:tcPr>
          <w:p w14:paraId="4DAFAEBF" w14:textId="777121F4" w:rsidR="00D67B72" w:rsidRPr="00C93445" w:rsidRDefault="00D67B72" w:rsidP="00C93445">
            <w:pPr>
              <w:spacing w:before="40" w:after="40"/>
              <w:jc w:val="center"/>
              <w:rPr>
                <w:sz w:val="18"/>
                <w:szCs w:val="18"/>
              </w:rPr>
            </w:pPr>
            <w:r w:rsidRPr="00C93445">
              <w:rPr>
                <w:sz w:val="18"/>
                <w:szCs w:val="18"/>
              </w:rPr>
              <w:t>35.8%</w:t>
            </w:r>
          </w:p>
        </w:tc>
      </w:tr>
      <w:tr w:rsidR="00D67B72" w:rsidRPr="00C93445" w14:paraId="4975166A" w14:textId="77777777" w:rsidTr="000F4428">
        <w:trPr>
          <w:trHeight w:val="273"/>
        </w:trPr>
        <w:tc>
          <w:tcPr>
            <w:tcW w:w="2491" w:type="dxa"/>
            <w:vAlign w:val="center"/>
            <w:hideMark/>
          </w:tcPr>
          <w:p w14:paraId="278D3E35" w14:textId="31066892" w:rsidR="00D67B72" w:rsidRPr="00C93445" w:rsidRDefault="00D67B72" w:rsidP="00C93445">
            <w:pPr>
              <w:spacing w:before="40" w:after="40"/>
              <w:rPr>
                <w:sz w:val="18"/>
                <w:szCs w:val="18"/>
              </w:rPr>
            </w:pPr>
            <w:r w:rsidRPr="00C93445">
              <w:rPr>
                <w:sz w:val="18"/>
                <w:szCs w:val="18"/>
              </w:rPr>
              <w:t xml:space="preserve">60 </w:t>
            </w:r>
            <w:r w:rsidR="00AF1BA6" w:rsidRPr="00C93445">
              <w:rPr>
                <w:sz w:val="18"/>
                <w:szCs w:val="18"/>
              </w:rPr>
              <w:t xml:space="preserve">– </w:t>
            </w:r>
            <w:r w:rsidRPr="00C93445">
              <w:rPr>
                <w:sz w:val="18"/>
                <w:szCs w:val="18"/>
              </w:rPr>
              <w:t>69</w:t>
            </w:r>
          </w:p>
        </w:tc>
        <w:tc>
          <w:tcPr>
            <w:tcW w:w="1758" w:type="dxa"/>
            <w:vAlign w:val="center"/>
            <w:hideMark/>
          </w:tcPr>
          <w:p w14:paraId="70983B83" w14:textId="7AFBA175" w:rsidR="00D67B72" w:rsidRPr="00C93445" w:rsidRDefault="00D67B72" w:rsidP="00C93445">
            <w:pPr>
              <w:spacing w:before="40" w:after="40"/>
              <w:jc w:val="center"/>
              <w:rPr>
                <w:sz w:val="18"/>
                <w:szCs w:val="18"/>
              </w:rPr>
            </w:pPr>
            <w:r w:rsidRPr="00C93445">
              <w:rPr>
                <w:sz w:val="18"/>
                <w:szCs w:val="18"/>
              </w:rPr>
              <w:t>1231</w:t>
            </w:r>
          </w:p>
        </w:tc>
        <w:tc>
          <w:tcPr>
            <w:tcW w:w="1728" w:type="dxa"/>
            <w:vAlign w:val="center"/>
            <w:hideMark/>
          </w:tcPr>
          <w:p w14:paraId="1B2FFCA4" w14:textId="738A0F27" w:rsidR="00D67B72" w:rsidRPr="00C93445" w:rsidRDefault="00D67B72" w:rsidP="00C93445">
            <w:pPr>
              <w:spacing w:before="40" w:after="40"/>
              <w:jc w:val="center"/>
              <w:rPr>
                <w:sz w:val="18"/>
                <w:szCs w:val="18"/>
              </w:rPr>
            </w:pPr>
            <w:r w:rsidRPr="00C93445">
              <w:rPr>
                <w:sz w:val="18"/>
                <w:szCs w:val="18"/>
              </w:rPr>
              <w:t>438</w:t>
            </w:r>
          </w:p>
        </w:tc>
        <w:tc>
          <w:tcPr>
            <w:tcW w:w="2256" w:type="dxa"/>
            <w:vAlign w:val="center"/>
            <w:hideMark/>
          </w:tcPr>
          <w:p w14:paraId="1AFBD05C" w14:textId="354B6534" w:rsidR="00D67B72" w:rsidRPr="00C93445" w:rsidRDefault="00D67B72" w:rsidP="00C93445">
            <w:pPr>
              <w:spacing w:before="40" w:after="40"/>
              <w:jc w:val="center"/>
              <w:rPr>
                <w:sz w:val="18"/>
                <w:szCs w:val="18"/>
              </w:rPr>
            </w:pPr>
            <w:r w:rsidRPr="00C93445">
              <w:rPr>
                <w:sz w:val="18"/>
                <w:szCs w:val="18"/>
              </w:rPr>
              <w:t>35.</w:t>
            </w:r>
            <w:r w:rsidR="003D5F49" w:rsidRPr="00C93445">
              <w:rPr>
                <w:sz w:val="18"/>
                <w:szCs w:val="18"/>
              </w:rPr>
              <w:t>6</w:t>
            </w:r>
            <w:r w:rsidRPr="00C93445">
              <w:rPr>
                <w:sz w:val="18"/>
                <w:szCs w:val="18"/>
              </w:rPr>
              <w:t>%</w:t>
            </w:r>
          </w:p>
        </w:tc>
      </w:tr>
      <w:tr w:rsidR="00D67B72" w:rsidRPr="00C93445" w14:paraId="6940FF0D" w14:textId="77777777" w:rsidTr="000F4428">
        <w:trPr>
          <w:trHeight w:val="289"/>
        </w:trPr>
        <w:tc>
          <w:tcPr>
            <w:tcW w:w="2491" w:type="dxa"/>
            <w:vAlign w:val="center"/>
            <w:hideMark/>
          </w:tcPr>
          <w:p w14:paraId="2BE9B4CE" w14:textId="77777777" w:rsidR="00D67B72" w:rsidRPr="00C93445" w:rsidRDefault="00D67B72" w:rsidP="00C93445">
            <w:pPr>
              <w:spacing w:before="40" w:after="40"/>
              <w:rPr>
                <w:sz w:val="18"/>
                <w:szCs w:val="18"/>
              </w:rPr>
            </w:pPr>
            <w:r w:rsidRPr="00C93445">
              <w:rPr>
                <w:sz w:val="18"/>
                <w:szCs w:val="18"/>
              </w:rPr>
              <w:t>70+</w:t>
            </w:r>
          </w:p>
        </w:tc>
        <w:tc>
          <w:tcPr>
            <w:tcW w:w="1758" w:type="dxa"/>
            <w:vAlign w:val="center"/>
            <w:hideMark/>
          </w:tcPr>
          <w:p w14:paraId="3FCA0393" w14:textId="5F7FEE69" w:rsidR="00D67B72" w:rsidRPr="00C93445" w:rsidRDefault="00D67B72" w:rsidP="00C93445">
            <w:pPr>
              <w:spacing w:before="40" w:after="40"/>
              <w:jc w:val="center"/>
              <w:rPr>
                <w:sz w:val="18"/>
                <w:szCs w:val="18"/>
              </w:rPr>
            </w:pPr>
            <w:r w:rsidRPr="00C93445">
              <w:rPr>
                <w:sz w:val="18"/>
                <w:szCs w:val="18"/>
              </w:rPr>
              <w:t>191</w:t>
            </w:r>
          </w:p>
        </w:tc>
        <w:tc>
          <w:tcPr>
            <w:tcW w:w="1728" w:type="dxa"/>
            <w:vAlign w:val="center"/>
            <w:hideMark/>
          </w:tcPr>
          <w:p w14:paraId="43F7F5D8" w14:textId="359AD489" w:rsidR="00D67B72" w:rsidRPr="00C93445" w:rsidRDefault="00D67B72" w:rsidP="00C93445">
            <w:pPr>
              <w:spacing w:before="40" w:after="40"/>
              <w:jc w:val="center"/>
              <w:rPr>
                <w:sz w:val="18"/>
                <w:szCs w:val="18"/>
              </w:rPr>
            </w:pPr>
            <w:r w:rsidRPr="00C93445">
              <w:rPr>
                <w:sz w:val="18"/>
                <w:szCs w:val="18"/>
              </w:rPr>
              <w:t>58</w:t>
            </w:r>
          </w:p>
        </w:tc>
        <w:tc>
          <w:tcPr>
            <w:tcW w:w="2256" w:type="dxa"/>
            <w:vAlign w:val="center"/>
            <w:hideMark/>
          </w:tcPr>
          <w:p w14:paraId="1A9F3856" w14:textId="5AA054CA" w:rsidR="00D67B72" w:rsidRPr="00C93445" w:rsidRDefault="00D67B72" w:rsidP="00C93445">
            <w:pPr>
              <w:spacing w:before="40" w:after="40"/>
              <w:jc w:val="center"/>
              <w:rPr>
                <w:sz w:val="18"/>
                <w:szCs w:val="18"/>
              </w:rPr>
            </w:pPr>
            <w:r w:rsidRPr="00C93445">
              <w:rPr>
                <w:sz w:val="18"/>
                <w:szCs w:val="18"/>
              </w:rPr>
              <w:t>30.</w:t>
            </w:r>
            <w:r w:rsidR="003D5F49" w:rsidRPr="00C93445">
              <w:rPr>
                <w:sz w:val="18"/>
                <w:szCs w:val="18"/>
              </w:rPr>
              <w:t>4</w:t>
            </w:r>
            <w:r w:rsidRPr="00C93445">
              <w:rPr>
                <w:sz w:val="18"/>
                <w:szCs w:val="18"/>
              </w:rPr>
              <w:t>%</w:t>
            </w:r>
          </w:p>
        </w:tc>
      </w:tr>
    </w:tbl>
    <w:p w14:paraId="38AD6173" w14:textId="028C7F5E" w:rsidR="00436D08" w:rsidRPr="00361142" w:rsidRDefault="00361142" w:rsidP="00361142">
      <w:pPr>
        <w:pStyle w:val="DateNote"/>
      </w:pPr>
      <w:r>
        <w:tab/>
      </w:r>
      <w:r w:rsidR="00436D08" w:rsidRPr="00361142">
        <w:t xml:space="preserve">Data represents the funded rates of all </w:t>
      </w:r>
      <w:r w:rsidR="009540C6" w:rsidRPr="00361142">
        <w:t>C</w:t>
      </w:r>
      <w:r w:rsidR="00436D08" w:rsidRPr="00361142">
        <w:t xml:space="preserve">hief </w:t>
      </w:r>
      <w:r w:rsidR="009540C6" w:rsidRPr="00361142">
        <w:t>I</w:t>
      </w:r>
      <w:r w:rsidR="00436D08" w:rsidRPr="00361142">
        <w:t>nvestigators</w:t>
      </w:r>
      <w:r w:rsidR="00AA7841" w:rsidRPr="00361142">
        <w:t xml:space="preserve"> (CIs)</w:t>
      </w:r>
      <w:r w:rsidR="00436D08" w:rsidRPr="00361142">
        <w:t xml:space="preserve"> in applications to competitive grant opportunities, where the age information is available. Included grant opportunities </w:t>
      </w:r>
      <w:r w:rsidR="00C66640">
        <w:t xml:space="preserve">that </w:t>
      </w:r>
      <w:r w:rsidR="00436D08" w:rsidRPr="00361142">
        <w:t>(1) were administered by the NHMRC</w:t>
      </w:r>
      <w:r w:rsidR="00AF1BA6" w:rsidRPr="00361142">
        <w:t>,</w:t>
      </w:r>
      <w:r w:rsidR="00436D08" w:rsidRPr="00361142">
        <w:t xml:space="preserve"> (2) opened for applications between 7 November 2020 and 31 June 2022 and (</w:t>
      </w:r>
      <w:r w:rsidR="00EE40E2" w:rsidRPr="00361142">
        <w:t>3</w:t>
      </w:r>
      <w:r w:rsidR="00436D08" w:rsidRPr="00361142">
        <w:t xml:space="preserve">) </w:t>
      </w:r>
      <w:r w:rsidR="00697559">
        <w:t>had a known outcome</w:t>
      </w:r>
      <w:r w:rsidR="00436D08" w:rsidRPr="00361142">
        <w:t>.</w:t>
      </w:r>
    </w:p>
    <w:p w14:paraId="7C542FDD" w14:textId="706A24A9" w:rsidR="00256B73" w:rsidRDefault="00C70014" w:rsidP="00361142">
      <w:r>
        <w:br w:type="column"/>
      </w:r>
      <w:r w:rsidR="00256B73">
        <w:lastRenderedPageBreak/>
        <w:t xml:space="preserve">Table 14 shows the funded rates of CIA (lead applicant) in applications by their age. </w:t>
      </w:r>
      <w:r w:rsidR="004A4CEC">
        <w:br/>
      </w:r>
      <w:r w:rsidR="00256B73">
        <w:t xml:space="preserve">The highest number of CIAs in funded grants and the highest funded rate were observed in the 40-49 age group. </w:t>
      </w:r>
    </w:p>
    <w:p w14:paraId="12F714D2" w14:textId="1A88A289" w:rsidR="00256B73" w:rsidRPr="00361142" w:rsidRDefault="00910922" w:rsidP="00361142">
      <w:pPr>
        <w:pStyle w:val="Caption"/>
      </w:pPr>
      <w:bookmarkStart w:id="63" w:name="_Toc133510466"/>
      <w:r w:rsidRPr="00361142">
        <w:t xml:space="preserve">Table </w:t>
      </w:r>
      <w:fldSimple w:instr=" SEQ Table \* ARABIC ">
        <w:r w:rsidR="006B01FA">
          <w:rPr>
            <w:noProof/>
          </w:rPr>
          <w:t>14</w:t>
        </w:r>
      </w:fldSimple>
      <w:r w:rsidR="004A4CEC">
        <w:br/>
      </w:r>
      <w:r w:rsidR="00256B73" w:rsidRPr="00361142">
        <w:t>Funded rate by age of Chief Investigator</w:t>
      </w:r>
      <w:r w:rsidR="007F270C" w:rsidRPr="00361142">
        <w:t xml:space="preserve"> A (lead applicant)</w:t>
      </w:r>
      <w:bookmarkEnd w:id="63"/>
    </w:p>
    <w:tbl>
      <w:tblPr>
        <w:tblStyle w:val="MRFF"/>
        <w:tblW w:w="5000" w:type="pct"/>
        <w:tblLook w:val="04A0" w:firstRow="1" w:lastRow="0" w:firstColumn="1" w:lastColumn="0" w:noHBand="0" w:noVBand="1"/>
      </w:tblPr>
      <w:tblGrid>
        <w:gridCol w:w="2732"/>
        <w:gridCol w:w="1927"/>
        <w:gridCol w:w="1894"/>
        <w:gridCol w:w="2473"/>
      </w:tblGrid>
      <w:tr w:rsidR="00256B73" w:rsidRPr="00C93445" w14:paraId="04525DFF" w14:textId="77777777" w:rsidTr="00355753">
        <w:trPr>
          <w:cnfStyle w:val="100000000000" w:firstRow="1" w:lastRow="0" w:firstColumn="0" w:lastColumn="0" w:oddVBand="0" w:evenVBand="0" w:oddHBand="0" w:evenHBand="0" w:firstRowFirstColumn="0" w:firstRowLastColumn="0" w:lastRowFirstColumn="0" w:lastRowLastColumn="0"/>
          <w:trHeight w:val="260"/>
        </w:trPr>
        <w:tc>
          <w:tcPr>
            <w:tcW w:w="2491" w:type="dxa"/>
            <w:vAlign w:val="center"/>
            <w:hideMark/>
          </w:tcPr>
          <w:p w14:paraId="2BE678C2" w14:textId="77777777" w:rsidR="00256B73" w:rsidRPr="00C93445" w:rsidRDefault="00256B73" w:rsidP="00C93445">
            <w:pPr>
              <w:spacing w:before="40" w:after="40"/>
              <w:rPr>
                <w:sz w:val="18"/>
                <w:szCs w:val="18"/>
              </w:rPr>
            </w:pPr>
            <w:r w:rsidRPr="00C93445">
              <w:rPr>
                <w:sz w:val="18"/>
                <w:szCs w:val="18"/>
              </w:rPr>
              <w:t>Age band</w:t>
            </w:r>
          </w:p>
        </w:tc>
        <w:tc>
          <w:tcPr>
            <w:tcW w:w="1758" w:type="dxa"/>
            <w:vAlign w:val="center"/>
            <w:hideMark/>
          </w:tcPr>
          <w:p w14:paraId="43B3745B" w14:textId="77777777" w:rsidR="00256B73" w:rsidRPr="00C93445" w:rsidRDefault="00256B73" w:rsidP="00C93445">
            <w:pPr>
              <w:spacing w:before="40" w:after="40"/>
              <w:jc w:val="center"/>
              <w:rPr>
                <w:sz w:val="18"/>
                <w:szCs w:val="18"/>
              </w:rPr>
            </w:pPr>
            <w:r w:rsidRPr="00C93445">
              <w:rPr>
                <w:sz w:val="18"/>
                <w:szCs w:val="18"/>
              </w:rPr>
              <w:t>Number of CIAs in applications</w:t>
            </w:r>
          </w:p>
        </w:tc>
        <w:tc>
          <w:tcPr>
            <w:tcW w:w="1728" w:type="dxa"/>
            <w:vAlign w:val="center"/>
            <w:hideMark/>
          </w:tcPr>
          <w:p w14:paraId="5683A4A5" w14:textId="77777777" w:rsidR="00256B73" w:rsidRPr="00C93445" w:rsidRDefault="00256B73" w:rsidP="00C93445">
            <w:pPr>
              <w:spacing w:before="40" w:after="40"/>
              <w:jc w:val="center"/>
              <w:rPr>
                <w:sz w:val="18"/>
                <w:szCs w:val="18"/>
              </w:rPr>
            </w:pPr>
            <w:r w:rsidRPr="00C93445">
              <w:rPr>
                <w:sz w:val="18"/>
                <w:szCs w:val="18"/>
              </w:rPr>
              <w:t>Number of CIAs in funded grants</w:t>
            </w:r>
          </w:p>
        </w:tc>
        <w:tc>
          <w:tcPr>
            <w:tcW w:w="2256" w:type="dxa"/>
            <w:vAlign w:val="center"/>
            <w:hideMark/>
          </w:tcPr>
          <w:p w14:paraId="135022C3" w14:textId="77777777" w:rsidR="00256B73" w:rsidRPr="00C93445" w:rsidRDefault="00256B73" w:rsidP="00C93445">
            <w:pPr>
              <w:spacing w:before="40" w:after="40"/>
              <w:jc w:val="center"/>
              <w:rPr>
                <w:sz w:val="18"/>
                <w:szCs w:val="18"/>
              </w:rPr>
            </w:pPr>
            <w:r w:rsidRPr="00C93445">
              <w:rPr>
                <w:sz w:val="18"/>
                <w:szCs w:val="18"/>
              </w:rPr>
              <w:t>Funded rate</w:t>
            </w:r>
          </w:p>
        </w:tc>
      </w:tr>
      <w:tr w:rsidR="00256B73" w:rsidRPr="00C93445" w14:paraId="0373206F" w14:textId="77777777" w:rsidTr="00355753">
        <w:trPr>
          <w:trHeight w:val="272"/>
        </w:trPr>
        <w:tc>
          <w:tcPr>
            <w:tcW w:w="2491" w:type="dxa"/>
            <w:vAlign w:val="center"/>
            <w:hideMark/>
          </w:tcPr>
          <w:p w14:paraId="66ECBA3B" w14:textId="77777777" w:rsidR="00256B73" w:rsidRPr="00C93445" w:rsidRDefault="00256B73" w:rsidP="00C93445">
            <w:pPr>
              <w:spacing w:before="40" w:after="40"/>
              <w:rPr>
                <w:sz w:val="18"/>
                <w:szCs w:val="18"/>
              </w:rPr>
            </w:pPr>
            <w:r w:rsidRPr="00C93445">
              <w:rPr>
                <w:sz w:val="18"/>
                <w:szCs w:val="18"/>
              </w:rPr>
              <w:t>20 – 29</w:t>
            </w:r>
          </w:p>
        </w:tc>
        <w:tc>
          <w:tcPr>
            <w:tcW w:w="1758" w:type="dxa"/>
            <w:vAlign w:val="center"/>
            <w:hideMark/>
          </w:tcPr>
          <w:p w14:paraId="22B144EC" w14:textId="77777777" w:rsidR="00256B73" w:rsidRPr="00C93445" w:rsidRDefault="00256B73" w:rsidP="00C93445">
            <w:pPr>
              <w:spacing w:before="40" w:after="40"/>
              <w:jc w:val="center"/>
              <w:rPr>
                <w:sz w:val="18"/>
                <w:szCs w:val="18"/>
              </w:rPr>
            </w:pPr>
            <w:r w:rsidRPr="00C93445">
              <w:rPr>
                <w:sz w:val="18"/>
                <w:szCs w:val="18"/>
              </w:rPr>
              <w:t>0</w:t>
            </w:r>
          </w:p>
        </w:tc>
        <w:tc>
          <w:tcPr>
            <w:tcW w:w="1728" w:type="dxa"/>
            <w:vAlign w:val="center"/>
            <w:hideMark/>
          </w:tcPr>
          <w:p w14:paraId="05ADE343" w14:textId="77777777" w:rsidR="00256B73" w:rsidRPr="00C93445" w:rsidRDefault="00256B73" w:rsidP="00C93445">
            <w:pPr>
              <w:spacing w:before="40" w:after="40"/>
              <w:jc w:val="center"/>
              <w:rPr>
                <w:sz w:val="18"/>
                <w:szCs w:val="18"/>
              </w:rPr>
            </w:pPr>
            <w:r w:rsidRPr="00C93445">
              <w:rPr>
                <w:sz w:val="18"/>
                <w:szCs w:val="18"/>
              </w:rPr>
              <w:t>0</w:t>
            </w:r>
          </w:p>
        </w:tc>
        <w:tc>
          <w:tcPr>
            <w:tcW w:w="2256" w:type="dxa"/>
            <w:vAlign w:val="center"/>
            <w:hideMark/>
          </w:tcPr>
          <w:p w14:paraId="7AF4266D" w14:textId="77777777" w:rsidR="00256B73" w:rsidRPr="00C93445" w:rsidRDefault="00256B73" w:rsidP="00C93445">
            <w:pPr>
              <w:spacing w:before="40" w:after="40"/>
              <w:jc w:val="center"/>
              <w:rPr>
                <w:sz w:val="18"/>
                <w:szCs w:val="18"/>
              </w:rPr>
            </w:pPr>
            <w:r w:rsidRPr="00C93445">
              <w:rPr>
                <w:sz w:val="18"/>
                <w:szCs w:val="18"/>
              </w:rPr>
              <w:t>-</w:t>
            </w:r>
          </w:p>
        </w:tc>
      </w:tr>
      <w:tr w:rsidR="00256B73" w:rsidRPr="00C93445" w14:paraId="2F696585" w14:textId="77777777" w:rsidTr="00355753">
        <w:trPr>
          <w:trHeight w:val="272"/>
        </w:trPr>
        <w:tc>
          <w:tcPr>
            <w:tcW w:w="2491" w:type="dxa"/>
            <w:vAlign w:val="center"/>
            <w:hideMark/>
          </w:tcPr>
          <w:p w14:paraId="72AFE71C" w14:textId="77777777" w:rsidR="00256B73" w:rsidRPr="00C93445" w:rsidRDefault="00256B73" w:rsidP="00C93445">
            <w:pPr>
              <w:spacing w:before="40" w:after="40"/>
              <w:rPr>
                <w:sz w:val="18"/>
                <w:szCs w:val="18"/>
              </w:rPr>
            </w:pPr>
            <w:r w:rsidRPr="00C93445">
              <w:rPr>
                <w:sz w:val="18"/>
                <w:szCs w:val="18"/>
              </w:rPr>
              <w:t>30 – 39</w:t>
            </w:r>
          </w:p>
        </w:tc>
        <w:tc>
          <w:tcPr>
            <w:tcW w:w="1758" w:type="dxa"/>
            <w:vAlign w:val="center"/>
            <w:hideMark/>
          </w:tcPr>
          <w:p w14:paraId="6142247E" w14:textId="77777777" w:rsidR="00256B73" w:rsidRPr="00C93445" w:rsidRDefault="00256B73" w:rsidP="00C93445">
            <w:pPr>
              <w:spacing w:before="40" w:after="40"/>
              <w:jc w:val="center"/>
              <w:rPr>
                <w:sz w:val="18"/>
                <w:szCs w:val="18"/>
              </w:rPr>
            </w:pPr>
            <w:r w:rsidRPr="00C93445">
              <w:rPr>
                <w:sz w:val="18"/>
                <w:szCs w:val="18"/>
              </w:rPr>
              <w:t>102</w:t>
            </w:r>
          </w:p>
        </w:tc>
        <w:tc>
          <w:tcPr>
            <w:tcW w:w="1728" w:type="dxa"/>
            <w:vAlign w:val="center"/>
            <w:hideMark/>
          </w:tcPr>
          <w:p w14:paraId="417ED169" w14:textId="77777777" w:rsidR="00256B73" w:rsidRPr="00C93445" w:rsidRDefault="00256B73" w:rsidP="00C93445">
            <w:pPr>
              <w:spacing w:before="40" w:after="40"/>
              <w:jc w:val="center"/>
              <w:rPr>
                <w:sz w:val="18"/>
                <w:szCs w:val="18"/>
              </w:rPr>
            </w:pPr>
            <w:r w:rsidRPr="00C93445">
              <w:rPr>
                <w:sz w:val="18"/>
                <w:szCs w:val="18"/>
              </w:rPr>
              <w:t>27</w:t>
            </w:r>
          </w:p>
        </w:tc>
        <w:tc>
          <w:tcPr>
            <w:tcW w:w="2256" w:type="dxa"/>
            <w:vAlign w:val="center"/>
            <w:hideMark/>
          </w:tcPr>
          <w:p w14:paraId="3934889B" w14:textId="77777777" w:rsidR="00256B73" w:rsidRPr="00C93445" w:rsidRDefault="00256B73" w:rsidP="00C93445">
            <w:pPr>
              <w:spacing w:before="40" w:after="40"/>
              <w:jc w:val="center"/>
              <w:rPr>
                <w:sz w:val="18"/>
                <w:szCs w:val="18"/>
              </w:rPr>
            </w:pPr>
            <w:r w:rsidRPr="00C93445">
              <w:rPr>
                <w:sz w:val="18"/>
                <w:szCs w:val="18"/>
              </w:rPr>
              <w:t>26.5%</w:t>
            </w:r>
          </w:p>
        </w:tc>
      </w:tr>
      <w:tr w:rsidR="00256B73" w:rsidRPr="00C93445" w14:paraId="46A74854" w14:textId="77777777" w:rsidTr="00355753">
        <w:trPr>
          <w:trHeight w:val="414"/>
        </w:trPr>
        <w:tc>
          <w:tcPr>
            <w:tcW w:w="2491" w:type="dxa"/>
            <w:vAlign w:val="center"/>
            <w:hideMark/>
          </w:tcPr>
          <w:p w14:paraId="79687688" w14:textId="77777777" w:rsidR="00256B73" w:rsidRPr="00C93445" w:rsidRDefault="00256B73" w:rsidP="00C93445">
            <w:pPr>
              <w:spacing w:before="40" w:after="40"/>
              <w:rPr>
                <w:sz w:val="18"/>
                <w:szCs w:val="18"/>
              </w:rPr>
            </w:pPr>
            <w:r w:rsidRPr="00C93445">
              <w:rPr>
                <w:sz w:val="18"/>
                <w:szCs w:val="18"/>
              </w:rPr>
              <w:t>40 – 49</w:t>
            </w:r>
          </w:p>
        </w:tc>
        <w:tc>
          <w:tcPr>
            <w:tcW w:w="1758" w:type="dxa"/>
            <w:vAlign w:val="center"/>
            <w:hideMark/>
          </w:tcPr>
          <w:p w14:paraId="379829BB" w14:textId="77777777" w:rsidR="00256B73" w:rsidRPr="00C93445" w:rsidRDefault="00256B73" w:rsidP="00C93445">
            <w:pPr>
              <w:spacing w:before="40" w:after="40"/>
              <w:jc w:val="center"/>
              <w:rPr>
                <w:sz w:val="18"/>
                <w:szCs w:val="18"/>
              </w:rPr>
            </w:pPr>
            <w:r w:rsidRPr="00C93445">
              <w:rPr>
                <w:sz w:val="18"/>
                <w:szCs w:val="18"/>
              </w:rPr>
              <w:t>331</w:t>
            </w:r>
          </w:p>
        </w:tc>
        <w:tc>
          <w:tcPr>
            <w:tcW w:w="1728" w:type="dxa"/>
            <w:vAlign w:val="center"/>
            <w:hideMark/>
          </w:tcPr>
          <w:p w14:paraId="6385BB2E" w14:textId="77777777" w:rsidR="00256B73" w:rsidRPr="00C93445" w:rsidRDefault="00256B73" w:rsidP="00C93445">
            <w:pPr>
              <w:spacing w:before="40" w:after="40"/>
              <w:jc w:val="center"/>
              <w:rPr>
                <w:sz w:val="18"/>
                <w:szCs w:val="18"/>
              </w:rPr>
            </w:pPr>
            <w:r w:rsidRPr="00C93445">
              <w:rPr>
                <w:sz w:val="18"/>
                <w:szCs w:val="18"/>
              </w:rPr>
              <w:t>114</w:t>
            </w:r>
          </w:p>
        </w:tc>
        <w:tc>
          <w:tcPr>
            <w:tcW w:w="2256" w:type="dxa"/>
            <w:vAlign w:val="center"/>
            <w:hideMark/>
          </w:tcPr>
          <w:p w14:paraId="1C6AC228" w14:textId="77777777" w:rsidR="00256B73" w:rsidRPr="00C93445" w:rsidRDefault="00256B73" w:rsidP="00C93445">
            <w:pPr>
              <w:spacing w:before="40" w:after="40"/>
              <w:jc w:val="center"/>
              <w:rPr>
                <w:sz w:val="18"/>
                <w:szCs w:val="18"/>
              </w:rPr>
            </w:pPr>
            <w:r w:rsidRPr="00C93445">
              <w:rPr>
                <w:sz w:val="18"/>
                <w:szCs w:val="18"/>
              </w:rPr>
              <w:t>34.4%</w:t>
            </w:r>
          </w:p>
        </w:tc>
      </w:tr>
      <w:tr w:rsidR="00256B73" w:rsidRPr="00C93445" w14:paraId="5CD1B53B" w14:textId="77777777" w:rsidTr="00355753">
        <w:trPr>
          <w:trHeight w:val="289"/>
        </w:trPr>
        <w:tc>
          <w:tcPr>
            <w:tcW w:w="2491" w:type="dxa"/>
            <w:vAlign w:val="center"/>
            <w:hideMark/>
          </w:tcPr>
          <w:p w14:paraId="1A8EA984" w14:textId="77777777" w:rsidR="00256B73" w:rsidRPr="00C93445" w:rsidRDefault="00256B73" w:rsidP="00C93445">
            <w:pPr>
              <w:spacing w:before="40" w:after="40"/>
              <w:rPr>
                <w:sz w:val="18"/>
                <w:szCs w:val="18"/>
              </w:rPr>
            </w:pPr>
            <w:r w:rsidRPr="00C93445">
              <w:rPr>
                <w:sz w:val="18"/>
                <w:szCs w:val="18"/>
              </w:rPr>
              <w:t>50 – 59</w:t>
            </w:r>
          </w:p>
        </w:tc>
        <w:tc>
          <w:tcPr>
            <w:tcW w:w="1758" w:type="dxa"/>
            <w:vAlign w:val="center"/>
            <w:hideMark/>
          </w:tcPr>
          <w:p w14:paraId="6E09EF1D" w14:textId="77777777" w:rsidR="00256B73" w:rsidRPr="00C93445" w:rsidRDefault="00256B73" w:rsidP="00C93445">
            <w:pPr>
              <w:spacing w:before="40" w:after="40"/>
              <w:jc w:val="center"/>
              <w:rPr>
                <w:sz w:val="18"/>
                <w:szCs w:val="18"/>
              </w:rPr>
            </w:pPr>
            <w:r w:rsidRPr="00C93445">
              <w:rPr>
                <w:sz w:val="18"/>
                <w:szCs w:val="18"/>
              </w:rPr>
              <w:t>312</w:t>
            </w:r>
          </w:p>
        </w:tc>
        <w:tc>
          <w:tcPr>
            <w:tcW w:w="1728" w:type="dxa"/>
            <w:vAlign w:val="center"/>
            <w:hideMark/>
          </w:tcPr>
          <w:p w14:paraId="0E27144A" w14:textId="77777777" w:rsidR="00256B73" w:rsidRPr="00C93445" w:rsidRDefault="00256B73" w:rsidP="00C93445">
            <w:pPr>
              <w:spacing w:before="40" w:after="40"/>
              <w:jc w:val="center"/>
              <w:rPr>
                <w:sz w:val="18"/>
                <w:szCs w:val="18"/>
              </w:rPr>
            </w:pPr>
            <w:r w:rsidRPr="00C93445">
              <w:rPr>
                <w:sz w:val="18"/>
                <w:szCs w:val="18"/>
              </w:rPr>
              <w:t>100</w:t>
            </w:r>
          </w:p>
        </w:tc>
        <w:tc>
          <w:tcPr>
            <w:tcW w:w="2256" w:type="dxa"/>
            <w:vAlign w:val="center"/>
            <w:hideMark/>
          </w:tcPr>
          <w:p w14:paraId="0C420BF7" w14:textId="77777777" w:rsidR="00256B73" w:rsidRPr="00C93445" w:rsidRDefault="00256B73" w:rsidP="00C93445">
            <w:pPr>
              <w:spacing w:before="40" w:after="40"/>
              <w:jc w:val="center"/>
              <w:rPr>
                <w:sz w:val="18"/>
                <w:szCs w:val="18"/>
              </w:rPr>
            </w:pPr>
            <w:r w:rsidRPr="00C93445">
              <w:rPr>
                <w:sz w:val="18"/>
                <w:szCs w:val="18"/>
              </w:rPr>
              <w:t>32.1%</w:t>
            </w:r>
          </w:p>
        </w:tc>
      </w:tr>
      <w:tr w:rsidR="00256B73" w:rsidRPr="00C93445" w14:paraId="6D280A3B" w14:textId="77777777" w:rsidTr="00355753">
        <w:trPr>
          <w:trHeight w:val="273"/>
        </w:trPr>
        <w:tc>
          <w:tcPr>
            <w:tcW w:w="2491" w:type="dxa"/>
            <w:vAlign w:val="center"/>
            <w:hideMark/>
          </w:tcPr>
          <w:p w14:paraId="7422829B" w14:textId="77777777" w:rsidR="00256B73" w:rsidRPr="00C93445" w:rsidRDefault="00256B73" w:rsidP="00C93445">
            <w:pPr>
              <w:spacing w:before="40" w:after="40"/>
              <w:rPr>
                <w:sz w:val="18"/>
                <w:szCs w:val="18"/>
              </w:rPr>
            </w:pPr>
            <w:r w:rsidRPr="00C93445">
              <w:rPr>
                <w:sz w:val="18"/>
                <w:szCs w:val="18"/>
              </w:rPr>
              <w:t>60 - 69</w:t>
            </w:r>
          </w:p>
        </w:tc>
        <w:tc>
          <w:tcPr>
            <w:tcW w:w="1758" w:type="dxa"/>
            <w:vAlign w:val="center"/>
            <w:hideMark/>
          </w:tcPr>
          <w:p w14:paraId="6AF95CE8" w14:textId="77777777" w:rsidR="00256B73" w:rsidRPr="00C93445" w:rsidRDefault="00256B73" w:rsidP="00C93445">
            <w:pPr>
              <w:spacing w:before="40" w:after="40"/>
              <w:jc w:val="center"/>
              <w:rPr>
                <w:sz w:val="18"/>
                <w:szCs w:val="18"/>
              </w:rPr>
            </w:pPr>
            <w:r w:rsidRPr="00C93445">
              <w:rPr>
                <w:sz w:val="18"/>
                <w:szCs w:val="18"/>
              </w:rPr>
              <w:t>126</w:t>
            </w:r>
          </w:p>
        </w:tc>
        <w:tc>
          <w:tcPr>
            <w:tcW w:w="1728" w:type="dxa"/>
            <w:vAlign w:val="center"/>
            <w:hideMark/>
          </w:tcPr>
          <w:p w14:paraId="7B6E1FFF" w14:textId="77777777" w:rsidR="00256B73" w:rsidRPr="00C93445" w:rsidRDefault="00256B73" w:rsidP="00C93445">
            <w:pPr>
              <w:spacing w:before="40" w:after="40"/>
              <w:jc w:val="center"/>
              <w:rPr>
                <w:sz w:val="18"/>
                <w:szCs w:val="18"/>
              </w:rPr>
            </w:pPr>
            <w:r w:rsidRPr="00C93445">
              <w:rPr>
                <w:sz w:val="18"/>
                <w:szCs w:val="18"/>
              </w:rPr>
              <w:t>39</w:t>
            </w:r>
          </w:p>
        </w:tc>
        <w:tc>
          <w:tcPr>
            <w:tcW w:w="2256" w:type="dxa"/>
            <w:vAlign w:val="center"/>
            <w:hideMark/>
          </w:tcPr>
          <w:p w14:paraId="4ACE733F" w14:textId="77777777" w:rsidR="00256B73" w:rsidRPr="00C93445" w:rsidRDefault="00256B73" w:rsidP="00C93445">
            <w:pPr>
              <w:spacing w:before="40" w:after="40"/>
              <w:jc w:val="center"/>
              <w:rPr>
                <w:sz w:val="18"/>
                <w:szCs w:val="18"/>
              </w:rPr>
            </w:pPr>
            <w:r w:rsidRPr="00C93445">
              <w:rPr>
                <w:sz w:val="18"/>
                <w:szCs w:val="18"/>
              </w:rPr>
              <w:t>31.0%</w:t>
            </w:r>
          </w:p>
        </w:tc>
      </w:tr>
      <w:tr w:rsidR="00256B73" w:rsidRPr="00C93445" w14:paraId="5D8B73F6" w14:textId="77777777" w:rsidTr="00355753">
        <w:trPr>
          <w:trHeight w:val="289"/>
        </w:trPr>
        <w:tc>
          <w:tcPr>
            <w:tcW w:w="2491" w:type="dxa"/>
            <w:vAlign w:val="center"/>
            <w:hideMark/>
          </w:tcPr>
          <w:p w14:paraId="341D6B2D" w14:textId="77777777" w:rsidR="00256B73" w:rsidRPr="00C93445" w:rsidRDefault="00256B73" w:rsidP="00C93445">
            <w:pPr>
              <w:spacing w:before="40" w:after="40"/>
              <w:rPr>
                <w:sz w:val="18"/>
                <w:szCs w:val="18"/>
              </w:rPr>
            </w:pPr>
            <w:r w:rsidRPr="00C93445">
              <w:rPr>
                <w:sz w:val="18"/>
                <w:szCs w:val="18"/>
              </w:rPr>
              <w:t>70+</w:t>
            </w:r>
          </w:p>
        </w:tc>
        <w:tc>
          <w:tcPr>
            <w:tcW w:w="1758" w:type="dxa"/>
            <w:vAlign w:val="center"/>
            <w:hideMark/>
          </w:tcPr>
          <w:p w14:paraId="67A56CFF" w14:textId="77777777" w:rsidR="00256B73" w:rsidRPr="00C93445" w:rsidRDefault="00256B73" w:rsidP="00C93445">
            <w:pPr>
              <w:spacing w:before="40" w:after="40"/>
              <w:jc w:val="center"/>
              <w:rPr>
                <w:sz w:val="18"/>
                <w:szCs w:val="18"/>
              </w:rPr>
            </w:pPr>
            <w:r w:rsidRPr="00C93445">
              <w:rPr>
                <w:sz w:val="18"/>
                <w:szCs w:val="18"/>
              </w:rPr>
              <w:t>18</w:t>
            </w:r>
          </w:p>
        </w:tc>
        <w:tc>
          <w:tcPr>
            <w:tcW w:w="1728" w:type="dxa"/>
            <w:vAlign w:val="center"/>
            <w:hideMark/>
          </w:tcPr>
          <w:p w14:paraId="50534FB2" w14:textId="77777777" w:rsidR="00256B73" w:rsidRPr="00C93445" w:rsidRDefault="00256B73" w:rsidP="00C93445">
            <w:pPr>
              <w:spacing w:before="40" w:after="40"/>
              <w:jc w:val="center"/>
              <w:rPr>
                <w:sz w:val="18"/>
                <w:szCs w:val="18"/>
              </w:rPr>
            </w:pPr>
            <w:r w:rsidRPr="00C93445">
              <w:rPr>
                <w:sz w:val="18"/>
                <w:szCs w:val="18"/>
              </w:rPr>
              <w:t>3</w:t>
            </w:r>
          </w:p>
        </w:tc>
        <w:tc>
          <w:tcPr>
            <w:tcW w:w="2256" w:type="dxa"/>
            <w:vAlign w:val="center"/>
            <w:hideMark/>
          </w:tcPr>
          <w:p w14:paraId="2725506F" w14:textId="77777777" w:rsidR="00256B73" w:rsidRPr="00C93445" w:rsidRDefault="00256B73" w:rsidP="00C93445">
            <w:pPr>
              <w:spacing w:before="40" w:after="40"/>
              <w:jc w:val="center"/>
              <w:rPr>
                <w:sz w:val="18"/>
                <w:szCs w:val="18"/>
              </w:rPr>
            </w:pPr>
            <w:r w:rsidRPr="00C93445">
              <w:rPr>
                <w:sz w:val="18"/>
                <w:szCs w:val="18"/>
              </w:rPr>
              <w:t>16.7%</w:t>
            </w:r>
          </w:p>
        </w:tc>
      </w:tr>
    </w:tbl>
    <w:p w14:paraId="7892EA58" w14:textId="330D4A00" w:rsidR="007004BB" w:rsidRPr="00361142" w:rsidRDefault="00361142" w:rsidP="00361142">
      <w:pPr>
        <w:pStyle w:val="DateNote"/>
      </w:pPr>
      <w:r>
        <w:tab/>
      </w:r>
      <w:r w:rsidR="00256B73" w:rsidRPr="00361142">
        <w:t xml:space="preserve">Data represents the funded rates of </w:t>
      </w:r>
      <w:r w:rsidR="009540C6" w:rsidRPr="00361142">
        <w:t>C</w:t>
      </w:r>
      <w:r w:rsidR="00256B73" w:rsidRPr="00361142">
        <w:t xml:space="preserve">hief </w:t>
      </w:r>
      <w:r w:rsidR="009540C6" w:rsidRPr="00361142">
        <w:t>I</w:t>
      </w:r>
      <w:r w:rsidR="00256B73" w:rsidRPr="00361142">
        <w:t xml:space="preserve">nvestigators A (CIA, lead applicant) in applications to competitive grant opportunities, where the age information is available. Included grant opportunities </w:t>
      </w:r>
      <w:r w:rsidR="00C66640">
        <w:t xml:space="preserve">that </w:t>
      </w:r>
      <w:r w:rsidR="00256B73" w:rsidRPr="00361142">
        <w:t>(1) were administered by the NHMRC</w:t>
      </w:r>
      <w:r w:rsidR="00355753" w:rsidRPr="00361142">
        <w:t>,</w:t>
      </w:r>
      <w:r w:rsidR="00256B73" w:rsidRPr="00361142">
        <w:t xml:space="preserve"> (2) opened for applications between 7 November 2020 and 31 June 2022 and (</w:t>
      </w:r>
      <w:r w:rsidR="00EE40E2" w:rsidRPr="00361142">
        <w:t>3</w:t>
      </w:r>
      <w:r w:rsidR="00256B73" w:rsidRPr="00361142">
        <w:t xml:space="preserve">) </w:t>
      </w:r>
      <w:r w:rsidR="00697559">
        <w:t>had a known outcome</w:t>
      </w:r>
      <w:r w:rsidR="00256B73" w:rsidRPr="00361142">
        <w:t>.</w:t>
      </w:r>
      <w:r w:rsidR="007004BB" w:rsidRPr="00361142">
        <w:br w:type="page"/>
      </w:r>
    </w:p>
    <w:p w14:paraId="0DFB9822" w14:textId="4CB3B59C" w:rsidR="007004BB" w:rsidRPr="007004BB" w:rsidRDefault="007004BB" w:rsidP="00197EB4">
      <w:pPr>
        <w:pStyle w:val="Heading2"/>
      </w:pPr>
      <w:bookmarkStart w:id="64" w:name="_Toc133510433"/>
      <w:r w:rsidRPr="007004BB">
        <w:lastRenderedPageBreak/>
        <w:t>Gender</w:t>
      </w:r>
      <w:r w:rsidR="005D473E">
        <w:t xml:space="preserve"> </w:t>
      </w:r>
      <w:r w:rsidR="00C514AE">
        <w:t>analysis</w:t>
      </w:r>
      <w:bookmarkEnd w:id="64"/>
    </w:p>
    <w:p w14:paraId="4560EFAD" w14:textId="667F153B" w:rsidR="00D75465" w:rsidRDefault="00B1350E" w:rsidP="00361142">
      <w:r>
        <w:t>The gender information of CIs and the lead applicant (CIA) was obtained for completed grant opportunities in 2020-2022</w:t>
      </w:r>
      <w:r w:rsidR="00355753">
        <w:t>.</w:t>
      </w:r>
      <w:r>
        <w:t xml:space="preserve"> </w:t>
      </w:r>
      <w:r w:rsidR="00D75465" w:rsidRPr="008F205F">
        <w:t xml:space="preserve">Table </w:t>
      </w:r>
      <w:r w:rsidR="009F7DB8">
        <w:t>1</w:t>
      </w:r>
      <w:r w:rsidR="00D8316B">
        <w:t>5</w:t>
      </w:r>
      <w:r w:rsidR="00D75465">
        <w:t xml:space="preserve"> shows </w:t>
      </w:r>
      <w:r w:rsidR="00CA0B32">
        <w:t>the number of CIs that have received funding via MRFF grants. Over 3</w:t>
      </w:r>
      <w:r w:rsidR="00EF3506">
        <w:t>,</w:t>
      </w:r>
      <w:r w:rsidR="00CA0B32">
        <w:t xml:space="preserve">200 CIs were funded over the analysis period with </w:t>
      </w:r>
      <w:r w:rsidR="00D401B6">
        <w:t>men</w:t>
      </w:r>
      <w:r w:rsidR="00CA0B32">
        <w:t xml:space="preserve"> accounting for 49.2% of the CIs. </w:t>
      </w:r>
    </w:p>
    <w:p w14:paraId="6CE46FDA" w14:textId="68DA1431" w:rsidR="00A476AD" w:rsidRPr="005511CD" w:rsidRDefault="00A476AD" w:rsidP="00361142">
      <w:pPr>
        <w:pStyle w:val="Caption"/>
      </w:pPr>
      <w:bookmarkStart w:id="65" w:name="_Toc133510467"/>
      <w:r w:rsidRPr="005511CD">
        <w:t xml:space="preserve">Table </w:t>
      </w:r>
      <w:fldSimple w:instr=" SEQ Table \* ARABIC ">
        <w:r w:rsidR="006B01FA">
          <w:rPr>
            <w:noProof/>
          </w:rPr>
          <w:t>15</w:t>
        </w:r>
      </w:fldSimple>
      <w:r w:rsidR="004A4CEC">
        <w:br/>
      </w:r>
      <w:r w:rsidRPr="005511CD">
        <w:t>Chief investigators applying for MRFF grant opportunities</w:t>
      </w:r>
      <w:bookmarkEnd w:id="65"/>
    </w:p>
    <w:tbl>
      <w:tblPr>
        <w:tblStyle w:val="MRFF"/>
        <w:tblW w:w="5000" w:type="pct"/>
        <w:tblLook w:val="04A0" w:firstRow="1" w:lastRow="0" w:firstColumn="1" w:lastColumn="0" w:noHBand="0" w:noVBand="1"/>
      </w:tblPr>
      <w:tblGrid>
        <w:gridCol w:w="3356"/>
        <w:gridCol w:w="2457"/>
        <w:gridCol w:w="3213"/>
      </w:tblGrid>
      <w:tr w:rsidR="00A476AD" w:rsidRPr="00C93445" w14:paraId="29A2E8B8" w14:textId="77777777" w:rsidTr="00FB3C36">
        <w:trPr>
          <w:cnfStyle w:val="100000000000" w:firstRow="1" w:lastRow="0" w:firstColumn="0" w:lastColumn="0" w:oddVBand="0" w:evenVBand="0" w:oddHBand="0" w:evenHBand="0" w:firstRowFirstColumn="0" w:firstRowLastColumn="0" w:lastRowFirstColumn="0" w:lastRowLastColumn="0"/>
          <w:trHeight w:val="602"/>
        </w:trPr>
        <w:tc>
          <w:tcPr>
            <w:tcW w:w="3185" w:type="dxa"/>
            <w:vAlign w:val="center"/>
          </w:tcPr>
          <w:p w14:paraId="12A3E73F" w14:textId="77777777" w:rsidR="00A476AD" w:rsidRPr="00C93445" w:rsidRDefault="00A476AD" w:rsidP="00C93445">
            <w:pPr>
              <w:spacing w:before="40" w:after="40"/>
              <w:rPr>
                <w:b w:val="0"/>
                <w:sz w:val="18"/>
                <w:szCs w:val="18"/>
              </w:rPr>
            </w:pPr>
            <w:r w:rsidRPr="00C93445">
              <w:rPr>
                <w:sz w:val="18"/>
                <w:szCs w:val="18"/>
              </w:rPr>
              <w:t>Gender (all CIs)</w:t>
            </w:r>
          </w:p>
        </w:tc>
        <w:tc>
          <w:tcPr>
            <w:tcW w:w="2332" w:type="dxa"/>
            <w:vAlign w:val="center"/>
          </w:tcPr>
          <w:p w14:paraId="34EB28D7" w14:textId="77777777" w:rsidR="00A476AD" w:rsidRPr="00C93445" w:rsidRDefault="00A476AD" w:rsidP="00C93445">
            <w:pPr>
              <w:spacing w:before="40" w:after="40"/>
              <w:jc w:val="center"/>
              <w:rPr>
                <w:b w:val="0"/>
                <w:sz w:val="18"/>
                <w:szCs w:val="18"/>
              </w:rPr>
            </w:pPr>
            <w:r w:rsidRPr="00C93445">
              <w:rPr>
                <w:sz w:val="18"/>
                <w:szCs w:val="18"/>
              </w:rPr>
              <w:t>Number of CIs in funded grants across all MRFF themes</w:t>
            </w:r>
          </w:p>
        </w:tc>
        <w:tc>
          <w:tcPr>
            <w:tcW w:w="3049" w:type="dxa"/>
            <w:vAlign w:val="center"/>
          </w:tcPr>
          <w:p w14:paraId="3C8A887D" w14:textId="77777777" w:rsidR="00A476AD" w:rsidRPr="00C93445" w:rsidRDefault="00A476AD" w:rsidP="00C93445">
            <w:pPr>
              <w:spacing w:before="40" w:after="40"/>
              <w:jc w:val="center"/>
              <w:rPr>
                <w:b w:val="0"/>
                <w:sz w:val="18"/>
                <w:szCs w:val="18"/>
              </w:rPr>
            </w:pPr>
            <w:r w:rsidRPr="00C93445">
              <w:rPr>
                <w:sz w:val="18"/>
                <w:szCs w:val="18"/>
              </w:rPr>
              <w:t>Percentage of CIs in funded grants</w:t>
            </w:r>
          </w:p>
        </w:tc>
      </w:tr>
      <w:tr w:rsidR="00A476AD" w:rsidRPr="00C93445" w14:paraId="62234CD7" w14:textId="77777777" w:rsidTr="00FB3C36">
        <w:trPr>
          <w:trHeight w:val="229"/>
        </w:trPr>
        <w:tc>
          <w:tcPr>
            <w:tcW w:w="3185" w:type="dxa"/>
            <w:vAlign w:val="center"/>
          </w:tcPr>
          <w:p w14:paraId="69C6B55B" w14:textId="77777777" w:rsidR="00A476AD" w:rsidRPr="00C93445" w:rsidRDefault="00A476AD" w:rsidP="00C93445">
            <w:pPr>
              <w:spacing w:before="40" w:after="40"/>
              <w:rPr>
                <w:sz w:val="18"/>
                <w:szCs w:val="18"/>
              </w:rPr>
            </w:pPr>
            <w:r w:rsidRPr="00C93445">
              <w:rPr>
                <w:sz w:val="18"/>
                <w:szCs w:val="18"/>
              </w:rPr>
              <w:t>Women</w:t>
            </w:r>
          </w:p>
        </w:tc>
        <w:tc>
          <w:tcPr>
            <w:tcW w:w="2332" w:type="dxa"/>
            <w:vAlign w:val="center"/>
          </w:tcPr>
          <w:p w14:paraId="07284E16" w14:textId="77777777" w:rsidR="00A476AD" w:rsidRPr="00C93445" w:rsidRDefault="00A476AD" w:rsidP="00C93445">
            <w:pPr>
              <w:spacing w:before="40" w:after="40"/>
              <w:jc w:val="center"/>
              <w:rPr>
                <w:color w:val="000000"/>
                <w:sz w:val="18"/>
                <w:szCs w:val="18"/>
              </w:rPr>
            </w:pPr>
            <w:r w:rsidRPr="00C93445">
              <w:rPr>
                <w:color w:val="000000"/>
                <w:sz w:val="18"/>
                <w:szCs w:val="18"/>
              </w:rPr>
              <w:t>1517</w:t>
            </w:r>
          </w:p>
        </w:tc>
        <w:tc>
          <w:tcPr>
            <w:tcW w:w="3049" w:type="dxa"/>
            <w:vAlign w:val="center"/>
          </w:tcPr>
          <w:p w14:paraId="3048564B" w14:textId="77777777" w:rsidR="00A476AD" w:rsidRPr="00C93445" w:rsidRDefault="00A476AD" w:rsidP="00C93445">
            <w:pPr>
              <w:spacing w:before="40" w:after="40"/>
              <w:jc w:val="center"/>
              <w:rPr>
                <w:color w:val="000000"/>
                <w:sz w:val="18"/>
                <w:szCs w:val="18"/>
              </w:rPr>
            </w:pPr>
            <w:r w:rsidRPr="00C93445">
              <w:rPr>
                <w:color w:val="000000"/>
                <w:sz w:val="18"/>
                <w:szCs w:val="18"/>
              </w:rPr>
              <w:t>46.9%</w:t>
            </w:r>
          </w:p>
        </w:tc>
      </w:tr>
      <w:tr w:rsidR="00A476AD" w:rsidRPr="00C93445" w14:paraId="5B0EF4F1" w14:textId="77777777" w:rsidTr="00FB3C36">
        <w:trPr>
          <w:trHeight w:val="229"/>
        </w:trPr>
        <w:tc>
          <w:tcPr>
            <w:tcW w:w="3185" w:type="dxa"/>
            <w:vAlign w:val="center"/>
          </w:tcPr>
          <w:p w14:paraId="7F47CCE3" w14:textId="77777777" w:rsidR="00A476AD" w:rsidRPr="00C93445" w:rsidRDefault="00A476AD" w:rsidP="00C93445">
            <w:pPr>
              <w:spacing w:before="40" w:after="40"/>
              <w:rPr>
                <w:sz w:val="18"/>
                <w:szCs w:val="18"/>
              </w:rPr>
            </w:pPr>
            <w:r w:rsidRPr="00C93445">
              <w:rPr>
                <w:sz w:val="18"/>
                <w:szCs w:val="18"/>
              </w:rPr>
              <w:t>Men</w:t>
            </w:r>
          </w:p>
        </w:tc>
        <w:tc>
          <w:tcPr>
            <w:tcW w:w="2332" w:type="dxa"/>
            <w:vAlign w:val="center"/>
          </w:tcPr>
          <w:p w14:paraId="008C192E" w14:textId="77777777" w:rsidR="00A476AD" w:rsidRPr="00C93445" w:rsidRDefault="00A476AD" w:rsidP="00C93445">
            <w:pPr>
              <w:spacing w:before="40" w:after="40"/>
              <w:jc w:val="center"/>
              <w:rPr>
                <w:color w:val="000000"/>
                <w:sz w:val="18"/>
                <w:szCs w:val="18"/>
              </w:rPr>
            </w:pPr>
            <w:r w:rsidRPr="00C93445">
              <w:rPr>
                <w:color w:val="000000"/>
                <w:sz w:val="18"/>
                <w:szCs w:val="18"/>
              </w:rPr>
              <w:t>1591</w:t>
            </w:r>
          </w:p>
        </w:tc>
        <w:tc>
          <w:tcPr>
            <w:tcW w:w="3049" w:type="dxa"/>
            <w:vAlign w:val="center"/>
          </w:tcPr>
          <w:p w14:paraId="19AE9ECE" w14:textId="77777777" w:rsidR="00A476AD" w:rsidRPr="00C93445" w:rsidRDefault="00A476AD" w:rsidP="00C93445">
            <w:pPr>
              <w:spacing w:before="40" w:after="40"/>
              <w:jc w:val="center"/>
              <w:rPr>
                <w:color w:val="000000"/>
                <w:sz w:val="18"/>
                <w:szCs w:val="18"/>
              </w:rPr>
            </w:pPr>
            <w:r w:rsidRPr="00C93445">
              <w:rPr>
                <w:color w:val="000000"/>
                <w:sz w:val="18"/>
                <w:szCs w:val="18"/>
              </w:rPr>
              <w:t>49.2%</w:t>
            </w:r>
          </w:p>
        </w:tc>
      </w:tr>
      <w:tr w:rsidR="00A476AD" w:rsidRPr="00C93445" w14:paraId="7694A879" w14:textId="77777777" w:rsidTr="00FB3C36">
        <w:trPr>
          <w:trHeight w:val="240"/>
        </w:trPr>
        <w:tc>
          <w:tcPr>
            <w:tcW w:w="3185" w:type="dxa"/>
            <w:vAlign w:val="center"/>
          </w:tcPr>
          <w:p w14:paraId="67D7980E" w14:textId="77777777" w:rsidR="00A476AD" w:rsidRPr="00C93445" w:rsidRDefault="00A476AD" w:rsidP="00C93445">
            <w:pPr>
              <w:spacing w:before="40" w:after="40"/>
              <w:rPr>
                <w:sz w:val="18"/>
                <w:szCs w:val="18"/>
              </w:rPr>
            </w:pPr>
            <w:r w:rsidRPr="00C93445">
              <w:rPr>
                <w:sz w:val="18"/>
                <w:szCs w:val="18"/>
              </w:rPr>
              <w:t xml:space="preserve">Not stated </w:t>
            </w:r>
          </w:p>
        </w:tc>
        <w:tc>
          <w:tcPr>
            <w:tcW w:w="2332" w:type="dxa"/>
            <w:vAlign w:val="center"/>
          </w:tcPr>
          <w:p w14:paraId="54F132CB" w14:textId="77777777" w:rsidR="00A476AD" w:rsidRPr="00C93445" w:rsidRDefault="00A476AD" w:rsidP="00C93445">
            <w:pPr>
              <w:spacing w:before="40" w:after="40"/>
              <w:jc w:val="center"/>
              <w:rPr>
                <w:color w:val="000000"/>
                <w:sz w:val="18"/>
                <w:szCs w:val="18"/>
              </w:rPr>
            </w:pPr>
            <w:r w:rsidRPr="00C93445">
              <w:rPr>
                <w:color w:val="000000"/>
                <w:sz w:val="18"/>
                <w:szCs w:val="18"/>
              </w:rPr>
              <w:t>129</w:t>
            </w:r>
          </w:p>
        </w:tc>
        <w:tc>
          <w:tcPr>
            <w:tcW w:w="3049" w:type="dxa"/>
            <w:vAlign w:val="center"/>
          </w:tcPr>
          <w:p w14:paraId="44366A31" w14:textId="77777777" w:rsidR="00A476AD" w:rsidRPr="00C93445" w:rsidRDefault="00A476AD" w:rsidP="00C93445">
            <w:pPr>
              <w:spacing w:before="40" w:after="40"/>
              <w:jc w:val="center"/>
              <w:rPr>
                <w:color w:val="000000"/>
                <w:sz w:val="18"/>
                <w:szCs w:val="18"/>
              </w:rPr>
            </w:pPr>
            <w:r w:rsidRPr="00C93445">
              <w:rPr>
                <w:color w:val="000000"/>
                <w:sz w:val="18"/>
                <w:szCs w:val="18"/>
              </w:rPr>
              <w:t>4.0%</w:t>
            </w:r>
          </w:p>
        </w:tc>
      </w:tr>
      <w:tr w:rsidR="00A476AD" w:rsidRPr="00C93445" w14:paraId="7D2B037F" w14:textId="77777777" w:rsidTr="00FB3C36">
        <w:trPr>
          <w:trHeight w:val="229"/>
        </w:trPr>
        <w:tc>
          <w:tcPr>
            <w:tcW w:w="3185" w:type="dxa"/>
            <w:vAlign w:val="center"/>
          </w:tcPr>
          <w:p w14:paraId="40101F85" w14:textId="77777777" w:rsidR="00A476AD" w:rsidRPr="00C93445" w:rsidRDefault="00A476AD" w:rsidP="00C93445">
            <w:pPr>
              <w:spacing w:before="40" w:after="40"/>
              <w:rPr>
                <w:sz w:val="18"/>
                <w:szCs w:val="18"/>
              </w:rPr>
            </w:pPr>
            <w:r w:rsidRPr="00C93445">
              <w:rPr>
                <w:sz w:val="18"/>
                <w:szCs w:val="18"/>
              </w:rPr>
              <w:t>Total</w:t>
            </w:r>
          </w:p>
        </w:tc>
        <w:tc>
          <w:tcPr>
            <w:tcW w:w="2332" w:type="dxa"/>
            <w:vAlign w:val="center"/>
          </w:tcPr>
          <w:p w14:paraId="45960B01" w14:textId="77777777" w:rsidR="00A476AD" w:rsidRPr="00C93445" w:rsidRDefault="00A476AD" w:rsidP="00C93445">
            <w:pPr>
              <w:spacing w:before="40" w:after="40"/>
              <w:jc w:val="center"/>
              <w:rPr>
                <w:color w:val="000000"/>
                <w:sz w:val="18"/>
                <w:szCs w:val="18"/>
                <w:lang w:eastAsia="en-AU"/>
              </w:rPr>
            </w:pPr>
            <w:r w:rsidRPr="00C93445">
              <w:rPr>
                <w:color w:val="000000"/>
                <w:sz w:val="18"/>
                <w:szCs w:val="18"/>
              </w:rPr>
              <w:t>3237</w:t>
            </w:r>
          </w:p>
        </w:tc>
        <w:tc>
          <w:tcPr>
            <w:tcW w:w="3049" w:type="dxa"/>
            <w:vAlign w:val="center"/>
          </w:tcPr>
          <w:p w14:paraId="28310F77" w14:textId="77777777" w:rsidR="00A476AD" w:rsidRPr="00C93445" w:rsidRDefault="00A476AD" w:rsidP="00C93445">
            <w:pPr>
              <w:spacing w:before="40" w:after="40"/>
              <w:jc w:val="center"/>
              <w:rPr>
                <w:color w:val="000000"/>
                <w:sz w:val="18"/>
                <w:szCs w:val="18"/>
              </w:rPr>
            </w:pPr>
            <w:r w:rsidRPr="00C93445">
              <w:rPr>
                <w:color w:val="000000"/>
                <w:sz w:val="18"/>
                <w:szCs w:val="18"/>
              </w:rPr>
              <w:t>100.0%</w:t>
            </w:r>
          </w:p>
        </w:tc>
      </w:tr>
    </w:tbl>
    <w:p w14:paraId="763212F9" w14:textId="6979F9EA" w:rsidR="00A476AD" w:rsidRPr="001A1055" w:rsidRDefault="001A1055" w:rsidP="001A1055">
      <w:pPr>
        <w:pStyle w:val="DateNote"/>
      </w:pPr>
      <w:r>
        <w:tab/>
      </w:r>
      <w:r w:rsidR="00A476AD" w:rsidRPr="001A1055">
        <w:t xml:space="preserve">Data represents the funded rates of Chief Investigators (CIs) in an application or CIA (lead applicant), who self-identified as a </w:t>
      </w:r>
      <w:r>
        <w:br/>
      </w:r>
      <w:r w:rsidR="00A476AD" w:rsidRPr="001A1055">
        <w:t xml:space="preserve">woman or man, to a competitive grant opportunity. The competitive grant opportunities included (1) were administered by the </w:t>
      </w:r>
      <w:r>
        <w:br/>
      </w:r>
      <w:r w:rsidR="00A476AD" w:rsidRPr="001A1055">
        <w:t xml:space="preserve">NHMRC and BGH, (2) opened for applications between 7 November 2020 and 31 June 2022 and (3) </w:t>
      </w:r>
      <w:r w:rsidR="00697559">
        <w:t>had a known outcome</w:t>
      </w:r>
      <w:r w:rsidR="00A476AD" w:rsidRPr="001A1055">
        <w:t xml:space="preserve">. CIs </w:t>
      </w:r>
      <w:bookmarkStart w:id="66" w:name="_Hlk129165419"/>
      <w:r w:rsidR="00A476AD" w:rsidRPr="001A1055">
        <w:t xml:space="preserve">self-identified as Intersex or Indeterminate have not been included </w:t>
      </w:r>
      <w:bookmarkEnd w:id="66"/>
      <w:r w:rsidR="00A476AD" w:rsidRPr="001A1055">
        <w:t xml:space="preserve">for privacy reasons. </w:t>
      </w:r>
    </w:p>
    <w:p w14:paraId="7A0ED3C3" w14:textId="5D3F9DDE" w:rsidR="00A476AD" w:rsidRDefault="00874B98" w:rsidP="00361142">
      <w:pPr>
        <w:rPr>
          <w:sz w:val="18"/>
          <w:szCs w:val="20"/>
        </w:rPr>
      </w:pPr>
      <w:r>
        <w:rPr>
          <w:szCs w:val="22"/>
        </w:rPr>
        <w:br w:type="column"/>
      </w:r>
      <w:r w:rsidR="00A476AD">
        <w:rPr>
          <w:szCs w:val="22"/>
        </w:rPr>
        <w:lastRenderedPageBreak/>
        <w:t xml:space="preserve">Table 16 presents the funded rate by gender of all CIs and for the CIA (lead applicant). </w:t>
      </w:r>
      <w:r w:rsidR="00A476AD">
        <w:t xml:space="preserve">Overall, during 2020-2022, over 1,500 women CIs were funded, a lower number than men CIs. However funded rates for women CIs were higher than for men. </w:t>
      </w:r>
      <w:r w:rsidR="00A476AD">
        <w:rPr>
          <w:szCs w:val="22"/>
        </w:rPr>
        <w:t>Men were the CIA in a higher number of applications than women, however had a lower overall funded rate compared with women CIAs.</w:t>
      </w:r>
    </w:p>
    <w:p w14:paraId="1F9982A7" w14:textId="470E11E9" w:rsidR="00D75465" w:rsidRPr="004A4CEC" w:rsidRDefault="009D0718" w:rsidP="004A4CEC">
      <w:pPr>
        <w:pStyle w:val="Caption"/>
      </w:pPr>
      <w:bookmarkStart w:id="67" w:name="_Toc133510468"/>
      <w:r w:rsidRPr="004A4CEC">
        <w:t xml:space="preserve">Table </w:t>
      </w:r>
      <w:fldSimple w:instr=" SEQ Table \* ARABIC ">
        <w:r w:rsidR="006B01FA">
          <w:rPr>
            <w:noProof/>
          </w:rPr>
          <w:t>16</w:t>
        </w:r>
      </w:fldSimple>
      <w:r w:rsidR="004A4CEC" w:rsidRPr="004A4CEC">
        <w:br/>
      </w:r>
      <w:r w:rsidR="00D75465" w:rsidRPr="004A4CEC">
        <w:t xml:space="preserve">Funded rates by </w:t>
      </w:r>
      <w:r w:rsidR="009540C6" w:rsidRPr="004A4CEC">
        <w:t>C</w:t>
      </w:r>
      <w:r w:rsidR="00D75465" w:rsidRPr="004A4CEC">
        <w:t xml:space="preserve">hief </w:t>
      </w:r>
      <w:r w:rsidR="009540C6" w:rsidRPr="004A4CEC">
        <w:t>I</w:t>
      </w:r>
      <w:r w:rsidR="00D75465" w:rsidRPr="004A4CEC">
        <w:t>nvestigators and by lead applicant</w:t>
      </w:r>
      <w:r w:rsidR="004A4CEC" w:rsidRPr="004A4CEC">
        <w:t xml:space="preserve"> </w:t>
      </w:r>
      <w:r w:rsidR="00D75465" w:rsidRPr="004A4CEC">
        <w:t>(</w:t>
      </w:r>
      <w:r w:rsidR="009540C6" w:rsidRPr="004A4CEC">
        <w:t>C</w:t>
      </w:r>
      <w:r w:rsidR="00D75465" w:rsidRPr="004A4CEC">
        <w:t xml:space="preserve">hief </w:t>
      </w:r>
      <w:r w:rsidR="009540C6" w:rsidRPr="004A4CEC">
        <w:t>I</w:t>
      </w:r>
      <w:r w:rsidR="00D75465" w:rsidRPr="004A4CEC">
        <w:t>nvestigator A).</w:t>
      </w:r>
      <w:bookmarkEnd w:id="67"/>
    </w:p>
    <w:tbl>
      <w:tblPr>
        <w:tblStyle w:val="MRFF"/>
        <w:tblW w:w="5000" w:type="pct"/>
        <w:tblLook w:val="04A0" w:firstRow="1" w:lastRow="0" w:firstColumn="1" w:lastColumn="0" w:noHBand="0" w:noVBand="1"/>
      </w:tblPr>
      <w:tblGrid>
        <w:gridCol w:w="1806"/>
        <w:gridCol w:w="1805"/>
        <w:gridCol w:w="1805"/>
        <w:gridCol w:w="1805"/>
        <w:gridCol w:w="1805"/>
      </w:tblGrid>
      <w:tr w:rsidR="00E251F4" w:rsidRPr="00C93445" w14:paraId="565561C7" w14:textId="77777777" w:rsidTr="00355753">
        <w:trPr>
          <w:cnfStyle w:val="100000000000" w:firstRow="1" w:lastRow="0" w:firstColumn="0" w:lastColumn="0" w:oddVBand="0" w:evenVBand="0" w:oddHBand="0" w:evenHBand="0" w:firstRowFirstColumn="0" w:firstRowLastColumn="0" w:lastRowFirstColumn="0" w:lastRowLastColumn="0"/>
          <w:trHeight w:val="484"/>
        </w:trPr>
        <w:tc>
          <w:tcPr>
            <w:tcW w:w="1797" w:type="dxa"/>
            <w:vAlign w:val="center"/>
          </w:tcPr>
          <w:p w14:paraId="47DC5BB4" w14:textId="62A0AD40" w:rsidR="00E251F4" w:rsidRPr="00C93445" w:rsidRDefault="00E251F4" w:rsidP="00C93445">
            <w:pPr>
              <w:spacing w:before="40" w:after="40"/>
              <w:rPr>
                <w:sz w:val="18"/>
                <w:szCs w:val="18"/>
              </w:rPr>
            </w:pPr>
          </w:p>
        </w:tc>
        <w:tc>
          <w:tcPr>
            <w:tcW w:w="1797" w:type="dxa"/>
            <w:vAlign w:val="center"/>
          </w:tcPr>
          <w:p w14:paraId="6BB6F350" w14:textId="77777777" w:rsidR="00E251F4" w:rsidRPr="00C93445" w:rsidRDefault="00E251F4" w:rsidP="00C93445">
            <w:pPr>
              <w:spacing w:before="40" w:after="40"/>
              <w:jc w:val="center"/>
              <w:rPr>
                <w:b w:val="0"/>
                <w:sz w:val="18"/>
                <w:szCs w:val="18"/>
              </w:rPr>
            </w:pPr>
            <w:r w:rsidRPr="00C93445">
              <w:rPr>
                <w:sz w:val="18"/>
                <w:szCs w:val="18"/>
              </w:rPr>
              <w:t>Gender</w:t>
            </w:r>
          </w:p>
        </w:tc>
        <w:tc>
          <w:tcPr>
            <w:tcW w:w="1797" w:type="dxa"/>
            <w:vAlign w:val="center"/>
          </w:tcPr>
          <w:p w14:paraId="64A1259E" w14:textId="596D856C" w:rsidR="00E251F4" w:rsidRPr="00C93445" w:rsidRDefault="00E251F4" w:rsidP="00C93445">
            <w:pPr>
              <w:spacing w:before="40" w:after="40"/>
              <w:jc w:val="center"/>
              <w:rPr>
                <w:b w:val="0"/>
                <w:sz w:val="18"/>
                <w:szCs w:val="18"/>
              </w:rPr>
            </w:pPr>
            <w:r w:rsidRPr="00C93445">
              <w:rPr>
                <w:sz w:val="18"/>
                <w:szCs w:val="18"/>
              </w:rPr>
              <w:t>Number of CIs in applications</w:t>
            </w:r>
          </w:p>
        </w:tc>
        <w:tc>
          <w:tcPr>
            <w:tcW w:w="1797" w:type="dxa"/>
            <w:vAlign w:val="center"/>
          </w:tcPr>
          <w:p w14:paraId="152D0B6C" w14:textId="3F68A77A" w:rsidR="00E251F4" w:rsidRPr="00C93445" w:rsidRDefault="00E251F4" w:rsidP="00C93445">
            <w:pPr>
              <w:spacing w:before="40" w:after="40"/>
              <w:jc w:val="center"/>
              <w:rPr>
                <w:b w:val="0"/>
                <w:sz w:val="18"/>
                <w:szCs w:val="18"/>
              </w:rPr>
            </w:pPr>
            <w:r w:rsidRPr="00C93445">
              <w:rPr>
                <w:sz w:val="18"/>
                <w:szCs w:val="18"/>
              </w:rPr>
              <w:t>Number of CIs</w:t>
            </w:r>
            <w:r w:rsidR="00FF0063" w:rsidRPr="00C93445">
              <w:rPr>
                <w:sz w:val="18"/>
                <w:szCs w:val="18"/>
              </w:rPr>
              <w:t xml:space="preserve"> in</w:t>
            </w:r>
            <w:r w:rsidRPr="00C93445">
              <w:rPr>
                <w:sz w:val="18"/>
                <w:szCs w:val="18"/>
              </w:rPr>
              <w:t xml:space="preserve"> </w:t>
            </w:r>
            <w:r w:rsidR="00D037AB" w:rsidRPr="00C93445">
              <w:rPr>
                <w:sz w:val="18"/>
                <w:szCs w:val="18"/>
              </w:rPr>
              <w:t>f</w:t>
            </w:r>
            <w:r w:rsidRPr="00C93445">
              <w:rPr>
                <w:sz w:val="18"/>
                <w:szCs w:val="18"/>
              </w:rPr>
              <w:t>unded</w:t>
            </w:r>
            <w:r w:rsidR="00FF0063" w:rsidRPr="00C93445">
              <w:rPr>
                <w:sz w:val="18"/>
                <w:szCs w:val="18"/>
              </w:rPr>
              <w:t xml:space="preserve"> grants</w:t>
            </w:r>
          </w:p>
        </w:tc>
        <w:tc>
          <w:tcPr>
            <w:tcW w:w="1797" w:type="dxa"/>
            <w:vAlign w:val="center"/>
          </w:tcPr>
          <w:p w14:paraId="7C1BECB9" w14:textId="41F13838" w:rsidR="00E251F4" w:rsidRPr="00C93445" w:rsidRDefault="00E251F4" w:rsidP="00C93445">
            <w:pPr>
              <w:spacing w:before="40" w:after="40"/>
              <w:jc w:val="center"/>
              <w:rPr>
                <w:b w:val="0"/>
                <w:sz w:val="18"/>
                <w:szCs w:val="18"/>
              </w:rPr>
            </w:pPr>
            <w:r w:rsidRPr="00C93445">
              <w:rPr>
                <w:sz w:val="18"/>
                <w:szCs w:val="18"/>
              </w:rPr>
              <w:t xml:space="preserve">Funded </w:t>
            </w:r>
            <w:r w:rsidR="00D037AB" w:rsidRPr="00C93445">
              <w:rPr>
                <w:sz w:val="18"/>
                <w:szCs w:val="18"/>
              </w:rPr>
              <w:t>r</w:t>
            </w:r>
            <w:r w:rsidRPr="00C93445">
              <w:rPr>
                <w:sz w:val="18"/>
                <w:szCs w:val="18"/>
              </w:rPr>
              <w:t>ate (%)</w:t>
            </w:r>
          </w:p>
        </w:tc>
      </w:tr>
      <w:tr w:rsidR="00E251F4" w:rsidRPr="00C93445" w14:paraId="0800A634" w14:textId="77777777" w:rsidTr="00A476AD">
        <w:trPr>
          <w:trHeight w:val="235"/>
        </w:trPr>
        <w:tc>
          <w:tcPr>
            <w:tcW w:w="1797" w:type="dxa"/>
            <w:shd w:val="clear" w:color="auto" w:fill="auto"/>
            <w:vAlign w:val="center"/>
          </w:tcPr>
          <w:p w14:paraId="2494F0C7" w14:textId="77777777" w:rsidR="00E251F4" w:rsidRPr="00C93445" w:rsidRDefault="00E251F4" w:rsidP="00C93445">
            <w:pPr>
              <w:spacing w:before="40" w:after="40"/>
              <w:rPr>
                <w:sz w:val="18"/>
                <w:szCs w:val="18"/>
              </w:rPr>
            </w:pPr>
            <w:r w:rsidRPr="00C93445">
              <w:rPr>
                <w:sz w:val="18"/>
                <w:szCs w:val="18"/>
              </w:rPr>
              <w:t>All CIs</w:t>
            </w:r>
          </w:p>
        </w:tc>
        <w:tc>
          <w:tcPr>
            <w:tcW w:w="1797" w:type="dxa"/>
            <w:shd w:val="clear" w:color="auto" w:fill="auto"/>
            <w:vAlign w:val="center"/>
          </w:tcPr>
          <w:p w14:paraId="00E5C1D6" w14:textId="24B6FEFA" w:rsidR="00E251F4" w:rsidRPr="00C93445" w:rsidRDefault="00D401B6" w:rsidP="00C93445">
            <w:pPr>
              <w:spacing w:before="40" w:after="40"/>
              <w:jc w:val="center"/>
              <w:rPr>
                <w:sz w:val="18"/>
                <w:szCs w:val="18"/>
              </w:rPr>
            </w:pPr>
            <w:r w:rsidRPr="00C93445">
              <w:rPr>
                <w:sz w:val="18"/>
                <w:szCs w:val="18"/>
              </w:rPr>
              <w:t>Women</w:t>
            </w:r>
          </w:p>
        </w:tc>
        <w:tc>
          <w:tcPr>
            <w:tcW w:w="1797" w:type="dxa"/>
            <w:shd w:val="clear" w:color="auto" w:fill="auto"/>
            <w:vAlign w:val="center"/>
          </w:tcPr>
          <w:p w14:paraId="0949E36C" w14:textId="1A747139" w:rsidR="00E251F4" w:rsidRPr="00C93445" w:rsidRDefault="00CF351C" w:rsidP="00C93445">
            <w:pPr>
              <w:spacing w:before="40" w:after="40"/>
              <w:jc w:val="center"/>
              <w:rPr>
                <w:sz w:val="18"/>
                <w:szCs w:val="18"/>
              </w:rPr>
            </w:pPr>
            <w:r w:rsidRPr="00C93445">
              <w:rPr>
                <w:sz w:val="18"/>
                <w:szCs w:val="18"/>
              </w:rPr>
              <w:t>4415</w:t>
            </w:r>
          </w:p>
        </w:tc>
        <w:tc>
          <w:tcPr>
            <w:tcW w:w="1797" w:type="dxa"/>
            <w:shd w:val="clear" w:color="auto" w:fill="auto"/>
            <w:vAlign w:val="center"/>
          </w:tcPr>
          <w:p w14:paraId="72A64DF2" w14:textId="77777777" w:rsidR="00E251F4" w:rsidRPr="00C93445" w:rsidRDefault="00E251F4" w:rsidP="00C93445">
            <w:pPr>
              <w:spacing w:before="40" w:after="40"/>
              <w:jc w:val="center"/>
              <w:rPr>
                <w:rStyle w:val="normalbodycopy"/>
                <w:rFonts w:cs="Arial"/>
                <w:color w:val="000000"/>
                <w:sz w:val="18"/>
                <w:szCs w:val="18"/>
                <w:lang w:val="en-GB"/>
              </w:rPr>
            </w:pPr>
            <w:r w:rsidRPr="00C93445">
              <w:rPr>
                <w:sz w:val="18"/>
                <w:szCs w:val="18"/>
              </w:rPr>
              <w:t>1517</w:t>
            </w:r>
          </w:p>
        </w:tc>
        <w:tc>
          <w:tcPr>
            <w:tcW w:w="1797" w:type="dxa"/>
            <w:shd w:val="clear" w:color="auto" w:fill="auto"/>
            <w:vAlign w:val="center"/>
          </w:tcPr>
          <w:p w14:paraId="71092C98" w14:textId="353E3517" w:rsidR="00E251F4" w:rsidRPr="00C93445" w:rsidRDefault="00E251F4" w:rsidP="00C93445">
            <w:pPr>
              <w:spacing w:before="40" w:after="40"/>
              <w:jc w:val="center"/>
              <w:rPr>
                <w:rStyle w:val="normalbodycopy"/>
                <w:rFonts w:cs="Arial"/>
                <w:color w:val="000000"/>
                <w:sz w:val="18"/>
                <w:szCs w:val="18"/>
                <w:lang w:val="en-GB"/>
              </w:rPr>
            </w:pPr>
            <w:r w:rsidRPr="00C93445">
              <w:rPr>
                <w:sz w:val="18"/>
                <w:szCs w:val="18"/>
              </w:rPr>
              <w:t>34.</w:t>
            </w:r>
            <w:r w:rsidR="004C7A5F" w:rsidRPr="00C93445">
              <w:rPr>
                <w:sz w:val="18"/>
                <w:szCs w:val="18"/>
              </w:rPr>
              <w:t>4</w:t>
            </w:r>
            <w:r w:rsidRPr="00C93445">
              <w:rPr>
                <w:sz w:val="18"/>
                <w:szCs w:val="18"/>
              </w:rPr>
              <w:t>%</w:t>
            </w:r>
          </w:p>
        </w:tc>
      </w:tr>
      <w:tr w:rsidR="00E251F4" w:rsidRPr="00C93445" w14:paraId="70936475" w14:textId="77777777" w:rsidTr="00355753">
        <w:trPr>
          <w:trHeight w:val="235"/>
        </w:trPr>
        <w:tc>
          <w:tcPr>
            <w:tcW w:w="1797" w:type="dxa"/>
            <w:tcBorders>
              <w:bottom w:val="single" w:sz="18" w:space="0" w:color="auto"/>
            </w:tcBorders>
            <w:vAlign w:val="center"/>
          </w:tcPr>
          <w:p w14:paraId="1BF4CA6C" w14:textId="32DE2EF1" w:rsidR="00E251F4" w:rsidRPr="00C93445" w:rsidRDefault="009073E4" w:rsidP="00C93445">
            <w:pPr>
              <w:spacing w:before="40" w:after="40"/>
              <w:rPr>
                <w:sz w:val="18"/>
                <w:szCs w:val="18"/>
              </w:rPr>
            </w:pPr>
            <w:r w:rsidRPr="00C93445">
              <w:rPr>
                <w:sz w:val="18"/>
                <w:szCs w:val="18"/>
              </w:rPr>
              <w:t>All CIs</w:t>
            </w:r>
          </w:p>
        </w:tc>
        <w:tc>
          <w:tcPr>
            <w:tcW w:w="1797" w:type="dxa"/>
            <w:tcBorders>
              <w:bottom w:val="single" w:sz="18" w:space="0" w:color="auto"/>
            </w:tcBorders>
            <w:vAlign w:val="center"/>
          </w:tcPr>
          <w:p w14:paraId="1906472F" w14:textId="02742E09" w:rsidR="00E251F4" w:rsidRPr="00C93445" w:rsidRDefault="00D401B6" w:rsidP="00C93445">
            <w:pPr>
              <w:spacing w:before="40" w:after="40"/>
              <w:jc w:val="center"/>
              <w:rPr>
                <w:sz w:val="18"/>
                <w:szCs w:val="18"/>
              </w:rPr>
            </w:pPr>
            <w:r w:rsidRPr="00C93445">
              <w:rPr>
                <w:sz w:val="18"/>
                <w:szCs w:val="18"/>
              </w:rPr>
              <w:t>Men</w:t>
            </w:r>
          </w:p>
        </w:tc>
        <w:tc>
          <w:tcPr>
            <w:tcW w:w="1797" w:type="dxa"/>
            <w:tcBorders>
              <w:bottom w:val="single" w:sz="18" w:space="0" w:color="auto"/>
            </w:tcBorders>
            <w:vAlign w:val="center"/>
          </w:tcPr>
          <w:p w14:paraId="20E5A786" w14:textId="002854A1" w:rsidR="00E251F4" w:rsidRPr="00C93445" w:rsidRDefault="00CF351C" w:rsidP="00C93445">
            <w:pPr>
              <w:spacing w:before="40" w:after="40"/>
              <w:jc w:val="center"/>
              <w:rPr>
                <w:sz w:val="18"/>
                <w:szCs w:val="18"/>
              </w:rPr>
            </w:pPr>
            <w:r w:rsidRPr="00C93445">
              <w:rPr>
                <w:sz w:val="18"/>
                <w:szCs w:val="18"/>
              </w:rPr>
              <w:t>5116</w:t>
            </w:r>
          </w:p>
        </w:tc>
        <w:tc>
          <w:tcPr>
            <w:tcW w:w="1797" w:type="dxa"/>
            <w:tcBorders>
              <w:bottom w:val="single" w:sz="18" w:space="0" w:color="auto"/>
            </w:tcBorders>
            <w:vAlign w:val="center"/>
          </w:tcPr>
          <w:p w14:paraId="2558842B" w14:textId="77777777" w:rsidR="00E251F4" w:rsidRPr="00C93445" w:rsidRDefault="00E251F4" w:rsidP="00C93445">
            <w:pPr>
              <w:spacing w:before="40" w:after="40"/>
              <w:jc w:val="center"/>
              <w:rPr>
                <w:rStyle w:val="normalbodycopy"/>
                <w:rFonts w:cs="Arial"/>
                <w:color w:val="000000"/>
                <w:sz w:val="18"/>
                <w:szCs w:val="18"/>
                <w:lang w:val="en-GB"/>
              </w:rPr>
            </w:pPr>
            <w:r w:rsidRPr="00C93445">
              <w:rPr>
                <w:sz w:val="18"/>
                <w:szCs w:val="18"/>
              </w:rPr>
              <w:t>1591</w:t>
            </w:r>
          </w:p>
        </w:tc>
        <w:tc>
          <w:tcPr>
            <w:tcW w:w="1797" w:type="dxa"/>
            <w:tcBorders>
              <w:bottom w:val="single" w:sz="18" w:space="0" w:color="auto"/>
            </w:tcBorders>
            <w:vAlign w:val="center"/>
          </w:tcPr>
          <w:p w14:paraId="4FD319D8" w14:textId="7BF6F14C" w:rsidR="00E251F4" w:rsidRPr="00C93445" w:rsidRDefault="004C7A5F" w:rsidP="00C93445">
            <w:pPr>
              <w:spacing w:before="40" w:after="40"/>
              <w:jc w:val="center"/>
              <w:rPr>
                <w:rStyle w:val="normalbodycopy"/>
                <w:rFonts w:cs="Arial"/>
                <w:color w:val="000000"/>
                <w:sz w:val="18"/>
                <w:szCs w:val="18"/>
              </w:rPr>
            </w:pPr>
            <w:r w:rsidRPr="00C93445">
              <w:rPr>
                <w:sz w:val="18"/>
                <w:szCs w:val="18"/>
              </w:rPr>
              <w:t>31.1</w:t>
            </w:r>
            <w:r w:rsidR="00E251F4" w:rsidRPr="00C93445">
              <w:rPr>
                <w:sz w:val="18"/>
                <w:szCs w:val="18"/>
              </w:rPr>
              <w:t>%</w:t>
            </w:r>
          </w:p>
        </w:tc>
      </w:tr>
      <w:tr w:rsidR="00E251F4" w:rsidRPr="00C93445" w14:paraId="0DBD8C0F" w14:textId="77777777" w:rsidTr="00355753">
        <w:trPr>
          <w:trHeight w:val="235"/>
        </w:trPr>
        <w:tc>
          <w:tcPr>
            <w:tcW w:w="1797" w:type="dxa"/>
            <w:tcBorders>
              <w:top w:val="single" w:sz="18" w:space="0" w:color="auto"/>
            </w:tcBorders>
            <w:vAlign w:val="center"/>
          </w:tcPr>
          <w:p w14:paraId="6181D968" w14:textId="77777777" w:rsidR="00E251F4" w:rsidRPr="00C93445" w:rsidRDefault="00E251F4" w:rsidP="00C93445">
            <w:pPr>
              <w:spacing w:before="40" w:after="40"/>
              <w:rPr>
                <w:sz w:val="18"/>
                <w:szCs w:val="18"/>
              </w:rPr>
            </w:pPr>
            <w:r w:rsidRPr="00C93445">
              <w:rPr>
                <w:sz w:val="18"/>
                <w:szCs w:val="18"/>
              </w:rPr>
              <w:t>CIA</w:t>
            </w:r>
          </w:p>
        </w:tc>
        <w:tc>
          <w:tcPr>
            <w:tcW w:w="1797" w:type="dxa"/>
            <w:tcBorders>
              <w:top w:val="single" w:sz="18" w:space="0" w:color="auto"/>
            </w:tcBorders>
            <w:vAlign w:val="center"/>
          </w:tcPr>
          <w:p w14:paraId="4D7E6331" w14:textId="6065D6D3" w:rsidR="00E251F4" w:rsidRPr="00C93445" w:rsidRDefault="00D401B6" w:rsidP="00C93445">
            <w:pPr>
              <w:spacing w:before="40" w:after="40"/>
              <w:jc w:val="center"/>
              <w:rPr>
                <w:sz w:val="18"/>
                <w:szCs w:val="18"/>
              </w:rPr>
            </w:pPr>
            <w:r w:rsidRPr="00C93445">
              <w:rPr>
                <w:sz w:val="18"/>
                <w:szCs w:val="18"/>
              </w:rPr>
              <w:t>Women</w:t>
            </w:r>
          </w:p>
        </w:tc>
        <w:tc>
          <w:tcPr>
            <w:tcW w:w="1797" w:type="dxa"/>
            <w:tcBorders>
              <w:top w:val="single" w:sz="18" w:space="0" w:color="auto"/>
            </w:tcBorders>
            <w:vAlign w:val="center"/>
          </w:tcPr>
          <w:p w14:paraId="04B024AC" w14:textId="26434B74" w:rsidR="00E251F4" w:rsidRPr="00C93445" w:rsidRDefault="00CF351C" w:rsidP="00C93445">
            <w:pPr>
              <w:spacing w:before="40" w:after="40"/>
              <w:jc w:val="center"/>
              <w:rPr>
                <w:sz w:val="18"/>
                <w:szCs w:val="18"/>
              </w:rPr>
            </w:pPr>
            <w:r w:rsidRPr="00C93445">
              <w:rPr>
                <w:sz w:val="18"/>
                <w:szCs w:val="18"/>
              </w:rPr>
              <w:t>457</w:t>
            </w:r>
          </w:p>
        </w:tc>
        <w:tc>
          <w:tcPr>
            <w:tcW w:w="1797" w:type="dxa"/>
            <w:tcBorders>
              <w:top w:val="single" w:sz="18" w:space="0" w:color="auto"/>
            </w:tcBorders>
            <w:vAlign w:val="center"/>
          </w:tcPr>
          <w:p w14:paraId="747B941A" w14:textId="77777777" w:rsidR="00E251F4" w:rsidRPr="00C93445" w:rsidRDefault="00E251F4" w:rsidP="00C93445">
            <w:pPr>
              <w:spacing w:before="40" w:after="40"/>
              <w:jc w:val="center"/>
              <w:rPr>
                <w:rStyle w:val="normalbodycopy"/>
                <w:rFonts w:cs="Arial"/>
                <w:color w:val="000000"/>
                <w:sz w:val="18"/>
                <w:szCs w:val="18"/>
                <w:lang w:val="en-GB"/>
              </w:rPr>
            </w:pPr>
            <w:r w:rsidRPr="00C93445">
              <w:rPr>
                <w:sz w:val="18"/>
                <w:szCs w:val="18"/>
              </w:rPr>
              <w:t>143</w:t>
            </w:r>
          </w:p>
        </w:tc>
        <w:tc>
          <w:tcPr>
            <w:tcW w:w="1797" w:type="dxa"/>
            <w:tcBorders>
              <w:top w:val="single" w:sz="18" w:space="0" w:color="auto"/>
            </w:tcBorders>
            <w:vAlign w:val="center"/>
          </w:tcPr>
          <w:p w14:paraId="43ED9D6F" w14:textId="1FB4F9EF" w:rsidR="00E251F4" w:rsidRPr="00C93445" w:rsidRDefault="00E251F4" w:rsidP="00C93445">
            <w:pPr>
              <w:spacing w:before="40" w:after="40"/>
              <w:jc w:val="center"/>
              <w:rPr>
                <w:rStyle w:val="normalbodycopy"/>
                <w:rFonts w:cs="Arial"/>
                <w:color w:val="000000"/>
                <w:sz w:val="18"/>
                <w:szCs w:val="18"/>
                <w:lang w:val="en-GB"/>
              </w:rPr>
            </w:pPr>
            <w:r w:rsidRPr="00C93445">
              <w:rPr>
                <w:sz w:val="18"/>
                <w:szCs w:val="18"/>
              </w:rPr>
              <w:t>31.</w:t>
            </w:r>
            <w:r w:rsidR="004C7A5F" w:rsidRPr="00C93445">
              <w:rPr>
                <w:sz w:val="18"/>
                <w:szCs w:val="18"/>
              </w:rPr>
              <w:t>3</w:t>
            </w:r>
            <w:r w:rsidRPr="00C93445">
              <w:rPr>
                <w:sz w:val="18"/>
                <w:szCs w:val="18"/>
              </w:rPr>
              <w:t>%</w:t>
            </w:r>
          </w:p>
        </w:tc>
      </w:tr>
      <w:tr w:rsidR="00E251F4" w:rsidRPr="00C93445" w14:paraId="61CE378E" w14:textId="77777777" w:rsidTr="00355753">
        <w:trPr>
          <w:trHeight w:val="235"/>
        </w:trPr>
        <w:tc>
          <w:tcPr>
            <w:tcW w:w="1797" w:type="dxa"/>
            <w:vAlign w:val="center"/>
          </w:tcPr>
          <w:p w14:paraId="3BB2E208" w14:textId="5DE57952" w:rsidR="00E251F4" w:rsidRPr="00C93445" w:rsidRDefault="009073E4" w:rsidP="00C93445">
            <w:pPr>
              <w:spacing w:before="40" w:after="40"/>
              <w:rPr>
                <w:sz w:val="18"/>
                <w:szCs w:val="18"/>
              </w:rPr>
            </w:pPr>
            <w:r w:rsidRPr="00C93445">
              <w:rPr>
                <w:sz w:val="18"/>
                <w:szCs w:val="18"/>
              </w:rPr>
              <w:t>CIA</w:t>
            </w:r>
          </w:p>
        </w:tc>
        <w:tc>
          <w:tcPr>
            <w:tcW w:w="1797" w:type="dxa"/>
            <w:vAlign w:val="center"/>
          </w:tcPr>
          <w:p w14:paraId="58962ACA" w14:textId="0ABE251E" w:rsidR="00E251F4" w:rsidRPr="00C93445" w:rsidRDefault="00D401B6" w:rsidP="00C93445">
            <w:pPr>
              <w:spacing w:before="40" w:after="40"/>
              <w:jc w:val="center"/>
              <w:rPr>
                <w:sz w:val="18"/>
                <w:szCs w:val="18"/>
              </w:rPr>
            </w:pPr>
            <w:r w:rsidRPr="00C93445">
              <w:rPr>
                <w:sz w:val="18"/>
                <w:szCs w:val="18"/>
              </w:rPr>
              <w:t>Men</w:t>
            </w:r>
          </w:p>
        </w:tc>
        <w:tc>
          <w:tcPr>
            <w:tcW w:w="1797" w:type="dxa"/>
            <w:vAlign w:val="center"/>
          </w:tcPr>
          <w:p w14:paraId="13F47814" w14:textId="7EB265FF" w:rsidR="00E251F4" w:rsidRPr="00C93445" w:rsidRDefault="00CF351C" w:rsidP="00C93445">
            <w:pPr>
              <w:spacing w:before="40" w:after="40"/>
              <w:jc w:val="center"/>
              <w:rPr>
                <w:sz w:val="18"/>
                <w:szCs w:val="18"/>
              </w:rPr>
            </w:pPr>
            <w:r w:rsidRPr="00C93445">
              <w:rPr>
                <w:sz w:val="18"/>
                <w:szCs w:val="18"/>
              </w:rPr>
              <w:t>564</w:t>
            </w:r>
          </w:p>
        </w:tc>
        <w:tc>
          <w:tcPr>
            <w:tcW w:w="1797" w:type="dxa"/>
            <w:vAlign w:val="center"/>
          </w:tcPr>
          <w:p w14:paraId="24AF51F0" w14:textId="77777777" w:rsidR="00E251F4" w:rsidRPr="00C93445" w:rsidRDefault="00E251F4" w:rsidP="00C93445">
            <w:pPr>
              <w:spacing w:before="40" w:after="40"/>
              <w:jc w:val="center"/>
              <w:rPr>
                <w:rStyle w:val="normalbodycopy"/>
                <w:rFonts w:cs="Arial"/>
                <w:color w:val="000000"/>
                <w:sz w:val="18"/>
                <w:szCs w:val="18"/>
                <w:lang w:val="en-GB"/>
              </w:rPr>
            </w:pPr>
            <w:r w:rsidRPr="00C93445">
              <w:rPr>
                <w:sz w:val="18"/>
                <w:szCs w:val="18"/>
              </w:rPr>
              <w:t>156</w:t>
            </w:r>
          </w:p>
        </w:tc>
        <w:tc>
          <w:tcPr>
            <w:tcW w:w="1797" w:type="dxa"/>
            <w:vAlign w:val="center"/>
          </w:tcPr>
          <w:p w14:paraId="74E72047" w14:textId="78060797" w:rsidR="00E251F4" w:rsidRPr="00C93445" w:rsidRDefault="00E251F4" w:rsidP="00C93445">
            <w:pPr>
              <w:spacing w:before="40" w:after="40"/>
              <w:jc w:val="center"/>
              <w:rPr>
                <w:rStyle w:val="normalbodycopy"/>
                <w:rFonts w:cs="Arial"/>
                <w:color w:val="000000"/>
                <w:sz w:val="18"/>
                <w:szCs w:val="18"/>
                <w:lang w:val="en-GB"/>
              </w:rPr>
            </w:pPr>
            <w:r w:rsidRPr="00C93445">
              <w:rPr>
                <w:sz w:val="18"/>
                <w:szCs w:val="18"/>
              </w:rPr>
              <w:t>27.</w:t>
            </w:r>
            <w:r w:rsidR="004C7A5F" w:rsidRPr="00C93445">
              <w:rPr>
                <w:sz w:val="18"/>
                <w:szCs w:val="18"/>
              </w:rPr>
              <w:t>7</w:t>
            </w:r>
            <w:r w:rsidRPr="00C93445">
              <w:rPr>
                <w:sz w:val="18"/>
                <w:szCs w:val="18"/>
              </w:rPr>
              <w:t>%</w:t>
            </w:r>
          </w:p>
        </w:tc>
      </w:tr>
    </w:tbl>
    <w:p w14:paraId="403A4664" w14:textId="30E88BC5" w:rsidR="00FF0063" w:rsidRPr="0076083B" w:rsidRDefault="001A1055" w:rsidP="001A1055">
      <w:pPr>
        <w:pStyle w:val="DateNote"/>
      </w:pPr>
      <w:r>
        <w:tab/>
      </w:r>
      <w:r w:rsidR="00E251F4" w:rsidRPr="00D037AB">
        <w:t>Data represents the funded rates of Chief Investigators (CIs) in an application or CIA (</w:t>
      </w:r>
      <w:r w:rsidR="00316E3C" w:rsidRPr="00D037AB">
        <w:t>lead applicant</w:t>
      </w:r>
      <w:r w:rsidR="00E251F4" w:rsidRPr="00D037AB">
        <w:t xml:space="preserve">), who self-identified as a </w:t>
      </w:r>
      <w:r>
        <w:br/>
      </w:r>
      <w:r w:rsidR="00E251F4" w:rsidRPr="00D037AB">
        <w:t xml:space="preserve">woman or man, to a competitive grant opportunity. The competitive grant opportunities included (1) were administered by the </w:t>
      </w:r>
      <w:r>
        <w:br/>
      </w:r>
      <w:r w:rsidR="00E251F4" w:rsidRPr="00D037AB">
        <w:t>NHMRC and BGH (2) opened for applications between 7 November 2020 and 31 June 2022 and (</w:t>
      </w:r>
      <w:r w:rsidR="00EE40E2" w:rsidRPr="00D037AB">
        <w:t>3</w:t>
      </w:r>
      <w:r w:rsidR="00E251F4" w:rsidRPr="00D037AB">
        <w:t xml:space="preserve">) </w:t>
      </w:r>
      <w:r w:rsidR="00697559">
        <w:t>had a known outcome</w:t>
      </w:r>
      <w:r w:rsidR="00E251F4" w:rsidRPr="00D037AB">
        <w:t>.</w:t>
      </w:r>
    </w:p>
    <w:p w14:paraId="7856A91B" w14:textId="72587630" w:rsidR="00393D44" w:rsidRDefault="00393D44" w:rsidP="00361142">
      <w:r>
        <w:br w:type="column"/>
      </w:r>
      <w:r w:rsidR="00123034">
        <w:lastRenderedPageBreak/>
        <w:t>The funded rate analysis</w:t>
      </w:r>
      <w:r w:rsidR="00FF0063">
        <w:t xml:space="preserve"> by gender</w:t>
      </w:r>
      <w:r w:rsidR="00123034">
        <w:t xml:space="preserve"> below focusses on all CIs</w:t>
      </w:r>
      <w:r w:rsidR="00FF0063">
        <w:t xml:space="preserve">. </w:t>
      </w:r>
      <w:r w:rsidR="00FF0063" w:rsidRPr="001D701C">
        <w:t xml:space="preserve">Table </w:t>
      </w:r>
      <w:r w:rsidR="00FF0063">
        <w:t>1</w:t>
      </w:r>
      <w:r w:rsidR="00D8316B">
        <w:t>7</w:t>
      </w:r>
      <w:r w:rsidR="00FF0063" w:rsidRPr="001D701C">
        <w:t xml:space="preserve"> shows </w:t>
      </w:r>
      <w:r w:rsidR="00FF0063">
        <w:t>the funded rate by women and men CIs</w:t>
      </w:r>
      <w:r w:rsidR="00FF0063" w:rsidRPr="001D701C">
        <w:t xml:space="preserve"> across each of the MRFF themes. </w:t>
      </w:r>
      <w:r w:rsidR="00FF0063">
        <w:t>While there was variation across the 4 MRFF themes, women CIs had a higher funded rate than men CIs in each MRFF theme.</w:t>
      </w:r>
      <w:r w:rsidR="00FF0063" w:rsidRPr="001D701C">
        <w:t xml:space="preserve"> </w:t>
      </w:r>
    </w:p>
    <w:p w14:paraId="6F921DA8" w14:textId="382ABF2F" w:rsidR="00FF0063" w:rsidRPr="004A4CEC" w:rsidRDefault="00110ADF" w:rsidP="004A4CEC">
      <w:pPr>
        <w:pStyle w:val="Caption"/>
      </w:pPr>
      <w:bookmarkStart w:id="68" w:name="_Toc133510469"/>
      <w:r w:rsidRPr="004A4CEC">
        <w:t xml:space="preserve">Table </w:t>
      </w:r>
      <w:fldSimple w:instr=" SEQ Table \* ARABIC ">
        <w:r w:rsidR="006B01FA">
          <w:rPr>
            <w:noProof/>
          </w:rPr>
          <w:t>17</w:t>
        </w:r>
      </w:fldSimple>
      <w:r w:rsidR="004A4CEC" w:rsidRPr="004A4CEC">
        <w:br/>
      </w:r>
      <w:r w:rsidR="00FF0063" w:rsidRPr="004A4CEC">
        <w:t xml:space="preserve">Funded rates by </w:t>
      </w:r>
      <w:r w:rsidR="009540C6" w:rsidRPr="004A4CEC">
        <w:t>C</w:t>
      </w:r>
      <w:r w:rsidR="00FF0063" w:rsidRPr="004A4CEC">
        <w:t xml:space="preserve">hief </w:t>
      </w:r>
      <w:r w:rsidR="009540C6" w:rsidRPr="004A4CEC">
        <w:t>I</w:t>
      </w:r>
      <w:r w:rsidR="00FF0063" w:rsidRPr="004A4CEC">
        <w:t>nvestigators by MRFF theme</w:t>
      </w:r>
      <w:bookmarkEnd w:id="68"/>
    </w:p>
    <w:tbl>
      <w:tblPr>
        <w:tblStyle w:val="MRFF"/>
        <w:tblW w:w="5000" w:type="pct"/>
        <w:tblLook w:val="04A0" w:firstRow="1" w:lastRow="0" w:firstColumn="1" w:lastColumn="0" w:noHBand="0" w:noVBand="1"/>
      </w:tblPr>
      <w:tblGrid>
        <w:gridCol w:w="2127"/>
        <w:gridCol w:w="1484"/>
        <w:gridCol w:w="1805"/>
        <w:gridCol w:w="1805"/>
        <w:gridCol w:w="1805"/>
      </w:tblGrid>
      <w:tr w:rsidR="00FF0063" w:rsidRPr="00C93445" w14:paraId="68240434" w14:textId="77777777" w:rsidTr="00197EB4">
        <w:trPr>
          <w:cnfStyle w:val="100000000000" w:firstRow="1" w:lastRow="0" w:firstColumn="0" w:lastColumn="0" w:oddVBand="0" w:evenVBand="0" w:oddHBand="0" w:evenHBand="0" w:firstRowFirstColumn="0" w:firstRowLastColumn="0" w:lastRowFirstColumn="0" w:lastRowLastColumn="0"/>
          <w:trHeight w:val="484"/>
        </w:trPr>
        <w:tc>
          <w:tcPr>
            <w:tcW w:w="2127" w:type="dxa"/>
            <w:vAlign w:val="center"/>
          </w:tcPr>
          <w:p w14:paraId="5388A17A" w14:textId="6DB49475" w:rsidR="00FF0063" w:rsidRPr="00C93445" w:rsidRDefault="00FF0063" w:rsidP="00C93445">
            <w:pPr>
              <w:spacing w:before="40" w:after="40"/>
              <w:rPr>
                <w:sz w:val="18"/>
                <w:szCs w:val="18"/>
              </w:rPr>
            </w:pPr>
            <w:r w:rsidRPr="00C93445">
              <w:rPr>
                <w:sz w:val="18"/>
                <w:szCs w:val="18"/>
              </w:rPr>
              <w:t xml:space="preserve">MRFF </w:t>
            </w:r>
            <w:r w:rsidR="00D037AB" w:rsidRPr="00C93445">
              <w:rPr>
                <w:sz w:val="18"/>
                <w:szCs w:val="18"/>
              </w:rPr>
              <w:t>t</w:t>
            </w:r>
            <w:r w:rsidRPr="00C93445">
              <w:rPr>
                <w:sz w:val="18"/>
                <w:szCs w:val="18"/>
              </w:rPr>
              <w:t>heme</w:t>
            </w:r>
          </w:p>
        </w:tc>
        <w:tc>
          <w:tcPr>
            <w:tcW w:w="1484" w:type="dxa"/>
            <w:vAlign w:val="center"/>
          </w:tcPr>
          <w:p w14:paraId="3BA7B171" w14:textId="77777777" w:rsidR="00FF0063" w:rsidRPr="00C93445" w:rsidRDefault="00FF0063" w:rsidP="00C93445">
            <w:pPr>
              <w:spacing w:before="40" w:after="40"/>
              <w:jc w:val="center"/>
              <w:rPr>
                <w:sz w:val="18"/>
                <w:szCs w:val="18"/>
              </w:rPr>
            </w:pPr>
            <w:r w:rsidRPr="00C93445">
              <w:rPr>
                <w:sz w:val="18"/>
                <w:szCs w:val="18"/>
              </w:rPr>
              <w:t>Gender</w:t>
            </w:r>
          </w:p>
        </w:tc>
        <w:tc>
          <w:tcPr>
            <w:tcW w:w="1805" w:type="dxa"/>
            <w:vAlign w:val="center"/>
          </w:tcPr>
          <w:p w14:paraId="2B4F1A03" w14:textId="77777777" w:rsidR="00FF0063" w:rsidRPr="00C93445" w:rsidRDefault="00FF0063" w:rsidP="00C93445">
            <w:pPr>
              <w:spacing w:before="40" w:after="40"/>
              <w:jc w:val="center"/>
              <w:rPr>
                <w:sz w:val="18"/>
                <w:szCs w:val="18"/>
              </w:rPr>
            </w:pPr>
            <w:r w:rsidRPr="00C93445">
              <w:rPr>
                <w:sz w:val="18"/>
                <w:szCs w:val="18"/>
              </w:rPr>
              <w:t>Number of CIs in applications</w:t>
            </w:r>
          </w:p>
        </w:tc>
        <w:tc>
          <w:tcPr>
            <w:tcW w:w="1805" w:type="dxa"/>
            <w:vAlign w:val="center"/>
          </w:tcPr>
          <w:p w14:paraId="14A5B664" w14:textId="6F51308E" w:rsidR="00FF0063" w:rsidRPr="00C93445" w:rsidRDefault="00FF0063" w:rsidP="00C93445">
            <w:pPr>
              <w:spacing w:before="40" w:after="40"/>
              <w:jc w:val="center"/>
              <w:rPr>
                <w:sz w:val="18"/>
                <w:szCs w:val="18"/>
              </w:rPr>
            </w:pPr>
            <w:r w:rsidRPr="00C93445">
              <w:rPr>
                <w:sz w:val="18"/>
                <w:szCs w:val="18"/>
              </w:rPr>
              <w:t xml:space="preserve">Number of CIs </w:t>
            </w:r>
            <w:r w:rsidR="0032160E" w:rsidRPr="00C93445">
              <w:rPr>
                <w:sz w:val="18"/>
                <w:szCs w:val="18"/>
              </w:rPr>
              <w:t>in f</w:t>
            </w:r>
            <w:r w:rsidRPr="00C93445">
              <w:rPr>
                <w:sz w:val="18"/>
                <w:szCs w:val="18"/>
              </w:rPr>
              <w:t>unded</w:t>
            </w:r>
            <w:r w:rsidR="0032160E" w:rsidRPr="00C93445">
              <w:rPr>
                <w:sz w:val="18"/>
                <w:szCs w:val="18"/>
              </w:rPr>
              <w:t xml:space="preserve"> grants</w:t>
            </w:r>
          </w:p>
        </w:tc>
        <w:tc>
          <w:tcPr>
            <w:tcW w:w="1805" w:type="dxa"/>
            <w:vAlign w:val="center"/>
          </w:tcPr>
          <w:p w14:paraId="3452D0E1" w14:textId="149B1924" w:rsidR="00FF0063" w:rsidRPr="00C93445" w:rsidRDefault="00FF0063" w:rsidP="00C93445">
            <w:pPr>
              <w:spacing w:before="40" w:after="40"/>
              <w:jc w:val="center"/>
              <w:rPr>
                <w:sz w:val="18"/>
                <w:szCs w:val="18"/>
              </w:rPr>
            </w:pPr>
            <w:r w:rsidRPr="00C93445">
              <w:rPr>
                <w:sz w:val="18"/>
                <w:szCs w:val="18"/>
              </w:rPr>
              <w:t xml:space="preserve">Funded </w:t>
            </w:r>
            <w:r w:rsidR="00D037AB" w:rsidRPr="00C93445">
              <w:rPr>
                <w:sz w:val="18"/>
                <w:szCs w:val="18"/>
              </w:rPr>
              <w:t>r</w:t>
            </w:r>
            <w:r w:rsidRPr="00C93445">
              <w:rPr>
                <w:sz w:val="18"/>
                <w:szCs w:val="18"/>
              </w:rPr>
              <w:t>ate</w:t>
            </w:r>
          </w:p>
        </w:tc>
      </w:tr>
      <w:tr w:rsidR="00FF0063" w:rsidRPr="00C93445" w14:paraId="1CC05327" w14:textId="77777777" w:rsidTr="00197EB4">
        <w:trPr>
          <w:trHeight w:val="235"/>
        </w:trPr>
        <w:tc>
          <w:tcPr>
            <w:tcW w:w="2127" w:type="dxa"/>
            <w:vAlign w:val="center"/>
          </w:tcPr>
          <w:p w14:paraId="48C22F22" w14:textId="77777777" w:rsidR="00FF0063" w:rsidRPr="00C93445" w:rsidRDefault="00FF0063" w:rsidP="00C93445">
            <w:pPr>
              <w:spacing w:before="40" w:after="40"/>
              <w:rPr>
                <w:sz w:val="18"/>
                <w:szCs w:val="18"/>
              </w:rPr>
            </w:pPr>
            <w:r w:rsidRPr="00C93445">
              <w:rPr>
                <w:sz w:val="18"/>
                <w:szCs w:val="18"/>
              </w:rPr>
              <w:t>Patients</w:t>
            </w:r>
          </w:p>
        </w:tc>
        <w:tc>
          <w:tcPr>
            <w:tcW w:w="1484" w:type="dxa"/>
            <w:vAlign w:val="center"/>
          </w:tcPr>
          <w:p w14:paraId="5C9708F0" w14:textId="77777777" w:rsidR="00FF0063" w:rsidRPr="00C93445" w:rsidRDefault="00FF0063" w:rsidP="00C93445">
            <w:pPr>
              <w:spacing w:before="40" w:after="40"/>
              <w:jc w:val="center"/>
              <w:rPr>
                <w:sz w:val="18"/>
                <w:szCs w:val="18"/>
              </w:rPr>
            </w:pPr>
            <w:r w:rsidRPr="00C93445">
              <w:rPr>
                <w:sz w:val="18"/>
                <w:szCs w:val="18"/>
              </w:rPr>
              <w:t>Women</w:t>
            </w:r>
          </w:p>
        </w:tc>
        <w:tc>
          <w:tcPr>
            <w:tcW w:w="1805" w:type="dxa"/>
            <w:vAlign w:val="center"/>
          </w:tcPr>
          <w:p w14:paraId="293EB402" w14:textId="77777777" w:rsidR="00FF0063" w:rsidRPr="00C93445" w:rsidRDefault="00FF0063" w:rsidP="00C93445">
            <w:pPr>
              <w:spacing w:before="40" w:after="40"/>
              <w:jc w:val="center"/>
              <w:rPr>
                <w:sz w:val="18"/>
                <w:szCs w:val="18"/>
              </w:rPr>
            </w:pPr>
            <w:r w:rsidRPr="00C93445">
              <w:rPr>
                <w:sz w:val="18"/>
                <w:szCs w:val="18"/>
              </w:rPr>
              <w:t>1127</w:t>
            </w:r>
          </w:p>
        </w:tc>
        <w:tc>
          <w:tcPr>
            <w:tcW w:w="1805" w:type="dxa"/>
            <w:vAlign w:val="center"/>
          </w:tcPr>
          <w:p w14:paraId="658C7BE1" w14:textId="77777777" w:rsidR="00FF0063" w:rsidRPr="00C93445" w:rsidRDefault="00FF0063" w:rsidP="00C93445">
            <w:pPr>
              <w:spacing w:before="40" w:after="40"/>
              <w:jc w:val="center"/>
              <w:rPr>
                <w:rStyle w:val="normalbodycopy"/>
                <w:rFonts w:cs="Arial"/>
                <w:color w:val="000000"/>
                <w:sz w:val="18"/>
                <w:szCs w:val="18"/>
                <w:lang w:val="en-GB"/>
              </w:rPr>
            </w:pPr>
            <w:r w:rsidRPr="00C93445">
              <w:rPr>
                <w:sz w:val="18"/>
                <w:szCs w:val="18"/>
              </w:rPr>
              <w:t>455</w:t>
            </w:r>
          </w:p>
        </w:tc>
        <w:tc>
          <w:tcPr>
            <w:tcW w:w="1805" w:type="dxa"/>
            <w:vAlign w:val="center"/>
          </w:tcPr>
          <w:p w14:paraId="597947B2" w14:textId="77777777" w:rsidR="00FF0063" w:rsidRPr="00C93445" w:rsidRDefault="00FF0063" w:rsidP="00C93445">
            <w:pPr>
              <w:spacing w:before="40" w:after="40"/>
              <w:jc w:val="center"/>
              <w:rPr>
                <w:rStyle w:val="normalbodycopy"/>
                <w:rFonts w:cs="Arial"/>
                <w:color w:val="000000"/>
                <w:sz w:val="18"/>
                <w:szCs w:val="18"/>
                <w:lang w:val="en-GB"/>
              </w:rPr>
            </w:pPr>
            <w:r w:rsidRPr="00C93445">
              <w:rPr>
                <w:sz w:val="18"/>
                <w:szCs w:val="18"/>
              </w:rPr>
              <w:t>40.4%</w:t>
            </w:r>
          </w:p>
        </w:tc>
      </w:tr>
      <w:tr w:rsidR="00FF0063" w:rsidRPr="00C93445" w14:paraId="74A1513D" w14:textId="77777777" w:rsidTr="00197EB4">
        <w:trPr>
          <w:trHeight w:val="63"/>
        </w:trPr>
        <w:tc>
          <w:tcPr>
            <w:tcW w:w="2127" w:type="dxa"/>
            <w:vAlign w:val="center"/>
          </w:tcPr>
          <w:p w14:paraId="1942D0B1" w14:textId="77777777" w:rsidR="00FF0063" w:rsidRPr="00C93445" w:rsidRDefault="00FF0063" w:rsidP="00C93445">
            <w:pPr>
              <w:spacing w:before="40" w:after="40"/>
              <w:rPr>
                <w:sz w:val="18"/>
                <w:szCs w:val="18"/>
              </w:rPr>
            </w:pPr>
            <w:r w:rsidRPr="00C93445">
              <w:rPr>
                <w:sz w:val="18"/>
                <w:szCs w:val="18"/>
              </w:rPr>
              <w:t>Patients</w:t>
            </w:r>
          </w:p>
        </w:tc>
        <w:tc>
          <w:tcPr>
            <w:tcW w:w="1484" w:type="dxa"/>
            <w:vAlign w:val="center"/>
          </w:tcPr>
          <w:p w14:paraId="334CE1C1" w14:textId="77777777" w:rsidR="00FF0063" w:rsidRPr="00C93445" w:rsidRDefault="00FF0063" w:rsidP="00C93445">
            <w:pPr>
              <w:spacing w:before="40" w:after="40"/>
              <w:jc w:val="center"/>
              <w:rPr>
                <w:sz w:val="18"/>
                <w:szCs w:val="18"/>
              </w:rPr>
            </w:pPr>
            <w:r w:rsidRPr="00C93445">
              <w:rPr>
                <w:sz w:val="18"/>
                <w:szCs w:val="18"/>
              </w:rPr>
              <w:t>Men</w:t>
            </w:r>
          </w:p>
        </w:tc>
        <w:tc>
          <w:tcPr>
            <w:tcW w:w="1805" w:type="dxa"/>
            <w:vAlign w:val="center"/>
          </w:tcPr>
          <w:p w14:paraId="277D7F95" w14:textId="77777777" w:rsidR="00FF0063" w:rsidRPr="00C93445" w:rsidRDefault="00FF0063" w:rsidP="00C93445">
            <w:pPr>
              <w:spacing w:before="40" w:after="40"/>
              <w:jc w:val="center"/>
              <w:rPr>
                <w:sz w:val="18"/>
                <w:szCs w:val="18"/>
              </w:rPr>
            </w:pPr>
            <w:r w:rsidRPr="00C93445">
              <w:rPr>
                <w:sz w:val="18"/>
                <w:szCs w:val="18"/>
              </w:rPr>
              <w:t>1311</w:t>
            </w:r>
          </w:p>
        </w:tc>
        <w:tc>
          <w:tcPr>
            <w:tcW w:w="1805" w:type="dxa"/>
            <w:vAlign w:val="center"/>
          </w:tcPr>
          <w:p w14:paraId="14944223" w14:textId="77777777" w:rsidR="00FF0063" w:rsidRPr="00C93445" w:rsidRDefault="00FF0063" w:rsidP="00C93445">
            <w:pPr>
              <w:spacing w:before="40" w:after="40"/>
              <w:jc w:val="center"/>
              <w:rPr>
                <w:rStyle w:val="normalbodycopy"/>
                <w:rFonts w:cs="Arial"/>
                <w:color w:val="000000"/>
                <w:sz w:val="18"/>
                <w:szCs w:val="18"/>
                <w:lang w:val="en-GB"/>
              </w:rPr>
            </w:pPr>
            <w:r w:rsidRPr="00C93445">
              <w:rPr>
                <w:sz w:val="18"/>
                <w:szCs w:val="18"/>
              </w:rPr>
              <w:t>458</w:t>
            </w:r>
          </w:p>
        </w:tc>
        <w:tc>
          <w:tcPr>
            <w:tcW w:w="1805" w:type="dxa"/>
            <w:vAlign w:val="center"/>
          </w:tcPr>
          <w:p w14:paraId="16B9E560" w14:textId="77777777" w:rsidR="00FF0063" w:rsidRPr="00C93445" w:rsidRDefault="00FF0063" w:rsidP="00C93445">
            <w:pPr>
              <w:spacing w:before="40" w:after="40"/>
              <w:jc w:val="center"/>
              <w:rPr>
                <w:rStyle w:val="normalbodycopy"/>
                <w:rFonts w:cs="Arial"/>
                <w:color w:val="000000"/>
                <w:sz w:val="18"/>
                <w:szCs w:val="18"/>
                <w:lang w:val="en-GB"/>
              </w:rPr>
            </w:pPr>
            <w:r w:rsidRPr="00C93445">
              <w:rPr>
                <w:sz w:val="18"/>
                <w:szCs w:val="18"/>
              </w:rPr>
              <w:t>34.9%</w:t>
            </w:r>
          </w:p>
        </w:tc>
      </w:tr>
      <w:tr w:rsidR="00FF0063" w:rsidRPr="00C93445" w14:paraId="6A8F335D" w14:textId="77777777" w:rsidTr="00197EB4">
        <w:trPr>
          <w:trHeight w:val="235"/>
        </w:trPr>
        <w:tc>
          <w:tcPr>
            <w:tcW w:w="2127" w:type="dxa"/>
            <w:vAlign w:val="center"/>
          </w:tcPr>
          <w:p w14:paraId="6BB6884B" w14:textId="77777777" w:rsidR="00FF0063" w:rsidRPr="00C93445" w:rsidRDefault="00FF0063" w:rsidP="00C93445">
            <w:pPr>
              <w:spacing w:before="40" w:after="40"/>
              <w:rPr>
                <w:sz w:val="18"/>
                <w:szCs w:val="18"/>
              </w:rPr>
            </w:pPr>
            <w:r w:rsidRPr="00C93445">
              <w:rPr>
                <w:sz w:val="18"/>
                <w:szCs w:val="18"/>
              </w:rPr>
              <w:t>Research Missions</w:t>
            </w:r>
          </w:p>
        </w:tc>
        <w:tc>
          <w:tcPr>
            <w:tcW w:w="1484" w:type="dxa"/>
            <w:vAlign w:val="center"/>
          </w:tcPr>
          <w:p w14:paraId="54979E41" w14:textId="77777777" w:rsidR="00FF0063" w:rsidRPr="00C93445" w:rsidRDefault="00FF0063" w:rsidP="00C93445">
            <w:pPr>
              <w:spacing w:before="40" w:after="40"/>
              <w:jc w:val="center"/>
              <w:rPr>
                <w:sz w:val="18"/>
                <w:szCs w:val="18"/>
              </w:rPr>
            </w:pPr>
            <w:r w:rsidRPr="00C93445">
              <w:rPr>
                <w:sz w:val="18"/>
                <w:szCs w:val="18"/>
              </w:rPr>
              <w:t>Women</w:t>
            </w:r>
          </w:p>
        </w:tc>
        <w:tc>
          <w:tcPr>
            <w:tcW w:w="1805" w:type="dxa"/>
            <w:vAlign w:val="center"/>
          </w:tcPr>
          <w:p w14:paraId="579F0AF0" w14:textId="77777777" w:rsidR="00FF0063" w:rsidRPr="00C93445" w:rsidRDefault="00FF0063" w:rsidP="00C93445">
            <w:pPr>
              <w:spacing w:before="40" w:after="40"/>
              <w:jc w:val="center"/>
              <w:rPr>
                <w:sz w:val="18"/>
                <w:szCs w:val="18"/>
              </w:rPr>
            </w:pPr>
            <w:r w:rsidRPr="00C93445">
              <w:rPr>
                <w:sz w:val="18"/>
                <w:szCs w:val="18"/>
              </w:rPr>
              <w:t>2125</w:t>
            </w:r>
          </w:p>
        </w:tc>
        <w:tc>
          <w:tcPr>
            <w:tcW w:w="1805" w:type="dxa"/>
            <w:vAlign w:val="center"/>
          </w:tcPr>
          <w:p w14:paraId="0B73858A" w14:textId="6B9D415D" w:rsidR="00FF0063" w:rsidRPr="00C93445" w:rsidRDefault="00FF0063" w:rsidP="00C93445">
            <w:pPr>
              <w:spacing w:before="40" w:after="40"/>
              <w:jc w:val="center"/>
              <w:rPr>
                <w:rStyle w:val="normalbodycopy"/>
                <w:rFonts w:cs="Arial"/>
                <w:color w:val="000000"/>
                <w:sz w:val="18"/>
                <w:szCs w:val="18"/>
                <w:lang w:val="en-GB"/>
              </w:rPr>
            </w:pPr>
            <w:r w:rsidRPr="00C93445">
              <w:rPr>
                <w:sz w:val="18"/>
                <w:szCs w:val="18"/>
              </w:rPr>
              <w:t>832</w:t>
            </w:r>
          </w:p>
        </w:tc>
        <w:tc>
          <w:tcPr>
            <w:tcW w:w="1805" w:type="dxa"/>
            <w:vAlign w:val="center"/>
          </w:tcPr>
          <w:p w14:paraId="69D6A545" w14:textId="77777777" w:rsidR="00FF0063" w:rsidRPr="00C93445" w:rsidRDefault="00FF0063" w:rsidP="00C93445">
            <w:pPr>
              <w:spacing w:before="40" w:after="40"/>
              <w:jc w:val="center"/>
              <w:rPr>
                <w:rStyle w:val="normalbodycopy"/>
                <w:rFonts w:cs="Arial"/>
                <w:color w:val="000000"/>
                <w:sz w:val="18"/>
                <w:szCs w:val="18"/>
                <w:lang w:val="en-GB"/>
              </w:rPr>
            </w:pPr>
            <w:r w:rsidRPr="00C93445">
              <w:rPr>
                <w:sz w:val="18"/>
                <w:szCs w:val="18"/>
              </w:rPr>
              <w:t>39.2%</w:t>
            </w:r>
          </w:p>
        </w:tc>
      </w:tr>
      <w:tr w:rsidR="00FF0063" w:rsidRPr="00C93445" w14:paraId="62C4BBE3" w14:textId="77777777" w:rsidTr="00197EB4">
        <w:trPr>
          <w:trHeight w:val="235"/>
        </w:trPr>
        <w:tc>
          <w:tcPr>
            <w:tcW w:w="2127" w:type="dxa"/>
            <w:vAlign w:val="center"/>
          </w:tcPr>
          <w:p w14:paraId="12B254D3" w14:textId="32B85C69" w:rsidR="00FF0063" w:rsidRPr="00C93445" w:rsidRDefault="00FF0063" w:rsidP="00C93445">
            <w:pPr>
              <w:spacing w:before="40" w:after="40"/>
              <w:rPr>
                <w:sz w:val="18"/>
                <w:szCs w:val="18"/>
              </w:rPr>
            </w:pPr>
            <w:r w:rsidRPr="00C93445">
              <w:rPr>
                <w:sz w:val="18"/>
                <w:szCs w:val="18"/>
              </w:rPr>
              <w:t>Research Missions</w:t>
            </w:r>
          </w:p>
        </w:tc>
        <w:tc>
          <w:tcPr>
            <w:tcW w:w="1484" w:type="dxa"/>
            <w:vAlign w:val="center"/>
          </w:tcPr>
          <w:p w14:paraId="5E6CD48E" w14:textId="77777777" w:rsidR="00FF0063" w:rsidRPr="00C93445" w:rsidRDefault="00FF0063" w:rsidP="00C93445">
            <w:pPr>
              <w:spacing w:before="40" w:after="40"/>
              <w:jc w:val="center"/>
              <w:rPr>
                <w:sz w:val="18"/>
                <w:szCs w:val="18"/>
              </w:rPr>
            </w:pPr>
            <w:r w:rsidRPr="00C93445">
              <w:rPr>
                <w:sz w:val="18"/>
                <w:szCs w:val="18"/>
              </w:rPr>
              <w:t>Men</w:t>
            </w:r>
          </w:p>
        </w:tc>
        <w:tc>
          <w:tcPr>
            <w:tcW w:w="1805" w:type="dxa"/>
            <w:vAlign w:val="center"/>
          </w:tcPr>
          <w:p w14:paraId="10232461" w14:textId="5DFFBB4F" w:rsidR="00FF0063" w:rsidRPr="00C93445" w:rsidRDefault="00FF0063" w:rsidP="00C93445">
            <w:pPr>
              <w:spacing w:before="40" w:after="40"/>
              <w:jc w:val="center"/>
              <w:rPr>
                <w:sz w:val="18"/>
                <w:szCs w:val="18"/>
              </w:rPr>
            </w:pPr>
            <w:r w:rsidRPr="00C93445">
              <w:rPr>
                <w:sz w:val="18"/>
                <w:szCs w:val="18"/>
              </w:rPr>
              <w:t>2365</w:t>
            </w:r>
          </w:p>
        </w:tc>
        <w:tc>
          <w:tcPr>
            <w:tcW w:w="1805" w:type="dxa"/>
            <w:vAlign w:val="center"/>
          </w:tcPr>
          <w:p w14:paraId="2F375A15" w14:textId="5045E100" w:rsidR="00FF0063" w:rsidRPr="00C93445" w:rsidRDefault="00FF0063" w:rsidP="00C93445">
            <w:pPr>
              <w:spacing w:before="40" w:after="40"/>
              <w:jc w:val="center"/>
              <w:rPr>
                <w:rStyle w:val="normalbodycopy"/>
                <w:rFonts w:cs="Arial"/>
                <w:color w:val="000000"/>
                <w:sz w:val="18"/>
                <w:szCs w:val="18"/>
                <w:lang w:val="en-GB"/>
              </w:rPr>
            </w:pPr>
            <w:r w:rsidRPr="00C93445">
              <w:rPr>
                <w:sz w:val="18"/>
                <w:szCs w:val="18"/>
              </w:rPr>
              <w:t>884</w:t>
            </w:r>
          </w:p>
        </w:tc>
        <w:tc>
          <w:tcPr>
            <w:tcW w:w="1805" w:type="dxa"/>
            <w:vAlign w:val="center"/>
          </w:tcPr>
          <w:p w14:paraId="79879DFC" w14:textId="77777777" w:rsidR="00FF0063" w:rsidRPr="00C93445" w:rsidRDefault="00FF0063" w:rsidP="00C93445">
            <w:pPr>
              <w:spacing w:before="40" w:after="40"/>
              <w:jc w:val="center"/>
              <w:rPr>
                <w:rStyle w:val="normalbodycopy"/>
                <w:rFonts w:cs="Arial"/>
                <w:color w:val="000000"/>
                <w:sz w:val="18"/>
                <w:szCs w:val="18"/>
                <w:lang w:val="en-GB"/>
              </w:rPr>
            </w:pPr>
            <w:r w:rsidRPr="00C93445">
              <w:rPr>
                <w:sz w:val="18"/>
                <w:szCs w:val="18"/>
              </w:rPr>
              <w:t>37.4%</w:t>
            </w:r>
          </w:p>
        </w:tc>
      </w:tr>
      <w:tr w:rsidR="00FF0063" w:rsidRPr="00C93445" w14:paraId="7AB6AA0D" w14:textId="77777777" w:rsidTr="00197EB4">
        <w:trPr>
          <w:trHeight w:val="235"/>
        </w:trPr>
        <w:tc>
          <w:tcPr>
            <w:tcW w:w="2127" w:type="dxa"/>
            <w:vAlign w:val="center"/>
          </w:tcPr>
          <w:p w14:paraId="3068F0AC" w14:textId="77777777" w:rsidR="00FF0063" w:rsidRPr="00C93445" w:rsidRDefault="00FF0063" w:rsidP="00C93445">
            <w:pPr>
              <w:spacing w:before="40" w:after="40"/>
              <w:rPr>
                <w:sz w:val="18"/>
                <w:szCs w:val="18"/>
              </w:rPr>
            </w:pPr>
            <w:r w:rsidRPr="00C93445">
              <w:rPr>
                <w:sz w:val="18"/>
                <w:szCs w:val="18"/>
              </w:rPr>
              <w:t>Research Translation</w:t>
            </w:r>
          </w:p>
        </w:tc>
        <w:tc>
          <w:tcPr>
            <w:tcW w:w="1484" w:type="dxa"/>
            <w:vAlign w:val="center"/>
          </w:tcPr>
          <w:p w14:paraId="44E5BDF7" w14:textId="77777777" w:rsidR="00FF0063" w:rsidRPr="00C93445" w:rsidRDefault="00FF0063" w:rsidP="00C93445">
            <w:pPr>
              <w:spacing w:before="40" w:after="40"/>
              <w:jc w:val="center"/>
              <w:rPr>
                <w:sz w:val="18"/>
                <w:szCs w:val="18"/>
              </w:rPr>
            </w:pPr>
            <w:r w:rsidRPr="00C93445">
              <w:rPr>
                <w:sz w:val="18"/>
                <w:szCs w:val="18"/>
              </w:rPr>
              <w:t>Women</w:t>
            </w:r>
          </w:p>
        </w:tc>
        <w:tc>
          <w:tcPr>
            <w:tcW w:w="1805" w:type="dxa"/>
            <w:vAlign w:val="center"/>
          </w:tcPr>
          <w:p w14:paraId="3CB59182" w14:textId="10F3C90D" w:rsidR="00FF0063" w:rsidRPr="00C93445" w:rsidRDefault="00F01E46" w:rsidP="00C93445">
            <w:pPr>
              <w:spacing w:before="40" w:after="40"/>
              <w:jc w:val="center"/>
              <w:rPr>
                <w:sz w:val="18"/>
                <w:szCs w:val="18"/>
              </w:rPr>
            </w:pPr>
            <w:r w:rsidRPr="00C93445">
              <w:rPr>
                <w:sz w:val="18"/>
                <w:szCs w:val="18"/>
              </w:rPr>
              <w:t>1063</w:t>
            </w:r>
          </w:p>
        </w:tc>
        <w:tc>
          <w:tcPr>
            <w:tcW w:w="1805" w:type="dxa"/>
            <w:vAlign w:val="center"/>
          </w:tcPr>
          <w:p w14:paraId="1C9C0DD5" w14:textId="77777777" w:rsidR="00FF0063" w:rsidRPr="00C93445" w:rsidRDefault="00FF0063" w:rsidP="00C93445">
            <w:pPr>
              <w:spacing w:before="40" w:after="40"/>
              <w:jc w:val="center"/>
              <w:rPr>
                <w:rStyle w:val="normalbodycopy"/>
                <w:rFonts w:cs="Arial"/>
                <w:color w:val="000000"/>
                <w:sz w:val="18"/>
                <w:szCs w:val="18"/>
                <w:lang w:val="en-GB"/>
              </w:rPr>
            </w:pPr>
            <w:r w:rsidRPr="00C93445">
              <w:rPr>
                <w:sz w:val="18"/>
                <w:szCs w:val="18"/>
              </w:rPr>
              <w:t>209</w:t>
            </w:r>
          </w:p>
        </w:tc>
        <w:tc>
          <w:tcPr>
            <w:tcW w:w="1805" w:type="dxa"/>
            <w:vAlign w:val="center"/>
          </w:tcPr>
          <w:p w14:paraId="29CB638C" w14:textId="5CAAC2C7" w:rsidR="00FF0063" w:rsidRPr="00C93445" w:rsidRDefault="00FF0063" w:rsidP="00C93445">
            <w:pPr>
              <w:spacing w:before="40" w:after="40"/>
              <w:jc w:val="center"/>
              <w:rPr>
                <w:rStyle w:val="normalbodycopy"/>
                <w:rFonts w:cs="Arial"/>
                <w:color w:val="000000"/>
                <w:sz w:val="18"/>
                <w:szCs w:val="18"/>
                <w:lang w:val="en-GB"/>
              </w:rPr>
            </w:pPr>
            <w:r w:rsidRPr="00C93445">
              <w:rPr>
                <w:sz w:val="18"/>
                <w:szCs w:val="18"/>
              </w:rPr>
              <w:t>19.</w:t>
            </w:r>
            <w:r w:rsidR="00F01E46" w:rsidRPr="00C93445">
              <w:rPr>
                <w:sz w:val="18"/>
                <w:szCs w:val="18"/>
              </w:rPr>
              <w:t>7</w:t>
            </w:r>
            <w:r w:rsidRPr="00C93445">
              <w:rPr>
                <w:sz w:val="18"/>
                <w:szCs w:val="18"/>
              </w:rPr>
              <w:t>%</w:t>
            </w:r>
          </w:p>
        </w:tc>
      </w:tr>
      <w:tr w:rsidR="00FF0063" w:rsidRPr="00C93445" w14:paraId="4C692EBE" w14:textId="77777777" w:rsidTr="00197EB4">
        <w:trPr>
          <w:trHeight w:val="248"/>
        </w:trPr>
        <w:tc>
          <w:tcPr>
            <w:tcW w:w="2127" w:type="dxa"/>
            <w:vAlign w:val="center"/>
          </w:tcPr>
          <w:p w14:paraId="4CA6BDC4" w14:textId="77777777" w:rsidR="00FF0063" w:rsidRPr="00C93445" w:rsidRDefault="00FF0063" w:rsidP="00C93445">
            <w:pPr>
              <w:spacing w:before="40" w:after="40"/>
              <w:rPr>
                <w:sz w:val="18"/>
                <w:szCs w:val="18"/>
              </w:rPr>
            </w:pPr>
            <w:r w:rsidRPr="00C93445">
              <w:rPr>
                <w:sz w:val="18"/>
                <w:szCs w:val="18"/>
              </w:rPr>
              <w:t>Research Translation</w:t>
            </w:r>
          </w:p>
        </w:tc>
        <w:tc>
          <w:tcPr>
            <w:tcW w:w="1484" w:type="dxa"/>
            <w:vAlign w:val="center"/>
          </w:tcPr>
          <w:p w14:paraId="33CAEA96" w14:textId="77777777" w:rsidR="00FF0063" w:rsidRPr="00C93445" w:rsidRDefault="00FF0063" w:rsidP="00C93445">
            <w:pPr>
              <w:spacing w:before="40" w:after="40"/>
              <w:jc w:val="center"/>
              <w:rPr>
                <w:sz w:val="18"/>
                <w:szCs w:val="18"/>
              </w:rPr>
            </w:pPr>
            <w:r w:rsidRPr="00C93445">
              <w:rPr>
                <w:sz w:val="18"/>
                <w:szCs w:val="18"/>
              </w:rPr>
              <w:t>Men</w:t>
            </w:r>
          </w:p>
        </w:tc>
        <w:tc>
          <w:tcPr>
            <w:tcW w:w="1805" w:type="dxa"/>
            <w:vAlign w:val="center"/>
          </w:tcPr>
          <w:p w14:paraId="0A9642EE" w14:textId="16CF4B93" w:rsidR="00FF0063" w:rsidRPr="00C93445" w:rsidRDefault="00FF0063" w:rsidP="00C93445">
            <w:pPr>
              <w:spacing w:before="40" w:after="40"/>
              <w:jc w:val="center"/>
              <w:rPr>
                <w:sz w:val="18"/>
                <w:szCs w:val="18"/>
              </w:rPr>
            </w:pPr>
            <w:r w:rsidRPr="00C93445">
              <w:rPr>
                <w:sz w:val="18"/>
                <w:szCs w:val="18"/>
              </w:rPr>
              <w:t>1</w:t>
            </w:r>
            <w:r w:rsidR="00F01E46" w:rsidRPr="00C93445">
              <w:rPr>
                <w:sz w:val="18"/>
                <w:szCs w:val="18"/>
              </w:rPr>
              <w:t>320</w:t>
            </w:r>
          </w:p>
        </w:tc>
        <w:tc>
          <w:tcPr>
            <w:tcW w:w="1805" w:type="dxa"/>
            <w:vAlign w:val="center"/>
          </w:tcPr>
          <w:p w14:paraId="41924E0C" w14:textId="77777777" w:rsidR="00FF0063" w:rsidRPr="00C93445" w:rsidRDefault="00FF0063" w:rsidP="00C93445">
            <w:pPr>
              <w:spacing w:before="40" w:after="40"/>
              <w:jc w:val="center"/>
              <w:rPr>
                <w:rStyle w:val="normalbodycopy"/>
                <w:rFonts w:cs="Arial"/>
                <w:color w:val="000000"/>
                <w:sz w:val="18"/>
                <w:szCs w:val="18"/>
                <w:lang w:val="en-GB"/>
              </w:rPr>
            </w:pPr>
            <w:r w:rsidRPr="00C93445">
              <w:rPr>
                <w:sz w:val="18"/>
                <w:szCs w:val="18"/>
              </w:rPr>
              <w:t>229</w:t>
            </w:r>
          </w:p>
        </w:tc>
        <w:tc>
          <w:tcPr>
            <w:tcW w:w="1805" w:type="dxa"/>
            <w:vAlign w:val="center"/>
          </w:tcPr>
          <w:p w14:paraId="24C8F4EF" w14:textId="71E2121F" w:rsidR="00FF0063" w:rsidRPr="00C93445" w:rsidRDefault="00FF0063" w:rsidP="00C93445">
            <w:pPr>
              <w:spacing w:before="40" w:after="40"/>
              <w:jc w:val="center"/>
              <w:rPr>
                <w:rStyle w:val="normalbodycopy"/>
                <w:rFonts w:cs="Arial"/>
                <w:color w:val="000000"/>
                <w:sz w:val="18"/>
                <w:szCs w:val="18"/>
                <w:lang w:val="en-GB"/>
              </w:rPr>
            </w:pPr>
            <w:r w:rsidRPr="00C93445">
              <w:rPr>
                <w:sz w:val="18"/>
                <w:szCs w:val="18"/>
              </w:rPr>
              <w:t>1</w:t>
            </w:r>
            <w:r w:rsidR="00F01E46" w:rsidRPr="00C93445">
              <w:rPr>
                <w:sz w:val="18"/>
                <w:szCs w:val="18"/>
              </w:rPr>
              <w:t>7.3</w:t>
            </w:r>
            <w:r w:rsidRPr="00C93445">
              <w:rPr>
                <w:sz w:val="18"/>
                <w:szCs w:val="18"/>
              </w:rPr>
              <w:t>%</w:t>
            </w:r>
          </w:p>
        </w:tc>
      </w:tr>
      <w:tr w:rsidR="00FF0063" w:rsidRPr="00C93445" w14:paraId="3B222511" w14:textId="77777777" w:rsidTr="00197EB4">
        <w:trPr>
          <w:trHeight w:val="235"/>
        </w:trPr>
        <w:tc>
          <w:tcPr>
            <w:tcW w:w="2127" w:type="dxa"/>
            <w:vAlign w:val="center"/>
          </w:tcPr>
          <w:p w14:paraId="7A331885" w14:textId="77777777" w:rsidR="00FF0063" w:rsidRPr="00C93445" w:rsidRDefault="00FF0063" w:rsidP="00C93445">
            <w:pPr>
              <w:spacing w:before="40" w:after="40"/>
              <w:rPr>
                <w:sz w:val="18"/>
                <w:szCs w:val="18"/>
              </w:rPr>
            </w:pPr>
            <w:r w:rsidRPr="00C93445">
              <w:rPr>
                <w:sz w:val="18"/>
                <w:szCs w:val="18"/>
              </w:rPr>
              <w:t>Researchers</w:t>
            </w:r>
          </w:p>
        </w:tc>
        <w:tc>
          <w:tcPr>
            <w:tcW w:w="1484" w:type="dxa"/>
            <w:vAlign w:val="center"/>
          </w:tcPr>
          <w:p w14:paraId="15409CEE" w14:textId="77777777" w:rsidR="00FF0063" w:rsidRPr="00C93445" w:rsidRDefault="00FF0063" w:rsidP="00C93445">
            <w:pPr>
              <w:spacing w:before="40" w:after="40"/>
              <w:jc w:val="center"/>
              <w:rPr>
                <w:sz w:val="18"/>
                <w:szCs w:val="18"/>
              </w:rPr>
            </w:pPr>
            <w:r w:rsidRPr="00C93445">
              <w:rPr>
                <w:sz w:val="18"/>
                <w:szCs w:val="18"/>
              </w:rPr>
              <w:t>Women</w:t>
            </w:r>
          </w:p>
        </w:tc>
        <w:tc>
          <w:tcPr>
            <w:tcW w:w="1805" w:type="dxa"/>
            <w:vAlign w:val="center"/>
          </w:tcPr>
          <w:p w14:paraId="6AD11E9D" w14:textId="77777777" w:rsidR="00FF0063" w:rsidRPr="00C93445" w:rsidRDefault="00FF0063" w:rsidP="00C93445">
            <w:pPr>
              <w:spacing w:before="40" w:after="40"/>
              <w:jc w:val="center"/>
              <w:rPr>
                <w:sz w:val="18"/>
                <w:szCs w:val="18"/>
              </w:rPr>
            </w:pPr>
            <w:r w:rsidRPr="00C93445">
              <w:rPr>
                <w:sz w:val="18"/>
                <w:szCs w:val="18"/>
              </w:rPr>
              <w:t>100</w:t>
            </w:r>
          </w:p>
        </w:tc>
        <w:tc>
          <w:tcPr>
            <w:tcW w:w="1805" w:type="dxa"/>
            <w:vAlign w:val="center"/>
          </w:tcPr>
          <w:p w14:paraId="73906A2A" w14:textId="77777777" w:rsidR="00FF0063" w:rsidRPr="00C93445" w:rsidRDefault="00FF0063" w:rsidP="00C93445">
            <w:pPr>
              <w:spacing w:before="40" w:after="40"/>
              <w:jc w:val="center"/>
              <w:rPr>
                <w:rStyle w:val="normalbodycopy"/>
                <w:rFonts w:cs="Arial"/>
                <w:color w:val="000000"/>
                <w:sz w:val="18"/>
                <w:szCs w:val="18"/>
                <w:lang w:val="en-GB"/>
              </w:rPr>
            </w:pPr>
            <w:r w:rsidRPr="00C93445">
              <w:rPr>
                <w:sz w:val="18"/>
                <w:szCs w:val="18"/>
              </w:rPr>
              <w:t>21</w:t>
            </w:r>
          </w:p>
        </w:tc>
        <w:tc>
          <w:tcPr>
            <w:tcW w:w="1805" w:type="dxa"/>
            <w:vAlign w:val="center"/>
          </w:tcPr>
          <w:p w14:paraId="0645B44A" w14:textId="77777777" w:rsidR="00FF0063" w:rsidRPr="00C93445" w:rsidRDefault="00FF0063" w:rsidP="00C93445">
            <w:pPr>
              <w:spacing w:before="40" w:after="40"/>
              <w:jc w:val="center"/>
              <w:rPr>
                <w:rStyle w:val="normalbodycopy"/>
                <w:rFonts w:cs="Arial"/>
                <w:color w:val="000000"/>
                <w:sz w:val="18"/>
                <w:szCs w:val="18"/>
                <w:lang w:val="en-GB"/>
              </w:rPr>
            </w:pPr>
            <w:r w:rsidRPr="00C93445">
              <w:rPr>
                <w:sz w:val="18"/>
                <w:szCs w:val="18"/>
              </w:rPr>
              <w:t>21.0%</w:t>
            </w:r>
          </w:p>
        </w:tc>
      </w:tr>
      <w:tr w:rsidR="00FF0063" w:rsidRPr="00C93445" w14:paraId="7F933C13" w14:textId="77777777" w:rsidTr="00197EB4">
        <w:trPr>
          <w:trHeight w:val="235"/>
        </w:trPr>
        <w:tc>
          <w:tcPr>
            <w:tcW w:w="2127" w:type="dxa"/>
            <w:vAlign w:val="center"/>
          </w:tcPr>
          <w:p w14:paraId="27F4E122" w14:textId="77777777" w:rsidR="00FF0063" w:rsidRPr="00C93445" w:rsidRDefault="00FF0063" w:rsidP="00C93445">
            <w:pPr>
              <w:spacing w:before="40" w:after="40"/>
              <w:rPr>
                <w:sz w:val="18"/>
                <w:szCs w:val="18"/>
              </w:rPr>
            </w:pPr>
            <w:r w:rsidRPr="00C93445">
              <w:rPr>
                <w:sz w:val="18"/>
                <w:szCs w:val="18"/>
              </w:rPr>
              <w:t>Researchers</w:t>
            </w:r>
          </w:p>
        </w:tc>
        <w:tc>
          <w:tcPr>
            <w:tcW w:w="1484" w:type="dxa"/>
            <w:vAlign w:val="center"/>
          </w:tcPr>
          <w:p w14:paraId="786D94AA" w14:textId="77777777" w:rsidR="00FF0063" w:rsidRPr="00C93445" w:rsidRDefault="00FF0063" w:rsidP="00C93445">
            <w:pPr>
              <w:spacing w:before="40" w:after="40"/>
              <w:jc w:val="center"/>
              <w:rPr>
                <w:sz w:val="18"/>
                <w:szCs w:val="18"/>
              </w:rPr>
            </w:pPr>
            <w:r w:rsidRPr="00C93445">
              <w:rPr>
                <w:sz w:val="18"/>
                <w:szCs w:val="18"/>
              </w:rPr>
              <w:t>Men</w:t>
            </w:r>
          </w:p>
        </w:tc>
        <w:tc>
          <w:tcPr>
            <w:tcW w:w="1805" w:type="dxa"/>
            <w:vAlign w:val="center"/>
          </w:tcPr>
          <w:p w14:paraId="1EED2A42" w14:textId="77777777" w:rsidR="00FF0063" w:rsidRPr="00C93445" w:rsidRDefault="00FF0063" w:rsidP="00C93445">
            <w:pPr>
              <w:spacing w:before="40" w:after="40"/>
              <w:jc w:val="center"/>
              <w:rPr>
                <w:sz w:val="18"/>
                <w:szCs w:val="18"/>
              </w:rPr>
            </w:pPr>
            <w:r w:rsidRPr="00C93445">
              <w:rPr>
                <w:sz w:val="18"/>
                <w:szCs w:val="18"/>
              </w:rPr>
              <w:t>120</w:t>
            </w:r>
          </w:p>
        </w:tc>
        <w:tc>
          <w:tcPr>
            <w:tcW w:w="1805" w:type="dxa"/>
            <w:vAlign w:val="center"/>
          </w:tcPr>
          <w:p w14:paraId="0B7ADA0E" w14:textId="77777777" w:rsidR="00FF0063" w:rsidRPr="00C93445" w:rsidRDefault="00FF0063" w:rsidP="00C93445">
            <w:pPr>
              <w:spacing w:before="40" w:after="40"/>
              <w:jc w:val="center"/>
              <w:rPr>
                <w:rStyle w:val="normalbodycopy"/>
                <w:rFonts w:cs="Arial"/>
                <w:color w:val="000000"/>
                <w:sz w:val="18"/>
                <w:szCs w:val="18"/>
                <w:lang w:val="en-GB"/>
              </w:rPr>
            </w:pPr>
            <w:r w:rsidRPr="00C93445">
              <w:rPr>
                <w:sz w:val="18"/>
                <w:szCs w:val="18"/>
              </w:rPr>
              <w:t>20</w:t>
            </w:r>
          </w:p>
        </w:tc>
        <w:tc>
          <w:tcPr>
            <w:tcW w:w="1805" w:type="dxa"/>
            <w:vAlign w:val="center"/>
          </w:tcPr>
          <w:p w14:paraId="030C07C8" w14:textId="77777777" w:rsidR="00FF0063" w:rsidRPr="00C93445" w:rsidRDefault="00FF0063" w:rsidP="00C93445">
            <w:pPr>
              <w:spacing w:before="40" w:after="40"/>
              <w:jc w:val="center"/>
              <w:rPr>
                <w:rStyle w:val="normalbodycopy"/>
                <w:rFonts w:cs="Arial"/>
                <w:color w:val="000000"/>
                <w:sz w:val="18"/>
                <w:szCs w:val="18"/>
                <w:lang w:val="en-GB"/>
              </w:rPr>
            </w:pPr>
            <w:r w:rsidRPr="00C93445">
              <w:rPr>
                <w:sz w:val="18"/>
                <w:szCs w:val="18"/>
              </w:rPr>
              <w:t>16.7%</w:t>
            </w:r>
          </w:p>
        </w:tc>
      </w:tr>
    </w:tbl>
    <w:p w14:paraId="4E749C7D" w14:textId="3C42F272" w:rsidR="00FF0063" w:rsidRPr="00361142" w:rsidRDefault="00361142" w:rsidP="004A4CEC">
      <w:pPr>
        <w:pStyle w:val="DateNote"/>
        <w:spacing w:before="240"/>
      </w:pPr>
      <w:r>
        <w:tab/>
      </w:r>
      <w:r w:rsidR="00FF0063" w:rsidRPr="00361142">
        <w:t xml:space="preserve">Data represents the funded rates of Chief Investigators (CIs) in an application, who self-identified as a woman or man, to a competitive grant opportunity. The competitive grant opportunities included (1) were administered by the NHMRC </w:t>
      </w:r>
      <w:r w:rsidR="00EE40E2" w:rsidRPr="00361142">
        <w:t xml:space="preserve">and BGH </w:t>
      </w:r>
      <w:r w:rsidR="00FF0063" w:rsidRPr="00361142">
        <w:t>(2) opened for applications between 7 November 2020 and 31 June 2022 and (</w:t>
      </w:r>
      <w:r w:rsidR="00EE40E2" w:rsidRPr="00361142">
        <w:t>3</w:t>
      </w:r>
      <w:r w:rsidR="00697559">
        <w:t>)</w:t>
      </w:r>
      <w:r w:rsidR="00697559" w:rsidRPr="00697559">
        <w:t xml:space="preserve"> </w:t>
      </w:r>
      <w:r w:rsidR="00697559">
        <w:t>had a known outcome</w:t>
      </w:r>
      <w:r w:rsidR="00FF0063" w:rsidRPr="00361142">
        <w:t xml:space="preserve">. A grant opportunity across more than </w:t>
      </w:r>
      <w:r w:rsidR="00B078EB" w:rsidRPr="00361142">
        <w:t>one</w:t>
      </w:r>
      <w:r w:rsidR="00FF0063" w:rsidRPr="00361142">
        <w:t xml:space="preserve"> MRFF theme, applications </w:t>
      </w:r>
      <w:r w:rsidR="00C66640">
        <w:t>or</w:t>
      </w:r>
      <w:r w:rsidR="00FF0063" w:rsidRPr="00361142">
        <w:t xml:space="preserve"> funded grants </w:t>
      </w:r>
      <w:r w:rsidR="00B078EB" w:rsidRPr="00361142">
        <w:t xml:space="preserve">was </w:t>
      </w:r>
      <w:r w:rsidR="00FF0063" w:rsidRPr="00361142">
        <w:t>assigned to a single MRFF theme, with the larger number of applications.</w:t>
      </w:r>
    </w:p>
    <w:p w14:paraId="610E29DF" w14:textId="46BB097F" w:rsidR="00F852B9" w:rsidRDefault="00C93445" w:rsidP="00F852B9">
      <w:pPr>
        <w:rPr>
          <w:szCs w:val="22"/>
        </w:rPr>
      </w:pPr>
      <w:r>
        <w:rPr>
          <w:szCs w:val="22"/>
        </w:rPr>
        <w:br w:type="column"/>
      </w:r>
      <w:r w:rsidR="002755A9" w:rsidRPr="001D701C">
        <w:rPr>
          <w:szCs w:val="22"/>
        </w:rPr>
        <w:lastRenderedPageBreak/>
        <w:t xml:space="preserve">Table </w:t>
      </w:r>
      <w:r w:rsidR="009F7DB8">
        <w:rPr>
          <w:szCs w:val="22"/>
        </w:rPr>
        <w:t>1</w:t>
      </w:r>
      <w:r w:rsidR="00D8316B">
        <w:rPr>
          <w:szCs w:val="22"/>
        </w:rPr>
        <w:t>8</w:t>
      </w:r>
      <w:r w:rsidR="001D701C">
        <w:rPr>
          <w:szCs w:val="22"/>
        </w:rPr>
        <w:t xml:space="preserve"> </w:t>
      </w:r>
      <w:r w:rsidR="002755A9" w:rsidRPr="001D701C">
        <w:rPr>
          <w:szCs w:val="22"/>
        </w:rPr>
        <w:t xml:space="preserve">shows </w:t>
      </w:r>
      <w:r w:rsidR="000938E4">
        <w:rPr>
          <w:szCs w:val="22"/>
        </w:rPr>
        <w:t xml:space="preserve">the number of grants and funding value when </w:t>
      </w:r>
      <w:r w:rsidR="00D401B6">
        <w:rPr>
          <w:szCs w:val="22"/>
        </w:rPr>
        <w:t>women</w:t>
      </w:r>
      <w:r w:rsidR="002755A9" w:rsidRPr="001D701C">
        <w:rPr>
          <w:szCs w:val="22"/>
        </w:rPr>
        <w:t xml:space="preserve"> and </w:t>
      </w:r>
      <w:r w:rsidR="00D401B6">
        <w:rPr>
          <w:szCs w:val="22"/>
        </w:rPr>
        <w:t>men</w:t>
      </w:r>
      <w:r w:rsidR="002755A9" w:rsidRPr="001D701C">
        <w:rPr>
          <w:szCs w:val="22"/>
        </w:rPr>
        <w:t xml:space="preserve"> lead applica</w:t>
      </w:r>
      <w:r w:rsidR="00123034">
        <w:rPr>
          <w:szCs w:val="22"/>
        </w:rPr>
        <w:t>tions (</w:t>
      </w:r>
      <w:r w:rsidR="00B40351">
        <w:rPr>
          <w:szCs w:val="22"/>
        </w:rPr>
        <w:t>i.e.,</w:t>
      </w:r>
      <w:r w:rsidR="00123034">
        <w:rPr>
          <w:szCs w:val="22"/>
        </w:rPr>
        <w:t xml:space="preserve"> are the </w:t>
      </w:r>
      <w:r w:rsidR="002755A9" w:rsidRPr="001D701C">
        <w:rPr>
          <w:szCs w:val="22"/>
        </w:rPr>
        <w:t>CIA)</w:t>
      </w:r>
      <w:r w:rsidR="000938E4">
        <w:rPr>
          <w:szCs w:val="22"/>
        </w:rPr>
        <w:t xml:space="preserve"> </w:t>
      </w:r>
      <w:r w:rsidR="002755A9" w:rsidRPr="001D701C">
        <w:rPr>
          <w:szCs w:val="22"/>
        </w:rPr>
        <w:t>across the 4 MRFF themes.</w:t>
      </w:r>
      <w:r w:rsidR="000938E4">
        <w:rPr>
          <w:szCs w:val="22"/>
        </w:rPr>
        <w:t xml:space="preserve"> A greater or equal number </w:t>
      </w:r>
      <w:r w:rsidR="004A4CEC">
        <w:rPr>
          <w:szCs w:val="22"/>
        </w:rPr>
        <w:br/>
      </w:r>
      <w:r w:rsidR="000938E4">
        <w:rPr>
          <w:szCs w:val="22"/>
        </w:rPr>
        <w:t>of grants with men CIAs was awarded in Patients</w:t>
      </w:r>
      <w:r w:rsidR="00087770">
        <w:rPr>
          <w:szCs w:val="22"/>
        </w:rPr>
        <w:t>, Research Missions and Researchers compared to grants with women CIAs.</w:t>
      </w:r>
    </w:p>
    <w:p w14:paraId="26BF00A7" w14:textId="06EC8AA0" w:rsidR="001D701C" w:rsidRPr="00361142" w:rsidRDefault="004E5647" w:rsidP="00361142">
      <w:pPr>
        <w:pStyle w:val="Caption"/>
      </w:pPr>
      <w:bookmarkStart w:id="69" w:name="_Toc133510470"/>
      <w:r w:rsidRPr="00361142">
        <w:t xml:space="preserve">Table </w:t>
      </w:r>
      <w:fldSimple w:instr=" SEQ Table \* ARABIC ">
        <w:r w:rsidR="006B01FA">
          <w:rPr>
            <w:noProof/>
          </w:rPr>
          <w:t>18</w:t>
        </w:r>
      </w:fldSimple>
      <w:r w:rsidR="004A4CEC">
        <w:br/>
      </w:r>
      <w:r w:rsidR="001D701C" w:rsidRPr="00361142">
        <w:t>Chief investigators A applying for MRFF grant opportunities by MRFF theme</w:t>
      </w:r>
      <w:bookmarkEnd w:id="69"/>
    </w:p>
    <w:tbl>
      <w:tblPr>
        <w:tblStyle w:val="DepartmentofHealthtable"/>
        <w:tblW w:w="5000" w:type="pct"/>
        <w:tblLook w:val="04A0" w:firstRow="1" w:lastRow="0" w:firstColumn="1" w:lastColumn="0" w:noHBand="0" w:noVBand="1"/>
      </w:tblPr>
      <w:tblGrid>
        <w:gridCol w:w="1752"/>
        <w:gridCol w:w="1225"/>
        <w:gridCol w:w="284"/>
        <w:gridCol w:w="1376"/>
        <w:gridCol w:w="1292"/>
        <w:gridCol w:w="1802"/>
        <w:gridCol w:w="1295"/>
      </w:tblGrid>
      <w:tr w:rsidR="00715E77" w:rsidRPr="00C93445" w14:paraId="32F53077" w14:textId="112A0791" w:rsidTr="00BC5E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2" w:type="dxa"/>
            <w:vAlign w:val="center"/>
          </w:tcPr>
          <w:p w14:paraId="603E5A1D" w14:textId="6C5C0C1A" w:rsidR="00715E77" w:rsidRPr="00C93445" w:rsidRDefault="00715E77" w:rsidP="00C93445">
            <w:pPr>
              <w:spacing w:before="40" w:after="58"/>
              <w:rPr>
                <w:sz w:val="18"/>
                <w:szCs w:val="18"/>
              </w:rPr>
            </w:pPr>
            <w:r w:rsidRPr="00C93445">
              <w:rPr>
                <w:sz w:val="18"/>
                <w:szCs w:val="18"/>
              </w:rPr>
              <w:t>Themes</w:t>
            </w:r>
          </w:p>
        </w:tc>
        <w:tc>
          <w:tcPr>
            <w:tcW w:w="1225" w:type="dxa"/>
            <w:vAlign w:val="center"/>
          </w:tcPr>
          <w:p w14:paraId="5313E74C" w14:textId="77777777" w:rsidR="00715E77" w:rsidRPr="00C93445" w:rsidRDefault="00715E77" w:rsidP="00C93445">
            <w:pPr>
              <w:spacing w:before="40" w:after="58"/>
              <w:jc w:val="center"/>
              <w:cnfStyle w:val="100000000000" w:firstRow="1" w:lastRow="0" w:firstColumn="0" w:lastColumn="0" w:oddVBand="0" w:evenVBand="0" w:oddHBand="0" w:evenHBand="0" w:firstRowFirstColumn="0" w:firstRowLastColumn="0" w:lastRowFirstColumn="0" w:lastRowLastColumn="0"/>
              <w:rPr>
                <w:sz w:val="18"/>
                <w:szCs w:val="18"/>
              </w:rPr>
            </w:pPr>
            <w:r w:rsidRPr="00C93445">
              <w:rPr>
                <w:sz w:val="18"/>
                <w:szCs w:val="18"/>
              </w:rPr>
              <w:t>Gender</w:t>
            </w:r>
          </w:p>
        </w:tc>
        <w:tc>
          <w:tcPr>
            <w:tcW w:w="1660" w:type="dxa"/>
            <w:gridSpan w:val="2"/>
            <w:vAlign w:val="center"/>
          </w:tcPr>
          <w:p w14:paraId="3D9D2381" w14:textId="478D5C4B" w:rsidR="00715E77" w:rsidRPr="00C93445" w:rsidRDefault="00715E77" w:rsidP="00C93445">
            <w:pPr>
              <w:spacing w:before="40" w:after="58"/>
              <w:jc w:val="center"/>
              <w:cnfStyle w:val="100000000000" w:firstRow="1" w:lastRow="0" w:firstColumn="0" w:lastColumn="0" w:oddVBand="0" w:evenVBand="0" w:oddHBand="0" w:evenHBand="0" w:firstRowFirstColumn="0" w:firstRowLastColumn="0" w:lastRowFirstColumn="0" w:lastRowLastColumn="0"/>
              <w:rPr>
                <w:sz w:val="18"/>
                <w:szCs w:val="18"/>
              </w:rPr>
            </w:pPr>
            <w:r w:rsidRPr="00C93445">
              <w:rPr>
                <w:sz w:val="18"/>
                <w:szCs w:val="18"/>
              </w:rPr>
              <w:t xml:space="preserve">Number of </w:t>
            </w:r>
            <w:r w:rsidR="00FF0063" w:rsidRPr="00C93445">
              <w:rPr>
                <w:sz w:val="18"/>
                <w:szCs w:val="18"/>
              </w:rPr>
              <w:t xml:space="preserve">funded </w:t>
            </w:r>
            <w:r w:rsidRPr="00C93445">
              <w:rPr>
                <w:sz w:val="18"/>
                <w:szCs w:val="18"/>
              </w:rPr>
              <w:t xml:space="preserve">grants with a CIA </w:t>
            </w:r>
            <w:r w:rsidR="006F6188" w:rsidRPr="00C93445">
              <w:rPr>
                <w:sz w:val="18"/>
                <w:szCs w:val="18"/>
              </w:rPr>
              <w:t>of this gender</w:t>
            </w:r>
          </w:p>
        </w:tc>
        <w:tc>
          <w:tcPr>
            <w:tcW w:w="1292" w:type="dxa"/>
            <w:vAlign w:val="center"/>
          </w:tcPr>
          <w:p w14:paraId="74AF8D56" w14:textId="27B2DC25" w:rsidR="00715E77" w:rsidRPr="00C93445" w:rsidRDefault="003C0B53" w:rsidP="00C93445">
            <w:pPr>
              <w:spacing w:before="40" w:after="58"/>
              <w:jc w:val="center"/>
              <w:cnfStyle w:val="100000000000" w:firstRow="1" w:lastRow="0" w:firstColumn="0" w:lastColumn="0" w:oddVBand="0" w:evenVBand="0" w:oddHBand="0" w:evenHBand="0" w:firstRowFirstColumn="0" w:firstRowLastColumn="0" w:lastRowFirstColumn="0" w:lastRowLastColumn="0"/>
              <w:rPr>
                <w:sz w:val="18"/>
                <w:szCs w:val="18"/>
              </w:rPr>
            </w:pPr>
            <w:r w:rsidRPr="00C93445">
              <w:rPr>
                <w:sz w:val="18"/>
                <w:szCs w:val="18"/>
              </w:rPr>
              <w:t>Percentage</w:t>
            </w:r>
            <w:r w:rsidR="00715E77" w:rsidRPr="00C93445">
              <w:rPr>
                <w:sz w:val="18"/>
                <w:szCs w:val="18"/>
              </w:rPr>
              <w:t xml:space="preserve"> </w:t>
            </w:r>
            <w:r w:rsidR="000938E4" w:rsidRPr="00C93445">
              <w:rPr>
                <w:sz w:val="18"/>
                <w:szCs w:val="18"/>
              </w:rPr>
              <w:t>of grants by gender in a theme</w:t>
            </w:r>
          </w:p>
        </w:tc>
        <w:tc>
          <w:tcPr>
            <w:tcW w:w="1802" w:type="dxa"/>
            <w:vAlign w:val="center"/>
          </w:tcPr>
          <w:p w14:paraId="3BBBE962" w14:textId="4462E0D0" w:rsidR="00715E77" w:rsidRPr="00C93445" w:rsidRDefault="00715E77" w:rsidP="00C93445">
            <w:pPr>
              <w:spacing w:before="40" w:after="58"/>
              <w:jc w:val="center"/>
              <w:cnfStyle w:val="100000000000" w:firstRow="1" w:lastRow="0" w:firstColumn="0" w:lastColumn="0" w:oddVBand="0" w:evenVBand="0" w:oddHBand="0" w:evenHBand="0" w:firstRowFirstColumn="0" w:firstRowLastColumn="0" w:lastRowFirstColumn="0" w:lastRowLastColumn="0"/>
              <w:rPr>
                <w:sz w:val="18"/>
                <w:szCs w:val="18"/>
              </w:rPr>
            </w:pPr>
            <w:r w:rsidRPr="00C93445">
              <w:rPr>
                <w:sz w:val="18"/>
                <w:szCs w:val="18"/>
              </w:rPr>
              <w:t xml:space="preserve">Value of </w:t>
            </w:r>
            <w:r w:rsidR="00FF0063" w:rsidRPr="00C93445">
              <w:rPr>
                <w:sz w:val="18"/>
                <w:szCs w:val="18"/>
              </w:rPr>
              <w:t xml:space="preserve">funded </w:t>
            </w:r>
            <w:r w:rsidRPr="00C93445">
              <w:rPr>
                <w:sz w:val="18"/>
                <w:szCs w:val="18"/>
              </w:rPr>
              <w:t xml:space="preserve">grants led by a CIA </w:t>
            </w:r>
            <w:r w:rsidR="006F6188" w:rsidRPr="00C93445">
              <w:rPr>
                <w:sz w:val="18"/>
                <w:szCs w:val="18"/>
              </w:rPr>
              <w:t>of this gender</w:t>
            </w:r>
          </w:p>
        </w:tc>
        <w:tc>
          <w:tcPr>
            <w:tcW w:w="1295" w:type="dxa"/>
            <w:vAlign w:val="center"/>
          </w:tcPr>
          <w:p w14:paraId="14710212" w14:textId="039CD700" w:rsidR="00715E77" w:rsidRPr="00C93445" w:rsidRDefault="003C0B53" w:rsidP="00C93445">
            <w:pPr>
              <w:spacing w:before="40" w:after="58"/>
              <w:jc w:val="center"/>
              <w:cnfStyle w:val="100000000000" w:firstRow="1" w:lastRow="0" w:firstColumn="0" w:lastColumn="0" w:oddVBand="0" w:evenVBand="0" w:oddHBand="0" w:evenHBand="0" w:firstRowFirstColumn="0" w:firstRowLastColumn="0" w:lastRowFirstColumn="0" w:lastRowLastColumn="0"/>
              <w:rPr>
                <w:sz w:val="18"/>
                <w:szCs w:val="18"/>
              </w:rPr>
            </w:pPr>
            <w:r w:rsidRPr="00C93445">
              <w:rPr>
                <w:sz w:val="18"/>
                <w:szCs w:val="18"/>
              </w:rPr>
              <w:t>Percentage</w:t>
            </w:r>
            <w:r w:rsidR="00715E77" w:rsidRPr="00C93445">
              <w:rPr>
                <w:sz w:val="18"/>
                <w:szCs w:val="18"/>
              </w:rPr>
              <w:t xml:space="preserve"> </w:t>
            </w:r>
            <w:r w:rsidR="0032160E" w:rsidRPr="00C93445">
              <w:rPr>
                <w:sz w:val="18"/>
                <w:szCs w:val="18"/>
              </w:rPr>
              <w:t>of funding</w:t>
            </w:r>
            <w:r w:rsidR="000938E4" w:rsidRPr="00C93445">
              <w:rPr>
                <w:sz w:val="18"/>
                <w:szCs w:val="18"/>
              </w:rPr>
              <w:t xml:space="preserve"> by gender in a theme</w:t>
            </w:r>
          </w:p>
        </w:tc>
      </w:tr>
      <w:tr w:rsidR="009073E4" w:rsidRPr="00C93445" w14:paraId="41D6A1E3" w14:textId="4E692F73" w:rsidTr="00BC5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2" w:type="dxa"/>
            <w:vAlign w:val="center"/>
          </w:tcPr>
          <w:p w14:paraId="0351133C" w14:textId="25F4F8C1" w:rsidR="009073E4" w:rsidRPr="00C93445" w:rsidRDefault="009073E4" w:rsidP="00C93445">
            <w:pPr>
              <w:spacing w:before="40" w:after="58"/>
              <w:rPr>
                <w:sz w:val="18"/>
                <w:szCs w:val="18"/>
              </w:rPr>
            </w:pPr>
            <w:r w:rsidRPr="00C93445">
              <w:rPr>
                <w:sz w:val="18"/>
                <w:szCs w:val="18"/>
              </w:rPr>
              <w:t>Patients</w:t>
            </w:r>
          </w:p>
        </w:tc>
        <w:tc>
          <w:tcPr>
            <w:tcW w:w="1509" w:type="dxa"/>
            <w:gridSpan w:val="2"/>
            <w:vAlign w:val="center"/>
          </w:tcPr>
          <w:p w14:paraId="585B9BA5" w14:textId="5F1E9C1F" w:rsidR="009073E4" w:rsidRPr="00C93445" w:rsidRDefault="009073E4" w:rsidP="00C93445">
            <w:pPr>
              <w:spacing w:before="40" w:after="58"/>
              <w:jc w:val="center"/>
              <w:cnfStyle w:val="000000100000" w:firstRow="0" w:lastRow="0" w:firstColumn="0" w:lastColumn="0" w:oddVBand="0" w:evenVBand="0" w:oddHBand="1" w:evenHBand="0" w:firstRowFirstColumn="0" w:firstRowLastColumn="0" w:lastRowFirstColumn="0" w:lastRowLastColumn="0"/>
              <w:rPr>
                <w:sz w:val="18"/>
                <w:szCs w:val="18"/>
              </w:rPr>
            </w:pPr>
            <w:r w:rsidRPr="00C93445">
              <w:rPr>
                <w:sz w:val="18"/>
                <w:szCs w:val="18"/>
              </w:rPr>
              <w:t>Women</w:t>
            </w:r>
          </w:p>
        </w:tc>
        <w:tc>
          <w:tcPr>
            <w:tcW w:w="1376" w:type="dxa"/>
            <w:vAlign w:val="center"/>
          </w:tcPr>
          <w:p w14:paraId="4D6EE149" w14:textId="526DC878" w:rsidR="009073E4" w:rsidRPr="00C93445" w:rsidRDefault="009073E4" w:rsidP="00C93445">
            <w:pPr>
              <w:spacing w:before="40" w:after="58"/>
              <w:jc w:val="center"/>
              <w:cnfStyle w:val="000000100000" w:firstRow="0" w:lastRow="0" w:firstColumn="0" w:lastColumn="0" w:oddVBand="0" w:evenVBand="0" w:oddHBand="1" w:evenHBand="0" w:firstRowFirstColumn="0" w:firstRowLastColumn="0" w:lastRowFirstColumn="0" w:lastRowLastColumn="0"/>
              <w:rPr>
                <w:sz w:val="18"/>
                <w:szCs w:val="18"/>
              </w:rPr>
            </w:pPr>
            <w:r w:rsidRPr="00C93445">
              <w:rPr>
                <w:sz w:val="18"/>
                <w:szCs w:val="18"/>
              </w:rPr>
              <w:t>36</w:t>
            </w:r>
          </w:p>
        </w:tc>
        <w:tc>
          <w:tcPr>
            <w:tcW w:w="1292" w:type="dxa"/>
            <w:vAlign w:val="center"/>
          </w:tcPr>
          <w:p w14:paraId="340F96A7" w14:textId="46478642" w:rsidR="009073E4" w:rsidRPr="00C93445" w:rsidRDefault="009073E4" w:rsidP="00C93445">
            <w:pPr>
              <w:spacing w:before="40" w:after="58"/>
              <w:jc w:val="center"/>
              <w:cnfStyle w:val="000000100000" w:firstRow="0" w:lastRow="0" w:firstColumn="0" w:lastColumn="0" w:oddVBand="0" w:evenVBand="0" w:oddHBand="1" w:evenHBand="0" w:firstRowFirstColumn="0" w:firstRowLastColumn="0" w:lastRowFirstColumn="0" w:lastRowLastColumn="0"/>
              <w:rPr>
                <w:sz w:val="18"/>
                <w:szCs w:val="18"/>
              </w:rPr>
            </w:pPr>
            <w:r w:rsidRPr="00C93445">
              <w:rPr>
                <w:sz w:val="18"/>
                <w:szCs w:val="18"/>
              </w:rPr>
              <w:t>40.9%</w:t>
            </w:r>
          </w:p>
        </w:tc>
        <w:tc>
          <w:tcPr>
            <w:tcW w:w="1802" w:type="dxa"/>
            <w:vAlign w:val="center"/>
          </w:tcPr>
          <w:p w14:paraId="007C7665" w14:textId="0DCE07D8" w:rsidR="009073E4" w:rsidRPr="00C93445" w:rsidRDefault="009073E4" w:rsidP="00C93445">
            <w:pPr>
              <w:spacing w:before="40" w:after="58"/>
              <w:jc w:val="center"/>
              <w:cnfStyle w:val="000000100000" w:firstRow="0" w:lastRow="0" w:firstColumn="0" w:lastColumn="0" w:oddVBand="0" w:evenVBand="0" w:oddHBand="1" w:evenHBand="0" w:firstRowFirstColumn="0" w:firstRowLastColumn="0" w:lastRowFirstColumn="0" w:lastRowLastColumn="0"/>
              <w:rPr>
                <w:rStyle w:val="normalbodycopy"/>
                <w:rFonts w:cs="Arial"/>
                <w:color w:val="000000"/>
                <w:sz w:val="18"/>
                <w:szCs w:val="18"/>
                <w:lang w:val="en-GB"/>
              </w:rPr>
            </w:pPr>
            <w:r w:rsidRPr="00C93445">
              <w:rPr>
                <w:sz w:val="18"/>
                <w:szCs w:val="18"/>
              </w:rPr>
              <w:t>$83,577,663.64</w:t>
            </w:r>
          </w:p>
        </w:tc>
        <w:tc>
          <w:tcPr>
            <w:tcW w:w="1295" w:type="dxa"/>
            <w:vAlign w:val="center"/>
          </w:tcPr>
          <w:p w14:paraId="344E307C" w14:textId="04E9BA23" w:rsidR="009073E4" w:rsidRPr="00C93445" w:rsidRDefault="009073E4" w:rsidP="00C93445">
            <w:pPr>
              <w:spacing w:before="40" w:after="58"/>
              <w:jc w:val="center"/>
              <w:cnfStyle w:val="000000100000" w:firstRow="0" w:lastRow="0" w:firstColumn="0" w:lastColumn="0" w:oddVBand="0" w:evenVBand="0" w:oddHBand="1" w:evenHBand="0" w:firstRowFirstColumn="0" w:firstRowLastColumn="0" w:lastRowFirstColumn="0" w:lastRowLastColumn="0"/>
              <w:rPr>
                <w:sz w:val="18"/>
                <w:szCs w:val="18"/>
              </w:rPr>
            </w:pPr>
            <w:r w:rsidRPr="00C93445">
              <w:rPr>
                <w:sz w:val="18"/>
                <w:szCs w:val="18"/>
              </w:rPr>
              <w:t>41.6%</w:t>
            </w:r>
          </w:p>
        </w:tc>
      </w:tr>
      <w:tr w:rsidR="009073E4" w:rsidRPr="00C93445" w14:paraId="10DE224B" w14:textId="36A6D97E" w:rsidTr="00CB58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2" w:type="dxa"/>
            <w:tcBorders>
              <w:bottom w:val="single" w:sz="4" w:space="0" w:color="auto"/>
            </w:tcBorders>
            <w:vAlign w:val="center"/>
          </w:tcPr>
          <w:p w14:paraId="620D46D9" w14:textId="41F7C23B" w:rsidR="009073E4" w:rsidRPr="00C93445" w:rsidRDefault="009073E4" w:rsidP="00C93445">
            <w:pPr>
              <w:spacing w:before="40" w:after="58"/>
              <w:rPr>
                <w:sz w:val="18"/>
                <w:szCs w:val="18"/>
              </w:rPr>
            </w:pPr>
            <w:r w:rsidRPr="00C93445">
              <w:rPr>
                <w:sz w:val="18"/>
                <w:szCs w:val="18"/>
              </w:rPr>
              <w:t>Patients</w:t>
            </w:r>
          </w:p>
        </w:tc>
        <w:tc>
          <w:tcPr>
            <w:tcW w:w="1509" w:type="dxa"/>
            <w:gridSpan w:val="2"/>
            <w:tcBorders>
              <w:bottom w:val="single" w:sz="4" w:space="0" w:color="auto"/>
            </w:tcBorders>
            <w:vAlign w:val="center"/>
          </w:tcPr>
          <w:p w14:paraId="3263DFC7" w14:textId="3B9B2A51" w:rsidR="009073E4" w:rsidRPr="00C93445" w:rsidRDefault="009073E4" w:rsidP="00C93445">
            <w:pPr>
              <w:spacing w:before="40" w:after="58"/>
              <w:jc w:val="center"/>
              <w:cnfStyle w:val="000000010000" w:firstRow="0" w:lastRow="0" w:firstColumn="0" w:lastColumn="0" w:oddVBand="0" w:evenVBand="0" w:oddHBand="0" w:evenHBand="1" w:firstRowFirstColumn="0" w:firstRowLastColumn="0" w:lastRowFirstColumn="0" w:lastRowLastColumn="0"/>
              <w:rPr>
                <w:sz w:val="18"/>
                <w:szCs w:val="18"/>
              </w:rPr>
            </w:pPr>
            <w:r w:rsidRPr="00C93445">
              <w:rPr>
                <w:sz w:val="18"/>
                <w:szCs w:val="18"/>
              </w:rPr>
              <w:t>Men</w:t>
            </w:r>
          </w:p>
        </w:tc>
        <w:tc>
          <w:tcPr>
            <w:tcW w:w="1376" w:type="dxa"/>
            <w:tcBorders>
              <w:bottom w:val="single" w:sz="4" w:space="0" w:color="auto"/>
            </w:tcBorders>
            <w:vAlign w:val="center"/>
          </w:tcPr>
          <w:p w14:paraId="3C8CB32E" w14:textId="58B07796" w:rsidR="009073E4" w:rsidRPr="00C93445" w:rsidRDefault="009073E4" w:rsidP="00C93445">
            <w:pPr>
              <w:spacing w:before="40" w:after="58"/>
              <w:jc w:val="center"/>
              <w:cnfStyle w:val="000000010000" w:firstRow="0" w:lastRow="0" w:firstColumn="0" w:lastColumn="0" w:oddVBand="0" w:evenVBand="0" w:oddHBand="0" w:evenHBand="1" w:firstRowFirstColumn="0" w:firstRowLastColumn="0" w:lastRowFirstColumn="0" w:lastRowLastColumn="0"/>
              <w:rPr>
                <w:sz w:val="18"/>
                <w:szCs w:val="18"/>
              </w:rPr>
            </w:pPr>
            <w:r w:rsidRPr="00C93445">
              <w:rPr>
                <w:sz w:val="18"/>
                <w:szCs w:val="18"/>
              </w:rPr>
              <w:t>52</w:t>
            </w:r>
          </w:p>
        </w:tc>
        <w:tc>
          <w:tcPr>
            <w:tcW w:w="1292" w:type="dxa"/>
            <w:tcBorders>
              <w:bottom w:val="single" w:sz="4" w:space="0" w:color="auto"/>
            </w:tcBorders>
            <w:vAlign w:val="center"/>
          </w:tcPr>
          <w:p w14:paraId="6068B210" w14:textId="40F670E9" w:rsidR="009073E4" w:rsidRPr="00C93445" w:rsidRDefault="009073E4" w:rsidP="00C93445">
            <w:pPr>
              <w:spacing w:before="40" w:after="58"/>
              <w:jc w:val="center"/>
              <w:cnfStyle w:val="000000010000" w:firstRow="0" w:lastRow="0" w:firstColumn="0" w:lastColumn="0" w:oddVBand="0" w:evenVBand="0" w:oddHBand="0" w:evenHBand="1" w:firstRowFirstColumn="0" w:firstRowLastColumn="0" w:lastRowFirstColumn="0" w:lastRowLastColumn="0"/>
              <w:rPr>
                <w:sz w:val="18"/>
                <w:szCs w:val="18"/>
              </w:rPr>
            </w:pPr>
            <w:r w:rsidRPr="00C93445">
              <w:rPr>
                <w:sz w:val="18"/>
                <w:szCs w:val="18"/>
              </w:rPr>
              <w:t>59.1%</w:t>
            </w:r>
          </w:p>
        </w:tc>
        <w:tc>
          <w:tcPr>
            <w:tcW w:w="1802" w:type="dxa"/>
            <w:tcBorders>
              <w:bottom w:val="single" w:sz="4" w:space="0" w:color="auto"/>
            </w:tcBorders>
            <w:vAlign w:val="center"/>
          </w:tcPr>
          <w:p w14:paraId="54CE7EAA" w14:textId="55134C73" w:rsidR="009073E4" w:rsidRPr="00C93445" w:rsidRDefault="009073E4" w:rsidP="00C93445">
            <w:pPr>
              <w:spacing w:before="40" w:after="58"/>
              <w:jc w:val="center"/>
              <w:cnfStyle w:val="000000010000" w:firstRow="0" w:lastRow="0" w:firstColumn="0" w:lastColumn="0" w:oddVBand="0" w:evenVBand="0" w:oddHBand="0" w:evenHBand="1" w:firstRowFirstColumn="0" w:firstRowLastColumn="0" w:lastRowFirstColumn="0" w:lastRowLastColumn="0"/>
              <w:rPr>
                <w:rStyle w:val="normalbodycopy"/>
                <w:rFonts w:cs="Arial"/>
                <w:color w:val="000000"/>
                <w:sz w:val="18"/>
                <w:szCs w:val="18"/>
                <w:lang w:val="en-GB"/>
              </w:rPr>
            </w:pPr>
            <w:r w:rsidRPr="00C93445">
              <w:rPr>
                <w:sz w:val="18"/>
                <w:szCs w:val="18"/>
              </w:rPr>
              <w:t>$117,568,131.29</w:t>
            </w:r>
          </w:p>
        </w:tc>
        <w:tc>
          <w:tcPr>
            <w:tcW w:w="1295" w:type="dxa"/>
            <w:tcBorders>
              <w:bottom w:val="single" w:sz="4" w:space="0" w:color="auto"/>
            </w:tcBorders>
            <w:vAlign w:val="center"/>
          </w:tcPr>
          <w:p w14:paraId="39F28573" w14:textId="15968D8F" w:rsidR="009073E4" w:rsidRPr="00C93445" w:rsidRDefault="009073E4" w:rsidP="00C93445">
            <w:pPr>
              <w:spacing w:before="40" w:after="58"/>
              <w:jc w:val="center"/>
              <w:cnfStyle w:val="000000010000" w:firstRow="0" w:lastRow="0" w:firstColumn="0" w:lastColumn="0" w:oddVBand="0" w:evenVBand="0" w:oddHBand="0" w:evenHBand="1" w:firstRowFirstColumn="0" w:firstRowLastColumn="0" w:lastRowFirstColumn="0" w:lastRowLastColumn="0"/>
              <w:rPr>
                <w:sz w:val="18"/>
                <w:szCs w:val="18"/>
              </w:rPr>
            </w:pPr>
            <w:r w:rsidRPr="00C93445">
              <w:rPr>
                <w:sz w:val="18"/>
                <w:szCs w:val="18"/>
              </w:rPr>
              <w:t>58.4%</w:t>
            </w:r>
          </w:p>
        </w:tc>
      </w:tr>
      <w:tr w:rsidR="009073E4" w:rsidRPr="00C93445" w14:paraId="4436C9FA" w14:textId="27F65BFA" w:rsidTr="00CB5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2" w:type="dxa"/>
            <w:tcBorders>
              <w:top w:val="single" w:sz="4" w:space="0" w:color="auto"/>
            </w:tcBorders>
            <w:vAlign w:val="center"/>
          </w:tcPr>
          <w:p w14:paraId="34D64541" w14:textId="1F086235" w:rsidR="009073E4" w:rsidRPr="00C93445" w:rsidRDefault="009073E4" w:rsidP="00C93445">
            <w:pPr>
              <w:spacing w:before="40" w:after="58"/>
              <w:rPr>
                <w:sz w:val="18"/>
                <w:szCs w:val="18"/>
              </w:rPr>
            </w:pPr>
            <w:r w:rsidRPr="00C93445">
              <w:rPr>
                <w:sz w:val="18"/>
                <w:szCs w:val="18"/>
              </w:rPr>
              <w:t>Research Missions</w:t>
            </w:r>
          </w:p>
        </w:tc>
        <w:tc>
          <w:tcPr>
            <w:tcW w:w="1509" w:type="dxa"/>
            <w:gridSpan w:val="2"/>
            <w:tcBorders>
              <w:top w:val="single" w:sz="4" w:space="0" w:color="auto"/>
            </w:tcBorders>
            <w:vAlign w:val="center"/>
          </w:tcPr>
          <w:p w14:paraId="1B2B9652" w14:textId="35075B4B" w:rsidR="009073E4" w:rsidRPr="00C93445" w:rsidRDefault="009073E4" w:rsidP="00C93445">
            <w:pPr>
              <w:spacing w:before="40" w:after="58"/>
              <w:jc w:val="center"/>
              <w:cnfStyle w:val="000000100000" w:firstRow="0" w:lastRow="0" w:firstColumn="0" w:lastColumn="0" w:oddVBand="0" w:evenVBand="0" w:oddHBand="1" w:evenHBand="0" w:firstRowFirstColumn="0" w:firstRowLastColumn="0" w:lastRowFirstColumn="0" w:lastRowLastColumn="0"/>
              <w:rPr>
                <w:sz w:val="18"/>
                <w:szCs w:val="18"/>
              </w:rPr>
            </w:pPr>
            <w:r w:rsidRPr="00C93445">
              <w:rPr>
                <w:sz w:val="18"/>
                <w:szCs w:val="18"/>
              </w:rPr>
              <w:t>Women</w:t>
            </w:r>
          </w:p>
        </w:tc>
        <w:tc>
          <w:tcPr>
            <w:tcW w:w="1376" w:type="dxa"/>
            <w:tcBorders>
              <w:top w:val="single" w:sz="4" w:space="0" w:color="auto"/>
            </w:tcBorders>
            <w:vAlign w:val="center"/>
          </w:tcPr>
          <w:p w14:paraId="72329B1B" w14:textId="04E8A716" w:rsidR="009073E4" w:rsidRPr="00C93445" w:rsidRDefault="009073E4" w:rsidP="00C93445">
            <w:pPr>
              <w:spacing w:before="40" w:after="58"/>
              <w:jc w:val="center"/>
              <w:cnfStyle w:val="000000100000" w:firstRow="0" w:lastRow="0" w:firstColumn="0" w:lastColumn="0" w:oddVBand="0" w:evenVBand="0" w:oddHBand="1" w:evenHBand="0" w:firstRowFirstColumn="0" w:firstRowLastColumn="0" w:lastRowFirstColumn="0" w:lastRowLastColumn="0"/>
              <w:rPr>
                <w:sz w:val="18"/>
                <w:szCs w:val="18"/>
              </w:rPr>
            </w:pPr>
            <w:r w:rsidRPr="00C93445">
              <w:rPr>
                <w:sz w:val="18"/>
                <w:szCs w:val="18"/>
              </w:rPr>
              <w:t>84</w:t>
            </w:r>
          </w:p>
        </w:tc>
        <w:tc>
          <w:tcPr>
            <w:tcW w:w="1292" w:type="dxa"/>
            <w:tcBorders>
              <w:top w:val="single" w:sz="4" w:space="0" w:color="auto"/>
            </w:tcBorders>
            <w:vAlign w:val="center"/>
          </w:tcPr>
          <w:p w14:paraId="03B22347" w14:textId="495679CE" w:rsidR="009073E4" w:rsidRPr="00C93445" w:rsidRDefault="009073E4" w:rsidP="00C93445">
            <w:pPr>
              <w:spacing w:before="40" w:after="58"/>
              <w:jc w:val="center"/>
              <w:cnfStyle w:val="000000100000" w:firstRow="0" w:lastRow="0" w:firstColumn="0" w:lastColumn="0" w:oddVBand="0" w:evenVBand="0" w:oddHBand="1" w:evenHBand="0" w:firstRowFirstColumn="0" w:firstRowLastColumn="0" w:lastRowFirstColumn="0" w:lastRowLastColumn="0"/>
              <w:rPr>
                <w:sz w:val="18"/>
                <w:szCs w:val="18"/>
              </w:rPr>
            </w:pPr>
            <w:r w:rsidRPr="00C93445">
              <w:rPr>
                <w:sz w:val="18"/>
                <w:szCs w:val="18"/>
              </w:rPr>
              <w:t>50.0%</w:t>
            </w:r>
          </w:p>
        </w:tc>
        <w:tc>
          <w:tcPr>
            <w:tcW w:w="1802" w:type="dxa"/>
            <w:tcBorders>
              <w:top w:val="single" w:sz="4" w:space="0" w:color="auto"/>
            </w:tcBorders>
            <w:vAlign w:val="center"/>
          </w:tcPr>
          <w:p w14:paraId="231A54E0" w14:textId="2B840B4C" w:rsidR="009073E4" w:rsidRPr="00C93445" w:rsidRDefault="009073E4" w:rsidP="00C93445">
            <w:pPr>
              <w:spacing w:before="40" w:after="58"/>
              <w:jc w:val="center"/>
              <w:cnfStyle w:val="000000100000" w:firstRow="0" w:lastRow="0" w:firstColumn="0" w:lastColumn="0" w:oddVBand="0" w:evenVBand="0" w:oddHBand="1" w:evenHBand="0" w:firstRowFirstColumn="0" w:firstRowLastColumn="0" w:lastRowFirstColumn="0" w:lastRowLastColumn="0"/>
              <w:rPr>
                <w:rStyle w:val="normalbodycopy"/>
                <w:rFonts w:cs="Arial"/>
                <w:color w:val="000000"/>
                <w:sz w:val="18"/>
                <w:szCs w:val="18"/>
                <w:lang w:val="en-GB"/>
              </w:rPr>
            </w:pPr>
            <w:r w:rsidRPr="00C93445">
              <w:rPr>
                <w:sz w:val="18"/>
                <w:szCs w:val="18"/>
              </w:rPr>
              <w:t>$108,055,731.23</w:t>
            </w:r>
          </w:p>
        </w:tc>
        <w:tc>
          <w:tcPr>
            <w:tcW w:w="1295" w:type="dxa"/>
            <w:tcBorders>
              <w:top w:val="single" w:sz="4" w:space="0" w:color="auto"/>
            </w:tcBorders>
            <w:vAlign w:val="center"/>
          </w:tcPr>
          <w:p w14:paraId="31335F70" w14:textId="4BC16D4E" w:rsidR="009073E4" w:rsidRPr="00C93445" w:rsidRDefault="009073E4" w:rsidP="00C93445">
            <w:pPr>
              <w:spacing w:before="40" w:after="58"/>
              <w:jc w:val="center"/>
              <w:cnfStyle w:val="000000100000" w:firstRow="0" w:lastRow="0" w:firstColumn="0" w:lastColumn="0" w:oddVBand="0" w:evenVBand="0" w:oddHBand="1" w:evenHBand="0" w:firstRowFirstColumn="0" w:firstRowLastColumn="0" w:lastRowFirstColumn="0" w:lastRowLastColumn="0"/>
              <w:rPr>
                <w:sz w:val="18"/>
                <w:szCs w:val="18"/>
              </w:rPr>
            </w:pPr>
            <w:r w:rsidRPr="00C93445">
              <w:rPr>
                <w:sz w:val="18"/>
                <w:szCs w:val="18"/>
              </w:rPr>
              <w:t>43.8%</w:t>
            </w:r>
          </w:p>
        </w:tc>
      </w:tr>
      <w:tr w:rsidR="009073E4" w:rsidRPr="00C93445" w14:paraId="1FDCC798" w14:textId="1AE10875" w:rsidTr="00CB58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2" w:type="dxa"/>
            <w:tcBorders>
              <w:bottom w:val="single" w:sz="4" w:space="0" w:color="auto"/>
            </w:tcBorders>
            <w:vAlign w:val="center"/>
          </w:tcPr>
          <w:p w14:paraId="04EF42EE" w14:textId="1FAC42C7" w:rsidR="009073E4" w:rsidRPr="00C93445" w:rsidRDefault="009073E4" w:rsidP="00C93445">
            <w:pPr>
              <w:spacing w:before="40" w:after="58"/>
              <w:rPr>
                <w:sz w:val="18"/>
                <w:szCs w:val="18"/>
              </w:rPr>
            </w:pPr>
            <w:r w:rsidRPr="00C93445">
              <w:rPr>
                <w:sz w:val="18"/>
                <w:szCs w:val="18"/>
              </w:rPr>
              <w:t>Research Missions</w:t>
            </w:r>
          </w:p>
        </w:tc>
        <w:tc>
          <w:tcPr>
            <w:tcW w:w="1509" w:type="dxa"/>
            <w:gridSpan w:val="2"/>
            <w:tcBorders>
              <w:bottom w:val="single" w:sz="4" w:space="0" w:color="auto"/>
            </w:tcBorders>
            <w:vAlign w:val="center"/>
          </w:tcPr>
          <w:p w14:paraId="69E76665" w14:textId="584FD3BB" w:rsidR="009073E4" w:rsidRPr="00C93445" w:rsidRDefault="009073E4" w:rsidP="00C93445">
            <w:pPr>
              <w:spacing w:before="40" w:after="58"/>
              <w:jc w:val="center"/>
              <w:cnfStyle w:val="000000010000" w:firstRow="0" w:lastRow="0" w:firstColumn="0" w:lastColumn="0" w:oddVBand="0" w:evenVBand="0" w:oddHBand="0" w:evenHBand="1" w:firstRowFirstColumn="0" w:firstRowLastColumn="0" w:lastRowFirstColumn="0" w:lastRowLastColumn="0"/>
              <w:rPr>
                <w:sz w:val="18"/>
                <w:szCs w:val="18"/>
              </w:rPr>
            </w:pPr>
            <w:r w:rsidRPr="00C93445">
              <w:rPr>
                <w:sz w:val="18"/>
                <w:szCs w:val="18"/>
              </w:rPr>
              <w:t>Men</w:t>
            </w:r>
          </w:p>
        </w:tc>
        <w:tc>
          <w:tcPr>
            <w:tcW w:w="1376" w:type="dxa"/>
            <w:tcBorders>
              <w:bottom w:val="single" w:sz="4" w:space="0" w:color="auto"/>
            </w:tcBorders>
            <w:vAlign w:val="center"/>
          </w:tcPr>
          <w:p w14:paraId="6D502AE6" w14:textId="6C5EB88D" w:rsidR="009073E4" w:rsidRPr="00C93445" w:rsidRDefault="009073E4" w:rsidP="00C93445">
            <w:pPr>
              <w:spacing w:before="40" w:after="58"/>
              <w:jc w:val="center"/>
              <w:cnfStyle w:val="000000010000" w:firstRow="0" w:lastRow="0" w:firstColumn="0" w:lastColumn="0" w:oddVBand="0" w:evenVBand="0" w:oddHBand="0" w:evenHBand="1" w:firstRowFirstColumn="0" w:firstRowLastColumn="0" w:lastRowFirstColumn="0" w:lastRowLastColumn="0"/>
              <w:rPr>
                <w:sz w:val="18"/>
                <w:szCs w:val="18"/>
              </w:rPr>
            </w:pPr>
            <w:r w:rsidRPr="00C93445">
              <w:rPr>
                <w:sz w:val="18"/>
                <w:szCs w:val="18"/>
              </w:rPr>
              <w:t>84</w:t>
            </w:r>
          </w:p>
        </w:tc>
        <w:tc>
          <w:tcPr>
            <w:tcW w:w="1292" w:type="dxa"/>
            <w:tcBorders>
              <w:bottom w:val="single" w:sz="4" w:space="0" w:color="auto"/>
            </w:tcBorders>
            <w:vAlign w:val="center"/>
          </w:tcPr>
          <w:p w14:paraId="6FC8EEE7" w14:textId="158BA18A" w:rsidR="009073E4" w:rsidRPr="00C93445" w:rsidRDefault="009073E4" w:rsidP="00C93445">
            <w:pPr>
              <w:spacing w:before="40" w:after="58"/>
              <w:jc w:val="center"/>
              <w:cnfStyle w:val="000000010000" w:firstRow="0" w:lastRow="0" w:firstColumn="0" w:lastColumn="0" w:oddVBand="0" w:evenVBand="0" w:oddHBand="0" w:evenHBand="1" w:firstRowFirstColumn="0" w:firstRowLastColumn="0" w:lastRowFirstColumn="0" w:lastRowLastColumn="0"/>
              <w:rPr>
                <w:sz w:val="18"/>
                <w:szCs w:val="18"/>
              </w:rPr>
            </w:pPr>
            <w:r w:rsidRPr="00C93445">
              <w:rPr>
                <w:sz w:val="18"/>
                <w:szCs w:val="18"/>
              </w:rPr>
              <w:t>50.0%</w:t>
            </w:r>
          </w:p>
        </w:tc>
        <w:tc>
          <w:tcPr>
            <w:tcW w:w="1802" w:type="dxa"/>
            <w:tcBorders>
              <w:bottom w:val="single" w:sz="4" w:space="0" w:color="auto"/>
            </w:tcBorders>
            <w:vAlign w:val="center"/>
          </w:tcPr>
          <w:p w14:paraId="5BBDEA92" w14:textId="640004E7" w:rsidR="009073E4" w:rsidRPr="00C93445" w:rsidRDefault="009073E4" w:rsidP="00C93445">
            <w:pPr>
              <w:spacing w:before="40" w:after="58"/>
              <w:jc w:val="center"/>
              <w:cnfStyle w:val="000000010000" w:firstRow="0" w:lastRow="0" w:firstColumn="0" w:lastColumn="0" w:oddVBand="0" w:evenVBand="0" w:oddHBand="0" w:evenHBand="1" w:firstRowFirstColumn="0" w:firstRowLastColumn="0" w:lastRowFirstColumn="0" w:lastRowLastColumn="0"/>
              <w:rPr>
                <w:rStyle w:val="normalbodycopy"/>
                <w:rFonts w:cs="Arial"/>
                <w:color w:val="000000"/>
                <w:sz w:val="18"/>
                <w:szCs w:val="18"/>
                <w:lang w:val="en-GB"/>
              </w:rPr>
            </w:pPr>
            <w:r w:rsidRPr="00C93445">
              <w:rPr>
                <w:sz w:val="18"/>
                <w:szCs w:val="18"/>
              </w:rPr>
              <w:t>$138,681,769.04</w:t>
            </w:r>
          </w:p>
        </w:tc>
        <w:tc>
          <w:tcPr>
            <w:tcW w:w="1295" w:type="dxa"/>
            <w:tcBorders>
              <w:bottom w:val="single" w:sz="4" w:space="0" w:color="auto"/>
            </w:tcBorders>
            <w:vAlign w:val="center"/>
          </w:tcPr>
          <w:p w14:paraId="460E2FE5" w14:textId="568B38AE" w:rsidR="009073E4" w:rsidRPr="00C93445" w:rsidRDefault="009073E4" w:rsidP="00C93445">
            <w:pPr>
              <w:spacing w:before="40" w:after="58"/>
              <w:jc w:val="center"/>
              <w:cnfStyle w:val="000000010000" w:firstRow="0" w:lastRow="0" w:firstColumn="0" w:lastColumn="0" w:oddVBand="0" w:evenVBand="0" w:oddHBand="0" w:evenHBand="1" w:firstRowFirstColumn="0" w:firstRowLastColumn="0" w:lastRowFirstColumn="0" w:lastRowLastColumn="0"/>
              <w:rPr>
                <w:sz w:val="18"/>
                <w:szCs w:val="18"/>
              </w:rPr>
            </w:pPr>
            <w:r w:rsidRPr="00C93445">
              <w:rPr>
                <w:sz w:val="18"/>
                <w:szCs w:val="18"/>
              </w:rPr>
              <w:t>56.2%</w:t>
            </w:r>
          </w:p>
        </w:tc>
      </w:tr>
      <w:tr w:rsidR="009073E4" w:rsidRPr="00C93445" w14:paraId="4F5A600C" w14:textId="2950314B" w:rsidTr="00CB5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2" w:type="dxa"/>
            <w:tcBorders>
              <w:top w:val="single" w:sz="4" w:space="0" w:color="auto"/>
            </w:tcBorders>
            <w:vAlign w:val="center"/>
          </w:tcPr>
          <w:p w14:paraId="73E1E2EA" w14:textId="15C132CC" w:rsidR="009073E4" w:rsidRPr="00C93445" w:rsidRDefault="009073E4" w:rsidP="00C93445">
            <w:pPr>
              <w:spacing w:before="40" w:after="58"/>
              <w:rPr>
                <w:sz w:val="18"/>
                <w:szCs w:val="18"/>
              </w:rPr>
            </w:pPr>
            <w:r w:rsidRPr="00C93445">
              <w:rPr>
                <w:sz w:val="18"/>
                <w:szCs w:val="18"/>
              </w:rPr>
              <w:t>Research Translation</w:t>
            </w:r>
          </w:p>
        </w:tc>
        <w:tc>
          <w:tcPr>
            <w:tcW w:w="1509" w:type="dxa"/>
            <w:gridSpan w:val="2"/>
            <w:tcBorders>
              <w:top w:val="single" w:sz="4" w:space="0" w:color="auto"/>
            </w:tcBorders>
            <w:vAlign w:val="center"/>
          </w:tcPr>
          <w:p w14:paraId="3BCB1CE6" w14:textId="7813DAFF" w:rsidR="009073E4" w:rsidRPr="00C93445" w:rsidRDefault="009073E4" w:rsidP="00C93445">
            <w:pPr>
              <w:spacing w:before="40" w:after="58"/>
              <w:jc w:val="center"/>
              <w:cnfStyle w:val="000000100000" w:firstRow="0" w:lastRow="0" w:firstColumn="0" w:lastColumn="0" w:oddVBand="0" w:evenVBand="0" w:oddHBand="1" w:evenHBand="0" w:firstRowFirstColumn="0" w:firstRowLastColumn="0" w:lastRowFirstColumn="0" w:lastRowLastColumn="0"/>
              <w:rPr>
                <w:sz w:val="18"/>
                <w:szCs w:val="18"/>
              </w:rPr>
            </w:pPr>
            <w:r w:rsidRPr="00C93445">
              <w:rPr>
                <w:sz w:val="18"/>
                <w:szCs w:val="18"/>
              </w:rPr>
              <w:t>Women</w:t>
            </w:r>
          </w:p>
        </w:tc>
        <w:tc>
          <w:tcPr>
            <w:tcW w:w="1376" w:type="dxa"/>
            <w:tcBorders>
              <w:top w:val="single" w:sz="4" w:space="0" w:color="auto"/>
            </w:tcBorders>
            <w:vAlign w:val="center"/>
          </w:tcPr>
          <w:p w14:paraId="7A2080FD" w14:textId="08DAF6F5" w:rsidR="009073E4" w:rsidRPr="00C93445" w:rsidRDefault="009073E4" w:rsidP="00C93445">
            <w:pPr>
              <w:spacing w:before="40" w:after="58"/>
              <w:jc w:val="center"/>
              <w:cnfStyle w:val="000000100000" w:firstRow="0" w:lastRow="0" w:firstColumn="0" w:lastColumn="0" w:oddVBand="0" w:evenVBand="0" w:oddHBand="1" w:evenHBand="0" w:firstRowFirstColumn="0" w:firstRowLastColumn="0" w:lastRowFirstColumn="0" w:lastRowLastColumn="0"/>
              <w:rPr>
                <w:sz w:val="18"/>
                <w:szCs w:val="18"/>
              </w:rPr>
            </w:pPr>
            <w:r w:rsidRPr="00C93445">
              <w:rPr>
                <w:sz w:val="18"/>
                <w:szCs w:val="18"/>
              </w:rPr>
              <w:t>21</w:t>
            </w:r>
          </w:p>
        </w:tc>
        <w:tc>
          <w:tcPr>
            <w:tcW w:w="1292" w:type="dxa"/>
            <w:tcBorders>
              <w:top w:val="single" w:sz="4" w:space="0" w:color="auto"/>
            </w:tcBorders>
            <w:vAlign w:val="center"/>
          </w:tcPr>
          <w:p w14:paraId="37EF419A" w14:textId="28C0EC79" w:rsidR="009073E4" w:rsidRPr="00C93445" w:rsidRDefault="009073E4" w:rsidP="00C93445">
            <w:pPr>
              <w:spacing w:before="40" w:after="58"/>
              <w:jc w:val="center"/>
              <w:cnfStyle w:val="000000100000" w:firstRow="0" w:lastRow="0" w:firstColumn="0" w:lastColumn="0" w:oddVBand="0" w:evenVBand="0" w:oddHBand="1" w:evenHBand="0" w:firstRowFirstColumn="0" w:firstRowLastColumn="0" w:lastRowFirstColumn="0" w:lastRowLastColumn="0"/>
              <w:rPr>
                <w:sz w:val="18"/>
                <w:szCs w:val="18"/>
              </w:rPr>
            </w:pPr>
            <w:r w:rsidRPr="00C93445">
              <w:rPr>
                <w:sz w:val="18"/>
                <w:szCs w:val="18"/>
              </w:rPr>
              <w:t>55.3%</w:t>
            </w:r>
          </w:p>
        </w:tc>
        <w:tc>
          <w:tcPr>
            <w:tcW w:w="1802" w:type="dxa"/>
            <w:tcBorders>
              <w:top w:val="single" w:sz="4" w:space="0" w:color="auto"/>
            </w:tcBorders>
            <w:vAlign w:val="center"/>
          </w:tcPr>
          <w:p w14:paraId="6A796D13" w14:textId="0A81FDB8" w:rsidR="009073E4" w:rsidRPr="00C93445" w:rsidRDefault="009073E4" w:rsidP="00C93445">
            <w:pPr>
              <w:spacing w:before="40" w:after="58"/>
              <w:jc w:val="center"/>
              <w:cnfStyle w:val="000000100000" w:firstRow="0" w:lastRow="0" w:firstColumn="0" w:lastColumn="0" w:oddVBand="0" w:evenVBand="0" w:oddHBand="1" w:evenHBand="0" w:firstRowFirstColumn="0" w:firstRowLastColumn="0" w:lastRowFirstColumn="0" w:lastRowLastColumn="0"/>
              <w:rPr>
                <w:rStyle w:val="normalbodycopy"/>
                <w:rFonts w:cs="Arial"/>
                <w:color w:val="000000"/>
                <w:sz w:val="18"/>
                <w:szCs w:val="18"/>
                <w:lang w:val="en-GB"/>
              </w:rPr>
            </w:pPr>
            <w:r w:rsidRPr="00C93445">
              <w:rPr>
                <w:sz w:val="18"/>
                <w:szCs w:val="18"/>
              </w:rPr>
              <w:t>$46,917,077.11</w:t>
            </w:r>
          </w:p>
        </w:tc>
        <w:tc>
          <w:tcPr>
            <w:tcW w:w="1295" w:type="dxa"/>
            <w:tcBorders>
              <w:top w:val="single" w:sz="4" w:space="0" w:color="auto"/>
            </w:tcBorders>
            <w:vAlign w:val="center"/>
          </w:tcPr>
          <w:p w14:paraId="047FE091" w14:textId="360A41E7" w:rsidR="009073E4" w:rsidRPr="00C93445" w:rsidRDefault="009073E4" w:rsidP="00C93445">
            <w:pPr>
              <w:spacing w:before="40" w:after="58"/>
              <w:jc w:val="center"/>
              <w:cnfStyle w:val="000000100000" w:firstRow="0" w:lastRow="0" w:firstColumn="0" w:lastColumn="0" w:oddVBand="0" w:evenVBand="0" w:oddHBand="1" w:evenHBand="0" w:firstRowFirstColumn="0" w:firstRowLastColumn="0" w:lastRowFirstColumn="0" w:lastRowLastColumn="0"/>
              <w:rPr>
                <w:sz w:val="18"/>
                <w:szCs w:val="18"/>
              </w:rPr>
            </w:pPr>
            <w:r w:rsidRPr="00C93445">
              <w:rPr>
                <w:sz w:val="18"/>
                <w:szCs w:val="18"/>
              </w:rPr>
              <w:t>57.0%</w:t>
            </w:r>
          </w:p>
        </w:tc>
      </w:tr>
      <w:tr w:rsidR="009073E4" w:rsidRPr="00C93445" w14:paraId="55DC37A8" w14:textId="38D6D7BE" w:rsidTr="00CB58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2" w:type="dxa"/>
            <w:tcBorders>
              <w:bottom w:val="single" w:sz="4" w:space="0" w:color="auto"/>
            </w:tcBorders>
            <w:vAlign w:val="center"/>
          </w:tcPr>
          <w:p w14:paraId="592386A6" w14:textId="2FC67834" w:rsidR="009073E4" w:rsidRPr="00C93445" w:rsidRDefault="009073E4" w:rsidP="00C93445">
            <w:pPr>
              <w:spacing w:before="40" w:after="58"/>
              <w:rPr>
                <w:sz w:val="18"/>
                <w:szCs w:val="18"/>
              </w:rPr>
            </w:pPr>
            <w:r w:rsidRPr="00C93445">
              <w:rPr>
                <w:sz w:val="18"/>
                <w:szCs w:val="18"/>
              </w:rPr>
              <w:t>Research Translation</w:t>
            </w:r>
          </w:p>
        </w:tc>
        <w:tc>
          <w:tcPr>
            <w:tcW w:w="1509" w:type="dxa"/>
            <w:gridSpan w:val="2"/>
            <w:tcBorders>
              <w:bottom w:val="single" w:sz="4" w:space="0" w:color="auto"/>
            </w:tcBorders>
            <w:vAlign w:val="center"/>
          </w:tcPr>
          <w:p w14:paraId="42F1636C" w14:textId="3C0FD16C" w:rsidR="009073E4" w:rsidRPr="00C93445" w:rsidRDefault="009073E4" w:rsidP="00C93445">
            <w:pPr>
              <w:spacing w:before="40" w:after="58"/>
              <w:jc w:val="center"/>
              <w:cnfStyle w:val="000000010000" w:firstRow="0" w:lastRow="0" w:firstColumn="0" w:lastColumn="0" w:oddVBand="0" w:evenVBand="0" w:oddHBand="0" w:evenHBand="1" w:firstRowFirstColumn="0" w:firstRowLastColumn="0" w:lastRowFirstColumn="0" w:lastRowLastColumn="0"/>
              <w:rPr>
                <w:sz w:val="18"/>
                <w:szCs w:val="18"/>
              </w:rPr>
            </w:pPr>
            <w:r w:rsidRPr="00C93445">
              <w:rPr>
                <w:sz w:val="18"/>
                <w:szCs w:val="18"/>
              </w:rPr>
              <w:t>Men</w:t>
            </w:r>
          </w:p>
        </w:tc>
        <w:tc>
          <w:tcPr>
            <w:tcW w:w="1376" w:type="dxa"/>
            <w:tcBorders>
              <w:bottom w:val="single" w:sz="4" w:space="0" w:color="auto"/>
            </w:tcBorders>
            <w:vAlign w:val="center"/>
          </w:tcPr>
          <w:p w14:paraId="41800D43" w14:textId="5340C0B0" w:rsidR="009073E4" w:rsidRPr="00C93445" w:rsidRDefault="009073E4" w:rsidP="00C93445">
            <w:pPr>
              <w:spacing w:before="40" w:after="58"/>
              <w:jc w:val="center"/>
              <w:cnfStyle w:val="000000010000" w:firstRow="0" w:lastRow="0" w:firstColumn="0" w:lastColumn="0" w:oddVBand="0" w:evenVBand="0" w:oddHBand="0" w:evenHBand="1" w:firstRowFirstColumn="0" w:firstRowLastColumn="0" w:lastRowFirstColumn="0" w:lastRowLastColumn="0"/>
              <w:rPr>
                <w:sz w:val="18"/>
                <w:szCs w:val="18"/>
              </w:rPr>
            </w:pPr>
            <w:r w:rsidRPr="00C93445">
              <w:rPr>
                <w:sz w:val="18"/>
                <w:szCs w:val="18"/>
              </w:rPr>
              <w:t>17</w:t>
            </w:r>
          </w:p>
        </w:tc>
        <w:tc>
          <w:tcPr>
            <w:tcW w:w="1292" w:type="dxa"/>
            <w:tcBorders>
              <w:bottom w:val="single" w:sz="4" w:space="0" w:color="auto"/>
            </w:tcBorders>
            <w:vAlign w:val="center"/>
          </w:tcPr>
          <w:p w14:paraId="59DB2B94" w14:textId="0C3CA06C" w:rsidR="009073E4" w:rsidRPr="00C93445" w:rsidRDefault="009073E4" w:rsidP="00C93445">
            <w:pPr>
              <w:spacing w:before="40" w:after="58"/>
              <w:jc w:val="center"/>
              <w:cnfStyle w:val="000000010000" w:firstRow="0" w:lastRow="0" w:firstColumn="0" w:lastColumn="0" w:oddVBand="0" w:evenVBand="0" w:oddHBand="0" w:evenHBand="1" w:firstRowFirstColumn="0" w:firstRowLastColumn="0" w:lastRowFirstColumn="0" w:lastRowLastColumn="0"/>
              <w:rPr>
                <w:sz w:val="18"/>
                <w:szCs w:val="18"/>
              </w:rPr>
            </w:pPr>
            <w:r w:rsidRPr="00C93445">
              <w:rPr>
                <w:sz w:val="18"/>
                <w:szCs w:val="18"/>
              </w:rPr>
              <w:t>44.7%</w:t>
            </w:r>
          </w:p>
        </w:tc>
        <w:tc>
          <w:tcPr>
            <w:tcW w:w="1802" w:type="dxa"/>
            <w:tcBorders>
              <w:bottom w:val="single" w:sz="4" w:space="0" w:color="auto"/>
            </w:tcBorders>
            <w:vAlign w:val="center"/>
          </w:tcPr>
          <w:p w14:paraId="00F86F8D" w14:textId="70B48EE7" w:rsidR="009073E4" w:rsidRPr="00C93445" w:rsidRDefault="009073E4" w:rsidP="00C93445">
            <w:pPr>
              <w:spacing w:before="40" w:after="58"/>
              <w:jc w:val="center"/>
              <w:cnfStyle w:val="000000010000" w:firstRow="0" w:lastRow="0" w:firstColumn="0" w:lastColumn="0" w:oddVBand="0" w:evenVBand="0" w:oddHBand="0" w:evenHBand="1" w:firstRowFirstColumn="0" w:firstRowLastColumn="0" w:lastRowFirstColumn="0" w:lastRowLastColumn="0"/>
              <w:rPr>
                <w:rStyle w:val="normalbodycopy"/>
                <w:rFonts w:cs="Arial"/>
                <w:color w:val="000000"/>
                <w:sz w:val="18"/>
                <w:szCs w:val="18"/>
                <w:lang w:val="en-GB"/>
              </w:rPr>
            </w:pPr>
            <w:r w:rsidRPr="00C93445">
              <w:rPr>
                <w:sz w:val="18"/>
                <w:szCs w:val="18"/>
              </w:rPr>
              <w:t>$35,409,366.01</w:t>
            </w:r>
          </w:p>
        </w:tc>
        <w:tc>
          <w:tcPr>
            <w:tcW w:w="1295" w:type="dxa"/>
            <w:tcBorders>
              <w:bottom w:val="single" w:sz="4" w:space="0" w:color="auto"/>
            </w:tcBorders>
            <w:vAlign w:val="center"/>
          </w:tcPr>
          <w:p w14:paraId="251F6F4A" w14:textId="428F1AD4" w:rsidR="009073E4" w:rsidRPr="00C93445" w:rsidRDefault="009073E4" w:rsidP="00C93445">
            <w:pPr>
              <w:spacing w:before="40" w:after="58"/>
              <w:jc w:val="center"/>
              <w:cnfStyle w:val="000000010000" w:firstRow="0" w:lastRow="0" w:firstColumn="0" w:lastColumn="0" w:oddVBand="0" w:evenVBand="0" w:oddHBand="0" w:evenHBand="1" w:firstRowFirstColumn="0" w:firstRowLastColumn="0" w:lastRowFirstColumn="0" w:lastRowLastColumn="0"/>
              <w:rPr>
                <w:sz w:val="18"/>
                <w:szCs w:val="18"/>
              </w:rPr>
            </w:pPr>
            <w:r w:rsidRPr="00C93445">
              <w:rPr>
                <w:sz w:val="18"/>
                <w:szCs w:val="18"/>
              </w:rPr>
              <w:t>43.0%</w:t>
            </w:r>
          </w:p>
        </w:tc>
      </w:tr>
      <w:tr w:rsidR="009073E4" w:rsidRPr="00C93445" w14:paraId="1444414A" w14:textId="41FD2680" w:rsidTr="00CB5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2" w:type="dxa"/>
            <w:tcBorders>
              <w:top w:val="single" w:sz="4" w:space="0" w:color="auto"/>
            </w:tcBorders>
            <w:vAlign w:val="center"/>
          </w:tcPr>
          <w:p w14:paraId="7C501427" w14:textId="118F7914" w:rsidR="009073E4" w:rsidRPr="00C93445" w:rsidRDefault="009073E4" w:rsidP="00C93445">
            <w:pPr>
              <w:spacing w:before="40" w:after="58"/>
              <w:rPr>
                <w:sz w:val="18"/>
                <w:szCs w:val="18"/>
              </w:rPr>
            </w:pPr>
            <w:r w:rsidRPr="00C93445">
              <w:rPr>
                <w:sz w:val="18"/>
                <w:szCs w:val="18"/>
              </w:rPr>
              <w:t>Researchers</w:t>
            </w:r>
          </w:p>
        </w:tc>
        <w:tc>
          <w:tcPr>
            <w:tcW w:w="1509" w:type="dxa"/>
            <w:gridSpan w:val="2"/>
            <w:tcBorders>
              <w:top w:val="single" w:sz="4" w:space="0" w:color="auto"/>
            </w:tcBorders>
            <w:vAlign w:val="center"/>
          </w:tcPr>
          <w:p w14:paraId="27220598" w14:textId="28547FE5" w:rsidR="009073E4" w:rsidRPr="00C93445" w:rsidRDefault="009073E4" w:rsidP="00C93445">
            <w:pPr>
              <w:spacing w:before="40" w:after="58"/>
              <w:jc w:val="center"/>
              <w:cnfStyle w:val="000000100000" w:firstRow="0" w:lastRow="0" w:firstColumn="0" w:lastColumn="0" w:oddVBand="0" w:evenVBand="0" w:oddHBand="1" w:evenHBand="0" w:firstRowFirstColumn="0" w:firstRowLastColumn="0" w:lastRowFirstColumn="0" w:lastRowLastColumn="0"/>
              <w:rPr>
                <w:sz w:val="18"/>
                <w:szCs w:val="18"/>
              </w:rPr>
            </w:pPr>
            <w:r w:rsidRPr="00C93445">
              <w:rPr>
                <w:sz w:val="18"/>
                <w:szCs w:val="18"/>
              </w:rPr>
              <w:t>Women</w:t>
            </w:r>
          </w:p>
        </w:tc>
        <w:tc>
          <w:tcPr>
            <w:tcW w:w="1376" w:type="dxa"/>
            <w:tcBorders>
              <w:top w:val="single" w:sz="4" w:space="0" w:color="auto"/>
            </w:tcBorders>
            <w:vAlign w:val="center"/>
          </w:tcPr>
          <w:p w14:paraId="5F3D6192" w14:textId="69EEA86C" w:rsidR="009073E4" w:rsidRPr="00C93445" w:rsidRDefault="009073E4" w:rsidP="00C93445">
            <w:pPr>
              <w:spacing w:before="40" w:after="58"/>
              <w:jc w:val="center"/>
              <w:cnfStyle w:val="000000100000" w:firstRow="0" w:lastRow="0" w:firstColumn="0" w:lastColumn="0" w:oddVBand="0" w:evenVBand="0" w:oddHBand="1" w:evenHBand="0" w:firstRowFirstColumn="0" w:firstRowLastColumn="0" w:lastRowFirstColumn="0" w:lastRowLastColumn="0"/>
              <w:rPr>
                <w:sz w:val="18"/>
                <w:szCs w:val="18"/>
              </w:rPr>
            </w:pPr>
            <w:r w:rsidRPr="00C93445">
              <w:rPr>
                <w:sz w:val="18"/>
                <w:szCs w:val="18"/>
              </w:rPr>
              <w:t>2</w:t>
            </w:r>
          </w:p>
        </w:tc>
        <w:tc>
          <w:tcPr>
            <w:tcW w:w="1292" w:type="dxa"/>
            <w:tcBorders>
              <w:top w:val="single" w:sz="4" w:space="0" w:color="auto"/>
            </w:tcBorders>
            <w:vAlign w:val="center"/>
          </w:tcPr>
          <w:p w14:paraId="1B34148D" w14:textId="0CE30722" w:rsidR="009073E4" w:rsidRPr="00C93445" w:rsidRDefault="009073E4" w:rsidP="00C93445">
            <w:pPr>
              <w:spacing w:before="40" w:after="58"/>
              <w:jc w:val="center"/>
              <w:cnfStyle w:val="000000100000" w:firstRow="0" w:lastRow="0" w:firstColumn="0" w:lastColumn="0" w:oddVBand="0" w:evenVBand="0" w:oddHBand="1" w:evenHBand="0" w:firstRowFirstColumn="0" w:firstRowLastColumn="0" w:lastRowFirstColumn="0" w:lastRowLastColumn="0"/>
              <w:rPr>
                <w:sz w:val="18"/>
                <w:szCs w:val="18"/>
              </w:rPr>
            </w:pPr>
            <w:r w:rsidRPr="00C93445">
              <w:rPr>
                <w:sz w:val="18"/>
                <w:szCs w:val="18"/>
              </w:rPr>
              <w:t>40.0%</w:t>
            </w:r>
          </w:p>
        </w:tc>
        <w:tc>
          <w:tcPr>
            <w:tcW w:w="1802" w:type="dxa"/>
            <w:tcBorders>
              <w:top w:val="single" w:sz="4" w:space="0" w:color="auto"/>
            </w:tcBorders>
            <w:vAlign w:val="center"/>
          </w:tcPr>
          <w:p w14:paraId="19F62DB5" w14:textId="4823A9C0" w:rsidR="009073E4" w:rsidRPr="00C93445" w:rsidRDefault="009073E4" w:rsidP="00C93445">
            <w:pPr>
              <w:spacing w:before="40" w:after="58"/>
              <w:jc w:val="center"/>
              <w:cnfStyle w:val="000000100000" w:firstRow="0" w:lastRow="0" w:firstColumn="0" w:lastColumn="0" w:oddVBand="0" w:evenVBand="0" w:oddHBand="1" w:evenHBand="0" w:firstRowFirstColumn="0" w:firstRowLastColumn="0" w:lastRowFirstColumn="0" w:lastRowLastColumn="0"/>
              <w:rPr>
                <w:rStyle w:val="normalbodycopy"/>
                <w:rFonts w:cs="Arial"/>
                <w:color w:val="000000"/>
                <w:sz w:val="18"/>
                <w:szCs w:val="18"/>
                <w:lang w:val="en-GB"/>
              </w:rPr>
            </w:pPr>
            <w:r w:rsidRPr="00C93445">
              <w:rPr>
                <w:sz w:val="18"/>
                <w:szCs w:val="18"/>
              </w:rPr>
              <w:t>$4,529,210.63</w:t>
            </w:r>
          </w:p>
        </w:tc>
        <w:tc>
          <w:tcPr>
            <w:tcW w:w="1295" w:type="dxa"/>
            <w:tcBorders>
              <w:top w:val="single" w:sz="4" w:space="0" w:color="auto"/>
            </w:tcBorders>
            <w:vAlign w:val="center"/>
          </w:tcPr>
          <w:p w14:paraId="27BAD451" w14:textId="0704FDAD" w:rsidR="009073E4" w:rsidRPr="00C93445" w:rsidRDefault="009073E4" w:rsidP="00C93445">
            <w:pPr>
              <w:spacing w:before="40" w:after="58"/>
              <w:jc w:val="center"/>
              <w:cnfStyle w:val="000000100000" w:firstRow="0" w:lastRow="0" w:firstColumn="0" w:lastColumn="0" w:oddVBand="0" w:evenVBand="0" w:oddHBand="1" w:evenHBand="0" w:firstRowFirstColumn="0" w:firstRowLastColumn="0" w:lastRowFirstColumn="0" w:lastRowLastColumn="0"/>
              <w:rPr>
                <w:sz w:val="18"/>
                <w:szCs w:val="18"/>
              </w:rPr>
            </w:pPr>
            <w:r w:rsidRPr="00C93445">
              <w:rPr>
                <w:sz w:val="18"/>
                <w:szCs w:val="18"/>
              </w:rPr>
              <w:t>30.2%</w:t>
            </w:r>
          </w:p>
        </w:tc>
      </w:tr>
      <w:tr w:rsidR="009073E4" w:rsidRPr="00C93445" w14:paraId="22D93569" w14:textId="456FFCC5" w:rsidTr="00BC5E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2" w:type="dxa"/>
            <w:vAlign w:val="center"/>
          </w:tcPr>
          <w:p w14:paraId="198960C4" w14:textId="4824A0D9" w:rsidR="009073E4" w:rsidRPr="00C93445" w:rsidRDefault="009073E4" w:rsidP="00C93445">
            <w:pPr>
              <w:spacing w:before="40" w:after="58"/>
              <w:rPr>
                <w:sz w:val="18"/>
                <w:szCs w:val="18"/>
              </w:rPr>
            </w:pPr>
            <w:r w:rsidRPr="00C93445">
              <w:rPr>
                <w:sz w:val="18"/>
                <w:szCs w:val="18"/>
              </w:rPr>
              <w:t>Researchers</w:t>
            </w:r>
          </w:p>
        </w:tc>
        <w:tc>
          <w:tcPr>
            <w:tcW w:w="1509" w:type="dxa"/>
            <w:gridSpan w:val="2"/>
            <w:vAlign w:val="center"/>
          </w:tcPr>
          <w:p w14:paraId="46521179" w14:textId="07A47459" w:rsidR="009073E4" w:rsidRPr="00C93445" w:rsidRDefault="009073E4" w:rsidP="00C93445">
            <w:pPr>
              <w:spacing w:before="40" w:after="58"/>
              <w:jc w:val="center"/>
              <w:cnfStyle w:val="000000010000" w:firstRow="0" w:lastRow="0" w:firstColumn="0" w:lastColumn="0" w:oddVBand="0" w:evenVBand="0" w:oddHBand="0" w:evenHBand="1" w:firstRowFirstColumn="0" w:firstRowLastColumn="0" w:lastRowFirstColumn="0" w:lastRowLastColumn="0"/>
              <w:rPr>
                <w:sz w:val="18"/>
                <w:szCs w:val="18"/>
              </w:rPr>
            </w:pPr>
            <w:r w:rsidRPr="00C93445">
              <w:rPr>
                <w:sz w:val="18"/>
                <w:szCs w:val="18"/>
              </w:rPr>
              <w:t>Men</w:t>
            </w:r>
          </w:p>
        </w:tc>
        <w:tc>
          <w:tcPr>
            <w:tcW w:w="1376" w:type="dxa"/>
            <w:vAlign w:val="center"/>
          </w:tcPr>
          <w:p w14:paraId="557539BB" w14:textId="35DEBFD2" w:rsidR="009073E4" w:rsidRPr="00C93445" w:rsidRDefault="009073E4" w:rsidP="00C93445">
            <w:pPr>
              <w:spacing w:before="40" w:after="58"/>
              <w:jc w:val="center"/>
              <w:cnfStyle w:val="000000010000" w:firstRow="0" w:lastRow="0" w:firstColumn="0" w:lastColumn="0" w:oddVBand="0" w:evenVBand="0" w:oddHBand="0" w:evenHBand="1" w:firstRowFirstColumn="0" w:firstRowLastColumn="0" w:lastRowFirstColumn="0" w:lastRowLastColumn="0"/>
              <w:rPr>
                <w:sz w:val="18"/>
                <w:szCs w:val="18"/>
              </w:rPr>
            </w:pPr>
            <w:r w:rsidRPr="00C93445">
              <w:rPr>
                <w:sz w:val="18"/>
                <w:szCs w:val="18"/>
              </w:rPr>
              <w:t>3</w:t>
            </w:r>
          </w:p>
        </w:tc>
        <w:tc>
          <w:tcPr>
            <w:tcW w:w="1292" w:type="dxa"/>
            <w:vAlign w:val="center"/>
          </w:tcPr>
          <w:p w14:paraId="394EBD25" w14:textId="7C956A28" w:rsidR="009073E4" w:rsidRPr="00C93445" w:rsidRDefault="009073E4" w:rsidP="00C93445">
            <w:pPr>
              <w:spacing w:before="40" w:after="58"/>
              <w:jc w:val="center"/>
              <w:cnfStyle w:val="000000010000" w:firstRow="0" w:lastRow="0" w:firstColumn="0" w:lastColumn="0" w:oddVBand="0" w:evenVBand="0" w:oddHBand="0" w:evenHBand="1" w:firstRowFirstColumn="0" w:firstRowLastColumn="0" w:lastRowFirstColumn="0" w:lastRowLastColumn="0"/>
              <w:rPr>
                <w:sz w:val="18"/>
                <w:szCs w:val="18"/>
              </w:rPr>
            </w:pPr>
            <w:r w:rsidRPr="00C93445">
              <w:rPr>
                <w:sz w:val="18"/>
                <w:szCs w:val="18"/>
              </w:rPr>
              <w:t>60.0%</w:t>
            </w:r>
          </w:p>
        </w:tc>
        <w:tc>
          <w:tcPr>
            <w:tcW w:w="1802" w:type="dxa"/>
            <w:vAlign w:val="center"/>
          </w:tcPr>
          <w:p w14:paraId="344DAC56" w14:textId="38052AFB" w:rsidR="009073E4" w:rsidRPr="00C93445" w:rsidRDefault="009073E4" w:rsidP="00C93445">
            <w:pPr>
              <w:spacing w:before="40" w:after="58"/>
              <w:jc w:val="center"/>
              <w:cnfStyle w:val="000000010000" w:firstRow="0" w:lastRow="0" w:firstColumn="0" w:lastColumn="0" w:oddVBand="0" w:evenVBand="0" w:oddHBand="0" w:evenHBand="1" w:firstRowFirstColumn="0" w:firstRowLastColumn="0" w:lastRowFirstColumn="0" w:lastRowLastColumn="0"/>
              <w:rPr>
                <w:rStyle w:val="normalbodycopy"/>
                <w:rFonts w:cs="Arial"/>
                <w:color w:val="000000"/>
                <w:sz w:val="18"/>
                <w:szCs w:val="18"/>
                <w:lang w:val="en-GB"/>
              </w:rPr>
            </w:pPr>
            <w:r w:rsidRPr="00C93445">
              <w:rPr>
                <w:sz w:val="18"/>
                <w:szCs w:val="18"/>
              </w:rPr>
              <w:t>$10,464,824.74</w:t>
            </w:r>
          </w:p>
        </w:tc>
        <w:tc>
          <w:tcPr>
            <w:tcW w:w="1295" w:type="dxa"/>
            <w:vAlign w:val="center"/>
          </w:tcPr>
          <w:p w14:paraId="7440E722" w14:textId="65849456" w:rsidR="009073E4" w:rsidRPr="00C93445" w:rsidRDefault="009073E4" w:rsidP="00C93445">
            <w:pPr>
              <w:spacing w:before="40" w:after="58"/>
              <w:jc w:val="center"/>
              <w:cnfStyle w:val="000000010000" w:firstRow="0" w:lastRow="0" w:firstColumn="0" w:lastColumn="0" w:oddVBand="0" w:evenVBand="0" w:oddHBand="0" w:evenHBand="1" w:firstRowFirstColumn="0" w:firstRowLastColumn="0" w:lastRowFirstColumn="0" w:lastRowLastColumn="0"/>
              <w:rPr>
                <w:sz w:val="18"/>
                <w:szCs w:val="18"/>
              </w:rPr>
            </w:pPr>
            <w:r w:rsidRPr="00C93445">
              <w:rPr>
                <w:sz w:val="18"/>
                <w:szCs w:val="18"/>
              </w:rPr>
              <w:t>69.8%</w:t>
            </w:r>
          </w:p>
        </w:tc>
      </w:tr>
    </w:tbl>
    <w:p w14:paraId="01E2D2A4" w14:textId="53B6B804" w:rsidR="0048123C" w:rsidRPr="00D037AB" w:rsidRDefault="004A4CEC" w:rsidP="00BC5EC3">
      <w:pPr>
        <w:pStyle w:val="DateNote"/>
      </w:pPr>
      <w:r>
        <w:tab/>
      </w:r>
      <w:r w:rsidR="0048123C" w:rsidRPr="00D037AB">
        <w:t>Data represents Chief Investigators</w:t>
      </w:r>
      <w:r w:rsidR="009F30AD" w:rsidRPr="00D037AB">
        <w:t xml:space="preserve"> A</w:t>
      </w:r>
      <w:r w:rsidR="0048123C" w:rsidRPr="00D037AB">
        <w:t xml:space="preserve"> (CI</w:t>
      </w:r>
      <w:r w:rsidR="00246311" w:rsidRPr="00D037AB">
        <w:t>A</w:t>
      </w:r>
      <w:r w:rsidR="0048123C" w:rsidRPr="00D037AB">
        <w:t>)</w:t>
      </w:r>
      <w:r w:rsidR="009F30AD" w:rsidRPr="00D037AB">
        <w:t xml:space="preserve"> of</w:t>
      </w:r>
      <w:r w:rsidR="0048123C" w:rsidRPr="00D037AB">
        <w:t xml:space="preserve"> an application, who self-identified as a woman or man, to a competitive grant opportunity. The competitive grant opportunities included (1) were administered by the NHMRC and BGH</w:t>
      </w:r>
      <w:r w:rsidR="00D037AB">
        <w:t>,</w:t>
      </w:r>
      <w:r w:rsidR="0048123C" w:rsidRPr="00D037AB">
        <w:t xml:space="preserve"> (2) opened for applications between 7 November 2020 and 31 June 2022 and (</w:t>
      </w:r>
      <w:r w:rsidR="00EE40E2" w:rsidRPr="00D037AB">
        <w:t>3</w:t>
      </w:r>
      <w:r w:rsidR="0048123C" w:rsidRPr="00D037AB">
        <w:t xml:space="preserve">) </w:t>
      </w:r>
      <w:r w:rsidR="0072640B">
        <w:t>had a known outcome</w:t>
      </w:r>
      <w:r w:rsidR="0048123C" w:rsidRPr="00D037AB">
        <w:t xml:space="preserve">. A grant opportunity across more than </w:t>
      </w:r>
      <w:r w:rsidR="00D037AB">
        <w:t>one</w:t>
      </w:r>
      <w:r w:rsidR="0048123C" w:rsidRPr="00D037AB">
        <w:t xml:space="preserve"> MRFF theme, applications </w:t>
      </w:r>
      <w:r w:rsidR="00C66640">
        <w:t>or</w:t>
      </w:r>
      <w:r w:rsidR="0048123C" w:rsidRPr="00D037AB">
        <w:t xml:space="preserve"> funded grants </w:t>
      </w:r>
      <w:r w:rsidR="00D037AB">
        <w:t>was</w:t>
      </w:r>
      <w:r w:rsidR="0048123C" w:rsidRPr="00D037AB">
        <w:t xml:space="preserve"> assigned to a single MRFF theme, with the larger number of applications.</w:t>
      </w:r>
    </w:p>
    <w:p w14:paraId="333FBFEB" w14:textId="106822EF" w:rsidR="003B15D1" w:rsidRDefault="00C93445" w:rsidP="00C93445">
      <w:pPr>
        <w:spacing w:after="20"/>
        <w:rPr>
          <w:szCs w:val="22"/>
        </w:rPr>
      </w:pPr>
      <w:r>
        <w:rPr>
          <w:szCs w:val="22"/>
        </w:rPr>
        <w:br w:type="column"/>
      </w:r>
      <w:r w:rsidR="003B15D1" w:rsidRPr="001D701C">
        <w:rPr>
          <w:szCs w:val="22"/>
        </w:rPr>
        <w:lastRenderedPageBreak/>
        <w:t>Table</w:t>
      </w:r>
      <w:r w:rsidR="006B10AA">
        <w:rPr>
          <w:szCs w:val="22"/>
        </w:rPr>
        <w:t>1</w:t>
      </w:r>
      <w:r w:rsidR="00D8316B">
        <w:rPr>
          <w:szCs w:val="22"/>
        </w:rPr>
        <w:t>9</w:t>
      </w:r>
      <w:r w:rsidR="003B15D1" w:rsidRPr="001D701C">
        <w:rPr>
          <w:szCs w:val="22"/>
        </w:rPr>
        <w:t xml:space="preserve"> shows </w:t>
      </w:r>
      <w:r w:rsidR="003B15D1">
        <w:rPr>
          <w:szCs w:val="22"/>
        </w:rPr>
        <w:t>the funded rate by women and men CIs</w:t>
      </w:r>
      <w:r w:rsidR="003B15D1" w:rsidRPr="001D701C">
        <w:rPr>
          <w:szCs w:val="22"/>
        </w:rPr>
        <w:t xml:space="preserve"> across each of the MRFF </w:t>
      </w:r>
      <w:r w:rsidR="003B15D1">
        <w:rPr>
          <w:szCs w:val="22"/>
        </w:rPr>
        <w:t>initiatives</w:t>
      </w:r>
      <w:r w:rsidR="003B15D1" w:rsidRPr="001D701C">
        <w:rPr>
          <w:szCs w:val="22"/>
        </w:rPr>
        <w:t xml:space="preserve">. </w:t>
      </w:r>
      <w:r w:rsidR="003B15D1">
        <w:rPr>
          <w:szCs w:val="22"/>
        </w:rPr>
        <w:t>The funded rate for women CIs</w:t>
      </w:r>
      <w:r w:rsidR="003B15D1" w:rsidRPr="001D701C">
        <w:rPr>
          <w:szCs w:val="22"/>
        </w:rPr>
        <w:t xml:space="preserve"> </w:t>
      </w:r>
      <w:r w:rsidR="00CB58E7">
        <w:rPr>
          <w:szCs w:val="22"/>
        </w:rPr>
        <w:t>was</w:t>
      </w:r>
      <w:r w:rsidR="003B15D1">
        <w:rPr>
          <w:szCs w:val="22"/>
        </w:rPr>
        <w:t xml:space="preserve"> higher </w:t>
      </w:r>
      <w:r w:rsidR="00CB58E7">
        <w:rPr>
          <w:szCs w:val="22"/>
        </w:rPr>
        <w:t>a</w:t>
      </w:r>
      <w:r w:rsidR="003B15D1">
        <w:rPr>
          <w:szCs w:val="22"/>
        </w:rPr>
        <w:t xml:space="preserve">cross all initiatives, except </w:t>
      </w:r>
      <w:r w:rsidR="003B15D1" w:rsidRPr="00853B66">
        <w:rPr>
          <w:szCs w:val="22"/>
        </w:rPr>
        <w:t>Preventive and Public Health Research</w:t>
      </w:r>
      <w:r w:rsidR="003B15D1">
        <w:rPr>
          <w:szCs w:val="22"/>
        </w:rPr>
        <w:t xml:space="preserve"> and Stem Cell Therapies Mission.</w:t>
      </w:r>
    </w:p>
    <w:p w14:paraId="69FEE5DC" w14:textId="269A2547" w:rsidR="003B15D1" w:rsidRPr="00853B66" w:rsidRDefault="004E5647" w:rsidP="00C93445">
      <w:pPr>
        <w:pStyle w:val="Caption"/>
        <w:spacing w:before="120"/>
      </w:pPr>
      <w:bookmarkStart w:id="70" w:name="_Toc133510471"/>
      <w:r>
        <w:t xml:space="preserve">Table </w:t>
      </w:r>
      <w:fldSimple w:instr=" SEQ Table \* ARABIC ">
        <w:r w:rsidR="006B01FA">
          <w:rPr>
            <w:noProof/>
          </w:rPr>
          <w:t>19</w:t>
        </w:r>
      </w:fldSimple>
      <w:r w:rsidR="004A4CEC">
        <w:rPr>
          <w:spacing w:val="49"/>
        </w:rPr>
        <w:br/>
      </w:r>
      <w:r w:rsidR="003B15D1">
        <w:t xml:space="preserve">Funded rates by </w:t>
      </w:r>
      <w:r w:rsidR="009540C6">
        <w:t>C</w:t>
      </w:r>
      <w:r w:rsidR="003B15D1">
        <w:t xml:space="preserve">hief </w:t>
      </w:r>
      <w:r w:rsidR="009540C6">
        <w:t>I</w:t>
      </w:r>
      <w:r w:rsidR="003B15D1">
        <w:t>nvestigators by MRFF initiative</w:t>
      </w:r>
      <w:bookmarkEnd w:id="70"/>
    </w:p>
    <w:tbl>
      <w:tblPr>
        <w:tblStyle w:val="MRFF"/>
        <w:tblW w:w="5000" w:type="pct"/>
        <w:tblLook w:val="04A0" w:firstRow="1" w:lastRow="0" w:firstColumn="1" w:lastColumn="0" w:noHBand="0" w:noVBand="1"/>
      </w:tblPr>
      <w:tblGrid>
        <w:gridCol w:w="4395"/>
        <w:gridCol w:w="963"/>
        <w:gridCol w:w="1446"/>
        <w:gridCol w:w="1282"/>
        <w:gridCol w:w="940"/>
      </w:tblGrid>
      <w:tr w:rsidR="003B15D1" w:rsidRPr="00C93445" w14:paraId="6766A8D9" w14:textId="77777777" w:rsidTr="004A4CEC">
        <w:trPr>
          <w:cnfStyle w:val="100000000000" w:firstRow="1" w:lastRow="0" w:firstColumn="0" w:lastColumn="0" w:oddVBand="0" w:evenVBand="0" w:oddHBand="0" w:evenHBand="0" w:firstRowFirstColumn="0" w:firstRowLastColumn="0" w:lastRowFirstColumn="0" w:lastRowLastColumn="0"/>
          <w:trHeight w:val="294"/>
        </w:trPr>
        <w:tc>
          <w:tcPr>
            <w:tcW w:w="4395" w:type="dxa"/>
            <w:noWrap/>
            <w:vAlign w:val="center"/>
            <w:hideMark/>
          </w:tcPr>
          <w:p w14:paraId="72C5120B" w14:textId="0DBEF49C" w:rsidR="003B15D1" w:rsidRPr="00C93445" w:rsidRDefault="00D037AB" w:rsidP="00C93445">
            <w:pPr>
              <w:spacing w:before="30" w:after="0"/>
              <w:rPr>
                <w:b w:val="0"/>
                <w:sz w:val="18"/>
                <w:szCs w:val="18"/>
                <w:lang w:eastAsia="en-AU"/>
              </w:rPr>
            </w:pPr>
            <w:r w:rsidRPr="00C93445">
              <w:rPr>
                <w:sz w:val="18"/>
                <w:szCs w:val="18"/>
                <w:lang w:eastAsia="en-AU"/>
              </w:rPr>
              <w:t>I</w:t>
            </w:r>
            <w:r w:rsidR="00521C31" w:rsidRPr="00C93445">
              <w:rPr>
                <w:sz w:val="18"/>
                <w:szCs w:val="18"/>
                <w:lang w:eastAsia="en-AU"/>
              </w:rPr>
              <w:t>nitiative</w:t>
            </w:r>
          </w:p>
        </w:tc>
        <w:tc>
          <w:tcPr>
            <w:tcW w:w="963" w:type="dxa"/>
            <w:noWrap/>
            <w:vAlign w:val="center"/>
            <w:hideMark/>
          </w:tcPr>
          <w:p w14:paraId="0D522A22" w14:textId="77777777" w:rsidR="003B15D1" w:rsidRPr="00C93445" w:rsidRDefault="003B15D1" w:rsidP="00C93445">
            <w:pPr>
              <w:spacing w:before="30" w:after="0"/>
              <w:jc w:val="center"/>
              <w:rPr>
                <w:b w:val="0"/>
                <w:sz w:val="18"/>
                <w:szCs w:val="18"/>
                <w:lang w:eastAsia="en-AU"/>
              </w:rPr>
            </w:pPr>
            <w:r w:rsidRPr="00C93445">
              <w:rPr>
                <w:sz w:val="18"/>
                <w:szCs w:val="18"/>
                <w:lang w:eastAsia="en-AU"/>
              </w:rPr>
              <w:t>Gender</w:t>
            </w:r>
          </w:p>
        </w:tc>
        <w:tc>
          <w:tcPr>
            <w:tcW w:w="1446" w:type="dxa"/>
            <w:noWrap/>
            <w:vAlign w:val="center"/>
            <w:hideMark/>
          </w:tcPr>
          <w:p w14:paraId="242710D4" w14:textId="77777777" w:rsidR="003B15D1" w:rsidRPr="00C93445" w:rsidRDefault="003B15D1" w:rsidP="00C93445">
            <w:pPr>
              <w:spacing w:before="30" w:after="0"/>
              <w:jc w:val="center"/>
              <w:rPr>
                <w:b w:val="0"/>
                <w:sz w:val="18"/>
                <w:szCs w:val="18"/>
                <w:lang w:eastAsia="en-AU"/>
              </w:rPr>
            </w:pPr>
            <w:r w:rsidRPr="00C93445">
              <w:rPr>
                <w:sz w:val="18"/>
                <w:szCs w:val="18"/>
                <w:lang w:eastAsia="en-AU"/>
              </w:rPr>
              <w:t>Number of CIs in applications</w:t>
            </w:r>
          </w:p>
        </w:tc>
        <w:tc>
          <w:tcPr>
            <w:tcW w:w="1282" w:type="dxa"/>
            <w:noWrap/>
            <w:vAlign w:val="center"/>
            <w:hideMark/>
          </w:tcPr>
          <w:p w14:paraId="09BD4A85" w14:textId="3955B7B1" w:rsidR="003B15D1" w:rsidRPr="00C93445" w:rsidRDefault="003B15D1" w:rsidP="00C93445">
            <w:pPr>
              <w:spacing w:before="30" w:after="0"/>
              <w:jc w:val="center"/>
              <w:rPr>
                <w:b w:val="0"/>
                <w:sz w:val="18"/>
                <w:szCs w:val="18"/>
                <w:lang w:eastAsia="en-AU"/>
              </w:rPr>
            </w:pPr>
            <w:r w:rsidRPr="00C93445">
              <w:rPr>
                <w:sz w:val="18"/>
                <w:szCs w:val="18"/>
                <w:lang w:eastAsia="en-AU"/>
              </w:rPr>
              <w:t>Number of CIs in funded grants</w:t>
            </w:r>
          </w:p>
        </w:tc>
        <w:tc>
          <w:tcPr>
            <w:tcW w:w="940" w:type="dxa"/>
            <w:noWrap/>
            <w:vAlign w:val="center"/>
            <w:hideMark/>
          </w:tcPr>
          <w:p w14:paraId="3DE077F4" w14:textId="5D67A5F1" w:rsidR="003B15D1" w:rsidRPr="00C93445" w:rsidRDefault="003B15D1" w:rsidP="00C93445">
            <w:pPr>
              <w:spacing w:before="30" w:after="0"/>
              <w:jc w:val="center"/>
              <w:rPr>
                <w:b w:val="0"/>
                <w:sz w:val="18"/>
                <w:szCs w:val="18"/>
                <w:lang w:eastAsia="en-AU"/>
              </w:rPr>
            </w:pPr>
            <w:r w:rsidRPr="00C93445">
              <w:rPr>
                <w:sz w:val="18"/>
                <w:szCs w:val="18"/>
                <w:lang w:eastAsia="en-AU"/>
              </w:rPr>
              <w:t xml:space="preserve">Funded </w:t>
            </w:r>
            <w:r w:rsidR="00D037AB" w:rsidRPr="00C93445">
              <w:rPr>
                <w:sz w:val="18"/>
                <w:szCs w:val="18"/>
                <w:lang w:eastAsia="en-AU"/>
              </w:rPr>
              <w:t>r</w:t>
            </w:r>
            <w:r w:rsidRPr="00C93445">
              <w:rPr>
                <w:sz w:val="18"/>
                <w:szCs w:val="18"/>
                <w:lang w:eastAsia="en-AU"/>
              </w:rPr>
              <w:t>ate</w:t>
            </w:r>
          </w:p>
        </w:tc>
      </w:tr>
      <w:tr w:rsidR="003B15D1" w:rsidRPr="00C93445" w14:paraId="4AD9E848" w14:textId="77777777" w:rsidTr="004A4CEC">
        <w:trPr>
          <w:trHeight w:val="294"/>
        </w:trPr>
        <w:tc>
          <w:tcPr>
            <w:tcW w:w="4395" w:type="dxa"/>
            <w:noWrap/>
            <w:vAlign w:val="center"/>
            <w:hideMark/>
          </w:tcPr>
          <w:p w14:paraId="68688B89" w14:textId="77777777" w:rsidR="003B15D1" w:rsidRPr="00C93445" w:rsidRDefault="003B15D1" w:rsidP="00C93445">
            <w:pPr>
              <w:spacing w:before="30" w:after="0"/>
              <w:rPr>
                <w:color w:val="000000"/>
                <w:sz w:val="18"/>
                <w:szCs w:val="18"/>
                <w:lang w:eastAsia="en-AU"/>
              </w:rPr>
            </w:pPr>
            <w:r w:rsidRPr="00C93445">
              <w:rPr>
                <w:color w:val="000000"/>
                <w:sz w:val="18"/>
                <w:szCs w:val="18"/>
                <w:lang w:eastAsia="en-AU"/>
              </w:rPr>
              <w:t>Australian Brain Cancer Mission</w:t>
            </w:r>
          </w:p>
        </w:tc>
        <w:tc>
          <w:tcPr>
            <w:tcW w:w="963" w:type="dxa"/>
            <w:noWrap/>
            <w:vAlign w:val="center"/>
            <w:hideMark/>
          </w:tcPr>
          <w:p w14:paraId="0DBDE688"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lang w:eastAsia="en-AU"/>
              </w:rPr>
              <w:t>Women</w:t>
            </w:r>
          </w:p>
        </w:tc>
        <w:tc>
          <w:tcPr>
            <w:tcW w:w="1446" w:type="dxa"/>
            <w:noWrap/>
            <w:vAlign w:val="center"/>
            <w:hideMark/>
          </w:tcPr>
          <w:p w14:paraId="4941A820"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48</w:t>
            </w:r>
          </w:p>
        </w:tc>
        <w:tc>
          <w:tcPr>
            <w:tcW w:w="1282" w:type="dxa"/>
            <w:noWrap/>
            <w:vAlign w:val="center"/>
            <w:hideMark/>
          </w:tcPr>
          <w:p w14:paraId="76DBC0B8"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14</w:t>
            </w:r>
          </w:p>
        </w:tc>
        <w:tc>
          <w:tcPr>
            <w:tcW w:w="940" w:type="dxa"/>
            <w:noWrap/>
            <w:vAlign w:val="center"/>
            <w:hideMark/>
          </w:tcPr>
          <w:p w14:paraId="677D3EAA"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29.2%</w:t>
            </w:r>
          </w:p>
        </w:tc>
      </w:tr>
      <w:tr w:rsidR="003B15D1" w:rsidRPr="00C93445" w14:paraId="3045B676" w14:textId="77777777" w:rsidTr="004A4CEC">
        <w:trPr>
          <w:trHeight w:val="294"/>
        </w:trPr>
        <w:tc>
          <w:tcPr>
            <w:tcW w:w="4395" w:type="dxa"/>
            <w:noWrap/>
            <w:vAlign w:val="center"/>
            <w:hideMark/>
          </w:tcPr>
          <w:p w14:paraId="24B0FAE8" w14:textId="339B78FF" w:rsidR="003B15D1" w:rsidRPr="00C93445" w:rsidRDefault="003B15D1" w:rsidP="00C93445">
            <w:pPr>
              <w:spacing w:before="30" w:after="0"/>
              <w:rPr>
                <w:color w:val="000000"/>
                <w:sz w:val="18"/>
                <w:szCs w:val="18"/>
                <w:lang w:eastAsia="en-AU"/>
              </w:rPr>
            </w:pPr>
            <w:r w:rsidRPr="00C93445">
              <w:rPr>
                <w:color w:val="000000"/>
                <w:sz w:val="18"/>
                <w:szCs w:val="18"/>
                <w:lang w:eastAsia="en-AU"/>
              </w:rPr>
              <w:t>Australian Brain Cancer Mission</w:t>
            </w:r>
          </w:p>
        </w:tc>
        <w:tc>
          <w:tcPr>
            <w:tcW w:w="963" w:type="dxa"/>
            <w:noWrap/>
            <w:vAlign w:val="center"/>
            <w:hideMark/>
          </w:tcPr>
          <w:p w14:paraId="34966D93"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lang w:eastAsia="en-AU"/>
              </w:rPr>
              <w:t>Men</w:t>
            </w:r>
          </w:p>
        </w:tc>
        <w:tc>
          <w:tcPr>
            <w:tcW w:w="1446" w:type="dxa"/>
            <w:noWrap/>
            <w:vAlign w:val="center"/>
            <w:hideMark/>
          </w:tcPr>
          <w:p w14:paraId="09F66B56"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89</w:t>
            </w:r>
          </w:p>
        </w:tc>
        <w:tc>
          <w:tcPr>
            <w:tcW w:w="1282" w:type="dxa"/>
            <w:noWrap/>
            <w:vAlign w:val="center"/>
            <w:hideMark/>
          </w:tcPr>
          <w:p w14:paraId="4D8067EE"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17</w:t>
            </w:r>
          </w:p>
        </w:tc>
        <w:tc>
          <w:tcPr>
            <w:tcW w:w="940" w:type="dxa"/>
            <w:noWrap/>
            <w:vAlign w:val="center"/>
            <w:hideMark/>
          </w:tcPr>
          <w:p w14:paraId="521FFD50"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19.1%</w:t>
            </w:r>
          </w:p>
        </w:tc>
      </w:tr>
      <w:tr w:rsidR="003B15D1" w:rsidRPr="00C93445" w14:paraId="44A7329F" w14:textId="77777777" w:rsidTr="004A4CEC">
        <w:trPr>
          <w:trHeight w:val="294"/>
        </w:trPr>
        <w:tc>
          <w:tcPr>
            <w:tcW w:w="4395" w:type="dxa"/>
            <w:noWrap/>
            <w:vAlign w:val="center"/>
            <w:hideMark/>
          </w:tcPr>
          <w:p w14:paraId="7D75A2E2" w14:textId="77777777" w:rsidR="003B15D1" w:rsidRPr="00C93445" w:rsidRDefault="003B15D1" w:rsidP="00C93445">
            <w:pPr>
              <w:spacing w:before="30" w:after="0"/>
              <w:rPr>
                <w:color w:val="000000"/>
                <w:sz w:val="18"/>
                <w:szCs w:val="18"/>
                <w:lang w:eastAsia="en-AU"/>
              </w:rPr>
            </w:pPr>
            <w:r w:rsidRPr="00C93445">
              <w:rPr>
                <w:color w:val="000000"/>
                <w:sz w:val="18"/>
                <w:szCs w:val="18"/>
                <w:lang w:eastAsia="en-AU"/>
              </w:rPr>
              <w:t>Cardiovascular Health Mission</w:t>
            </w:r>
          </w:p>
        </w:tc>
        <w:tc>
          <w:tcPr>
            <w:tcW w:w="963" w:type="dxa"/>
            <w:noWrap/>
            <w:vAlign w:val="center"/>
            <w:hideMark/>
          </w:tcPr>
          <w:p w14:paraId="24F6A606"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lang w:eastAsia="en-AU"/>
              </w:rPr>
              <w:t>Women</w:t>
            </w:r>
          </w:p>
        </w:tc>
        <w:tc>
          <w:tcPr>
            <w:tcW w:w="1446" w:type="dxa"/>
            <w:noWrap/>
            <w:vAlign w:val="center"/>
            <w:hideMark/>
          </w:tcPr>
          <w:p w14:paraId="254BF9A4"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581</w:t>
            </w:r>
          </w:p>
        </w:tc>
        <w:tc>
          <w:tcPr>
            <w:tcW w:w="1282" w:type="dxa"/>
            <w:noWrap/>
            <w:vAlign w:val="center"/>
            <w:hideMark/>
          </w:tcPr>
          <w:p w14:paraId="6EB4CAAA"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221</w:t>
            </w:r>
          </w:p>
        </w:tc>
        <w:tc>
          <w:tcPr>
            <w:tcW w:w="940" w:type="dxa"/>
            <w:noWrap/>
            <w:vAlign w:val="center"/>
            <w:hideMark/>
          </w:tcPr>
          <w:p w14:paraId="28CFBD8A"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38.0%</w:t>
            </w:r>
          </w:p>
        </w:tc>
      </w:tr>
      <w:tr w:rsidR="003B15D1" w:rsidRPr="00C93445" w14:paraId="2916A3F6" w14:textId="77777777" w:rsidTr="004A4CEC">
        <w:trPr>
          <w:trHeight w:val="294"/>
        </w:trPr>
        <w:tc>
          <w:tcPr>
            <w:tcW w:w="4395" w:type="dxa"/>
            <w:noWrap/>
            <w:vAlign w:val="center"/>
            <w:hideMark/>
          </w:tcPr>
          <w:p w14:paraId="5D4DCF48" w14:textId="52B2C6A7" w:rsidR="003B15D1" w:rsidRPr="00C93445" w:rsidRDefault="003B15D1" w:rsidP="00C93445">
            <w:pPr>
              <w:spacing w:before="30" w:after="0"/>
              <w:rPr>
                <w:color w:val="000000"/>
                <w:sz w:val="18"/>
                <w:szCs w:val="18"/>
                <w:lang w:eastAsia="en-AU"/>
              </w:rPr>
            </w:pPr>
            <w:r w:rsidRPr="00C93445">
              <w:rPr>
                <w:color w:val="000000"/>
                <w:sz w:val="18"/>
                <w:szCs w:val="18"/>
                <w:lang w:eastAsia="en-AU"/>
              </w:rPr>
              <w:t>Cardiovascular Health Mission</w:t>
            </w:r>
          </w:p>
        </w:tc>
        <w:tc>
          <w:tcPr>
            <w:tcW w:w="963" w:type="dxa"/>
            <w:noWrap/>
            <w:vAlign w:val="center"/>
            <w:hideMark/>
          </w:tcPr>
          <w:p w14:paraId="0D15EEFA"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lang w:eastAsia="en-AU"/>
              </w:rPr>
              <w:t>Men</w:t>
            </w:r>
          </w:p>
        </w:tc>
        <w:tc>
          <w:tcPr>
            <w:tcW w:w="1446" w:type="dxa"/>
            <w:noWrap/>
            <w:vAlign w:val="center"/>
            <w:hideMark/>
          </w:tcPr>
          <w:p w14:paraId="1D7D9CED"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833</w:t>
            </w:r>
          </w:p>
        </w:tc>
        <w:tc>
          <w:tcPr>
            <w:tcW w:w="1282" w:type="dxa"/>
            <w:noWrap/>
            <w:vAlign w:val="center"/>
            <w:hideMark/>
          </w:tcPr>
          <w:p w14:paraId="76F9FB19"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282</w:t>
            </w:r>
          </w:p>
        </w:tc>
        <w:tc>
          <w:tcPr>
            <w:tcW w:w="940" w:type="dxa"/>
            <w:noWrap/>
            <w:vAlign w:val="center"/>
            <w:hideMark/>
          </w:tcPr>
          <w:p w14:paraId="6F22E777"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33.9%</w:t>
            </w:r>
          </w:p>
        </w:tc>
      </w:tr>
      <w:tr w:rsidR="003B15D1" w:rsidRPr="00C93445" w14:paraId="1CF07531" w14:textId="77777777" w:rsidTr="004A4CEC">
        <w:trPr>
          <w:trHeight w:val="294"/>
        </w:trPr>
        <w:tc>
          <w:tcPr>
            <w:tcW w:w="4395" w:type="dxa"/>
            <w:noWrap/>
            <w:vAlign w:val="center"/>
            <w:hideMark/>
          </w:tcPr>
          <w:p w14:paraId="649CE537" w14:textId="7B5DACA0" w:rsidR="003B15D1" w:rsidRPr="00C93445" w:rsidRDefault="003B15D1" w:rsidP="00C93445">
            <w:pPr>
              <w:spacing w:before="30" w:after="0"/>
              <w:rPr>
                <w:color w:val="000000"/>
                <w:sz w:val="18"/>
                <w:szCs w:val="18"/>
                <w:lang w:eastAsia="en-AU"/>
              </w:rPr>
            </w:pPr>
            <w:r w:rsidRPr="00C93445">
              <w:rPr>
                <w:color w:val="000000"/>
                <w:sz w:val="18"/>
                <w:szCs w:val="18"/>
                <w:lang w:eastAsia="en-AU"/>
              </w:rPr>
              <w:t>Clinical Trials Activity</w:t>
            </w:r>
          </w:p>
        </w:tc>
        <w:tc>
          <w:tcPr>
            <w:tcW w:w="963" w:type="dxa"/>
            <w:noWrap/>
            <w:vAlign w:val="center"/>
            <w:hideMark/>
          </w:tcPr>
          <w:p w14:paraId="72124871"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lang w:eastAsia="en-AU"/>
              </w:rPr>
              <w:t>Women</w:t>
            </w:r>
          </w:p>
        </w:tc>
        <w:tc>
          <w:tcPr>
            <w:tcW w:w="1446" w:type="dxa"/>
            <w:noWrap/>
            <w:vAlign w:val="center"/>
            <w:hideMark/>
          </w:tcPr>
          <w:p w14:paraId="4272129C"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505</w:t>
            </w:r>
          </w:p>
        </w:tc>
        <w:tc>
          <w:tcPr>
            <w:tcW w:w="1282" w:type="dxa"/>
            <w:noWrap/>
            <w:vAlign w:val="center"/>
            <w:hideMark/>
          </w:tcPr>
          <w:p w14:paraId="2D40B261"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150</w:t>
            </w:r>
          </w:p>
        </w:tc>
        <w:tc>
          <w:tcPr>
            <w:tcW w:w="940" w:type="dxa"/>
            <w:noWrap/>
            <w:vAlign w:val="center"/>
            <w:hideMark/>
          </w:tcPr>
          <w:p w14:paraId="2608068F"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29.7%</w:t>
            </w:r>
          </w:p>
        </w:tc>
      </w:tr>
      <w:tr w:rsidR="003B15D1" w:rsidRPr="00C93445" w14:paraId="304EA7BD" w14:textId="77777777" w:rsidTr="004A4CEC">
        <w:trPr>
          <w:trHeight w:val="294"/>
        </w:trPr>
        <w:tc>
          <w:tcPr>
            <w:tcW w:w="4395" w:type="dxa"/>
            <w:noWrap/>
            <w:vAlign w:val="center"/>
            <w:hideMark/>
          </w:tcPr>
          <w:p w14:paraId="4FCC9917" w14:textId="77777777" w:rsidR="003B15D1" w:rsidRPr="00C93445" w:rsidRDefault="003B15D1" w:rsidP="00C93445">
            <w:pPr>
              <w:spacing w:before="30" w:after="0"/>
              <w:rPr>
                <w:color w:val="000000"/>
                <w:sz w:val="18"/>
                <w:szCs w:val="18"/>
                <w:lang w:eastAsia="en-AU"/>
              </w:rPr>
            </w:pPr>
            <w:r w:rsidRPr="00C93445">
              <w:rPr>
                <w:color w:val="000000"/>
                <w:sz w:val="18"/>
                <w:szCs w:val="18"/>
                <w:lang w:eastAsia="en-AU"/>
              </w:rPr>
              <w:t>Clinical Trials Activity</w:t>
            </w:r>
          </w:p>
        </w:tc>
        <w:tc>
          <w:tcPr>
            <w:tcW w:w="963" w:type="dxa"/>
            <w:noWrap/>
            <w:vAlign w:val="center"/>
            <w:hideMark/>
          </w:tcPr>
          <w:p w14:paraId="7719DB59"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lang w:eastAsia="en-AU"/>
              </w:rPr>
              <w:t>Men</w:t>
            </w:r>
          </w:p>
        </w:tc>
        <w:tc>
          <w:tcPr>
            <w:tcW w:w="1446" w:type="dxa"/>
            <w:noWrap/>
            <w:vAlign w:val="center"/>
            <w:hideMark/>
          </w:tcPr>
          <w:p w14:paraId="3600D6ED"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784</w:t>
            </w:r>
          </w:p>
        </w:tc>
        <w:tc>
          <w:tcPr>
            <w:tcW w:w="1282" w:type="dxa"/>
            <w:noWrap/>
            <w:vAlign w:val="center"/>
            <w:hideMark/>
          </w:tcPr>
          <w:p w14:paraId="594203A9"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217</w:t>
            </w:r>
          </w:p>
        </w:tc>
        <w:tc>
          <w:tcPr>
            <w:tcW w:w="940" w:type="dxa"/>
            <w:noWrap/>
            <w:vAlign w:val="center"/>
            <w:hideMark/>
          </w:tcPr>
          <w:p w14:paraId="549341C3"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27.7%</w:t>
            </w:r>
          </w:p>
        </w:tc>
      </w:tr>
      <w:tr w:rsidR="003B15D1" w:rsidRPr="00C93445" w14:paraId="490DFFDD" w14:textId="77777777" w:rsidTr="004A4CEC">
        <w:trPr>
          <w:trHeight w:val="294"/>
        </w:trPr>
        <w:tc>
          <w:tcPr>
            <w:tcW w:w="4395" w:type="dxa"/>
            <w:noWrap/>
            <w:vAlign w:val="center"/>
            <w:hideMark/>
          </w:tcPr>
          <w:p w14:paraId="5485C597" w14:textId="77777777" w:rsidR="003B15D1" w:rsidRPr="00C93445" w:rsidRDefault="003B15D1" w:rsidP="00C93445">
            <w:pPr>
              <w:spacing w:before="30" w:after="0"/>
              <w:rPr>
                <w:color w:val="000000"/>
                <w:sz w:val="18"/>
                <w:szCs w:val="18"/>
                <w:lang w:eastAsia="en-AU"/>
              </w:rPr>
            </w:pPr>
            <w:r w:rsidRPr="00C93445">
              <w:rPr>
                <w:color w:val="000000"/>
                <w:sz w:val="18"/>
                <w:szCs w:val="18"/>
                <w:lang w:eastAsia="en-AU"/>
              </w:rPr>
              <w:t>Dementia, Ageing and Aged Care Mission</w:t>
            </w:r>
          </w:p>
        </w:tc>
        <w:tc>
          <w:tcPr>
            <w:tcW w:w="963" w:type="dxa"/>
            <w:noWrap/>
            <w:vAlign w:val="center"/>
            <w:hideMark/>
          </w:tcPr>
          <w:p w14:paraId="2AFA1A15"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lang w:eastAsia="en-AU"/>
              </w:rPr>
              <w:t>Women</w:t>
            </w:r>
          </w:p>
        </w:tc>
        <w:tc>
          <w:tcPr>
            <w:tcW w:w="1446" w:type="dxa"/>
            <w:noWrap/>
            <w:vAlign w:val="center"/>
            <w:hideMark/>
          </w:tcPr>
          <w:p w14:paraId="57C76481"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618</w:t>
            </w:r>
          </w:p>
        </w:tc>
        <w:tc>
          <w:tcPr>
            <w:tcW w:w="1282" w:type="dxa"/>
            <w:noWrap/>
            <w:vAlign w:val="center"/>
            <w:hideMark/>
          </w:tcPr>
          <w:p w14:paraId="176790A4"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188</w:t>
            </w:r>
          </w:p>
        </w:tc>
        <w:tc>
          <w:tcPr>
            <w:tcW w:w="940" w:type="dxa"/>
            <w:noWrap/>
            <w:vAlign w:val="center"/>
            <w:hideMark/>
          </w:tcPr>
          <w:p w14:paraId="7B24AD01"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30.4%</w:t>
            </w:r>
          </w:p>
        </w:tc>
      </w:tr>
      <w:tr w:rsidR="003B15D1" w:rsidRPr="00C93445" w14:paraId="34E510EE" w14:textId="77777777" w:rsidTr="004A4CEC">
        <w:trPr>
          <w:trHeight w:val="294"/>
        </w:trPr>
        <w:tc>
          <w:tcPr>
            <w:tcW w:w="4395" w:type="dxa"/>
            <w:noWrap/>
            <w:vAlign w:val="center"/>
            <w:hideMark/>
          </w:tcPr>
          <w:p w14:paraId="391DAEE8" w14:textId="77777777" w:rsidR="003B15D1" w:rsidRPr="00C93445" w:rsidRDefault="003B15D1" w:rsidP="00C93445">
            <w:pPr>
              <w:spacing w:before="30" w:after="0"/>
              <w:rPr>
                <w:color w:val="000000"/>
                <w:sz w:val="18"/>
                <w:szCs w:val="18"/>
                <w:lang w:eastAsia="en-AU"/>
              </w:rPr>
            </w:pPr>
            <w:r w:rsidRPr="00C93445">
              <w:rPr>
                <w:color w:val="000000"/>
                <w:sz w:val="18"/>
                <w:szCs w:val="18"/>
                <w:lang w:eastAsia="en-AU"/>
              </w:rPr>
              <w:t>Dementia, Ageing and Aged Care Mission</w:t>
            </w:r>
          </w:p>
        </w:tc>
        <w:tc>
          <w:tcPr>
            <w:tcW w:w="963" w:type="dxa"/>
            <w:noWrap/>
            <w:vAlign w:val="center"/>
            <w:hideMark/>
          </w:tcPr>
          <w:p w14:paraId="42CBCA28"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lang w:eastAsia="en-AU"/>
              </w:rPr>
              <w:t>Men</w:t>
            </w:r>
          </w:p>
        </w:tc>
        <w:tc>
          <w:tcPr>
            <w:tcW w:w="1446" w:type="dxa"/>
            <w:noWrap/>
            <w:vAlign w:val="center"/>
            <w:hideMark/>
          </w:tcPr>
          <w:p w14:paraId="1F172C23"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419</w:t>
            </w:r>
          </w:p>
        </w:tc>
        <w:tc>
          <w:tcPr>
            <w:tcW w:w="1282" w:type="dxa"/>
            <w:noWrap/>
            <w:vAlign w:val="center"/>
            <w:hideMark/>
          </w:tcPr>
          <w:p w14:paraId="5704F8C1"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123</w:t>
            </w:r>
          </w:p>
        </w:tc>
        <w:tc>
          <w:tcPr>
            <w:tcW w:w="940" w:type="dxa"/>
            <w:noWrap/>
            <w:vAlign w:val="center"/>
            <w:hideMark/>
          </w:tcPr>
          <w:p w14:paraId="74C7ED3C"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29.4%</w:t>
            </w:r>
          </w:p>
        </w:tc>
      </w:tr>
      <w:tr w:rsidR="003B15D1" w:rsidRPr="00C93445" w14:paraId="0B1E008D" w14:textId="77777777" w:rsidTr="004A4CEC">
        <w:trPr>
          <w:trHeight w:val="294"/>
        </w:trPr>
        <w:tc>
          <w:tcPr>
            <w:tcW w:w="4395" w:type="dxa"/>
            <w:noWrap/>
            <w:vAlign w:val="center"/>
            <w:hideMark/>
          </w:tcPr>
          <w:p w14:paraId="52C7574C" w14:textId="6D40B3BC" w:rsidR="003B15D1" w:rsidRPr="00C93445" w:rsidRDefault="003B15D1" w:rsidP="00C93445">
            <w:pPr>
              <w:spacing w:before="30" w:after="0"/>
              <w:rPr>
                <w:color w:val="000000"/>
                <w:sz w:val="18"/>
                <w:szCs w:val="18"/>
                <w:lang w:eastAsia="en-AU"/>
              </w:rPr>
            </w:pPr>
            <w:r w:rsidRPr="00C93445">
              <w:rPr>
                <w:color w:val="000000"/>
                <w:sz w:val="18"/>
                <w:szCs w:val="18"/>
                <w:lang w:eastAsia="en-AU"/>
              </w:rPr>
              <w:t>Emerging Priorities and Consumer-Driven Research</w:t>
            </w:r>
          </w:p>
        </w:tc>
        <w:tc>
          <w:tcPr>
            <w:tcW w:w="963" w:type="dxa"/>
            <w:noWrap/>
            <w:vAlign w:val="center"/>
            <w:hideMark/>
          </w:tcPr>
          <w:p w14:paraId="446CDA79"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lang w:eastAsia="en-AU"/>
              </w:rPr>
              <w:t>Women</w:t>
            </w:r>
          </w:p>
        </w:tc>
        <w:tc>
          <w:tcPr>
            <w:tcW w:w="1446" w:type="dxa"/>
            <w:noWrap/>
            <w:vAlign w:val="center"/>
            <w:hideMark/>
          </w:tcPr>
          <w:p w14:paraId="1F0621F6"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622</w:t>
            </w:r>
          </w:p>
        </w:tc>
        <w:tc>
          <w:tcPr>
            <w:tcW w:w="1282" w:type="dxa"/>
            <w:noWrap/>
            <w:vAlign w:val="center"/>
            <w:hideMark/>
          </w:tcPr>
          <w:p w14:paraId="49519137"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305</w:t>
            </w:r>
          </w:p>
        </w:tc>
        <w:tc>
          <w:tcPr>
            <w:tcW w:w="940" w:type="dxa"/>
            <w:noWrap/>
            <w:vAlign w:val="center"/>
            <w:hideMark/>
          </w:tcPr>
          <w:p w14:paraId="593CC352"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49.0%</w:t>
            </w:r>
          </w:p>
        </w:tc>
      </w:tr>
      <w:tr w:rsidR="003B15D1" w:rsidRPr="00C93445" w14:paraId="1A6F9E2C" w14:textId="77777777" w:rsidTr="004A4CEC">
        <w:trPr>
          <w:trHeight w:val="294"/>
        </w:trPr>
        <w:tc>
          <w:tcPr>
            <w:tcW w:w="4395" w:type="dxa"/>
            <w:noWrap/>
            <w:vAlign w:val="center"/>
            <w:hideMark/>
          </w:tcPr>
          <w:p w14:paraId="1907D9F2" w14:textId="77777777" w:rsidR="003B15D1" w:rsidRPr="00C93445" w:rsidRDefault="003B15D1" w:rsidP="00C93445">
            <w:pPr>
              <w:spacing w:before="30" w:after="0"/>
              <w:rPr>
                <w:color w:val="000000"/>
                <w:sz w:val="18"/>
                <w:szCs w:val="18"/>
                <w:lang w:eastAsia="en-AU"/>
              </w:rPr>
            </w:pPr>
            <w:r w:rsidRPr="00C93445">
              <w:rPr>
                <w:color w:val="000000"/>
                <w:sz w:val="18"/>
                <w:szCs w:val="18"/>
                <w:lang w:eastAsia="en-AU"/>
              </w:rPr>
              <w:t>Emerging Priorities and Consumer-Driven Research</w:t>
            </w:r>
          </w:p>
        </w:tc>
        <w:tc>
          <w:tcPr>
            <w:tcW w:w="963" w:type="dxa"/>
            <w:noWrap/>
            <w:vAlign w:val="center"/>
            <w:hideMark/>
          </w:tcPr>
          <w:p w14:paraId="5D40DFA5"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lang w:eastAsia="en-AU"/>
              </w:rPr>
              <w:t>Men</w:t>
            </w:r>
          </w:p>
        </w:tc>
        <w:tc>
          <w:tcPr>
            <w:tcW w:w="1446" w:type="dxa"/>
            <w:noWrap/>
            <w:vAlign w:val="center"/>
            <w:hideMark/>
          </w:tcPr>
          <w:p w14:paraId="1CD0A8C4"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527</w:t>
            </w:r>
          </w:p>
        </w:tc>
        <w:tc>
          <w:tcPr>
            <w:tcW w:w="1282" w:type="dxa"/>
            <w:noWrap/>
            <w:vAlign w:val="center"/>
            <w:hideMark/>
          </w:tcPr>
          <w:p w14:paraId="0BE7294B"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241</w:t>
            </w:r>
          </w:p>
        </w:tc>
        <w:tc>
          <w:tcPr>
            <w:tcW w:w="940" w:type="dxa"/>
            <w:noWrap/>
            <w:vAlign w:val="center"/>
            <w:hideMark/>
          </w:tcPr>
          <w:p w14:paraId="3E27DDAA"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45.7%</w:t>
            </w:r>
          </w:p>
        </w:tc>
      </w:tr>
      <w:tr w:rsidR="003B15D1" w:rsidRPr="00C93445" w14:paraId="5026666E" w14:textId="77777777" w:rsidTr="004A4CEC">
        <w:trPr>
          <w:trHeight w:val="294"/>
        </w:trPr>
        <w:tc>
          <w:tcPr>
            <w:tcW w:w="4395" w:type="dxa"/>
            <w:noWrap/>
            <w:vAlign w:val="center"/>
            <w:hideMark/>
          </w:tcPr>
          <w:p w14:paraId="4713C88A" w14:textId="77777777" w:rsidR="003B15D1" w:rsidRPr="00C93445" w:rsidRDefault="003B15D1" w:rsidP="00C93445">
            <w:pPr>
              <w:spacing w:before="30" w:after="0"/>
              <w:rPr>
                <w:color w:val="000000"/>
                <w:sz w:val="18"/>
                <w:szCs w:val="18"/>
                <w:lang w:eastAsia="en-AU"/>
              </w:rPr>
            </w:pPr>
            <w:r w:rsidRPr="00C93445">
              <w:rPr>
                <w:color w:val="000000"/>
                <w:sz w:val="18"/>
                <w:szCs w:val="18"/>
                <w:lang w:eastAsia="en-AU"/>
              </w:rPr>
              <w:t>Frontier Health and Medical Research</w:t>
            </w:r>
          </w:p>
        </w:tc>
        <w:tc>
          <w:tcPr>
            <w:tcW w:w="963" w:type="dxa"/>
            <w:noWrap/>
            <w:vAlign w:val="center"/>
            <w:hideMark/>
          </w:tcPr>
          <w:p w14:paraId="5D0125B5"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lang w:eastAsia="en-AU"/>
              </w:rPr>
              <w:t>Women</w:t>
            </w:r>
          </w:p>
        </w:tc>
        <w:tc>
          <w:tcPr>
            <w:tcW w:w="1446" w:type="dxa"/>
            <w:noWrap/>
            <w:vAlign w:val="center"/>
            <w:hideMark/>
          </w:tcPr>
          <w:p w14:paraId="101066DA"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100</w:t>
            </w:r>
          </w:p>
        </w:tc>
        <w:tc>
          <w:tcPr>
            <w:tcW w:w="1282" w:type="dxa"/>
            <w:noWrap/>
            <w:vAlign w:val="center"/>
            <w:hideMark/>
          </w:tcPr>
          <w:p w14:paraId="6046615B"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21</w:t>
            </w:r>
          </w:p>
        </w:tc>
        <w:tc>
          <w:tcPr>
            <w:tcW w:w="940" w:type="dxa"/>
            <w:noWrap/>
            <w:vAlign w:val="center"/>
            <w:hideMark/>
          </w:tcPr>
          <w:p w14:paraId="0711C7B0"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21.0%</w:t>
            </w:r>
          </w:p>
        </w:tc>
      </w:tr>
      <w:tr w:rsidR="003B15D1" w:rsidRPr="00C93445" w14:paraId="2306B120" w14:textId="77777777" w:rsidTr="004A4CEC">
        <w:trPr>
          <w:trHeight w:val="294"/>
        </w:trPr>
        <w:tc>
          <w:tcPr>
            <w:tcW w:w="4395" w:type="dxa"/>
            <w:noWrap/>
            <w:vAlign w:val="center"/>
            <w:hideMark/>
          </w:tcPr>
          <w:p w14:paraId="6C346C57" w14:textId="77777777" w:rsidR="003B15D1" w:rsidRPr="00C93445" w:rsidRDefault="003B15D1" w:rsidP="00C93445">
            <w:pPr>
              <w:spacing w:before="30" w:after="0"/>
              <w:rPr>
                <w:color w:val="000000"/>
                <w:sz w:val="18"/>
                <w:szCs w:val="18"/>
                <w:lang w:eastAsia="en-AU"/>
              </w:rPr>
            </w:pPr>
            <w:r w:rsidRPr="00C93445">
              <w:rPr>
                <w:color w:val="000000"/>
                <w:sz w:val="18"/>
                <w:szCs w:val="18"/>
                <w:lang w:eastAsia="en-AU"/>
              </w:rPr>
              <w:t>Frontier Health and Medical Research</w:t>
            </w:r>
          </w:p>
        </w:tc>
        <w:tc>
          <w:tcPr>
            <w:tcW w:w="963" w:type="dxa"/>
            <w:noWrap/>
            <w:vAlign w:val="center"/>
            <w:hideMark/>
          </w:tcPr>
          <w:p w14:paraId="322D3267"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lang w:eastAsia="en-AU"/>
              </w:rPr>
              <w:t>Men</w:t>
            </w:r>
          </w:p>
        </w:tc>
        <w:tc>
          <w:tcPr>
            <w:tcW w:w="1446" w:type="dxa"/>
            <w:noWrap/>
            <w:vAlign w:val="center"/>
            <w:hideMark/>
          </w:tcPr>
          <w:p w14:paraId="0AF3695F"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120</w:t>
            </w:r>
          </w:p>
        </w:tc>
        <w:tc>
          <w:tcPr>
            <w:tcW w:w="1282" w:type="dxa"/>
            <w:noWrap/>
            <w:vAlign w:val="center"/>
            <w:hideMark/>
          </w:tcPr>
          <w:p w14:paraId="371E0DB8"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20</w:t>
            </w:r>
          </w:p>
        </w:tc>
        <w:tc>
          <w:tcPr>
            <w:tcW w:w="940" w:type="dxa"/>
            <w:noWrap/>
            <w:vAlign w:val="center"/>
            <w:hideMark/>
          </w:tcPr>
          <w:p w14:paraId="17012C21"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16.7%</w:t>
            </w:r>
          </w:p>
        </w:tc>
      </w:tr>
      <w:tr w:rsidR="003B15D1" w:rsidRPr="00C93445" w14:paraId="2D6D5D26" w14:textId="77777777" w:rsidTr="004A4CEC">
        <w:trPr>
          <w:trHeight w:val="294"/>
        </w:trPr>
        <w:tc>
          <w:tcPr>
            <w:tcW w:w="4395" w:type="dxa"/>
            <w:noWrap/>
            <w:vAlign w:val="center"/>
            <w:hideMark/>
          </w:tcPr>
          <w:p w14:paraId="52C5E8DF" w14:textId="77777777" w:rsidR="003B15D1" w:rsidRPr="00C93445" w:rsidRDefault="003B15D1" w:rsidP="00C93445">
            <w:pPr>
              <w:spacing w:before="30" w:after="0"/>
              <w:rPr>
                <w:color w:val="000000"/>
                <w:sz w:val="18"/>
                <w:szCs w:val="18"/>
                <w:lang w:eastAsia="en-AU"/>
              </w:rPr>
            </w:pPr>
            <w:r w:rsidRPr="00C93445">
              <w:rPr>
                <w:color w:val="000000"/>
                <w:sz w:val="18"/>
                <w:szCs w:val="18"/>
                <w:lang w:eastAsia="en-AU"/>
              </w:rPr>
              <w:t>Genomics Health Futures Mission</w:t>
            </w:r>
          </w:p>
        </w:tc>
        <w:tc>
          <w:tcPr>
            <w:tcW w:w="963" w:type="dxa"/>
            <w:noWrap/>
            <w:vAlign w:val="center"/>
            <w:hideMark/>
          </w:tcPr>
          <w:p w14:paraId="0D83A176"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lang w:eastAsia="en-AU"/>
              </w:rPr>
              <w:t>Women</w:t>
            </w:r>
          </w:p>
        </w:tc>
        <w:tc>
          <w:tcPr>
            <w:tcW w:w="1446" w:type="dxa"/>
            <w:noWrap/>
            <w:vAlign w:val="center"/>
            <w:hideMark/>
          </w:tcPr>
          <w:p w14:paraId="0DD5D54E"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372</w:t>
            </w:r>
          </w:p>
        </w:tc>
        <w:tc>
          <w:tcPr>
            <w:tcW w:w="1282" w:type="dxa"/>
            <w:noWrap/>
            <w:vAlign w:val="center"/>
            <w:hideMark/>
          </w:tcPr>
          <w:p w14:paraId="5F64D5F8"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204</w:t>
            </w:r>
          </w:p>
        </w:tc>
        <w:tc>
          <w:tcPr>
            <w:tcW w:w="940" w:type="dxa"/>
            <w:noWrap/>
            <w:vAlign w:val="center"/>
            <w:hideMark/>
          </w:tcPr>
          <w:p w14:paraId="3A71739F"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54.8%</w:t>
            </w:r>
          </w:p>
        </w:tc>
      </w:tr>
      <w:tr w:rsidR="003B15D1" w:rsidRPr="00C93445" w14:paraId="482A04FB" w14:textId="77777777" w:rsidTr="004A4CEC">
        <w:trPr>
          <w:trHeight w:val="294"/>
        </w:trPr>
        <w:tc>
          <w:tcPr>
            <w:tcW w:w="4395" w:type="dxa"/>
            <w:noWrap/>
            <w:vAlign w:val="center"/>
            <w:hideMark/>
          </w:tcPr>
          <w:p w14:paraId="579B5218" w14:textId="281A81A4" w:rsidR="003B15D1" w:rsidRPr="00C93445" w:rsidRDefault="003B15D1" w:rsidP="00C93445">
            <w:pPr>
              <w:spacing w:before="30" w:after="0"/>
              <w:rPr>
                <w:color w:val="000000"/>
                <w:sz w:val="18"/>
                <w:szCs w:val="18"/>
                <w:lang w:eastAsia="en-AU"/>
              </w:rPr>
            </w:pPr>
            <w:r w:rsidRPr="00C93445">
              <w:rPr>
                <w:color w:val="000000"/>
                <w:sz w:val="18"/>
                <w:szCs w:val="18"/>
                <w:lang w:eastAsia="en-AU"/>
              </w:rPr>
              <w:t>Genomics Health Futures Mission</w:t>
            </w:r>
          </w:p>
        </w:tc>
        <w:tc>
          <w:tcPr>
            <w:tcW w:w="963" w:type="dxa"/>
            <w:noWrap/>
            <w:vAlign w:val="center"/>
            <w:hideMark/>
          </w:tcPr>
          <w:p w14:paraId="7CA95402"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lang w:eastAsia="en-AU"/>
              </w:rPr>
              <w:t>Men</w:t>
            </w:r>
          </w:p>
        </w:tc>
        <w:tc>
          <w:tcPr>
            <w:tcW w:w="1446" w:type="dxa"/>
            <w:noWrap/>
            <w:vAlign w:val="center"/>
            <w:hideMark/>
          </w:tcPr>
          <w:p w14:paraId="0708C325"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497</w:t>
            </w:r>
          </w:p>
        </w:tc>
        <w:tc>
          <w:tcPr>
            <w:tcW w:w="1282" w:type="dxa"/>
            <w:noWrap/>
            <w:vAlign w:val="center"/>
            <w:hideMark/>
          </w:tcPr>
          <w:p w14:paraId="76332400"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259</w:t>
            </w:r>
          </w:p>
        </w:tc>
        <w:tc>
          <w:tcPr>
            <w:tcW w:w="940" w:type="dxa"/>
            <w:noWrap/>
            <w:vAlign w:val="center"/>
            <w:hideMark/>
          </w:tcPr>
          <w:p w14:paraId="22F911BB"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52.1%</w:t>
            </w:r>
          </w:p>
        </w:tc>
      </w:tr>
      <w:tr w:rsidR="003B15D1" w:rsidRPr="00C93445" w14:paraId="4CBF1784" w14:textId="77777777" w:rsidTr="004A4CEC">
        <w:trPr>
          <w:trHeight w:val="294"/>
        </w:trPr>
        <w:tc>
          <w:tcPr>
            <w:tcW w:w="4395" w:type="dxa"/>
            <w:noWrap/>
            <w:vAlign w:val="center"/>
            <w:hideMark/>
          </w:tcPr>
          <w:p w14:paraId="0F0DE70E" w14:textId="77777777" w:rsidR="003B15D1" w:rsidRPr="00C93445" w:rsidRDefault="003B15D1" w:rsidP="00C93445">
            <w:pPr>
              <w:spacing w:before="30" w:after="0"/>
              <w:rPr>
                <w:color w:val="000000"/>
                <w:sz w:val="18"/>
                <w:szCs w:val="18"/>
                <w:lang w:eastAsia="en-AU"/>
              </w:rPr>
            </w:pPr>
            <w:r w:rsidRPr="00C93445">
              <w:rPr>
                <w:color w:val="000000"/>
                <w:sz w:val="18"/>
                <w:szCs w:val="18"/>
                <w:lang w:eastAsia="en-AU"/>
              </w:rPr>
              <w:t>Indigenous Health Research Fund</w:t>
            </w:r>
          </w:p>
        </w:tc>
        <w:tc>
          <w:tcPr>
            <w:tcW w:w="963" w:type="dxa"/>
            <w:noWrap/>
            <w:vAlign w:val="center"/>
            <w:hideMark/>
          </w:tcPr>
          <w:p w14:paraId="2365BDB5"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lang w:eastAsia="en-AU"/>
              </w:rPr>
              <w:t>Women</w:t>
            </w:r>
          </w:p>
        </w:tc>
        <w:tc>
          <w:tcPr>
            <w:tcW w:w="1446" w:type="dxa"/>
            <w:noWrap/>
            <w:vAlign w:val="center"/>
            <w:hideMark/>
          </w:tcPr>
          <w:p w14:paraId="112B9662"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219</w:t>
            </w:r>
          </w:p>
        </w:tc>
        <w:tc>
          <w:tcPr>
            <w:tcW w:w="1282" w:type="dxa"/>
            <w:noWrap/>
            <w:vAlign w:val="center"/>
            <w:hideMark/>
          </w:tcPr>
          <w:p w14:paraId="5034E7F8"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101</w:t>
            </w:r>
          </w:p>
        </w:tc>
        <w:tc>
          <w:tcPr>
            <w:tcW w:w="940" w:type="dxa"/>
            <w:noWrap/>
            <w:vAlign w:val="center"/>
            <w:hideMark/>
          </w:tcPr>
          <w:p w14:paraId="18B4020B"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46.1%</w:t>
            </w:r>
          </w:p>
        </w:tc>
      </w:tr>
      <w:tr w:rsidR="003B15D1" w:rsidRPr="00C93445" w14:paraId="6A8BC766" w14:textId="77777777" w:rsidTr="004A4CEC">
        <w:trPr>
          <w:trHeight w:val="294"/>
        </w:trPr>
        <w:tc>
          <w:tcPr>
            <w:tcW w:w="4395" w:type="dxa"/>
            <w:noWrap/>
            <w:vAlign w:val="center"/>
            <w:hideMark/>
          </w:tcPr>
          <w:p w14:paraId="59F613A5" w14:textId="77777777" w:rsidR="003B15D1" w:rsidRPr="00C93445" w:rsidRDefault="003B15D1" w:rsidP="00C93445">
            <w:pPr>
              <w:spacing w:before="30" w:after="0"/>
              <w:rPr>
                <w:color w:val="000000"/>
                <w:sz w:val="18"/>
                <w:szCs w:val="18"/>
                <w:lang w:eastAsia="en-AU"/>
              </w:rPr>
            </w:pPr>
            <w:r w:rsidRPr="00C93445">
              <w:rPr>
                <w:color w:val="000000"/>
                <w:sz w:val="18"/>
                <w:szCs w:val="18"/>
                <w:lang w:eastAsia="en-AU"/>
              </w:rPr>
              <w:t>Indigenous Health Research Fund</w:t>
            </w:r>
          </w:p>
        </w:tc>
        <w:tc>
          <w:tcPr>
            <w:tcW w:w="963" w:type="dxa"/>
            <w:noWrap/>
            <w:vAlign w:val="center"/>
            <w:hideMark/>
          </w:tcPr>
          <w:p w14:paraId="505C81F9"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lang w:eastAsia="en-AU"/>
              </w:rPr>
              <w:t>Men</w:t>
            </w:r>
          </w:p>
        </w:tc>
        <w:tc>
          <w:tcPr>
            <w:tcW w:w="1446" w:type="dxa"/>
            <w:noWrap/>
            <w:vAlign w:val="center"/>
            <w:hideMark/>
          </w:tcPr>
          <w:p w14:paraId="07F30FEB"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133</w:t>
            </w:r>
          </w:p>
        </w:tc>
        <w:tc>
          <w:tcPr>
            <w:tcW w:w="1282" w:type="dxa"/>
            <w:noWrap/>
            <w:vAlign w:val="center"/>
            <w:hideMark/>
          </w:tcPr>
          <w:p w14:paraId="12B65169"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60</w:t>
            </w:r>
          </w:p>
        </w:tc>
        <w:tc>
          <w:tcPr>
            <w:tcW w:w="940" w:type="dxa"/>
            <w:noWrap/>
            <w:vAlign w:val="center"/>
            <w:hideMark/>
          </w:tcPr>
          <w:p w14:paraId="775DF4F8"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45.1%</w:t>
            </w:r>
          </w:p>
        </w:tc>
      </w:tr>
      <w:tr w:rsidR="003B15D1" w:rsidRPr="00C93445" w14:paraId="63CE6C20" w14:textId="77777777" w:rsidTr="004A4CEC">
        <w:trPr>
          <w:trHeight w:val="294"/>
        </w:trPr>
        <w:tc>
          <w:tcPr>
            <w:tcW w:w="4395" w:type="dxa"/>
            <w:noWrap/>
            <w:vAlign w:val="center"/>
            <w:hideMark/>
          </w:tcPr>
          <w:p w14:paraId="0F6D9742" w14:textId="77777777" w:rsidR="003B15D1" w:rsidRPr="00C93445" w:rsidRDefault="003B15D1" w:rsidP="00C93445">
            <w:pPr>
              <w:spacing w:before="30" w:after="0"/>
              <w:rPr>
                <w:color w:val="000000"/>
                <w:sz w:val="18"/>
                <w:szCs w:val="18"/>
                <w:lang w:eastAsia="en-AU"/>
              </w:rPr>
            </w:pPr>
            <w:r w:rsidRPr="00C93445">
              <w:rPr>
                <w:color w:val="000000"/>
                <w:sz w:val="18"/>
                <w:szCs w:val="18"/>
                <w:lang w:eastAsia="en-AU"/>
              </w:rPr>
              <w:t>Preventive and Public Health Research</w:t>
            </w:r>
          </w:p>
        </w:tc>
        <w:tc>
          <w:tcPr>
            <w:tcW w:w="963" w:type="dxa"/>
            <w:noWrap/>
            <w:vAlign w:val="center"/>
            <w:hideMark/>
          </w:tcPr>
          <w:p w14:paraId="7A507479"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lang w:eastAsia="en-AU"/>
              </w:rPr>
              <w:t>Women</w:t>
            </w:r>
          </w:p>
        </w:tc>
        <w:tc>
          <w:tcPr>
            <w:tcW w:w="1446" w:type="dxa"/>
            <w:noWrap/>
            <w:vAlign w:val="center"/>
            <w:hideMark/>
          </w:tcPr>
          <w:p w14:paraId="7B913A51"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373</w:t>
            </w:r>
          </w:p>
        </w:tc>
        <w:tc>
          <w:tcPr>
            <w:tcW w:w="1282" w:type="dxa"/>
            <w:noWrap/>
            <w:vAlign w:val="center"/>
            <w:hideMark/>
          </w:tcPr>
          <w:p w14:paraId="0D773914"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105</w:t>
            </w:r>
          </w:p>
        </w:tc>
        <w:tc>
          <w:tcPr>
            <w:tcW w:w="940" w:type="dxa"/>
            <w:noWrap/>
            <w:vAlign w:val="center"/>
            <w:hideMark/>
          </w:tcPr>
          <w:p w14:paraId="31D56D4A"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28.2%</w:t>
            </w:r>
          </w:p>
        </w:tc>
      </w:tr>
      <w:tr w:rsidR="003B15D1" w:rsidRPr="00C93445" w14:paraId="33129793" w14:textId="77777777" w:rsidTr="004A4CEC">
        <w:trPr>
          <w:trHeight w:val="294"/>
        </w:trPr>
        <w:tc>
          <w:tcPr>
            <w:tcW w:w="4395" w:type="dxa"/>
            <w:noWrap/>
            <w:vAlign w:val="center"/>
            <w:hideMark/>
          </w:tcPr>
          <w:p w14:paraId="0116E2F7" w14:textId="77777777" w:rsidR="003B15D1" w:rsidRPr="00C93445" w:rsidRDefault="003B15D1" w:rsidP="00C93445">
            <w:pPr>
              <w:spacing w:before="30" w:after="0"/>
              <w:rPr>
                <w:color w:val="000000"/>
                <w:sz w:val="18"/>
                <w:szCs w:val="18"/>
                <w:lang w:eastAsia="en-AU"/>
              </w:rPr>
            </w:pPr>
            <w:r w:rsidRPr="00C93445">
              <w:rPr>
                <w:color w:val="000000"/>
                <w:sz w:val="18"/>
                <w:szCs w:val="18"/>
                <w:lang w:eastAsia="en-AU"/>
              </w:rPr>
              <w:t>Preventive and Public Health Research</w:t>
            </w:r>
          </w:p>
        </w:tc>
        <w:tc>
          <w:tcPr>
            <w:tcW w:w="963" w:type="dxa"/>
            <w:noWrap/>
            <w:vAlign w:val="center"/>
            <w:hideMark/>
          </w:tcPr>
          <w:p w14:paraId="660DE150"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lang w:eastAsia="en-AU"/>
              </w:rPr>
              <w:t>Men</w:t>
            </w:r>
          </w:p>
        </w:tc>
        <w:tc>
          <w:tcPr>
            <w:tcW w:w="1446" w:type="dxa"/>
            <w:noWrap/>
            <w:vAlign w:val="center"/>
            <w:hideMark/>
          </w:tcPr>
          <w:p w14:paraId="3D89B41F"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394</w:t>
            </w:r>
          </w:p>
        </w:tc>
        <w:tc>
          <w:tcPr>
            <w:tcW w:w="1282" w:type="dxa"/>
            <w:noWrap/>
            <w:vAlign w:val="center"/>
            <w:hideMark/>
          </w:tcPr>
          <w:p w14:paraId="66CFEA71"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136</w:t>
            </w:r>
          </w:p>
        </w:tc>
        <w:tc>
          <w:tcPr>
            <w:tcW w:w="940" w:type="dxa"/>
            <w:noWrap/>
            <w:vAlign w:val="center"/>
            <w:hideMark/>
          </w:tcPr>
          <w:p w14:paraId="5161E171"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34.5%</w:t>
            </w:r>
          </w:p>
        </w:tc>
      </w:tr>
      <w:tr w:rsidR="003B15D1" w:rsidRPr="00C93445" w14:paraId="6F4CD03D" w14:textId="77777777" w:rsidTr="004A4CEC">
        <w:trPr>
          <w:trHeight w:val="294"/>
        </w:trPr>
        <w:tc>
          <w:tcPr>
            <w:tcW w:w="4395" w:type="dxa"/>
            <w:noWrap/>
            <w:vAlign w:val="center"/>
            <w:hideMark/>
          </w:tcPr>
          <w:p w14:paraId="6B4DAEFA" w14:textId="77777777" w:rsidR="003B15D1" w:rsidRPr="00C93445" w:rsidRDefault="003B15D1" w:rsidP="00C93445">
            <w:pPr>
              <w:spacing w:before="30" w:after="0"/>
              <w:rPr>
                <w:color w:val="000000"/>
                <w:sz w:val="18"/>
                <w:szCs w:val="18"/>
                <w:lang w:eastAsia="en-AU"/>
              </w:rPr>
            </w:pPr>
            <w:r w:rsidRPr="00C93445">
              <w:rPr>
                <w:color w:val="000000"/>
                <w:sz w:val="18"/>
                <w:szCs w:val="18"/>
                <w:lang w:eastAsia="en-AU"/>
              </w:rPr>
              <w:t>Primary Health Care Research</w:t>
            </w:r>
          </w:p>
        </w:tc>
        <w:tc>
          <w:tcPr>
            <w:tcW w:w="963" w:type="dxa"/>
            <w:noWrap/>
            <w:vAlign w:val="center"/>
            <w:hideMark/>
          </w:tcPr>
          <w:p w14:paraId="1E3E9F17"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lang w:eastAsia="en-AU"/>
              </w:rPr>
              <w:t>Women</w:t>
            </w:r>
          </w:p>
        </w:tc>
        <w:tc>
          <w:tcPr>
            <w:tcW w:w="1446" w:type="dxa"/>
            <w:noWrap/>
            <w:vAlign w:val="center"/>
            <w:hideMark/>
          </w:tcPr>
          <w:p w14:paraId="6369E8FB"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141</w:t>
            </w:r>
          </w:p>
        </w:tc>
        <w:tc>
          <w:tcPr>
            <w:tcW w:w="1282" w:type="dxa"/>
            <w:noWrap/>
            <w:vAlign w:val="center"/>
            <w:hideMark/>
          </w:tcPr>
          <w:p w14:paraId="711BC4CA"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29</w:t>
            </w:r>
          </w:p>
        </w:tc>
        <w:tc>
          <w:tcPr>
            <w:tcW w:w="940" w:type="dxa"/>
            <w:noWrap/>
            <w:vAlign w:val="center"/>
            <w:hideMark/>
          </w:tcPr>
          <w:p w14:paraId="515970E5"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20.6%</w:t>
            </w:r>
          </w:p>
        </w:tc>
      </w:tr>
      <w:tr w:rsidR="003B15D1" w:rsidRPr="00C93445" w14:paraId="7FC74D05" w14:textId="77777777" w:rsidTr="004A4CEC">
        <w:trPr>
          <w:trHeight w:val="294"/>
        </w:trPr>
        <w:tc>
          <w:tcPr>
            <w:tcW w:w="4395" w:type="dxa"/>
            <w:noWrap/>
            <w:vAlign w:val="center"/>
            <w:hideMark/>
          </w:tcPr>
          <w:p w14:paraId="70DDA633" w14:textId="77777777" w:rsidR="003B15D1" w:rsidRPr="00C93445" w:rsidRDefault="003B15D1" w:rsidP="00C93445">
            <w:pPr>
              <w:spacing w:before="30" w:after="0"/>
              <w:rPr>
                <w:color w:val="000000"/>
                <w:sz w:val="18"/>
                <w:szCs w:val="18"/>
                <w:lang w:eastAsia="en-AU"/>
              </w:rPr>
            </w:pPr>
            <w:r w:rsidRPr="00C93445">
              <w:rPr>
                <w:color w:val="000000"/>
                <w:sz w:val="18"/>
                <w:szCs w:val="18"/>
                <w:lang w:eastAsia="en-AU"/>
              </w:rPr>
              <w:t>Primary Health Care Research</w:t>
            </w:r>
          </w:p>
        </w:tc>
        <w:tc>
          <w:tcPr>
            <w:tcW w:w="963" w:type="dxa"/>
            <w:noWrap/>
            <w:vAlign w:val="center"/>
            <w:hideMark/>
          </w:tcPr>
          <w:p w14:paraId="023DDE0E"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lang w:eastAsia="en-AU"/>
              </w:rPr>
              <w:t>Men</w:t>
            </w:r>
          </w:p>
        </w:tc>
        <w:tc>
          <w:tcPr>
            <w:tcW w:w="1446" w:type="dxa"/>
            <w:noWrap/>
            <w:vAlign w:val="center"/>
            <w:hideMark/>
          </w:tcPr>
          <w:p w14:paraId="1A7C6560"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138</w:t>
            </w:r>
          </w:p>
        </w:tc>
        <w:tc>
          <w:tcPr>
            <w:tcW w:w="1282" w:type="dxa"/>
            <w:noWrap/>
            <w:vAlign w:val="center"/>
            <w:hideMark/>
          </w:tcPr>
          <w:p w14:paraId="3149E6C0"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23</w:t>
            </w:r>
          </w:p>
        </w:tc>
        <w:tc>
          <w:tcPr>
            <w:tcW w:w="940" w:type="dxa"/>
            <w:noWrap/>
            <w:vAlign w:val="center"/>
            <w:hideMark/>
          </w:tcPr>
          <w:p w14:paraId="7B261A2E"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16.7%</w:t>
            </w:r>
          </w:p>
        </w:tc>
      </w:tr>
      <w:tr w:rsidR="003B15D1" w:rsidRPr="00C93445" w14:paraId="14CEAAFD" w14:textId="77777777" w:rsidTr="004A4CEC">
        <w:trPr>
          <w:trHeight w:val="294"/>
        </w:trPr>
        <w:tc>
          <w:tcPr>
            <w:tcW w:w="4395" w:type="dxa"/>
            <w:noWrap/>
            <w:vAlign w:val="center"/>
            <w:hideMark/>
          </w:tcPr>
          <w:p w14:paraId="1BE2B1D4" w14:textId="77777777" w:rsidR="003B15D1" w:rsidRPr="00C93445" w:rsidRDefault="003B15D1" w:rsidP="00C93445">
            <w:pPr>
              <w:spacing w:before="30" w:after="0"/>
              <w:rPr>
                <w:color w:val="000000"/>
                <w:sz w:val="18"/>
                <w:szCs w:val="18"/>
                <w:lang w:eastAsia="en-AU"/>
              </w:rPr>
            </w:pPr>
            <w:r w:rsidRPr="00C93445">
              <w:rPr>
                <w:color w:val="000000"/>
                <w:sz w:val="18"/>
                <w:szCs w:val="18"/>
                <w:lang w:eastAsia="en-AU"/>
              </w:rPr>
              <w:t>Research Data Infrastructure</w:t>
            </w:r>
          </w:p>
        </w:tc>
        <w:tc>
          <w:tcPr>
            <w:tcW w:w="963" w:type="dxa"/>
            <w:noWrap/>
            <w:vAlign w:val="center"/>
            <w:hideMark/>
          </w:tcPr>
          <w:p w14:paraId="62CCD2FA"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lang w:eastAsia="en-AU"/>
              </w:rPr>
              <w:t>Women</w:t>
            </w:r>
          </w:p>
        </w:tc>
        <w:tc>
          <w:tcPr>
            <w:tcW w:w="1446" w:type="dxa"/>
            <w:noWrap/>
            <w:vAlign w:val="center"/>
            <w:hideMark/>
          </w:tcPr>
          <w:p w14:paraId="66C6AD2A"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549</w:t>
            </w:r>
          </w:p>
        </w:tc>
        <w:tc>
          <w:tcPr>
            <w:tcW w:w="1282" w:type="dxa"/>
            <w:noWrap/>
            <w:vAlign w:val="center"/>
            <w:hideMark/>
          </w:tcPr>
          <w:p w14:paraId="6EEE171F"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75</w:t>
            </w:r>
          </w:p>
        </w:tc>
        <w:tc>
          <w:tcPr>
            <w:tcW w:w="940" w:type="dxa"/>
            <w:noWrap/>
            <w:vAlign w:val="center"/>
            <w:hideMark/>
          </w:tcPr>
          <w:p w14:paraId="3EF9EB8F"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13.7%</w:t>
            </w:r>
          </w:p>
        </w:tc>
      </w:tr>
      <w:tr w:rsidR="003B15D1" w:rsidRPr="00C93445" w14:paraId="27017AA0" w14:textId="77777777" w:rsidTr="004A4CEC">
        <w:trPr>
          <w:trHeight w:val="294"/>
        </w:trPr>
        <w:tc>
          <w:tcPr>
            <w:tcW w:w="4395" w:type="dxa"/>
            <w:noWrap/>
            <w:vAlign w:val="center"/>
            <w:hideMark/>
          </w:tcPr>
          <w:p w14:paraId="57825DD0" w14:textId="77777777" w:rsidR="003B15D1" w:rsidRPr="00C93445" w:rsidRDefault="003B15D1" w:rsidP="00C93445">
            <w:pPr>
              <w:spacing w:before="30" w:after="0"/>
              <w:rPr>
                <w:color w:val="000000"/>
                <w:sz w:val="18"/>
                <w:szCs w:val="18"/>
                <w:lang w:eastAsia="en-AU"/>
              </w:rPr>
            </w:pPr>
            <w:r w:rsidRPr="00C93445">
              <w:rPr>
                <w:color w:val="000000"/>
                <w:sz w:val="18"/>
                <w:szCs w:val="18"/>
                <w:lang w:eastAsia="en-AU"/>
              </w:rPr>
              <w:t>Research Data Infrastructure</w:t>
            </w:r>
          </w:p>
        </w:tc>
        <w:tc>
          <w:tcPr>
            <w:tcW w:w="963" w:type="dxa"/>
            <w:noWrap/>
            <w:vAlign w:val="center"/>
            <w:hideMark/>
          </w:tcPr>
          <w:p w14:paraId="3F55CD5A"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lang w:eastAsia="en-AU"/>
              </w:rPr>
              <w:t>Men</w:t>
            </w:r>
          </w:p>
        </w:tc>
        <w:tc>
          <w:tcPr>
            <w:tcW w:w="1446" w:type="dxa"/>
            <w:noWrap/>
            <w:vAlign w:val="center"/>
            <w:hideMark/>
          </w:tcPr>
          <w:p w14:paraId="59B3D8E6"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788</w:t>
            </w:r>
          </w:p>
        </w:tc>
        <w:tc>
          <w:tcPr>
            <w:tcW w:w="1282" w:type="dxa"/>
            <w:noWrap/>
            <w:vAlign w:val="center"/>
            <w:hideMark/>
          </w:tcPr>
          <w:p w14:paraId="6394DC46"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70</w:t>
            </w:r>
          </w:p>
        </w:tc>
        <w:tc>
          <w:tcPr>
            <w:tcW w:w="940" w:type="dxa"/>
            <w:noWrap/>
            <w:vAlign w:val="center"/>
            <w:hideMark/>
          </w:tcPr>
          <w:p w14:paraId="60D358C5"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8.9%</w:t>
            </w:r>
          </w:p>
        </w:tc>
      </w:tr>
      <w:tr w:rsidR="003B15D1" w:rsidRPr="00C93445" w14:paraId="56662A33" w14:textId="77777777" w:rsidTr="004A4CEC">
        <w:trPr>
          <w:trHeight w:val="294"/>
        </w:trPr>
        <w:tc>
          <w:tcPr>
            <w:tcW w:w="4395" w:type="dxa"/>
            <w:noWrap/>
            <w:vAlign w:val="center"/>
            <w:hideMark/>
          </w:tcPr>
          <w:p w14:paraId="7ECA05AB" w14:textId="77777777" w:rsidR="003B15D1" w:rsidRPr="00C93445" w:rsidRDefault="003B15D1" w:rsidP="00C93445">
            <w:pPr>
              <w:spacing w:before="30" w:after="0"/>
              <w:rPr>
                <w:color w:val="000000"/>
                <w:sz w:val="18"/>
                <w:szCs w:val="18"/>
                <w:lang w:eastAsia="en-AU"/>
              </w:rPr>
            </w:pPr>
            <w:r w:rsidRPr="00C93445">
              <w:rPr>
                <w:color w:val="000000"/>
                <w:sz w:val="18"/>
                <w:szCs w:val="18"/>
                <w:lang w:eastAsia="en-AU"/>
              </w:rPr>
              <w:t>Stem Cell Therapies Mission</w:t>
            </w:r>
          </w:p>
        </w:tc>
        <w:tc>
          <w:tcPr>
            <w:tcW w:w="963" w:type="dxa"/>
            <w:noWrap/>
            <w:vAlign w:val="center"/>
            <w:hideMark/>
          </w:tcPr>
          <w:p w14:paraId="27485E25"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lang w:eastAsia="en-AU"/>
              </w:rPr>
              <w:t>Women</w:t>
            </w:r>
          </w:p>
        </w:tc>
        <w:tc>
          <w:tcPr>
            <w:tcW w:w="1446" w:type="dxa"/>
            <w:noWrap/>
            <w:vAlign w:val="center"/>
            <w:hideMark/>
          </w:tcPr>
          <w:p w14:paraId="1E507002"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134</w:t>
            </w:r>
          </w:p>
        </w:tc>
        <w:tc>
          <w:tcPr>
            <w:tcW w:w="1282" w:type="dxa"/>
            <w:noWrap/>
            <w:vAlign w:val="center"/>
            <w:hideMark/>
          </w:tcPr>
          <w:p w14:paraId="0EE5C9E8"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43</w:t>
            </w:r>
          </w:p>
        </w:tc>
        <w:tc>
          <w:tcPr>
            <w:tcW w:w="940" w:type="dxa"/>
            <w:noWrap/>
            <w:vAlign w:val="center"/>
            <w:hideMark/>
          </w:tcPr>
          <w:p w14:paraId="207F8035"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32.1%</w:t>
            </w:r>
          </w:p>
        </w:tc>
      </w:tr>
      <w:tr w:rsidR="003B15D1" w:rsidRPr="00C93445" w14:paraId="4BB659C8" w14:textId="77777777" w:rsidTr="004A4CEC">
        <w:trPr>
          <w:trHeight w:val="294"/>
        </w:trPr>
        <w:tc>
          <w:tcPr>
            <w:tcW w:w="4395" w:type="dxa"/>
            <w:noWrap/>
            <w:vAlign w:val="center"/>
            <w:hideMark/>
          </w:tcPr>
          <w:p w14:paraId="286DC22B" w14:textId="77777777" w:rsidR="003B15D1" w:rsidRPr="00C93445" w:rsidRDefault="003B15D1" w:rsidP="00C93445">
            <w:pPr>
              <w:spacing w:before="30" w:after="0"/>
              <w:rPr>
                <w:color w:val="000000"/>
                <w:sz w:val="18"/>
                <w:szCs w:val="18"/>
                <w:lang w:eastAsia="en-AU"/>
              </w:rPr>
            </w:pPr>
            <w:r w:rsidRPr="00C93445">
              <w:rPr>
                <w:color w:val="000000"/>
                <w:sz w:val="18"/>
                <w:szCs w:val="18"/>
                <w:lang w:eastAsia="en-AU"/>
              </w:rPr>
              <w:t>Stem Cell Therapies Mission</w:t>
            </w:r>
          </w:p>
        </w:tc>
        <w:tc>
          <w:tcPr>
            <w:tcW w:w="963" w:type="dxa"/>
            <w:noWrap/>
            <w:vAlign w:val="center"/>
            <w:hideMark/>
          </w:tcPr>
          <w:p w14:paraId="15BEA4B8"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lang w:eastAsia="en-AU"/>
              </w:rPr>
              <w:t>Men</w:t>
            </w:r>
          </w:p>
        </w:tc>
        <w:tc>
          <w:tcPr>
            <w:tcW w:w="1446" w:type="dxa"/>
            <w:noWrap/>
            <w:vAlign w:val="center"/>
            <w:hideMark/>
          </w:tcPr>
          <w:p w14:paraId="4DC1EA0E"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204</w:t>
            </w:r>
          </w:p>
        </w:tc>
        <w:tc>
          <w:tcPr>
            <w:tcW w:w="1282" w:type="dxa"/>
            <w:noWrap/>
            <w:vAlign w:val="center"/>
            <w:hideMark/>
          </w:tcPr>
          <w:p w14:paraId="233CF24E"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80</w:t>
            </w:r>
          </w:p>
        </w:tc>
        <w:tc>
          <w:tcPr>
            <w:tcW w:w="940" w:type="dxa"/>
            <w:noWrap/>
            <w:vAlign w:val="center"/>
            <w:hideMark/>
          </w:tcPr>
          <w:p w14:paraId="74285E4B"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39.2%</w:t>
            </w:r>
          </w:p>
        </w:tc>
      </w:tr>
      <w:tr w:rsidR="003B15D1" w:rsidRPr="00C93445" w14:paraId="1B86E071" w14:textId="77777777" w:rsidTr="004A4CEC">
        <w:trPr>
          <w:trHeight w:val="294"/>
        </w:trPr>
        <w:tc>
          <w:tcPr>
            <w:tcW w:w="4395" w:type="dxa"/>
            <w:noWrap/>
            <w:vAlign w:val="center"/>
            <w:hideMark/>
          </w:tcPr>
          <w:p w14:paraId="2D9F3549" w14:textId="77777777" w:rsidR="003B15D1" w:rsidRPr="00C93445" w:rsidRDefault="003B15D1" w:rsidP="00C93445">
            <w:pPr>
              <w:spacing w:before="30" w:after="0"/>
              <w:rPr>
                <w:color w:val="000000"/>
                <w:sz w:val="18"/>
                <w:szCs w:val="18"/>
                <w:lang w:eastAsia="en-AU"/>
              </w:rPr>
            </w:pPr>
            <w:r w:rsidRPr="00C93445">
              <w:rPr>
                <w:color w:val="000000"/>
                <w:sz w:val="18"/>
                <w:szCs w:val="18"/>
                <w:lang w:eastAsia="en-AU"/>
              </w:rPr>
              <w:t>Traumatic Brain Injury Mission</w:t>
            </w:r>
          </w:p>
        </w:tc>
        <w:tc>
          <w:tcPr>
            <w:tcW w:w="963" w:type="dxa"/>
            <w:noWrap/>
            <w:vAlign w:val="center"/>
            <w:hideMark/>
          </w:tcPr>
          <w:p w14:paraId="4FCBED03"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lang w:eastAsia="en-AU"/>
              </w:rPr>
              <w:t>Women</w:t>
            </w:r>
          </w:p>
        </w:tc>
        <w:tc>
          <w:tcPr>
            <w:tcW w:w="1446" w:type="dxa"/>
            <w:noWrap/>
            <w:vAlign w:val="center"/>
            <w:hideMark/>
          </w:tcPr>
          <w:p w14:paraId="5D506E78"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153</w:t>
            </w:r>
          </w:p>
        </w:tc>
        <w:tc>
          <w:tcPr>
            <w:tcW w:w="1282" w:type="dxa"/>
            <w:noWrap/>
            <w:vAlign w:val="center"/>
            <w:hideMark/>
          </w:tcPr>
          <w:p w14:paraId="71AADE63"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61</w:t>
            </w:r>
          </w:p>
        </w:tc>
        <w:tc>
          <w:tcPr>
            <w:tcW w:w="940" w:type="dxa"/>
            <w:noWrap/>
            <w:vAlign w:val="center"/>
            <w:hideMark/>
          </w:tcPr>
          <w:p w14:paraId="43227247"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39.9%</w:t>
            </w:r>
          </w:p>
        </w:tc>
      </w:tr>
      <w:tr w:rsidR="003B15D1" w:rsidRPr="00C93445" w14:paraId="3F95383D" w14:textId="77777777" w:rsidTr="004A4CEC">
        <w:trPr>
          <w:trHeight w:val="294"/>
        </w:trPr>
        <w:tc>
          <w:tcPr>
            <w:tcW w:w="4395" w:type="dxa"/>
            <w:noWrap/>
            <w:vAlign w:val="center"/>
            <w:hideMark/>
          </w:tcPr>
          <w:p w14:paraId="205D0FF1" w14:textId="77777777" w:rsidR="003B15D1" w:rsidRPr="00C93445" w:rsidRDefault="003B15D1" w:rsidP="00C93445">
            <w:pPr>
              <w:spacing w:before="30" w:after="0"/>
              <w:rPr>
                <w:color w:val="000000"/>
                <w:sz w:val="18"/>
                <w:szCs w:val="18"/>
                <w:lang w:eastAsia="en-AU"/>
              </w:rPr>
            </w:pPr>
            <w:r w:rsidRPr="00C93445">
              <w:rPr>
                <w:color w:val="000000"/>
                <w:sz w:val="18"/>
                <w:szCs w:val="18"/>
                <w:lang w:eastAsia="en-AU"/>
              </w:rPr>
              <w:t>Traumatic Brain Injury Mission</w:t>
            </w:r>
          </w:p>
        </w:tc>
        <w:tc>
          <w:tcPr>
            <w:tcW w:w="963" w:type="dxa"/>
            <w:noWrap/>
            <w:vAlign w:val="center"/>
            <w:hideMark/>
          </w:tcPr>
          <w:p w14:paraId="2D394F91"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lang w:eastAsia="en-AU"/>
              </w:rPr>
              <w:t>Men</w:t>
            </w:r>
          </w:p>
        </w:tc>
        <w:tc>
          <w:tcPr>
            <w:tcW w:w="1446" w:type="dxa"/>
            <w:noWrap/>
            <w:vAlign w:val="center"/>
            <w:hideMark/>
          </w:tcPr>
          <w:p w14:paraId="0AAE3E4D"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190</w:t>
            </w:r>
          </w:p>
        </w:tc>
        <w:tc>
          <w:tcPr>
            <w:tcW w:w="1282" w:type="dxa"/>
            <w:noWrap/>
            <w:vAlign w:val="center"/>
            <w:hideMark/>
          </w:tcPr>
          <w:p w14:paraId="5998D488"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63</w:t>
            </w:r>
          </w:p>
        </w:tc>
        <w:tc>
          <w:tcPr>
            <w:tcW w:w="940" w:type="dxa"/>
            <w:noWrap/>
            <w:vAlign w:val="center"/>
            <w:hideMark/>
          </w:tcPr>
          <w:p w14:paraId="571E46F6" w14:textId="77777777" w:rsidR="003B15D1" w:rsidRPr="00C93445" w:rsidRDefault="003B15D1" w:rsidP="00C93445">
            <w:pPr>
              <w:spacing w:before="30" w:after="0"/>
              <w:jc w:val="center"/>
              <w:rPr>
                <w:color w:val="000000"/>
                <w:sz w:val="18"/>
                <w:szCs w:val="18"/>
                <w:lang w:eastAsia="en-AU"/>
              </w:rPr>
            </w:pPr>
            <w:r w:rsidRPr="00C93445">
              <w:rPr>
                <w:color w:val="000000"/>
                <w:sz w:val="18"/>
                <w:szCs w:val="18"/>
              </w:rPr>
              <w:t>33.2%</w:t>
            </w:r>
          </w:p>
        </w:tc>
      </w:tr>
    </w:tbl>
    <w:p w14:paraId="3857A490" w14:textId="5580D7BF" w:rsidR="00EB20E8" w:rsidRPr="00352AE5" w:rsidRDefault="00EB20E8" w:rsidP="00C93445">
      <w:pPr>
        <w:pStyle w:val="DateNote"/>
        <w:spacing w:before="240"/>
      </w:pPr>
      <w:r>
        <w:tab/>
      </w:r>
      <w:r w:rsidRPr="00352AE5">
        <w:t xml:space="preserve">Data represents the funded rates of Chief Investigators (CIs) in an application, who self-identified as a woman or man, to a competitive grant opportunity. The competitive grant opportunities included (1) were administered by the NHMRC and BGH, (2) opened for applications between 7 November 2020 and 31 June 2022 and (3) </w:t>
      </w:r>
      <w:r w:rsidR="0072640B">
        <w:t>had a known outcome</w:t>
      </w:r>
      <w:r w:rsidRPr="00352AE5">
        <w:t>. A grant</w:t>
      </w:r>
      <w:r>
        <w:t xml:space="preserve"> </w:t>
      </w:r>
      <w:r w:rsidRPr="00352AE5">
        <w:t xml:space="preserve">opportunity across more than one MRFF initiative, applications </w:t>
      </w:r>
      <w:r w:rsidR="00C66640">
        <w:t>or</w:t>
      </w:r>
      <w:r w:rsidRPr="00352AE5">
        <w:t xml:space="preserve"> funded grants was assigned to a single MRFF initiative, with the larger number of applications. The Rapid Applied Research Translation initiative is not included as gender was not stated in applications.</w:t>
      </w:r>
    </w:p>
    <w:p w14:paraId="26C235A0" w14:textId="19411860" w:rsidR="00084C74" w:rsidRDefault="00EB20E8" w:rsidP="00361142">
      <w:pPr>
        <w:rPr>
          <w:rFonts w:cs="Arial"/>
          <w:color w:val="000000"/>
          <w:sz w:val="19"/>
          <w:szCs w:val="19"/>
          <w:lang w:eastAsia="en-AU"/>
        </w:rPr>
      </w:pPr>
      <w:r>
        <w:br w:type="column"/>
      </w:r>
      <w:r w:rsidR="00084C74" w:rsidRPr="001D701C">
        <w:lastRenderedPageBreak/>
        <w:t xml:space="preserve">Table </w:t>
      </w:r>
      <w:r w:rsidR="00D8316B">
        <w:t>20</w:t>
      </w:r>
      <w:r w:rsidR="00084C74">
        <w:t xml:space="preserve"> </w:t>
      </w:r>
      <w:r w:rsidR="00084C74" w:rsidRPr="001D701C">
        <w:t xml:space="preserve">shows </w:t>
      </w:r>
      <w:r w:rsidR="00084C74">
        <w:t>the number of grants and funding value when women</w:t>
      </w:r>
      <w:r w:rsidR="00084C74" w:rsidRPr="001D701C">
        <w:t xml:space="preserve"> and </w:t>
      </w:r>
      <w:r w:rsidR="00084C74">
        <w:t>men</w:t>
      </w:r>
      <w:r w:rsidR="00084C74" w:rsidRPr="001D701C">
        <w:t xml:space="preserve"> lead </w:t>
      </w:r>
      <w:r w:rsidR="00084C74" w:rsidRPr="00084C74">
        <w:t>applications (</w:t>
      </w:r>
      <w:r w:rsidR="00B40351" w:rsidRPr="00084C74">
        <w:t>i</w:t>
      </w:r>
      <w:r w:rsidR="00B40351">
        <w:t>.</w:t>
      </w:r>
      <w:r w:rsidR="00B40351" w:rsidRPr="00084C74">
        <w:t>e</w:t>
      </w:r>
      <w:r w:rsidR="00B40351">
        <w:t>.,</w:t>
      </w:r>
      <w:r w:rsidR="00084C74" w:rsidRPr="00084C74">
        <w:t xml:space="preserve"> are the </w:t>
      </w:r>
      <w:r w:rsidR="00084C74" w:rsidRPr="00B3331C">
        <w:t xml:space="preserve">CIA) across the </w:t>
      </w:r>
      <w:r w:rsidR="00084C74" w:rsidRPr="00084C74">
        <w:t>initiatives. Grants lead by women were awarded in all initiatives except the Australian Brain Cancer Mission at the time of writing th</w:t>
      </w:r>
      <w:r w:rsidR="00305956">
        <w:t>is</w:t>
      </w:r>
      <w:r w:rsidR="00084C74" w:rsidRPr="00084C74">
        <w:t xml:space="preserve"> report. </w:t>
      </w:r>
      <w:r w:rsidR="004A4CEC">
        <w:br/>
      </w:r>
      <w:r w:rsidR="00084C74" w:rsidRPr="00084C74">
        <w:t xml:space="preserve">A higher proportion of women leading projects was observed in the following initiatives: Dementia, Ageing and Aged Care Mission, </w:t>
      </w:r>
      <w:r w:rsidR="00084C74" w:rsidRPr="00084C74">
        <w:rPr>
          <w:rFonts w:cs="Arial"/>
          <w:color w:val="000000"/>
          <w:lang w:eastAsia="en-AU"/>
        </w:rPr>
        <w:t>Emerging Priorities and Consumer-Driven Research, Indigenous Health Research Fund, Primary Health Care Research, Research Data Infrastructure and Traumatic Brain Injury Mission.</w:t>
      </w:r>
    </w:p>
    <w:p w14:paraId="073A4B3B" w14:textId="3C4AEF6E" w:rsidR="0050714D" w:rsidRPr="003921FD" w:rsidRDefault="004E5647" w:rsidP="00B53D61">
      <w:pPr>
        <w:pStyle w:val="Caption"/>
      </w:pPr>
      <w:bookmarkStart w:id="71" w:name="_Toc133510472"/>
      <w:r>
        <w:t xml:space="preserve">Table </w:t>
      </w:r>
      <w:fldSimple w:instr=" SEQ Table \* ARABIC ">
        <w:r w:rsidR="006B01FA">
          <w:rPr>
            <w:noProof/>
          </w:rPr>
          <w:t>20</w:t>
        </w:r>
      </w:fldSimple>
      <w:r w:rsidR="004A4CEC">
        <w:rPr>
          <w:spacing w:val="49"/>
        </w:rPr>
        <w:br/>
      </w:r>
      <w:r w:rsidR="003921FD">
        <w:t>Chief investigators A applying for MRFF grant opportunities by MRFF initiative</w:t>
      </w:r>
      <w:bookmarkEnd w:id="71"/>
    </w:p>
    <w:tbl>
      <w:tblPr>
        <w:tblStyle w:val="DepartmentofHealthtable"/>
        <w:tblW w:w="9086" w:type="dxa"/>
        <w:tblLook w:val="04A0" w:firstRow="1" w:lastRow="0" w:firstColumn="1" w:lastColumn="0" w:noHBand="0" w:noVBand="1"/>
      </w:tblPr>
      <w:tblGrid>
        <w:gridCol w:w="1985"/>
        <w:gridCol w:w="1843"/>
        <w:gridCol w:w="1134"/>
        <w:gridCol w:w="1617"/>
        <w:gridCol w:w="1394"/>
        <w:gridCol w:w="1113"/>
      </w:tblGrid>
      <w:tr w:rsidR="00517C80" w:rsidRPr="00C93445" w14:paraId="55FFE9C6" w14:textId="0D4287EB" w:rsidTr="004A4CEC">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6264BDD8" w14:textId="130FBF7E" w:rsidR="00D950E5" w:rsidRPr="00C93445" w:rsidRDefault="00D037AB" w:rsidP="00C93445">
            <w:pPr>
              <w:spacing w:before="40" w:after="40"/>
              <w:rPr>
                <w:b w:val="0"/>
                <w:sz w:val="18"/>
                <w:szCs w:val="18"/>
                <w:lang w:eastAsia="en-AU"/>
              </w:rPr>
            </w:pPr>
            <w:r w:rsidRPr="00C93445">
              <w:rPr>
                <w:sz w:val="18"/>
                <w:szCs w:val="18"/>
                <w:lang w:eastAsia="en-AU"/>
              </w:rPr>
              <w:t>I</w:t>
            </w:r>
            <w:r w:rsidR="00521C31" w:rsidRPr="00C93445">
              <w:rPr>
                <w:sz w:val="18"/>
                <w:szCs w:val="18"/>
                <w:lang w:eastAsia="en-AU"/>
              </w:rPr>
              <w:t>nitiative</w:t>
            </w:r>
          </w:p>
        </w:tc>
        <w:tc>
          <w:tcPr>
            <w:tcW w:w="1843" w:type="dxa"/>
            <w:noWrap/>
            <w:vAlign w:val="center"/>
            <w:hideMark/>
          </w:tcPr>
          <w:p w14:paraId="4DD3F623" w14:textId="77777777" w:rsidR="00D950E5" w:rsidRPr="00C93445" w:rsidRDefault="00D950E5" w:rsidP="00C93445">
            <w:pPr>
              <w:spacing w:before="40" w:after="40"/>
              <w:ind w:right="40"/>
              <w:jc w:val="center"/>
              <w:cnfStyle w:val="100000000000" w:firstRow="1" w:lastRow="0" w:firstColumn="0" w:lastColumn="0" w:oddVBand="0" w:evenVBand="0" w:oddHBand="0" w:evenHBand="0" w:firstRowFirstColumn="0" w:firstRowLastColumn="0" w:lastRowFirstColumn="0" w:lastRowLastColumn="0"/>
              <w:rPr>
                <w:b w:val="0"/>
                <w:sz w:val="18"/>
                <w:szCs w:val="18"/>
                <w:lang w:eastAsia="en-AU"/>
              </w:rPr>
            </w:pPr>
            <w:r w:rsidRPr="00C93445">
              <w:rPr>
                <w:sz w:val="18"/>
                <w:szCs w:val="18"/>
              </w:rPr>
              <w:t>Gender</w:t>
            </w:r>
          </w:p>
        </w:tc>
        <w:tc>
          <w:tcPr>
            <w:tcW w:w="1134" w:type="dxa"/>
            <w:noWrap/>
            <w:vAlign w:val="center"/>
            <w:hideMark/>
          </w:tcPr>
          <w:p w14:paraId="5796816B" w14:textId="054F7CF4" w:rsidR="00D950E5" w:rsidRPr="00C93445" w:rsidRDefault="00D950E5" w:rsidP="00C93445">
            <w:pPr>
              <w:spacing w:before="40" w:after="40"/>
              <w:ind w:right="95"/>
              <w:jc w:val="center"/>
              <w:cnfStyle w:val="100000000000" w:firstRow="1" w:lastRow="0" w:firstColumn="0" w:lastColumn="0" w:oddVBand="0" w:evenVBand="0" w:oddHBand="0" w:evenHBand="0" w:firstRowFirstColumn="0" w:firstRowLastColumn="0" w:lastRowFirstColumn="0" w:lastRowLastColumn="0"/>
              <w:rPr>
                <w:b w:val="0"/>
                <w:sz w:val="18"/>
                <w:szCs w:val="18"/>
                <w:lang w:eastAsia="en-AU"/>
              </w:rPr>
            </w:pPr>
            <w:r w:rsidRPr="00C93445">
              <w:rPr>
                <w:sz w:val="18"/>
                <w:szCs w:val="18"/>
              </w:rPr>
              <w:t xml:space="preserve">Number of </w:t>
            </w:r>
            <w:r w:rsidR="003B15D1" w:rsidRPr="00C93445">
              <w:rPr>
                <w:sz w:val="18"/>
                <w:szCs w:val="18"/>
              </w:rPr>
              <w:t xml:space="preserve">funded </w:t>
            </w:r>
            <w:r w:rsidRPr="00C93445">
              <w:rPr>
                <w:sz w:val="18"/>
                <w:szCs w:val="18"/>
              </w:rPr>
              <w:t xml:space="preserve">grants with a CIA </w:t>
            </w:r>
            <w:r w:rsidR="006F6188" w:rsidRPr="00C93445">
              <w:rPr>
                <w:sz w:val="18"/>
                <w:szCs w:val="18"/>
              </w:rPr>
              <w:t>of this gender</w:t>
            </w:r>
          </w:p>
        </w:tc>
        <w:tc>
          <w:tcPr>
            <w:tcW w:w="1617" w:type="dxa"/>
            <w:vAlign w:val="center"/>
          </w:tcPr>
          <w:p w14:paraId="23C21668" w14:textId="5D1F399E" w:rsidR="00D950E5" w:rsidRPr="00C93445" w:rsidRDefault="003C0B53" w:rsidP="00C93445">
            <w:pPr>
              <w:spacing w:before="40" w:after="40"/>
              <w:ind w:right="221"/>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C93445">
              <w:rPr>
                <w:sz w:val="18"/>
                <w:szCs w:val="18"/>
              </w:rPr>
              <w:t>Percentage</w:t>
            </w:r>
            <w:r w:rsidR="00D950E5" w:rsidRPr="00C93445">
              <w:rPr>
                <w:sz w:val="18"/>
                <w:szCs w:val="18"/>
              </w:rPr>
              <w:t xml:space="preserve"> </w:t>
            </w:r>
            <w:r w:rsidR="00084C74" w:rsidRPr="00C93445">
              <w:rPr>
                <w:sz w:val="18"/>
                <w:szCs w:val="18"/>
              </w:rPr>
              <w:t>of grants by gender in an initiative</w:t>
            </w:r>
          </w:p>
        </w:tc>
        <w:tc>
          <w:tcPr>
            <w:tcW w:w="1394" w:type="dxa"/>
            <w:vAlign w:val="center"/>
          </w:tcPr>
          <w:p w14:paraId="60527283" w14:textId="2C5665CD" w:rsidR="00D950E5" w:rsidRPr="00C93445" w:rsidRDefault="00D950E5" w:rsidP="00C93445">
            <w:pPr>
              <w:spacing w:before="40" w:after="40"/>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C93445">
              <w:rPr>
                <w:sz w:val="18"/>
                <w:szCs w:val="18"/>
              </w:rPr>
              <w:t xml:space="preserve">Value of </w:t>
            </w:r>
            <w:r w:rsidR="003B15D1" w:rsidRPr="00C93445">
              <w:rPr>
                <w:sz w:val="18"/>
                <w:szCs w:val="18"/>
              </w:rPr>
              <w:t xml:space="preserve">funded </w:t>
            </w:r>
            <w:r w:rsidRPr="00C93445">
              <w:rPr>
                <w:sz w:val="18"/>
                <w:szCs w:val="18"/>
              </w:rPr>
              <w:t xml:space="preserve">grants with a CIA </w:t>
            </w:r>
            <w:r w:rsidR="006F6188" w:rsidRPr="00C93445">
              <w:rPr>
                <w:sz w:val="18"/>
                <w:szCs w:val="18"/>
              </w:rPr>
              <w:t>of this gender</w:t>
            </w:r>
          </w:p>
        </w:tc>
        <w:tc>
          <w:tcPr>
            <w:tcW w:w="1113" w:type="dxa"/>
            <w:vAlign w:val="center"/>
          </w:tcPr>
          <w:p w14:paraId="4C650608" w14:textId="1750C710" w:rsidR="00D950E5" w:rsidRPr="00C93445" w:rsidRDefault="003C0B53" w:rsidP="00C93445">
            <w:pPr>
              <w:spacing w:before="40" w:after="40"/>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C93445">
              <w:rPr>
                <w:sz w:val="18"/>
                <w:szCs w:val="18"/>
              </w:rPr>
              <w:t>Percentage</w:t>
            </w:r>
            <w:r w:rsidR="00D950E5" w:rsidRPr="00C93445">
              <w:rPr>
                <w:sz w:val="18"/>
                <w:szCs w:val="18"/>
              </w:rPr>
              <w:t xml:space="preserve"> </w:t>
            </w:r>
            <w:r w:rsidR="00084C74" w:rsidRPr="00C93445">
              <w:rPr>
                <w:sz w:val="18"/>
                <w:szCs w:val="18"/>
              </w:rPr>
              <w:t xml:space="preserve">of </w:t>
            </w:r>
            <w:r w:rsidR="002B3271" w:rsidRPr="00C93445">
              <w:rPr>
                <w:sz w:val="18"/>
                <w:szCs w:val="18"/>
              </w:rPr>
              <w:t xml:space="preserve">funding </w:t>
            </w:r>
            <w:r w:rsidR="00084C74" w:rsidRPr="00C93445">
              <w:rPr>
                <w:sz w:val="18"/>
                <w:szCs w:val="18"/>
              </w:rPr>
              <w:t xml:space="preserve">by gender in </w:t>
            </w:r>
            <w:r w:rsidR="003B15D1" w:rsidRPr="00C93445">
              <w:rPr>
                <w:sz w:val="18"/>
                <w:szCs w:val="18"/>
              </w:rPr>
              <w:t>an initiative</w:t>
            </w:r>
          </w:p>
        </w:tc>
      </w:tr>
      <w:tr w:rsidR="00517C80" w:rsidRPr="00C93445" w14:paraId="391638D2" w14:textId="5AA53B91" w:rsidTr="004A4CEC">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55B83722" w14:textId="77777777" w:rsidR="009F5370" w:rsidRPr="00C93445" w:rsidRDefault="009F5370" w:rsidP="00C93445">
            <w:pPr>
              <w:spacing w:before="40" w:after="40"/>
              <w:rPr>
                <w:color w:val="000000"/>
                <w:sz w:val="18"/>
                <w:szCs w:val="18"/>
                <w:lang w:eastAsia="en-AU"/>
              </w:rPr>
            </w:pPr>
            <w:r w:rsidRPr="00C93445">
              <w:rPr>
                <w:color w:val="000000"/>
                <w:sz w:val="18"/>
                <w:szCs w:val="18"/>
                <w:lang w:eastAsia="en-AU"/>
              </w:rPr>
              <w:t>Australian Brain Cancer Mission</w:t>
            </w:r>
          </w:p>
        </w:tc>
        <w:tc>
          <w:tcPr>
            <w:tcW w:w="1843" w:type="dxa"/>
            <w:noWrap/>
            <w:vAlign w:val="center"/>
            <w:hideMark/>
          </w:tcPr>
          <w:p w14:paraId="1727E3E7" w14:textId="69DF0774" w:rsidR="009F5370" w:rsidRPr="00C93445" w:rsidRDefault="00D401B6"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C93445">
              <w:rPr>
                <w:color w:val="000000"/>
                <w:sz w:val="18"/>
                <w:szCs w:val="18"/>
                <w:lang w:eastAsia="en-AU"/>
              </w:rPr>
              <w:t>Women</w:t>
            </w:r>
          </w:p>
        </w:tc>
        <w:tc>
          <w:tcPr>
            <w:tcW w:w="1134" w:type="dxa"/>
            <w:noWrap/>
            <w:vAlign w:val="center"/>
            <w:hideMark/>
          </w:tcPr>
          <w:p w14:paraId="705ED282" w14:textId="2D032A88"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C93445">
              <w:rPr>
                <w:color w:val="000000"/>
                <w:sz w:val="18"/>
                <w:szCs w:val="18"/>
              </w:rPr>
              <w:t>0</w:t>
            </w:r>
          </w:p>
        </w:tc>
        <w:tc>
          <w:tcPr>
            <w:tcW w:w="1617" w:type="dxa"/>
            <w:vAlign w:val="center"/>
          </w:tcPr>
          <w:p w14:paraId="7055AF51" w14:textId="008FE396"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C93445">
              <w:rPr>
                <w:color w:val="000000"/>
                <w:sz w:val="18"/>
                <w:szCs w:val="18"/>
              </w:rPr>
              <w:t>0.0%</w:t>
            </w:r>
          </w:p>
        </w:tc>
        <w:tc>
          <w:tcPr>
            <w:tcW w:w="1394" w:type="dxa"/>
            <w:vAlign w:val="center"/>
          </w:tcPr>
          <w:p w14:paraId="2DAF4C7E" w14:textId="67E2514C"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C93445">
              <w:rPr>
                <w:color w:val="000000"/>
                <w:sz w:val="18"/>
                <w:szCs w:val="18"/>
              </w:rPr>
              <w:t>$0.00</w:t>
            </w:r>
          </w:p>
        </w:tc>
        <w:tc>
          <w:tcPr>
            <w:tcW w:w="1113" w:type="dxa"/>
            <w:vAlign w:val="center"/>
          </w:tcPr>
          <w:p w14:paraId="0FEB21A4" w14:textId="377A6D5B"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C93445">
              <w:rPr>
                <w:color w:val="000000"/>
                <w:sz w:val="18"/>
                <w:szCs w:val="18"/>
              </w:rPr>
              <w:t>0.0%</w:t>
            </w:r>
          </w:p>
        </w:tc>
      </w:tr>
      <w:tr w:rsidR="00517C80" w:rsidRPr="00C93445" w14:paraId="591330EB" w14:textId="4A763CA3" w:rsidTr="004A4CEC">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248E945D" w14:textId="77777777" w:rsidR="009F5370" w:rsidRPr="00C93445" w:rsidRDefault="009F5370" w:rsidP="00C93445">
            <w:pPr>
              <w:spacing w:before="40" w:after="40"/>
              <w:rPr>
                <w:color w:val="000000"/>
                <w:sz w:val="18"/>
                <w:szCs w:val="18"/>
                <w:lang w:eastAsia="en-AU"/>
              </w:rPr>
            </w:pPr>
            <w:r w:rsidRPr="00C93445">
              <w:rPr>
                <w:color w:val="000000"/>
                <w:sz w:val="18"/>
                <w:szCs w:val="18"/>
                <w:lang w:eastAsia="en-AU"/>
              </w:rPr>
              <w:t>Australian Brain Cancer Mission</w:t>
            </w:r>
          </w:p>
        </w:tc>
        <w:tc>
          <w:tcPr>
            <w:tcW w:w="1843" w:type="dxa"/>
            <w:noWrap/>
            <w:vAlign w:val="center"/>
            <w:hideMark/>
          </w:tcPr>
          <w:p w14:paraId="0CDE7B45" w14:textId="2251D439" w:rsidR="009F5370" w:rsidRPr="00C93445" w:rsidRDefault="00D401B6"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lang w:eastAsia="en-AU"/>
              </w:rPr>
            </w:pPr>
            <w:r w:rsidRPr="00C93445">
              <w:rPr>
                <w:color w:val="000000"/>
                <w:sz w:val="18"/>
                <w:szCs w:val="18"/>
                <w:lang w:eastAsia="en-AU"/>
              </w:rPr>
              <w:t>Men</w:t>
            </w:r>
          </w:p>
        </w:tc>
        <w:tc>
          <w:tcPr>
            <w:tcW w:w="1134" w:type="dxa"/>
            <w:noWrap/>
            <w:vAlign w:val="center"/>
            <w:hideMark/>
          </w:tcPr>
          <w:p w14:paraId="4E2BC47B" w14:textId="652FB0AC"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lang w:eastAsia="en-AU"/>
              </w:rPr>
            </w:pPr>
            <w:r w:rsidRPr="00C93445">
              <w:rPr>
                <w:color w:val="000000"/>
                <w:sz w:val="18"/>
                <w:szCs w:val="18"/>
              </w:rPr>
              <w:t>3</w:t>
            </w:r>
          </w:p>
        </w:tc>
        <w:tc>
          <w:tcPr>
            <w:tcW w:w="1617" w:type="dxa"/>
            <w:vAlign w:val="center"/>
          </w:tcPr>
          <w:p w14:paraId="329C2B23" w14:textId="2B1A93E3"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C93445">
              <w:rPr>
                <w:color w:val="000000"/>
                <w:sz w:val="18"/>
                <w:szCs w:val="18"/>
              </w:rPr>
              <w:t>100.0%</w:t>
            </w:r>
          </w:p>
        </w:tc>
        <w:tc>
          <w:tcPr>
            <w:tcW w:w="1394" w:type="dxa"/>
            <w:vAlign w:val="center"/>
          </w:tcPr>
          <w:p w14:paraId="08023E0D" w14:textId="2233A70C"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lang w:eastAsia="en-AU"/>
              </w:rPr>
            </w:pPr>
            <w:r w:rsidRPr="00C93445">
              <w:rPr>
                <w:color w:val="000000"/>
                <w:sz w:val="18"/>
                <w:szCs w:val="18"/>
              </w:rPr>
              <w:t>$5,462,646.70</w:t>
            </w:r>
          </w:p>
        </w:tc>
        <w:tc>
          <w:tcPr>
            <w:tcW w:w="1113" w:type="dxa"/>
            <w:vAlign w:val="center"/>
          </w:tcPr>
          <w:p w14:paraId="35010B90" w14:textId="6EC214C5"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C93445">
              <w:rPr>
                <w:color w:val="000000"/>
                <w:sz w:val="18"/>
                <w:szCs w:val="18"/>
              </w:rPr>
              <w:t>100.0%</w:t>
            </w:r>
          </w:p>
        </w:tc>
      </w:tr>
      <w:tr w:rsidR="00517C80" w:rsidRPr="00C93445" w14:paraId="585F27DE" w14:textId="04255EB2" w:rsidTr="004A4CEC">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5048986E" w14:textId="77777777" w:rsidR="009F5370" w:rsidRPr="00C93445" w:rsidRDefault="009F5370" w:rsidP="00C93445">
            <w:pPr>
              <w:spacing w:before="40" w:after="40"/>
              <w:rPr>
                <w:color w:val="000000"/>
                <w:sz w:val="18"/>
                <w:szCs w:val="18"/>
                <w:lang w:eastAsia="en-AU"/>
              </w:rPr>
            </w:pPr>
            <w:r w:rsidRPr="00C93445">
              <w:rPr>
                <w:color w:val="000000"/>
                <w:sz w:val="18"/>
                <w:szCs w:val="18"/>
                <w:lang w:eastAsia="en-AU"/>
              </w:rPr>
              <w:t>Cardiovascular Health Mission</w:t>
            </w:r>
          </w:p>
        </w:tc>
        <w:tc>
          <w:tcPr>
            <w:tcW w:w="1843" w:type="dxa"/>
            <w:noWrap/>
            <w:vAlign w:val="center"/>
            <w:hideMark/>
          </w:tcPr>
          <w:p w14:paraId="0C0C8231" w14:textId="747C2E3D" w:rsidR="009F5370" w:rsidRPr="00C93445" w:rsidRDefault="00D401B6"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C93445">
              <w:rPr>
                <w:color w:val="000000"/>
                <w:sz w:val="18"/>
                <w:szCs w:val="18"/>
                <w:lang w:eastAsia="en-AU"/>
              </w:rPr>
              <w:t>Women</w:t>
            </w:r>
          </w:p>
        </w:tc>
        <w:tc>
          <w:tcPr>
            <w:tcW w:w="1134" w:type="dxa"/>
            <w:noWrap/>
            <w:vAlign w:val="center"/>
            <w:hideMark/>
          </w:tcPr>
          <w:p w14:paraId="56EB3730" w14:textId="2FF9DB82"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C93445">
              <w:rPr>
                <w:color w:val="000000"/>
                <w:sz w:val="18"/>
                <w:szCs w:val="18"/>
              </w:rPr>
              <w:t>25</w:t>
            </w:r>
          </w:p>
        </w:tc>
        <w:tc>
          <w:tcPr>
            <w:tcW w:w="1617" w:type="dxa"/>
            <w:vAlign w:val="center"/>
          </w:tcPr>
          <w:p w14:paraId="3AD5D476" w14:textId="35A82D41"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C93445">
              <w:rPr>
                <w:color w:val="000000"/>
                <w:sz w:val="18"/>
                <w:szCs w:val="18"/>
              </w:rPr>
              <w:t>44.6%</w:t>
            </w:r>
          </w:p>
        </w:tc>
        <w:tc>
          <w:tcPr>
            <w:tcW w:w="1394" w:type="dxa"/>
            <w:vAlign w:val="center"/>
          </w:tcPr>
          <w:p w14:paraId="5DF6992C" w14:textId="2C2FA4E6"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C93445">
              <w:rPr>
                <w:color w:val="000000"/>
                <w:sz w:val="18"/>
                <w:szCs w:val="18"/>
              </w:rPr>
              <w:t>$22,069,119.47</w:t>
            </w:r>
          </w:p>
        </w:tc>
        <w:tc>
          <w:tcPr>
            <w:tcW w:w="1113" w:type="dxa"/>
            <w:vAlign w:val="center"/>
          </w:tcPr>
          <w:p w14:paraId="28AE7BCD" w14:textId="26A3CC2B"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C93445">
              <w:rPr>
                <w:color w:val="000000"/>
                <w:sz w:val="18"/>
                <w:szCs w:val="18"/>
              </w:rPr>
              <w:t>41.6%</w:t>
            </w:r>
          </w:p>
        </w:tc>
      </w:tr>
      <w:tr w:rsidR="00517C80" w:rsidRPr="00C93445" w14:paraId="3904270B" w14:textId="48D03699" w:rsidTr="004A4CEC">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5589454A" w14:textId="77777777" w:rsidR="009F5370" w:rsidRPr="00C93445" w:rsidRDefault="009F5370" w:rsidP="00C93445">
            <w:pPr>
              <w:spacing w:before="40" w:after="40"/>
              <w:rPr>
                <w:color w:val="000000"/>
                <w:sz w:val="18"/>
                <w:szCs w:val="18"/>
                <w:lang w:eastAsia="en-AU"/>
              </w:rPr>
            </w:pPr>
            <w:r w:rsidRPr="00C93445">
              <w:rPr>
                <w:color w:val="000000"/>
                <w:sz w:val="18"/>
                <w:szCs w:val="18"/>
                <w:lang w:eastAsia="en-AU"/>
              </w:rPr>
              <w:t>Cardiovascular Health Mission</w:t>
            </w:r>
          </w:p>
        </w:tc>
        <w:tc>
          <w:tcPr>
            <w:tcW w:w="1843" w:type="dxa"/>
            <w:noWrap/>
            <w:vAlign w:val="center"/>
            <w:hideMark/>
          </w:tcPr>
          <w:p w14:paraId="0E341954" w14:textId="22B9E01E" w:rsidR="009F5370" w:rsidRPr="00C93445" w:rsidRDefault="00D401B6"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lang w:eastAsia="en-AU"/>
              </w:rPr>
            </w:pPr>
            <w:r w:rsidRPr="00C93445">
              <w:rPr>
                <w:color w:val="000000"/>
                <w:sz w:val="18"/>
                <w:szCs w:val="18"/>
                <w:lang w:eastAsia="en-AU"/>
              </w:rPr>
              <w:t>Men</w:t>
            </w:r>
          </w:p>
        </w:tc>
        <w:tc>
          <w:tcPr>
            <w:tcW w:w="1134" w:type="dxa"/>
            <w:noWrap/>
            <w:vAlign w:val="center"/>
            <w:hideMark/>
          </w:tcPr>
          <w:p w14:paraId="7FBC5F23" w14:textId="48903A20"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lang w:eastAsia="en-AU"/>
              </w:rPr>
            </w:pPr>
            <w:r w:rsidRPr="00C93445">
              <w:rPr>
                <w:color w:val="000000"/>
                <w:sz w:val="18"/>
                <w:szCs w:val="18"/>
              </w:rPr>
              <w:t>31</w:t>
            </w:r>
          </w:p>
        </w:tc>
        <w:tc>
          <w:tcPr>
            <w:tcW w:w="1617" w:type="dxa"/>
            <w:vAlign w:val="center"/>
          </w:tcPr>
          <w:p w14:paraId="3752BEE3" w14:textId="0FDCE807"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C93445">
              <w:rPr>
                <w:color w:val="000000"/>
                <w:sz w:val="18"/>
                <w:szCs w:val="18"/>
              </w:rPr>
              <w:t>55.4%</w:t>
            </w:r>
          </w:p>
        </w:tc>
        <w:tc>
          <w:tcPr>
            <w:tcW w:w="1394" w:type="dxa"/>
            <w:vAlign w:val="center"/>
          </w:tcPr>
          <w:p w14:paraId="64EB7C15" w14:textId="38448297"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lang w:eastAsia="en-AU"/>
              </w:rPr>
            </w:pPr>
            <w:r w:rsidRPr="00C93445">
              <w:rPr>
                <w:color w:val="000000"/>
                <w:sz w:val="18"/>
                <w:szCs w:val="18"/>
              </w:rPr>
              <w:t>$30,937,110.34</w:t>
            </w:r>
          </w:p>
        </w:tc>
        <w:tc>
          <w:tcPr>
            <w:tcW w:w="1113" w:type="dxa"/>
            <w:vAlign w:val="center"/>
          </w:tcPr>
          <w:p w14:paraId="76CB5E3A" w14:textId="74DC582C"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C93445">
              <w:rPr>
                <w:color w:val="000000"/>
                <w:sz w:val="18"/>
                <w:szCs w:val="18"/>
              </w:rPr>
              <w:t>58.4%</w:t>
            </w:r>
          </w:p>
        </w:tc>
      </w:tr>
      <w:tr w:rsidR="00517C80" w:rsidRPr="00C93445" w14:paraId="1077882E" w14:textId="72EABE52" w:rsidTr="004A4CEC">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6F5A9CAC" w14:textId="77777777" w:rsidR="009F5370" w:rsidRPr="00C93445" w:rsidRDefault="009F5370" w:rsidP="00C93445">
            <w:pPr>
              <w:spacing w:before="40" w:after="40"/>
              <w:rPr>
                <w:color w:val="000000"/>
                <w:sz w:val="18"/>
                <w:szCs w:val="18"/>
                <w:lang w:eastAsia="en-AU"/>
              </w:rPr>
            </w:pPr>
            <w:r w:rsidRPr="00C93445">
              <w:rPr>
                <w:color w:val="000000"/>
                <w:sz w:val="18"/>
                <w:szCs w:val="18"/>
                <w:lang w:eastAsia="en-AU"/>
              </w:rPr>
              <w:t>Clinical Trials Activity</w:t>
            </w:r>
          </w:p>
        </w:tc>
        <w:tc>
          <w:tcPr>
            <w:tcW w:w="1843" w:type="dxa"/>
            <w:noWrap/>
            <w:vAlign w:val="center"/>
            <w:hideMark/>
          </w:tcPr>
          <w:p w14:paraId="02395DDC" w14:textId="30169D91" w:rsidR="009F5370" w:rsidRPr="00C93445" w:rsidRDefault="00D401B6"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C93445">
              <w:rPr>
                <w:color w:val="000000"/>
                <w:sz w:val="18"/>
                <w:szCs w:val="18"/>
                <w:lang w:eastAsia="en-AU"/>
              </w:rPr>
              <w:t>Women</w:t>
            </w:r>
          </w:p>
        </w:tc>
        <w:tc>
          <w:tcPr>
            <w:tcW w:w="1134" w:type="dxa"/>
            <w:noWrap/>
            <w:vAlign w:val="center"/>
            <w:hideMark/>
          </w:tcPr>
          <w:p w14:paraId="6DD27FA2" w14:textId="484BEAF4"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C93445">
              <w:rPr>
                <w:color w:val="000000"/>
                <w:sz w:val="18"/>
                <w:szCs w:val="18"/>
              </w:rPr>
              <w:t>13</w:t>
            </w:r>
          </w:p>
        </w:tc>
        <w:tc>
          <w:tcPr>
            <w:tcW w:w="1617" w:type="dxa"/>
            <w:vAlign w:val="center"/>
          </w:tcPr>
          <w:p w14:paraId="356217C3" w14:textId="28BE0267"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C93445">
              <w:rPr>
                <w:color w:val="000000"/>
                <w:sz w:val="18"/>
                <w:szCs w:val="18"/>
              </w:rPr>
              <w:t>30.2%</w:t>
            </w:r>
          </w:p>
        </w:tc>
        <w:tc>
          <w:tcPr>
            <w:tcW w:w="1394" w:type="dxa"/>
            <w:vAlign w:val="center"/>
          </w:tcPr>
          <w:p w14:paraId="635D61A3" w14:textId="7C71D0BF"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C93445">
              <w:rPr>
                <w:color w:val="000000"/>
                <w:sz w:val="18"/>
                <w:szCs w:val="18"/>
              </w:rPr>
              <w:t>$36,060,231.27</w:t>
            </w:r>
          </w:p>
        </w:tc>
        <w:tc>
          <w:tcPr>
            <w:tcW w:w="1113" w:type="dxa"/>
            <w:vAlign w:val="center"/>
          </w:tcPr>
          <w:p w14:paraId="32943551" w14:textId="442F85EC"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C93445">
              <w:rPr>
                <w:color w:val="000000"/>
                <w:sz w:val="18"/>
                <w:szCs w:val="18"/>
              </w:rPr>
              <w:t>36.9%</w:t>
            </w:r>
          </w:p>
        </w:tc>
      </w:tr>
      <w:tr w:rsidR="00517C80" w:rsidRPr="00C93445" w14:paraId="05CC0027" w14:textId="7ACE430F" w:rsidTr="004A4CEC">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54AFF7A5" w14:textId="77777777" w:rsidR="009F5370" w:rsidRPr="00C93445" w:rsidRDefault="009F5370" w:rsidP="00C93445">
            <w:pPr>
              <w:spacing w:before="40" w:after="40"/>
              <w:rPr>
                <w:color w:val="000000"/>
                <w:sz w:val="18"/>
                <w:szCs w:val="18"/>
                <w:lang w:eastAsia="en-AU"/>
              </w:rPr>
            </w:pPr>
            <w:r w:rsidRPr="00C93445">
              <w:rPr>
                <w:color w:val="000000"/>
                <w:sz w:val="18"/>
                <w:szCs w:val="18"/>
                <w:lang w:eastAsia="en-AU"/>
              </w:rPr>
              <w:t>Clinical Trials Activity</w:t>
            </w:r>
          </w:p>
        </w:tc>
        <w:tc>
          <w:tcPr>
            <w:tcW w:w="1843" w:type="dxa"/>
            <w:noWrap/>
            <w:vAlign w:val="center"/>
            <w:hideMark/>
          </w:tcPr>
          <w:p w14:paraId="7DBC51D9" w14:textId="1D2E1201" w:rsidR="009F5370" w:rsidRPr="00C93445" w:rsidRDefault="00D401B6"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lang w:eastAsia="en-AU"/>
              </w:rPr>
            </w:pPr>
            <w:r w:rsidRPr="00C93445">
              <w:rPr>
                <w:color w:val="000000"/>
                <w:sz w:val="18"/>
                <w:szCs w:val="18"/>
                <w:lang w:eastAsia="en-AU"/>
              </w:rPr>
              <w:t>Men</w:t>
            </w:r>
          </w:p>
        </w:tc>
        <w:tc>
          <w:tcPr>
            <w:tcW w:w="1134" w:type="dxa"/>
            <w:noWrap/>
            <w:vAlign w:val="center"/>
            <w:hideMark/>
          </w:tcPr>
          <w:p w14:paraId="3C9CFB07" w14:textId="3A16DABB"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lang w:eastAsia="en-AU"/>
              </w:rPr>
            </w:pPr>
            <w:r w:rsidRPr="00C93445">
              <w:rPr>
                <w:color w:val="000000"/>
                <w:sz w:val="18"/>
                <w:szCs w:val="18"/>
              </w:rPr>
              <w:t>30</w:t>
            </w:r>
          </w:p>
        </w:tc>
        <w:tc>
          <w:tcPr>
            <w:tcW w:w="1617" w:type="dxa"/>
            <w:vAlign w:val="center"/>
          </w:tcPr>
          <w:p w14:paraId="3642BC13" w14:textId="1C6EE331"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C93445">
              <w:rPr>
                <w:color w:val="000000"/>
                <w:sz w:val="18"/>
                <w:szCs w:val="18"/>
              </w:rPr>
              <w:t>69.8%</w:t>
            </w:r>
          </w:p>
        </w:tc>
        <w:tc>
          <w:tcPr>
            <w:tcW w:w="1394" w:type="dxa"/>
            <w:vAlign w:val="center"/>
          </w:tcPr>
          <w:p w14:paraId="3E7ABDB1" w14:textId="0F366EBB"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lang w:eastAsia="en-AU"/>
              </w:rPr>
            </w:pPr>
            <w:r w:rsidRPr="00C93445">
              <w:rPr>
                <w:color w:val="000000"/>
                <w:sz w:val="18"/>
                <w:szCs w:val="18"/>
              </w:rPr>
              <w:t>$61,540,429.87</w:t>
            </w:r>
          </w:p>
        </w:tc>
        <w:tc>
          <w:tcPr>
            <w:tcW w:w="1113" w:type="dxa"/>
            <w:vAlign w:val="center"/>
          </w:tcPr>
          <w:p w14:paraId="55EF8019" w14:textId="6E3184F9"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C93445">
              <w:rPr>
                <w:color w:val="000000"/>
                <w:sz w:val="18"/>
                <w:szCs w:val="18"/>
              </w:rPr>
              <w:t>63.1%</w:t>
            </w:r>
          </w:p>
        </w:tc>
      </w:tr>
      <w:tr w:rsidR="00517C80" w:rsidRPr="00C93445" w14:paraId="45736A81" w14:textId="60121D6A" w:rsidTr="004A4CEC">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7E2E8B44" w14:textId="4D4B3857" w:rsidR="009F5370" w:rsidRPr="00C93445" w:rsidRDefault="009F5370" w:rsidP="00C93445">
            <w:pPr>
              <w:spacing w:before="40" w:after="40"/>
              <w:rPr>
                <w:color w:val="000000"/>
                <w:sz w:val="18"/>
                <w:szCs w:val="18"/>
                <w:lang w:eastAsia="en-AU"/>
              </w:rPr>
            </w:pPr>
            <w:r w:rsidRPr="00C93445">
              <w:rPr>
                <w:color w:val="000000"/>
                <w:sz w:val="18"/>
                <w:szCs w:val="18"/>
                <w:lang w:eastAsia="en-AU"/>
              </w:rPr>
              <w:t>Dementia, Ageing and Aged</w:t>
            </w:r>
            <w:r w:rsidR="004A4CEC">
              <w:rPr>
                <w:color w:val="000000"/>
                <w:sz w:val="18"/>
                <w:szCs w:val="18"/>
                <w:lang w:eastAsia="en-AU"/>
              </w:rPr>
              <w:t xml:space="preserve"> </w:t>
            </w:r>
            <w:r w:rsidRPr="00C93445">
              <w:rPr>
                <w:color w:val="000000"/>
                <w:sz w:val="18"/>
                <w:szCs w:val="18"/>
                <w:lang w:eastAsia="en-AU"/>
              </w:rPr>
              <w:t>Care Mission</w:t>
            </w:r>
          </w:p>
        </w:tc>
        <w:tc>
          <w:tcPr>
            <w:tcW w:w="1843" w:type="dxa"/>
            <w:noWrap/>
            <w:vAlign w:val="center"/>
            <w:hideMark/>
          </w:tcPr>
          <w:p w14:paraId="5AA1AB42" w14:textId="2D27DB96" w:rsidR="009F5370" w:rsidRPr="00C93445" w:rsidRDefault="00D401B6"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C93445">
              <w:rPr>
                <w:color w:val="000000"/>
                <w:sz w:val="18"/>
                <w:szCs w:val="18"/>
                <w:lang w:eastAsia="en-AU"/>
              </w:rPr>
              <w:t>Women</w:t>
            </w:r>
          </w:p>
        </w:tc>
        <w:tc>
          <w:tcPr>
            <w:tcW w:w="1134" w:type="dxa"/>
            <w:noWrap/>
            <w:vAlign w:val="center"/>
            <w:hideMark/>
          </w:tcPr>
          <w:p w14:paraId="0733F10D" w14:textId="2B56E6B9"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C93445">
              <w:rPr>
                <w:color w:val="000000"/>
                <w:sz w:val="18"/>
                <w:szCs w:val="18"/>
              </w:rPr>
              <w:t>23</w:t>
            </w:r>
          </w:p>
        </w:tc>
        <w:tc>
          <w:tcPr>
            <w:tcW w:w="1617" w:type="dxa"/>
            <w:vAlign w:val="center"/>
          </w:tcPr>
          <w:p w14:paraId="6483B2D6" w14:textId="650E83FF"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C93445">
              <w:rPr>
                <w:color w:val="000000"/>
                <w:sz w:val="18"/>
                <w:szCs w:val="18"/>
              </w:rPr>
              <w:t>79.3%</w:t>
            </w:r>
          </w:p>
        </w:tc>
        <w:tc>
          <w:tcPr>
            <w:tcW w:w="1394" w:type="dxa"/>
            <w:vAlign w:val="center"/>
          </w:tcPr>
          <w:p w14:paraId="6AC5E873" w14:textId="3935EAF6"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C93445">
              <w:rPr>
                <w:color w:val="000000"/>
                <w:sz w:val="18"/>
                <w:szCs w:val="18"/>
              </w:rPr>
              <w:t>$32,725,955.24</w:t>
            </w:r>
          </w:p>
        </w:tc>
        <w:tc>
          <w:tcPr>
            <w:tcW w:w="1113" w:type="dxa"/>
            <w:vAlign w:val="center"/>
          </w:tcPr>
          <w:p w14:paraId="31FF5FA6" w14:textId="7CC74747"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C93445">
              <w:rPr>
                <w:color w:val="000000"/>
                <w:sz w:val="18"/>
                <w:szCs w:val="18"/>
              </w:rPr>
              <w:t>77.8%</w:t>
            </w:r>
          </w:p>
        </w:tc>
      </w:tr>
      <w:tr w:rsidR="00517C80" w:rsidRPr="00C93445" w14:paraId="3C2D8A8E" w14:textId="2D052B9D" w:rsidTr="004A4CEC">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77C9B1E6" w14:textId="3F0C78EF" w:rsidR="009F5370" w:rsidRPr="00C93445" w:rsidRDefault="009F5370" w:rsidP="00C93445">
            <w:pPr>
              <w:spacing w:before="40" w:after="40"/>
              <w:rPr>
                <w:color w:val="000000"/>
                <w:sz w:val="18"/>
                <w:szCs w:val="18"/>
                <w:lang w:eastAsia="en-AU"/>
              </w:rPr>
            </w:pPr>
            <w:r w:rsidRPr="00C93445">
              <w:rPr>
                <w:color w:val="000000"/>
                <w:sz w:val="18"/>
                <w:szCs w:val="18"/>
                <w:lang w:eastAsia="en-AU"/>
              </w:rPr>
              <w:t>Dementia, Ageing and Aged</w:t>
            </w:r>
            <w:r w:rsidR="004A4CEC">
              <w:rPr>
                <w:color w:val="000000"/>
                <w:sz w:val="18"/>
                <w:szCs w:val="18"/>
                <w:lang w:eastAsia="en-AU"/>
              </w:rPr>
              <w:t xml:space="preserve"> </w:t>
            </w:r>
            <w:r w:rsidRPr="00C93445">
              <w:rPr>
                <w:color w:val="000000"/>
                <w:sz w:val="18"/>
                <w:szCs w:val="18"/>
                <w:lang w:eastAsia="en-AU"/>
              </w:rPr>
              <w:t>Care Mission</w:t>
            </w:r>
          </w:p>
        </w:tc>
        <w:tc>
          <w:tcPr>
            <w:tcW w:w="1843" w:type="dxa"/>
            <w:noWrap/>
            <w:vAlign w:val="center"/>
            <w:hideMark/>
          </w:tcPr>
          <w:p w14:paraId="0FBAB8FF" w14:textId="34C87B25" w:rsidR="009F5370" w:rsidRPr="00C93445" w:rsidRDefault="00D401B6"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lang w:eastAsia="en-AU"/>
              </w:rPr>
            </w:pPr>
            <w:r w:rsidRPr="00C93445">
              <w:rPr>
                <w:color w:val="000000"/>
                <w:sz w:val="18"/>
                <w:szCs w:val="18"/>
                <w:lang w:eastAsia="en-AU"/>
              </w:rPr>
              <w:t>Men</w:t>
            </w:r>
          </w:p>
        </w:tc>
        <w:tc>
          <w:tcPr>
            <w:tcW w:w="1134" w:type="dxa"/>
            <w:noWrap/>
            <w:vAlign w:val="center"/>
            <w:hideMark/>
          </w:tcPr>
          <w:p w14:paraId="0957CC9B" w14:textId="464DAA8D"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lang w:eastAsia="en-AU"/>
              </w:rPr>
            </w:pPr>
            <w:r w:rsidRPr="00C93445">
              <w:rPr>
                <w:color w:val="000000"/>
                <w:sz w:val="18"/>
                <w:szCs w:val="18"/>
              </w:rPr>
              <w:t>6</w:t>
            </w:r>
          </w:p>
        </w:tc>
        <w:tc>
          <w:tcPr>
            <w:tcW w:w="1617" w:type="dxa"/>
            <w:vAlign w:val="center"/>
          </w:tcPr>
          <w:p w14:paraId="1B26EFC9" w14:textId="78EACC7D"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C93445">
              <w:rPr>
                <w:color w:val="000000"/>
                <w:sz w:val="18"/>
                <w:szCs w:val="18"/>
              </w:rPr>
              <w:t>20.7%</w:t>
            </w:r>
          </w:p>
        </w:tc>
        <w:tc>
          <w:tcPr>
            <w:tcW w:w="1394" w:type="dxa"/>
            <w:vAlign w:val="center"/>
          </w:tcPr>
          <w:p w14:paraId="29304757" w14:textId="2B70A2EC"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lang w:eastAsia="en-AU"/>
              </w:rPr>
            </w:pPr>
            <w:r w:rsidRPr="00C93445">
              <w:rPr>
                <w:color w:val="000000"/>
                <w:sz w:val="18"/>
                <w:szCs w:val="18"/>
              </w:rPr>
              <w:t>$9,325,887.82</w:t>
            </w:r>
          </w:p>
        </w:tc>
        <w:tc>
          <w:tcPr>
            <w:tcW w:w="1113" w:type="dxa"/>
            <w:vAlign w:val="center"/>
          </w:tcPr>
          <w:p w14:paraId="3A66E460" w14:textId="040674B2"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C93445">
              <w:rPr>
                <w:color w:val="000000"/>
                <w:sz w:val="18"/>
                <w:szCs w:val="18"/>
              </w:rPr>
              <w:t>22.2%</w:t>
            </w:r>
          </w:p>
        </w:tc>
      </w:tr>
      <w:tr w:rsidR="00517C80" w:rsidRPr="00C93445" w14:paraId="576C2778" w14:textId="18541583" w:rsidTr="004A4CEC">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3A293B09" w14:textId="5C8831E1" w:rsidR="009F5370" w:rsidRPr="00C93445" w:rsidRDefault="009F5370" w:rsidP="00C93445">
            <w:pPr>
              <w:spacing w:before="40" w:after="40"/>
              <w:rPr>
                <w:color w:val="000000"/>
                <w:sz w:val="18"/>
                <w:szCs w:val="18"/>
                <w:lang w:eastAsia="en-AU"/>
              </w:rPr>
            </w:pPr>
            <w:r w:rsidRPr="00C93445">
              <w:rPr>
                <w:color w:val="000000"/>
                <w:sz w:val="18"/>
                <w:szCs w:val="18"/>
                <w:lang w:eastAsia="en-AU"/>
              </w:rPr>
              <w:t>Emerging Priorities and Consumer-Driven Research</w:t>
            </w:r>
          </w:p>
        </w:tc>
        <w:tc>
          <w:tcPr>
            <w:tcW w:w="1843" w:type="dxa"/>
            <w:noWrap/>
            <w:vAlign w:val="center"/>
            <w:hideMark/>
          </w:tcPr>
          <w:p w14:paraId="5ACA8CC1" w14:textId="79C8D7E9" w:rsidR="009F5370" w:rsidRPr="00C93445" w:rsidRDefault="00D401B6"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C93445">
              <w:rPr>
                <w:color w:val="000000"/>
                <w:sz w:val="18"/>
                <w:szCs w:val="18"/>
                <w:lang w:eastAsia="en-AU"/>
              </w:rPr>
              <w:t>Women</w:t>
            </w:r>
          </w:p>
        </w:tc>
        <w:tc>
          <w:tcPr>
            <w:tcW w:w="1134" w:type="dxa"/>
            <w:noWrap/>
            <w:vAlign w:val="center"/>
            <w:hideMark/>
          </w:tcPr>
          <w:p w14:paraId="2786A2B4" w14:textId="6073A880"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C93445">
              <w:rPr>
                <w:color w:val="000000"/>
                <w:sz w:val="18"/>
                <w:szCs w:val="18"/>
              </w:rPr>
              <w:t>23</w:t>
            </w:r>
          </w:p>
        </w:tc>
        <w:tc>
          <w:tcPr>
            <w:tcW w:w="1617" w:type="dxa"/>
            <w:vAlign w:val="center"/>
          </w:tcPr>
          <w:p w14:paraId="351B539B" w14:textId="62B3C51A"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C93445">
              <w:rPr>
                <w:color w:val="000000"/>
                <w:sz w:val="18"/>
                <w:szCs w:val="18"/>
              </w:rPr>
              <w:t>51.1%</w:t>
            </w:r>
          </w:p>
        </w:tc>
        <w:tc>
          <w:tcPr>
            <w:tcW w:w="1394" w:type="dxa"/>
            <w:vAlign w:val="center"/>
          </w:tcPr>
          <w:p w14:paraId="2BE6FC5C" w14:textId="3FC9A067"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C93445">
              <w:rPr>
                <w:color w:val="000000"/>
                <w:sz w:val="18"/>
                <w:szCs w:val="18"/>
              </w:rPr>
              <w:t>$47,517,432.37</w:t>
            </w:r>
          </w:p>
        </w:tc>
        <w:tc>
          <w:tcPr>
            <w:tcW w:w="1113" w:type="dxa"/>
            <w:vAlign w:val="center"/>
          </w:tcPr>
          <w:p w14:paraId="6CCA05DF" w14:textId="06B7748F"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C93445">
              <w:rPr>
                <w:color w:val="000000"/>
                <w:sz w:val="18"/>
                <w:szCs w:val="18"/>
              </w:rPr>
              <w:t>45.9%</w:t>
            </w:r>
          </w:p>
        </w:tc>
      </w:tr>
      <w:tr w:rsidR="00517C80" w:rsidRPr="00C93445" w14:paraId="107755EE" w14:textId="1D504090" w:rsidTr="004A4CEC">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6B32FC76" w14:textId="6FEE6265" w:rsidR="009F5370" w:rsidRPr="00C93445" w:rsidRDefault="009F5370" w:rsidP="00C93445">
            <w:pPr>
              <w:spacing w:before="40" w:after="40"/>
              <w:rPr>
                <w:color w:val="000000"/>
                <w:sz w:val="18"/>
                <w:szCs w:val="18"/>
                <w:lang w:eastAsia="en-AU"/>
              </w:rPr>
            </w:pPr>
            <w:r w:rsidRPr="00C93445">
              <w:rPr>
                <w:color w:val="000000"/>
                <w:sz w:val="18"/>
                <w:szCs w:val="18"/>
                <w:lang w:eastAsia="en-AU"/>
              </w:rPr>
              <w:t>Emerging Priorities and Consumer-Driven Research</w:t>
            </w:r>
          </w:p>
        </w:tc>
        <w:tc>
          <w:tcPr>
            <w:tcW w:w="1843" w:type="dxa"/>
            <w:noWrap/>
            <w:vAlign w:val="center"/>
            <w:hideMark/>
          </w:tcPr>
          <w:p w14:paraId="1E0C1ADA" w14:textId="636C51CD" w:rsidR="009F5370" w:rsidRPr="00C93445" w:rsidRDefault="00D401B6"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lang w:eastAsia="en-AU"/>
              </w:rPr>
            </w:pPr>
            <w:r w:rsidRPr="00C93445">
              <w:rPr>
                <w:color w:val="000000"/>
                <w:sz w:val="18"/>
                <w:szCs w:val="18"/>
                <w:lang w:eastAsia="en-AU"/>
              </w:rPr>
              <w:t>Men</w:t>
            </w:r>
          </w:p>
        </w:tc>
        <w:tc>
          <w:tcPr>
            <w:tcW w:w="1134" w:type="dxa"/>
            <w:noWrap/>
            <w:vAlign w:val="center"/>
            <w:hideMark/>
          </w:tcPr>
          <w:p w14:paraId="516EEAE5" w14:textId="307E0058"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lang w:eastAsia="en-AU"/>
              </w:rPr>
            </w:pPr>
            <w:r w:rsidRPr="00C93445">
              <w:rPr>
                <w:color w:val="000000"/>
                <w:sz w:val="18"/>
                <w:szCs w:val="18"/>
              </w:rPr>
              <w:t>22</w:t>
            </w:r>
          </w:p>
        </w:tc>
        <w:tc>
          <w:tcPr>
            <w:tcW w:w="1617" w:type="dxa"/>
            <w:vAlign w:val="center"/>
          </w:tcPr>
          <w:p w14:paraId="19D0614C" w14:textId="259D73A7"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C93445">
              <w:rPr>
                <w:color w:val="000000"/>
                <w:sz w:val="18"/>
                <w:szCs w:val="18"/>
              </w:rPr>
              <w:t>48.9%</w:t>
            </w:r>
          </w:p>
        </w:tc>
        <w:tc>
          <w:tcPr>
            <w:tcW w:w="1394" w:type="dxa"/>
            <w:vAlign w:val="center"/>
          </w:tcPr>
          <w:p w14:paraId="667E25A7" w14:textId="74632005"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lang w:eastAsia="en-AU"/>
              </w:rPr>
            </w:pPr>
            <w:r w:rsidRPr="00C93445">
              <w:rPr>
                <w:color w:val="000000"/>
                <w:sz w:val="18"/>
                <w:szCs w:val="18"/>
              </w:rPr>
              <w:t>$56,027,701.42</w:t>
            </w:r>
          </w:p>
        </w:tc>
        <w:tc>
          <w:tcPr>
            <w:tcW w:w="1113" w:type="dxa"/>
            <w:vAlign w:val="center"/>
          </w:tcPr>
          <w:p w14:paraId="2AC9943A" w14:textId="46FF45A6"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C93445">
              <w:rPr>
                <w:color w:val="000000"/>
                <w:sz w:val="18"/>
                <w:szCs w:val="18"/>
              </w:rPr>
              <w:t>54.1%</w:t>
            </w:r>
          </w:p>
        </w:tc>
      </w:tr>
      <w:tr w:rsidR="00517C80" w:rsidRPr="00C93445" w14:paraId="0805E70F" w14:textId="12484C97" w:rsidTr="004A4CEC">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4D285245" w14:textId="77777777" w:rsidR="009F5370" w:rsidRPr="00C93445" w:rsidRDefault="009F5370" w:rsidP="00C93445">
            <w:pPr>
              <w:spacing w:before="40" w:after="40"/>
              <w:rPr>
                <w:color w:val="000000"/>
                <w:sz w:val="18"/>
                <w:szCs w:val="18"/>
                <w:lang w:eastAsia="en-AU"/>
              </w:rPr>
            </w:pPr>
            <w:r w:rsidRPr="00C93445">
              <w:rPr>
                <w:color w:val="000000"/>
                <w:sz w:val="18"/>
                <w:szCs w:val="18"/>
                <w:lang w:eastAsia="en-AU"/>
              </w:rPr>
              <w:t>Frontier Health and Medical Research</w:t>
            </w:r>
          </w:p>
        </w:tc>
        <w:tc>
          <w:tcPr>
            <w:tcW w:w="1843" w:type="dxa"/>
            <w:noWrap/>
            <w:vAlign w:val="center"/>
            <w:hideMark/>
          </w:tcPr>
          <w:p w14:paraId="1EE8ED7F" w14:textId="6821978A" w:rsidR="009F5370" w:rsidRPr="00C93445" w:rsidRDefault="00D401B6"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C93445">
              <w:rPr>
                <w:color w:val="000000"/>
                <w:sz w:val="18"/>
                <w:szCs w:val="18"/>
                <w:lang w:eastAsia="en-AU"/>
              </w:rPr>
              <w:t>Women</w:t>
            </w:r>
          </w:p>
        </w:tc>
        <w:tc>
          <w:tcPr>
            <w:tcW w:w="1134" w:type="dxa"/>
            <w:noWrap/>
            <w:vAlign w:val="center"/>
            <w:hideMark/>
          </w:tcPr>
          <w:p w14:paraId="68EBDF1A" w14:textId="6602889E"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C93445">
              <w:rPr>
                <w:color w:val="000000"/>
                <w:sz w:val="18"/>
                <w:szCs w:val="18"/>
              </w:rPr>
              <w:t>2</w:t>
            </w:r>
          </w:p>
        </w:tc>
        <w:tc>
          <w:tcPr>
            <w:tcW w:w="1617" w:type="dxa"/>
            <w:vAlign w:val="center"/>
          </w:tcPr>
          <w:p w14:paraId="00BBA9F2" w14:textId="246A9527"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C93445">
              <w:rPr>
                <w:color w:val="000000"/>
                <w:sz w:val="18"/>
                <w:szCs w:val="18"/>
              </w:rPr>
              <w:t>40.0%</w:t>
            </w:r>
          </w:p>
        </w:tc>
        <w:tc>
          <w:tcPr>
            <w:tcW w:w="1394" w:type="dxa"/>
            <w:vAlign w:val="center"/>
          </w:tcPr>
          <w:p w14:paraId="539B4DD6" w14:textId="6A314F4A"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C93445">
              <w:rPr>
                <w:color w:val="000000"/>
                <w:sz w:val="18"/>
                <w:szCs w:val="18"/>
              </w:rPr>
              <w:t>$4,529,210.63</w:t>
            </w:r>
          </w:p>
        </w:tc>
        <w:tc>
          <w:tcPr>
            <w:tcW w:w="1113" w:type="dxa"/>
            <w:vAlign w:val="center"/>
          </w:tcPr>
          <w:p w14:paraId="7AAEF652" w14:textId="4A1FD7E2"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C93445">
              <w:rPr>
                <w:color w:val="000000"/>
                <w:sz w:val="18"/>
                <w:szCs w:val="18"/>
              </w:rPr>
              <w:t>30.2%</w:t>
            </w:r>
          </w:p>
        </w:tc>
      </w:tr>
      <w:tr w:rsidR="00517C80" w:rsidRPr="00C93445" w14:paraId="19352FE5" w14:textId="252CB435" w:rsidTr="004A4CEC">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657DD588" w14:textId="77777777" w:rsidR="009F5370" w:rsidRPr="00C93445" w:rsidRDefault="009F5370" w:rsidP="00C93445">
            <w:pPr>
              <w:spacing w:before="40" w:after="40"/>
              <w:rPr>
                <w:color w:val="000000"/>
                <w:sz w:val="18"/>
                <w:szCs w:val="18"/>
                <w:lang w:eastAsia="en-AU"/>
              </w:rPr>
            </w:pPr>
            <w:r w:rsidRPr="00C93445">
              <w:rPr>
                <w:color w:val="000000"/>
                <w:sz w:val="18"/>
                <w:szCs w:val="18"/>
                <w:lang w:eastAsia="en-AU"/>
              </w:rPr>
              <w:t>Frontier Health and Medical Research</w:t>
            </w:r>
          </w:p>
        </w:tc>
        <w:tc>
          <w:tcPr>
            <w:tcW w:w="1843" w:type="dxa"/>
            <w:noWrap/>
            <w:vAlign w:val="center"/>
            <w:hideMark/>
          </w:tcPr>
          <w:p w14:paraId="2775AD41" w14:textId="6DBB54D2" w:rsidR="009F5370" w:rsidRPr="00C93445" w:rsidRDefault="00D401B6"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lang w:eastAsia="en-AU"/>
              </w:rPr>
            </w:pPr>
            <w:r w:rsidRPr="00C93445">
              <w:rPr>
                <w:color w:val="000000"/>
                <w:sz w:val="18"/>
                <w:szCs w:val="18"/>
                <w:lang w:eastAsia="en-AU"/>
              </w:rPr>
              <w:t>Men</w:t>
            </w:r>
          </w:p>
        </w:tc>
        <w:tc>
          <w:tcPr>
            <w:tcW w:w="1134" w:type="dxa"/>
            <w:noWrap/>
            <w:vAlign w:val="center"/>
            <w:hideMark/>
          </w:tcPr>
          <w:p w14:paraId="68847133" w14:textId="52AFBE7C"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lang w:eastAsia="en-AU"/>
              </w:rPr>
            </w:pPr>
            <w:r w:rsidRPr="00C93445">
              <w:rPr>
                <w:color w:val="000000"/>
                <w:sz w:val="18"/>
                <w:szCs w:val="18"/>
              </w:rPr>
              <w:t>3</w:t>
            </w:r>
          </w:p>
        </w:tc>
        <w:tc>
          <w:tcPr>
            <w:tcW w:w="1617" w:type="dxa"/>
            <w:vAlign w:val="center"/>
          </w:tcPr>
          <w:p w14:paraId="75E3030D" w14:textId="27E8B796"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C93445">
              <w:rPr>
                <w:color w:val="000000"/>
                <w:sz w:val="18"/>
                <w:szCs w:val="18"/>
              </w:rPr>
              <w:t>60.0%</w:t>
            </w:r>
          </w:p>
        </w:tc>
        <w:tc>
          <w:tcPr>
            <w:tcW w:w="1394" w:type="dxa"/>
            <w:vAlign w:val="center"/>
          </w:tcPr>
          <w:p w14:paraId="26229EDC" w14:textId="3A735725"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lang w:eastAsia="en-AU"/>
              </w:rPr>
            </w:pPr>
            <w:r w:rsidRPr="00C93445">
              <w:rPr>
                <w:color w:val="000000"/>
                <w:sz w:val="18"/>
                <w:szCs w:val="18"/>
              </w:rPr>
              <w:t>$10,464,824.74</w:t>
            </w:r>
          </w:p>
        </w:tc>
        <w:tc>
          <w:tcPr>
            <w:tcW w:w="1113" w:type="dxa"/>
            <w:vAlign w:val="center"/>
          </w:tcPr>
          <w:p w14:paraId="3F0A1804" w14:textId="42A9C621"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C93445">
              <w:rPr>
                <w:color w:val="000000"/>
                <w:sz w:val="18"/>
                <w:szCs w:val="18"/>
              </w:rPr>
              <w:t>69.8%</w:t>
            </w:r>
          </w:p>
        </w:tc>
      </w:tr>
      <w:tr w:rsidR="00517C80" w:rsidRPr="00C93445" w14:paraId="40201A12" w14:textId="0148253A" w:rsidTr="004A4CEC">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287B3318" w14:textId="77777777" w:rsidR="009F5370" w:rsidRPr="00C93445" w:rsidRDefault="009F5370" w:rsidP="00C93445">
            <w:pPr>
              <w:spacing w:before="40" w:after="40"/>
              <w:rPr>
                <w:color w:val="000000"/>
                <w:sz w:val="18"/>
                <w:szCs w:val="18"/>
                <w:lang w:eastAsia="en-AU"/>
              </w:rPr>
            </w:pPr>
            <w:r w:rsidRPr="00C93445">
              <w:rPr>
                <w:color w:val="000000"/>
                <w:sz w:val="18"/>
                <w:szCs w:val="18"/>
                <w:lang w:eastAsia="en-AU"/>
              </w:rPr>
              <w:t>Genomics Health Futures Mission</w:t>
            </w:r>
          </w:p>
        </w:tc>
        <w:tc>
          <w:tcPr>
            <w:tcW w:w="1843" w:type="dxa"/>
            <w:noWrap/>
            <w:vAlign w:val="center"/>
            <w:hideMark/>
          </w:tcPr>
          <w:p w14:paraId="1963DD76" w14:textId="2D2723E0" w:rsidR="009F5370" w:rsidRPr="00C93445" w:rsidRDefault="00D401B6"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C93445">
              <w:rPr>
                <w:color w:val="000000"/>
                <w:sz w:val="18"/>
                <w:szCs w:val="18"/>
                <w:lang w:eastAsia="en-AU"/>
              </w:rPr>
              <w:t>Women</w:t>
            </w:r>
          </w:p>
        </w:tc>
        <w:tc>
          <w:tcPr>
            <w:tcW w:w="1134" w:type="dxa"/>
            <w:noWrap/>
            <w:vAlign w:val="center"/>
            <w:hideMark/>
          </w:tcPr>
          <w:p w14:paraId="2733C51F" w14:textId="0F74A004"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C93445">
              <w:rPr>
                <w:color w:val="000000"/>
                <w:sz w:val="18"/>
                <w:szCs w:val="18"/>
              </w:rPr>
              <w:t>10</w:t>
            </w:r>
          </w:p>
        </w:tc>
        <w:tc>
          <w:tcPr>
            <w:tcW w:w="1617" w:type="dxa"/>
            <w:vAlign w:val="center"/>
          </w:tcPr>
          <w:p w14:paraId="0BE20794" w14:textId="25D7B4BC"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C93445">
              <w:rPr>
                <w:color w:val="000000"/>
                <w:sz w:val="18"/>
                <w:szCs w:val="18"/>
              </w:rPr>
              <w:t>27.8%</w:t>
            </w:r>
          </w:p>
        </w:tc>
        <w:tc>
          <w:tcPr>
            <w:tcW w:w="1394" w:type="dxa"/>
            <w:vAlign w:val="center"/>
          </w:tcPr>
          <w:p w14:paraId="002C575C" w14:textId="20F90282"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C93445">
              <w:rPr>
                <w:color w:val="000000"/>
                <w:sz w:val="18"/>
                <w:szCs w:val="18"/>
              </w:rPr>
              <w:t>$26,041,109.52</w:t>
            </w:r>
          </w:p>
        </w:tc>
        <w:tc>
          <w:tcPr>
            <w:tcW w:w="1113" w:type="dxa"/>
            <w:vAlign w:val="center"/>
          </w:tcPr>
          <w:p w14:paraId="47C8D865" w14:textId="0622AF57"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C93445">
              <w:rPr>
                <w:color w:val="000000"/>
                <w:sz w:val="18"/>
                <w:szCs w:val="18"/>
              </w:rPr>
              <w:t>25.8%</w:t>
            </w:r>
          </w:p>
        </w:tc>
      </w:tr>
      <w:tr w:rsidR="00517C80" w:rsidRPr="00C93445" w14:paraId="1ED98909" w14:textId="7F22689D" w:rsidTr="004A4CEC">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2A95007B" w14:textId="77777777" w:rsidR="009F5370" w:rsidRPr="00C93445" w:rsidRDefault="009F5370" w:rsidP="00C93445">
            <w:pPr>
              <w:spacing w:before="40" w:after="40"/>
              <w:rPr>
                <w:color w:val="000000"/>
                <w:sz w:val="18"/>
                <w:szCs w:val="18"/>
                <w:lang w:eastAsia="en-AU"/>
              </w:rPr>
            </w:pPr>
            <w:r w:rsidRPr="00C93445">
              <w:rPr>
                <w:color w:val="000000"/>
                <w:sz w:val="18"/>
                <w:szCs w:val="18"/>
                <w:lang w:eastAsia="en-AU"/>
              </w:rPr>
              <w:t>Genomics Health Futures Mission</w:t>
            </w:r>
          </w:p>
        </w:tc>
        <w:tc>
          <w:tcPr>
            <w:tcW w:w="1843" w:type="dxa"/>
            <w:noWrap/>
            <w:vAlign w:val="center"/>
            <w:hideMark/>
          </w:tcPr>
          <w:p w14:paraId="31402BAD" w14:textId="31B247AB" w:rsidR="009F5370" w:rsidRPr="00C93445" w:rsidRDefault="00D401B6"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lang w:eastAsia="en-AU"/>
              </w:rPr>
            </w:pPr>
            <w:r w:rsidRPr="00C93445">
              <w:rPr>
                <w:color w:val="000000"/>
                <w:sz w:val="18"/>
                <w:szCs w:val="18"/>
                <w:lang w:eastAsia="en-AU"/>
              </w:rPr>
              <w:t>Men</w:t>
            </w:r>
          </w:p>
        </w:tc>
        <w:tc>
          <w:tcPr>
            <w:tcW w:w="1134" w:type="dxa"/>
            <w:noWrap/>
            <w:vAlign w:val="center"/>
            <w:hideMark/>
          </w:tcPr>
          <w:p w14:paraId="05D86025" w14:textId="06A824FF"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lang w:eastAsia="en-AU"/>
              </w:rPr>
            </w:pPr>
            <w:r w:rsidRPr="00C93445">
              <w:rPr>
                <w:color w:val="000000"/>
                <w:sz w:val="18"/>
                <w:szCs w:val="18"/>
              </w:rPr>
              <w:t>26</w:t>
            </w:r>
          </w:p>
        </w:tc>
        <w:tc>
          <w:tcPr>
            <w:tcW w:w="1617" w:type="dxa"/>
            <w:vAlign w:val="center"/>
          </w:tcPr>
          <w:p w14:paraId="0E9F9129" w14:textId="5F3D4F76"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C93445">
              <w:rPr>
                <w:color w:val="000000"/>
                <w:sz w:val="18"/>
                <w:szCs w:val="18"/>
              </w:rPr>
              <w:t>72.2%</w:t>
            </w:r>
          </w:p>
        </w:tc>
        <w:tc>
          <w:tcPr>
            <w:tcW w:w="1394" w:type="dxa"/>
            <w:vAlign w:val="center"/>
          </w:tcPr>
          <w:p w14:paraId="1DC4B828" w14:textId="79495DC7"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lang w:eastAsia="en-AU"/>
              </w:rPr>
            </w:pPr>
            <w:r w:rsidRPr="00C93445">
              <w:rPr>
                <w:color w:val="000000"/>
                <w:sz w:val="18"/>
                <w:szCs w:val="18"/>
              </w:rPr>
              <w:t>$74,990,518.29</w:t>
            </w:r>
          </w:p>
        </w:tc>
        <w:tc>
          <w:tcPr>
            <w:tcW w:w="1113" w:type="dxa"/>
            <w:vAlign w:val="center"/>
          </w:tcPr>
          <w:p w14:paraId="6614571A" w14:textId="7BAD5DCA"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C93445">
              <w:rPr>
                <w:color w:val="000000"/>
                <w:sz w:val="18"/>
                <w:szCs w:val="18"/>
              </w:rPr>
              <w:t>74.2%</w:t>
            </w:r>
          </w:p>
        </w:tc>
      </w:tr>
      <w:tr w:rsidR="00517C80" w:rsidRPr="00C93445" w14:paraId="7A2F6081" w14:textId="355E7B41" w:rsidTr="004A4CEC">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1A6AE215" w14:textId="77777777" w:rsidR="009F5370" w:rsidRPr="00C93445" w:rsidRDefault="009F5370" w:rsidP="00C93445">
            <w:pPr>
              <w:spacing w:before="40" w:after="40"/>
              <w:rPr>
                <w:color w:val="000000"/>
                <w:sz w:val="18"/>
                <w:szCs w:val="18"/>
                <w:lang w:eastAsia="en-AU"/>
              </w:rPr>
            </w:pPr>
            <w:r w:rsidRPr="00C93445">
              <w:rPr>
                <w:color w:val="000000"/>
                <w:sz w:val="18"/>
                <w:szCs w:val="18"/>
                <w:lang w:eastAsia="en-AU"/>
              </w:rPr>
              <w:t>Indigenous Health Research Fund</w:t>
            </w:r>
          </w:p>
        </w:tc>
        <w:tc>
          <w:tcPr>
            <w:tcW w:w="1843" w:type="dxa"/>
            <w:noWrap/>
            <w:vAlign w:val="center"/>
            <w:hideMark/>
          </w:tcPr>
          <w:p w14:paraId="117001DE" w14:textId="5026DA89" w:rsidR="009F5370" w:rsidRPr="00C93445" w:rsidRDefault="00D401B6"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C93445">
              <w:rPr>
                <w:color w:val="000000"/>
                <w:sz w:val="18"/>
                <w:szCs w:val="18"/>
                <w:lang w:eastAsia="en-AU"/>
              </w:rPr>
              <w:t>Women</w:t>
            </w:r>
          </w:p>
        </w:tc>
        <w:tc>
          <w:tcPr>
            <w:tcW w:w="1134" w:type="dxa"/>
            <w:noWrap/>
            <w:vAlign w:val="center"/>
            <w:hideMark/>
          </w:tcPr>
          <w:p w14:paraId="11046B02" w14:textId="4468AA42"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C93445">
              <w:rPr>
                <w:color w:val="000000"/>
                <w:sz w:val="18"/>
                <w:szCs w:val="18"/>
              </w:rPr>
              <w:t>14</w:t>
            </w:r>
          </w:p>
        </w:tc>
        <w:tc>
          <w:tcPr>
            <w:tcW w:w="1617" w:type="dxa"/>
            <w:vAlign w:val="center"/>
          </w:tcPr>
          <w:p w14:paraId="33C1318D" w14:textId="4E1E406D"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C93445">
              <w:rPr>
                <w:color w:val="000000"/>
                <w:sz w:val="18"/>
                <w:szCs w:val="18"/>
              </w:rPr>
              <w:t>82.4%</w:t>
            </w:r>
          </w:p>
        </w:tc>
        <w:tc>
          <w:tcPr>
            <w:tcW w:w="1394" w:type="dxa"/>
            <w:vAlign w:val="center"/>
          </w:tcPr>
          <w:p w14:paraId="5044CB12" w14:textId="1A907ABC"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C93445">
              <w:rPr>
                <w:color w:val="000000"/>
                <w:sz w:val="18"/>
                <w:szCs w:val="18"/>
              </w:rPr>
              <w:t>$16,302,995.25</w:t>
            </w:r>
          </w:p>
        </w:tc>
        <w:tc>
          <w:tcPr>
            <w:tcW w:w="1113" w:type="dxa"/>
            <w:vAlign w:val="center"/>
          </w:tcPr>
          <w:p w14:paraId="04AB3B4B" w14:textId="44F40FA2"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C93445">
              <w:rPr>
                <w:color w:val="000000"/>
                <w:sz w:val="18"/>
                <w:szCs w:val="18"/>
              </w:rPr>
              <w:t>89.3%</w:t>
            </w:r>
          </w:p>
        </w:tc>
      </w:tr>
      <w:tr w:rsidR="00517C80" w:rsidRPr="00C93445" w14:paraId="11F3C026" w14:textId="380E5515" w:rsidTr="004A4CEC">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06963572" w14:textId="77777777" w:rsidR="009F5370" w:rsidRPr="00C93445" w:rsidRDefault="009F5370" w:rsidP="00C93445">
            <w:pPr>
              <w:spacing w:before="40" w:after="40"/>
              <w:rPr>
                <w:color w:val="000000"/>
                <w:sz w:val="18"/>
                <w:szCs w:val="18"/>
                <w:lang w:eastAsia="en-AU"/>
              </w:rPr>
            </w:pPr>
            <w:r w:rsidRPr="00C93445">
              <w:rPr>
                <w:color w:val="000000"/>
                <w:sz w:val="18"/>
                <w:szCs w:val="18"/>
                <w:lang w:eastAsia="en-AU"/>
              </w:rPr>
              <w:lastRenderedPageBreak/>
              <w:t>Indigenous Health Research Fund</w:t>
            </w:r>
          </w:p>
        </w:tc>
        <w:tc>
          <w:tcPr>
            <w:tcW w:w="1843" w:type="dxa"/>
            <w:noWrap/>
            <w:vAlign w:val="center"/>
            <w:hideMark/>
          </w:tcPr>
          <w:p w14:paraId="4B8CFE33" w14:textId="470E2B00" w:rsidR="009F5370" w:rsidRPr="00C93445" w:rsidRDefault="00D401B6"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lang w:eastAsia="en-AU"/>
              </w:rPr>
            </w:pPr>
            <w:r w:rsidRPr="00C93445">
              <w:rPr>
                <w:color w:val="000000"/>
                <w:sz w:val="18"/>
                <w:szCs w:val="18"/>
                <w:lang w:eastAsia="en-AU"/>
              </w:rPr>
              <w:t>Men</w:t>
            </w:r>
          </w:p>
        </w:tc>
        <w:tc>
          <w:tcPr>
            <w:tcW w:w="1134" w:type="dxa"/>
            <w:noWrap/>
            <w:vAlign w:val="center"/>
            <w:hideMark/>
          </w:tcPr>
          <w:p w14:paraId="7B00D5AC" w14:textId="2471437F"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lang w:eastAsia="en-AU"/>
              </w:rPr>
            </w:pPr>
            <w:r w:rsidRPr="00C93445">
              <w:rPr>
                <w:color w:val="000000"/>
                <w:sz w:val="18"/>
                <w:szCs w:val="18"/>
              </w:rPr>
              <w:t>3</w:t>
            </w:r>
          </w:p>
        </w:tc>
        <w:tc>
          <w:tcPr>
            <w:tcW w:w="1617" w:type="dxa"/>
            <w:vAlign w:val="center"/>
          </w:tcPr>
          <w:p w14:paraId="502A91AA" w14:textId="799A7846"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C93445">
              <w:rPr>
                <w:color w:val="000000"/>
                <w:sz w:val="18"/>
                <w:szCs w:val="18"/>
              </w:rPr>
              <w:t>17.6%</w:t>
            </w:r>
          </w:p>
        </w:tc>
        <w:tc>
          <w:tcPr>
            <w:tcW w:w="1394" w:type="dxa"/>
            <w:vAlign w:val="center"/>
          </w:tcPr>
          <w:p w14:paraId="5413AD7F" w14:textId="1596AAFE"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lang w:eastAsia="en-AU"/>
              </w:rPr>
            </w:pPr>
            <w:r w:rsidRPr="00C93445">
              <w:rPr>
                <w:color w:val="000000"/>
                <w:sz w:val="18"/>
                <w:szCs w:val="18"/>
              </w:rPr>
              <w:t>$1,953,581.80</w:t>
            </w:r>
          </w:p>
        </w:tc>
        <w:tc>
          <w:tcPr>
            <w:tcW w:w="1113" w:type="dxa"/>
            <w:vAlign w:val="center"/>
          </w:tcPr>
          <w:p w14:paraId="18E2E03F" w14:textId="6208A06D"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C93445">
              <w:rPr>
                <w:color w:val="000000"/>
                <w:sz w:val="18"/>
                <w:szCs w:val="18"/>
              </w:rPr>
              <w:t>10.7%</w:t>
            </w:r>
          </w:p>
        </w:tc>
      </w:tr>
      <w:tr w:rsidR="00517C80" w:rsidRPr="00C93445" w14:paraId="6B4B9F35" w14:textId="52C18DA7" w:rsidTr="004A4CEC">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4F1F3191" w14:textId="77777777" w:rsidR="009F5370" w:rsidRPr="00C93445" w:rsidRDefault="009F5370" w:rsidP="00C93445">
            <w:pPr>
              <w:spacing w:before="40" w:after="40"/>
              <w:rPr>
                <w:color w:val="000000"/>
                <w:sz w:val="18"/>
                <w:szCs w:val="18"/>
                <w:lang w:eastAsia="en-AU"/>
              </w:rPr>
            </w:pPr>
            <w:r w:rsidRPr="00C93445">
              <w:rPr>
                <w:color w:val="000000"/>
                <w:sz w:val="18"/>
                <w:szCs w:val="18"/>
                <w:lang w:eastAsia="en-AU"/>
              </w:rPr>
              <w:t>Preventive and Public Health Research</w:t>
            </w:r>
          </w:p>
        </w:tc>
        <w:tc>
          <w:tcPr>
            <w:tcW w:w="1843" w:type="dxa"/>
            <w:noWrap/>
            <w:vAlign w:val="center"/>
            <w:hideMark/>
          </w:tcPr>
          <w:p w14:paraId="7ABD779E" w14:textId="31877208" w:rsidR="009F5370" w:rsidRPr="00C93445" w:rsidRDefault="00D401B6"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C93445">
              <w:rPr>
                <w:color w:val="000000"/>
                <w:sz w:val="18"/>
                <w:szCs w:val="18"/>
                <w:lang w:eastAsia="en-AU"/>
              </w:rPr>
              <w:t>Women</w:t>
            </w:r>
          </w:p>
        </w:tc>
        <w:tc>
          <w:tcPr>
            <w:tcW w:w="1134" w:type="dxa"/>
            <w:noWrap/>
            <w:vAlign w:val="center"/>
            <w:hideMark/>
          </w:tcPr>
          <w:p w14:paraId="51A2D079" w14:textId="6633474A"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C93445">
              <w:rPr>
                <w:color w:val="000000"/>
                <w:sz w:val="18"/>
                <w:szCs w:val="18"/>
              </w:rPr>
              <w:t>10</w:t>
            </w:r>
          </w:p>
        </w:tc>
        <w:tc>
          <w:tcPr>
            <w:tcW w:w="1617" w:type="dxa"/>
            <w:vAlign w:val="center"/>
          </w:tcPr>
          <w:p w14:paraId="33F2153E" w14:textId="36051E1A"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C93445">
              <w:rPr>
                <w:color w:val="000000"/>
                <w:sz w:val="18"/>
                <w:szCs w:val="18"/>
              </w:rPr>
              <w:t>43.5%</w:t>
            </w:r>
          </w:p>
        </w:tc>
        <w:tc>
          <w:tcPr>
            <w:tcW w:w="1394" w:type="dxa"/>
            <w:vAlign w:val="center"/>
          </w:tcPr>
          <w:p w14:paraId="0CCE8EDE" w14:textId="0C22F3DD"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C93445">
              <w:rPr>
                <w:color w:val="000000"/>
                <w:sz w:val="18"/>
                <w:szCs w:val="18"/>
              </w:rPr>
              <w:t>$21,949,724.80</w:t>
            </w:r>
          </w:p>
        </w:tc>
        <w:tc>
          <w:tcPr>
            <w:tcW w:w="1113" w:type="dxa"/>
            <w:vAlign w:val="center"/>
          </w:tcPr>
          <w:p w14:paraId="6664256B" w14:textId="7FFF68FC"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C93445">
              <w:rPr>
                <w:color w:val="000000"/>
                <w:sz w:val="18"/>
                <w:szCs w:val="18"/>
              </w:rPr>
              <w:t>41.7%</w:t>
            </w:r>
          </w:p>
        </w:tc>
      </w:tr>
      <w:tr w:rsidR="00517C80" w:rsidRPr="00C93445" w14:paraId="0C0ABB54" w14:textId="2AFC6D56" w:rsidTr="004A4CEC">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4F2795CF" w14:textId="77777777" w:rsidR="009F5370" w:rsidRPr="00C93445" w:rsidRDefault="009F5370" w:rsidP="00C93445">
            <w:pPr>
              <w:spacing w:before="40" w:after="40"/>
              <w:rPr>
                <w:color w:val="000000"/>
                <w:sz w:val="18"/>
                <w:szCs w:val="18"/>
                <w:lang w:eastAsia="en-AU"/>
              </w:rPr>
            </w:pPr>
            <w:r w:rsidRPr="00C93445">
              <w:rPr>
                <w:color w:val="000000"/>
                <w:sz w:val="18"/>
                <w:szCs w:val="18"/>
                <w:lang w:eastAsia="en-AU"/>
              </w:rPr>
              <w:t>Preventive and Public Health Research</w:t>
            </w:r>
          </w:p>
        </w:tc>
        <w:tc>
          <w:tcPr>
            <w:tcW w:w="1843" w:type="dxa"/>
            <w:noWrap/>
            <w:vAlign w:val="center"/>
            <w:hideMark/>
          </w:tcPr>
          <w:p w14:paraId="3CAB1338" w14:textId="2CF7F5C0" w:rsidR="009F5370" w:rsidRPr="00C93445" w:rsidRDefault="00D401B6"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lang w:eastAsia="en-AU"/>
              </w:rPr>
            </w:pPr>
            <w:r w:rsidRPr="00C93445">
              <w:rPr>
                <w:color w:val="000000"/>
                <w:sz w:val="18"/>
                <w:szCs w:val="18"/>
                <w:lang w:eastAsia="en-AU"/>
              </w:rPr>
              <w:t>Men</w:t>
            </w:r>
          </w:p>
        </w:tc>
        <w:tc>
          <w:tcPr>
            <w:tcW w:w="1134" w:type="dxa"/>
            <w:noWrap/>
            <w:vAlign w:val="center"/>
            <w:hideMark/>
          </w:tcPr>
          <w:p w14:paraId="0A0D3033" w14:textId="1464ABA8"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lang w:eastAsia="en-AU"/>
              </w:rPr>
            </w:pPr>
            <w:r w:rsidRPr="00C93445">
              <w:rPr>
                <w:color w:val="000000"/>
                <w:sz w:val="18"/>
                <w:szCs w:val="18"/>
              </w:rPr>
              <w:t>13</w:t>
            </w:r>
          </w:p>
        </w:tc>
        <w:tc>
          <w:tcPr>
            <w:tcW w:w="1617" w:type="dxa"/>
            <w:vAlign w:val="center"/>
          </w:tcPr>
          <w:p w14:paraId="64C1841E" w14:textId="7D608AE8"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C93445">
              <w:rPr>
                <w:color w:val="000000"/>
                <w:sz w:val="18"/>
                <w:szCs w:val="18"/>
              </w:rPr>
              <w:t>56.5%</w:t>
            </w:r>
          </w:p>
        </w:tc>
        <w:tc>
          <w:tcPr>
            <w:tcW w:w="1394" w:type="dxa"/>
            <w:vAlign w:val="center"/>
          </w:tcPr>
          <w:p w14:paraId="6A1A3FB4" w14:textId="6925A896"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lang w:eastAsia="en-AU"/>
              </w:rPr>
            </w:pPr>
            <w:r w:rsidRPr="00C93445">
              <w:rPr>
                <w:color w:val="000000"/>
                <w:sz w:val="18"/>
                <w:szCs w:val="18"/>
              </w:rPr>
              <w:t>$30,632,859.01</w:t>
            </w:r>
          </w:p>
        </w:tc>
        <w:tc>
          <w:tcPr>
            <w:tcW w:w="1113" w:type="dxa"/>
            <w:vAlign w:val="center"/>
          </w:tcPr>
          <w:p w14:paraId="30FB5290" w14:textId="046B8143"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C93445">
              <w:rPr>
                <w:color w:val="000000"/>
                <w:sz w:val="18"/>
                <w:szCs w:val="18"/>
              </w:rPr>
              <w:t>58.3%</w:t>
            </w:r>
          </w:p>
        </w:tc>
      </w:tr>
      <w:tr w:rsidR="00517C80" w:rsidRPr="00C93445" w14:paraId="6F18CEA8" w14:textId="349B1B61" w:rsidTr="004A4CEC">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12C13E50" w14:textId="77777777" w:rsidR="009F5370" w:rsidRPr="00C93445" w:rsidRDefault="009F5370" w:rsidP="00C93445">
            <w:pPr>
              <w:spacing w:before="40" w:after="40"/>
              <w:rPr>
                <w:color w:val="000000"/>
                <w:sz w:val="18"/>
                <w:szCs w:val="18"/>
                <w:lang w:eastAsia="en-AU"/>
              </w:rPr>
            </w:pPr>
            <w:r w:rsidRPr="00C93445">
              <w:rPr>
                <w:color w:val="000000"/>
                <w:sz w:val="18"/>
                <w:szCs w:val="18"/>
                <w:lang w:eastAsia="en-AU"/>
              </w:rPr>
              <w:t>Primary Health Care Research</w:t>
            </w:r>
          </w:p>
        </w:tc>
        <w:tc>
          <w:tcPr>
            <w:tcW w:w="1843" w:type="dxa"/>
            <w:noWrap/>
            <w:vAlign w:val="center"/>
            <w:hideMark/>
          </w:tcPr>
          <w:p w14:paraId="1A8050C4" w14:textId="71BCFB07" w:rsidR="009F5370" w:rsidRPr="00C93445" w:rsidRDefault="00D401B6"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C93445">
              <w:rPr>
                <w:color w:val="000000"/>
                <w:sz w:val="18"/>
                <w:szCs w:val="18"/>
                <w:lang w:eastAsia="en-AU"/>
              </w:rPr>
              <w:t>Women</w:t>
            </w:r>
          </w:p>
        </w:tc>
        <w:tc>
          <w:tcPr>
            <w:tcW w:w="1134" w:type="dxa"/>
            <w:noWrap/>
            <w:vAlign w:val="center"/>
            <w:hideMark/>
          </w:tcPr>
          <w:p w14:paraId="47A7308A" w14:textId="0268E486"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C93445">
              <w:rPr>
                <w:color w:val="000000"/>
                <w:sz w:val="18"/>
                <w:szCs w:val="18"/>
              </w:rPr>
              <w:t>3</w:t>
            </w:r>
          </w:p>
        </w:tc>
        <w:tc>
          <w:tcPr>
            <w:tcW w:w="1617" w:type="dxa"/>
            <w:vAlign w:val="center"/>
          </w:tcPr>
          <w:p w14:paraId="7B49708D" w14:textId="7BBDE0B6"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C93445">
              <w:rPr>
                <w:color w:val="000000"/>
                <w:sz w:val="18"/>
                <w:szCs w:val="18"/>
              </w:rPr>
              <w:t>75.0%</w:t>
            </w:r>
          </w:p>
        </w:tc>
        <w:tc>
          <w:tcPr>
            <w:tcW w:w="1394" w:type="dxa"/>
            <w:vAlign w:val="center"/>
          </w:tcPr>
          <w:p w14:paraId="735DC343" w14:textId="6EF655E0"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C93445">
              <w:rPr>
                <w:color w:val="000000"/>
                <w:sz w:val="18"/>
                <w:szCs w:val="18"/>
              </w:rPr>
              <w:t>$6,470,707.31</w:t>
            </w:r>
          </w:p>
        </w:tc>
        <w:tc>
          <w:tcPr>
            <w:tcW w:w="1113" w:type="dxa"/>
            <w:vAlign w:val="center"/>
          </w:tcPr>
          <w:p w14:paraId="3D763380" w14:textId="2B4AA89B"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C93445">
              <w:rPr>
                <w:color w:val="000000"/>
                <w:sz w:val="18"/>
                <w:szCs w:val="18"/>
              </w:rPr>
              <w:t>85.5%</w:t>
            </w:r>
          </w:p>
        </w:tc>
      </w:tr>
      <w:tr w:rsidR="00517C80" w:rsidRPr="00C93445" w14:paraId="5452F22C" w14:textId="7AA2987A" w:rsidTr="004A4CEC">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25BD03D6" w14:textId="77777777" w:rsidR="009F5370" w:rsidRPr="00C93445" w:rsidRDefault="009F5370" w:rsidP="00C93445">
            <w:pPr>
              <w:spacing w:before="40" w:after="40"/>
              <w:rPr>
                <w:color w:val="000000"/>
                <w:sz w:val="18"/>
                <w:szCs w:val="18"/>
                <w:lang w:eastAsia="en-AU"/>
              </w:rPr>
            </w:pPr>
            <w:r w:rsidRPr="00C93445">
              <w:rPr>
                <w:color w:val="000000"/>
                <w:sz w:val="18"/>
                <w:szCs w:val="18"/>
                <w:lang w:eastAsia="en-AU"/>
              </w:rPr>
              <w:t>Primary Health Care Research</w:t>
            </w:r>
          </w:p>
        </w:tc>
        <w:tc>
          <w:tcPr>
            <w:tcW w:w="1843" w:type="dxa"/>
            <w:noWrap/>
            <w:vAlign w:val="center"/>
            <w:hideMark/>
          </w:tcPr>
          <w:p w14:paraId="5F48E582" w14:textId="5069B2A8" w:rsidR="009F5370" w:rsidRPr="00C93445" w:rsidRDefault="00D401B6"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lang w:eastAsia="en-AU"/>
              </w:rPr>
            </w:pPr>
            <w:r w:rsidRPr="00C93445">
              <w:rPr>
                <w:color w:val="000000"/>
                <w:sz w:val="18"/>
                <w:szCs w:val="18"/>
                <w:lang w:eastAsia="en-AU"/>
              </w:rPr>
              <w:t>Men</w:t>
            </w:r>
          </w:p>
        </w:tc>
        <w:tc>
          <w:tcPr>
            <w:tcW w:w="1134" w:type="dxa"/>
            <w:noWrap/>
            <w:vAlign w:val="center"/>
            <w:hideMark/>
          </w:tcPr>
          <w:p w14:paraId="0A9991FC" w14:textId="41B41ABA"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lang w:eastAsia="en-AU"/>
              </w:rPr>
            </w:pPr>
            <w:r w:rsidRPr="00C93445">
              <w:rPr>
                <w:color w:val="000000"/>
                <w:sz w:val="18"/>
                <w:szCs w:val="18"/>
              </w:rPr>
              <w:t>1</w:t>
            </w:r>
          </w:p>
        </w:tc>
        <w:tc>
          <w:tcPr>
            <w:tcW w:w="1617" w:type="dxa"/>
            <w:vAlign w:val="center"/>
          </w:tcPr>
          <w:p w14:paraId="1B159C1B" w14:textId="3E629ED4"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C93445">
              <w:rPr>
                <w:color w:val="000000"/>
                <w:sz w:val="18"/>
                <w:szCs w:val="18"/>
              </w:rPr>
              <w:t>25.0%</w:t>
            </w:r>
          </w:p>
        </w:tc>
        <w:tc>
          <w:tcPr>
            <w:tcW w:w="1394" w:type="dxa"/>
            <w:vAlign w:val="center"/>
          </w:tcPr>
          <w:p w14:paraId="59C421D6" w14:textId="4B6FCCEE"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lang w:eastAsia="en-AU"/>
              </w:rPr>
            </w:pPr>
            <w:r w:rsidRPr="00C93445">
              <w:rPr>
                <w:color w:val="000000"/>
                <w:sz w:val="18"/>
                <w:szCs w:val="18"/>
              </w:rPr>
              <w:t>$1,093,405.00</w:t>
            </w:r>
          </w:p>
        </w:tc>
        <w:tc>
          <w:tcPr>
            <w:tcW w:w="1113" w:type="dxa"/>
            <w:vAlign w:val="center"/>
          </w:tcPr>
          <w:p w14:paraId="4AC07E80" w14:textId="6A32FDCD"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C93445">
              <w:rPr>
                <w:color w:val="000000"/>
                <w:sz w:val="18"/>
                <w:szCs w:val="18"/>
              </w:rPr>
              <w:t>14.5%</w:t>
            </w:r>
          </w:p>
        </w:tc>
      </w:tr>
      <w:tr w:rsidR="00517C80" w:rsidRPr="00C93445" w14:paraId="60ADE2B7" w14:textId="55C1C9D8" w:rsidTr="004A4CEC">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0D215D40" w14:textId="77777777" w:rsidR="009F5370" w:rsidRPr="00C93445" w:rsidRDefault="009F5370" w:rsidP="00C93445">
            <w:pPr>
              <w:spacing w:before="40" w:after="40"/>
              <w:rPr>
                <w:color w:val="000000"/>
                <w:sz w:val="18"/>
                <w:szCs w:val="18"/>
                <w:lang w:eastAsia="en-AU"/>
              </w:rPr>
            </w:pPr>
            <w:r w:rsidRPr="00C93445">
              <w:rPr>
                <w:color w:val="000000"/>
                <w:sz w:val="18"/>
                <w:szCs w:val="18"/>
                <w:lang w:eastAsia="en-AU"/>
              </w:rPr>
              <w:t>Research Data Infrastructure</w:t>
            </w:r>
          </w:p>
        </w:tc>
        <w:tc>
          <w:tcPr>
            <w:tcW w:w="1843" w:type="dxa"/>
            <w:noWrap/>
            <w:vAlign w:val="center"/>
            <w:hideMark/>
          </w:tcPr>
          <w:p w14:paraId="54031CDE" w14:textId="19ED4078" w:rsidR="009F5370" w:rsidRPr="00C93445" w:rsidRDefault="00D401B6"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C93445">
              <w:rPr>
                <w:color w:val="000000"/>
                <w:sz w:val="18"/>
                <w:szCs w:val="18"/>
                <w:lang w:eastAsia="en-AU"/>
              </w:rPr>
              <w:t>Women</w:t>
            </w:r>
          </w:p>
        </w:tc>
        <w:tc>
          <w:tcPr>
            <w:tcW w:w="1134" w:type="dxa"/>
            <w:noWrap/>
            <w:vAlign w:val="center"/>
            <w:hideMark/>
          </w:tcPr>
          <w:p w14:paraId="16774878" w14:textId="779EB4CF"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C93445">
              <w:rPr>
                <w:color w:val="000000"/>
                <w:sz w:val="18"/>
                <w:szCs w:val="18"/>
              </w:rPr>
              <w:t>8</w:t>
            </w:r>
          </w:p>
        </w:tc>
        <w:tc>
          <w:tcPr>
            <w:tcW w:w="1617" w:type="dxa"/>
            <w:vAlign w:val="center"/>
          </w:tcPr>
          <w:p w14:paraId="0C341875" w14:textId="6873F677"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C93445">
              <w:rPr>
                <w:color w:val="000000"/>
                <w:sz w:val="18"/>
                <w:szCs w:val="18"/>
              </w:rPr>
              <w:t>72.7%</w:t>
            </w:r>
          </w:p>
        </w:tc>
        <w:tc>
          <w:tcPr>
            <w:tcW w:w="1394" w:type="dxa"/>
            <w:vAlign w:val="center"/>
          </w:tcPr>
          <w:p w14:paraId="6E5226F8" w14:textId="271282E3"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C93445">
              <w:rPr>
                <w:color w:val="000000"/>
                <w:sz w:val="18"/>
                <w:szCs w:val="18"/>
              </w:rPr>
              <w:t>$18,496,645.00</w:t>
            </w:r>
          </w:p>
        </w:tc>
        <w:tc>
          <w:tcPr>
            <w:tcW w:w="1113" w:type="dxa"/>
            <w:vAlign w:val="center"/>
          </w:tcPr>
          <w:p w14:paraId="0669390A" w14:textId="413F83DB"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C93445">
              <w:rPr>
                <w:color w:val="000000"/>
                <w:sz w:val="18"/>
                <w:szCs w:val="18"/>
              </w:rPr>
              <w:t>83.4%</w:t>
            </w:r>
          </w:p>
        </w:tc>
      </w:tr>
      <w:tr w:rsidR="00517C80" w:rsidRPr="00C93445" w14:paraId="57181E2A" w14:textId="0DBDF8BF" w:rsidTr="004A4CEC">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09DF729B" w14:textId="77777777" w:rsidR="009F5370" w:rsidRPr="00C93445" w:rsidRDefault="009F5370" w:rsidP="00C93445">
            <w:pPr>
              <w:spacing w:before="40" w:after="40"/>
              <w:rPr>
                <w:color w:val="000000"/>
                <w:sz w:val="18"/>
                <w:szCs w:val="18"/>
                <w:lang w:eastAsia="en-AU"/>
              </w:rPr>
            </w:pPr>
            <w:r w:rsidRPr="00C93445">
              <w:rPr>
                <w:color w:val="000000"/>
                <w:sz w:val="18"/>
                <w:szCs w:val="18"/>
                <w:lang w:eastAsia="en-AU"/>
              </w:rPr>
              <w:t>Research Data Infrastructure</w:t>
            </w:r>
          </w:p>
        </w:tc>
        <w:tc>
          <w:tcPr>
            <w:tcW w:w="1843" w:type="dxa"/>
            <w:noWrap/>
            <w:vAlign w:val="center"/>
            <w:hideMark/>
          </w:tcPr>
          <w:p w14:paraId="5C3C5BE7" w14:textId="16D60659" w:rsidR="009F5370" w:rsidRPr="00C93445" w:rsidRDefault="00D401B6"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lang w:eastAsia="en-AU"/>
              </w:rPr>
            </w:pPr>
            <w:r w:rsidRPr="00C93445">
              <w:rPr>
                <w:color w:val="000000"/>
                <w:sz w:val="18"/>
                <w:szCs w:val="18"/>
                <w:lang w:eastAsia="en-AU"/>
              </w:rPr>
              <w:t>Men</w:t>
            </w:r>
          </w:p>
        </w:tc>
        <w:tc>
          <w:tcPr>
            <w:tcW w:w="1134" w:type="dxa"/>
            <w:noWrap/>
            <w:vAlign w:val="center"/>
            <w:hideMark/>
          </w:tcPr>
          <w:p w14:paraId="129EA495" w14:textId="66DB74C7"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lang w:eastAsia="en-AU"/>
              </w:rPr>
            </w:pPr>
            <w:r w:rsidRPr="00C93445">
              <w:rPr>
                <w:color w:val="000000"/>
                <w:sz w:val="18"/>
                <w:szCs w:val="18"/>
              </w:rPr>
              <w:t>3</w:t>
            </w:r>
          </w:p>
        </w:tc>
        <w:tc>
          <w:tcPr>
            <w:tcW w:w="1617" w:type="dxa"/>
            <w:vAlign w:val="center"/>
          </w:tcPr>
          <w:p w14:paraId="656C0BE5" w14:textId="43C33010"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C93445">
              <w:rPr>
                <w:color w:val="000000"/>
                <w:sz w:val="18"/>
                <w:szCs w:val="18"/>
              </w:rPr>
              <w:t>27.3%</w:t>
            </w:r>
          </w:p>
        </w:tc>
        <w:tc>
          <w:tcPr>
            <w:tcW w:w="1394" w:type="dxa"/>
            <w:vAlign w:val="center"/>
          </w:tcPr>
          <w:p w14:paraId="440035AE" w14:textId="459AF9C0"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lang w:eastAsia="en-AU"/>
              </w:rPr>
            </w:pPr>
            <w:r w:rsidRPr="00C93445">
              <w:rPr>
                <w:color w:val="000000"/>
                <w:sz w:val="18"/>
                <w:szCs w:val="18"/>
              </w:rPr>
              <w:t>$3,683,102.00</w:t>
            </w:r>
          </w:p>
        </w:tc>
        <w:tc>
          <w:tcPr>
            <w:tcW w:w="1113" w:type="dxa"/>
            <w:vAlign w:val="center"/>
          </w:tcPr>
          <w:p w14:paraId="4BFC6F22" w14:textId="3CB22EFE"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C93445">
              <w:rPr>
                <w:color w:val="000000"/>
                <w:sz w:val="18"/>
                <w:szCs w:val="18"/>
              </w:rPr>
              <w:t>16.6%</w:t>
            </w:r>
          </w:p>
        </w:tc>
      </w:tr>
      <w:tr w:rsidR="00517C80" w:rsidRPr="00C93445" w14:paraId="2E2BF6EC" w14:textId="2E404A96" w:rsidTr="004A4CEC">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534A15D0" w14:textId="77777777" w:rsidR="009F5370" w:rsidRPr="00C93445" w:rsidRDefault="009F5370" w:rsidP="00C93445">
            <w:pPr>
              <w:spacing w:before="40" w:after="40"/>
              <w:rPr>
                <w:color w:val="000000"/>
                <w:sz w:val="18"/>
                <w:szCs w:val="18"/>
                <w:lang w:eastAsia="en-AU"/>
              </w:rPr>
            </w:pPr>
            <w:r w:rsidRPr="00C93445">
              <w:rPr>
                <w:color w:val="000000"/>
                <w:sz w:val="18"/>
                <w:szCs w:val="18"/>
                <w:lang w:eastAsia="en-AU"/>
              </w:rPr>
              <w:t>Stem Cell Therapies Mission</w:t>
            </w:r>
          </w:p>
        </w:tc>
        <w:tc>
          <w:tcPr>
            <w:tcW w:w="1843" w:type="dxa"/>
            <w:noWrap/>
            <w:vAlign w:val="center"/>
            <w:hideMark/>
          </w:tcPr>
          <w:p w14:paraId="5C339D42" w14:textId="46DE9566" w:rsidR="009F5370" w:rsidRPr="00C93445" w:rsidRDefault="00D401B6"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C93445">
              <w:rPr>
                <w:color w:val="000000"/>
                <w:sz w:val="18"/>
                <w:szCs w:val="18"/>
                <w:lang w:eastAsia="en-AU"/>
              </w:rPr>
              <w:t>Women</w:t>
            </w:r>
          </w:p>
        </w:tc>
        <w:tc>
          <w:tcPr>
            <w:tcW w:w="1134" w:type="dxa"/>
            <w:noWrap/>
            <w:vAlign w:val="center"/>
            <w:hideMark/>
          </w:tcPr>
          <w:p w14:paraId="4324DEDE" w14:textId="26EEE1C5"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C93445">
              <w:rPr>
                <w:color w:val="000000"/>
                <w:sz w:val="18"/>
                <w:szCs w:val="18"/>
              </w:rPr>
              <w:t>6</w:t>
            </w:r>
          </w:p>
        </w:tc>
        <w:tc>
          <w:tcPr>
            <w:tcW w:w="1617" w:type="dxa"/>
            <w:vAlign w:val="center"/>
          </w:tcPr>
          <w:p w14:paraId="1AA5371E" w14:textId="3217A0D1"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C93445">
              <w:rPr>
                <w:color w:val="000000"/>
                <w:sz w:val="18"/>
                <w:szCs w:val="18"/>
              </w:rPr>
              <w:t>35.3%</w:t>
            </w:r>
          </w:p>
        </w:tc>
        <w:tc>
          <w:tcPr>
            <w:tcW w:w="1394" w:type="dxa"/>
            <w:vAlign w:val="center"/>
          </w:tcPr>
          <w:p w14:paraId="65B6BADF" w14:textId="7D114587"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C93445">
              <w:rPr>
                <w:color w:val="000000"/>
                <w:sz w:val="18"/>
                <w:szCs w:val="18"/>
              </w:rPr>
              <w:t>$5,064,689.05</w:t>
            </w:r>
          </w:p>
        </w:tc>
        <w:tc>
          <w:tcPr>
            <w:tcW w:w="1113" w:type="dxa"/>
            <w:vAlign w:val="center"/>
          </w:tcPr>
          <w:p w14:paraId="737A3129" w14:textId="1AC19639"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C93445">
              <w:rPr>
                <w:color w:val="000000"/>
                <w:sz w:val="18"/>
                <w:szCs w:val="18"/>
              </w:rPr>
              <w:t>27.1%</w:t>
            </w:r>
          </w:p>
        </w:tc>
      </w:tr>
      <w:tr w:rsidR="00517C80" w:rsidRPr="00C93445" w14:paraId="6A9F65A4" w14:textId="31BCD57A" w:rsidTr="004A4CEC">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67AC8383" w14:textId="77777777" w:rsidR="009F5370" w:rsidRPr="00C93445" w:rsidRDefault="009F5370" w:rsidP="00C93445">
            <w:pPr>
              <w:spacing w:before="40" w:after="40"/>
              <w:rPr>
                <w:color w:val="000000"/>
                <w:sz w:val="18"/>
                <w:szCs w:val="18"/>
                <w:lang w:eastAsia="en-AU"/>
              </w:rPr>
            </w:pPr>
            <w:r w:rsidRPr="00C93445">
              <w:rPr>
                <w:color w:val="000000"/>
                <w:sz w:val="18"/>
                <w:szCs w:val="18"/>
                <w:lang w:eastAsia="en-AU"/>
              </w:rPr>
              <w:t>Stem Cell Therapies Mission</w:t>
            </w:r>
          </w:p>
        </w:tc>
        <w:tc>
          <w:tcPr>
            <w:tcW w:w="1843" w:type="dxa"/>
            <w:noWrap/>
            <w:vAlign w:val="center"/>
            <w:hideMark/>
          </w:tcPr>
          <w:p w14:paraId="603E393D" w14:textId="3F9A58E5" w:rsidR="009F5370" w:rsidRPr="00C93445" w:rsidRDefault="00D401B6"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lang w:eastAsia="en-AU"/>
              </w:rPr>
            </w:pPr>
            <w:r w:rsidRPr="00C93445">
              <w:rPr>
                <w:color w:val="000000"/>
                <w:sz w:val="18"/>
                <w:szCs w:val="18"/>
                <w:lang w:eastAsia="en-AU"/>
              </w:rPr>
              <w:t>Men</w:t>
            </w:r>
          </w:p>
        </w:tc>
        <w:tc>
          <w:tcPr>
            <w:tcW w:w="1134" w:type="dxa"/>
            <w:noWrap/>
            <w:vAlign w:val="center"/>
            <w:hideMark/>
          </w:tcPr>
          <w:p w14:paraId="4E26D4A4" w14:textId="0C052479"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lang w:eastAsia="en-AU"/>
              </w:rPr>
            </w:pPr>
            <w:r w:rsidRPr="00C93445">
              <w:rPr>
                <w:color w:val="000000"/>
                <w:sz w:val="18"/>
                <w:szCs w:val="18"/>
              </w:rPr>
              <w:t>11</w:t>
            </w:r>
          </w:p>
        </w:tc>
        <w:tc>
          <w:tcPr>
            <w:tcW w:w="1617" w:type="dxa"/>
            <w:vAlign w:val="center"/>
          </w:tcPr>
          <w:p w14:paraId="6F5B280A" w14:textId="4F8144F2"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C93445">
              <w:rPr>
                <w:color w:val="000000"/>
                <w:sz w:val="18"/>
                <w:szCs w:val="18"/>
              </w:rPr>
              <w:t>64.7%</w:t>
            </w:r>
          </w:p>
        </w:tc>
        <w:tc>
          <w:tcPr>
            <w:tcW w:w="1394" w:type="dxa"/>
            <w:vAlign w:val="center"/>
          </w:tcPr>
          <w:p w14:paraId="3ADDD0C8" w14:textId="4F40431A"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lang w:eastAsia="en-AU"/>
              </w:rPr>
            </w:pPr>
            <w:r w:rsidRPr="00C93445">
              <w:rPr>
                <w:color w:val="000000"/>
                <w:sz w:val="18"/>
                <w:szCs w:val="18"/>
              </w:rPr>
              <w:t>$13,650,558.19</w:t>
            </w:r>
          </w:p>
        </w:tc>
        <w:tc>
          <w:tcPr>
            <w:tcW w:w="1113" w:type="dxa"/>
            <w:vAlign w:val="center"/>
          </w:tcPr>
          <w:p w14:paraId="34566C3B" w14:textId="0FACDB48"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C93445">
              <w:rPr>
                <w:color w:val="000000"/>
                <w:sz w:val="18"/>
                <w:szCs w:val="18"/>
              </w:rPr>
              <w:t>72.9%</w:t>
            </w:r>
          </w:p>
        </w:tc>
      </w:tr>
      <w:tr w:rsidR="00517C80" w:rsidRPr="00C93445" w14:paraId="0CDCA53D" w14:textId="7282F523" w:rsidTr="004A4CEC">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000B2E62" w14:textId="77777777" w:rsidR="009F5370" w:rsidRPr="00C93445" w:rsidRDefault="009F5370" w:rsidP="00C93445">
            <w:pPr>
              <w:spacing w:before="40" w:after="40"/>
              <w:rPr>
                <w:color w:val="000000"/>
                <w:sz w:val="18"/>
                <w:szCs w:val="18"/>
                <w:lang w:eastAsia="en-AU"/>
              </w:rPr>
            </w:pPr>
            <w:r w:rsidRPr="00C93445">
              <w:rPr>
                <w:color w:val="000000"/>
                <w:sz w:val="18"/>
                <w:szCs w:val="18"/>
                <w:lang w:eastAsia="en-AU"/>
              </w:rPr>
              <w:t>Traumatic Brain Injury Mission</w:t>
            </w:r>
          </w:p>
        </w:tc>
        <w:tc>
          <w:tcPr>
            <w:tcW w:w="1843" w:type="dxa"/>
            <w:noWrap/>
            <w:vAlign w:val="center"/>
            <w:hideMark/>
          </w:tcPr>
          <w:p w14:paraId="47FF04FF" w14:textId="480059CA" w:rsidR="009F5370" w:rsidRPr="00C93445" w:rsidRDefault="00D401B6"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C93445">
              <w:rPr>
                <w:color w:val="000000"/>
                <w:sz w:val="18"/>
                <w:szCs w:val="18"/>
                <w:lang w:eastAsia="en-AU"/>
              </w:rPr>
              <w:t>Women</w:t>
            </w:r>
          </w:p>
        </w:tc>
        <w:tc>
          <w:tcPr>
            <w:tcW w:w="1134" w:type="dxa"/>
            <w:noWrap/>
            <w:vAlign w:val="center"/>
            <w:hideMark/>
          </w:tcPr>
          <w:p w14:paraId="1D6F889A" w14:textId="1ED44CC9"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C93445">
              <w:rPr>
                <w:color w:val="000000"/>
                <w:sz w:val="18"/>
                <w:szCs w:val="18"/>
              </w:rPr>
              <w:t>6</w:t>
            </w:r>
          </w:p>
        </w:tc>
        <w:tc>
          <w:tcPr>
            <w:tcW w:w="1617" w:type="dxa"/>
            <w:vAlign w:val="center"/>
          </w:tcPr>
          <w:p w14:paraId="2873F95B" w14:textId="2D3EDBA5"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C93445">
              <w:rPr>
                <w:color w:val="000000"/>
                <w:sz w:val="18"/>
                <w:szCs w:val="18"/>
              </w:rPr>
              <w:t>60.0%</w:t>
            </w:r>
          </w:p>
        </w:tc>
        <w:tc>
          <w:tcPr>
            <w:tcW w:w="1394" w:type="dxa"/>
            <w:vAlign w:val="center"/>
          </w:tcPr>
          <w:p w14:paraId="33638B1D" w14:textId="171C018B"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lang w:eastAsia="en-AU"/>
              </w:rPr>
            </w:pPr>
            <w:r w:rsidRPr="00C93445">
              <w:rPr>
                <w:color w:val="000000"/>
                <w:sz w:val="18"/>
                <w:szCs w:val="18"/>
              </w:rPr>
              <w:t>$5,851,862.70</w:t>
            </w:r>
          </w:p>
        </w:tc>
        <w:tc>
          <w:tcPr>
            <w:tcW w:w="1113" w:type="dxa"/>
            <w:vAlign w:val="center"/>
          </w:tcPr>
          <w:p w14:paraId="25033A86" w14:textId="75651313" w:rsidR="009F5370" w:rsidRPr="00C93445" w:rsidRDefault="009F5370" w:rsidP="00C93445">
            <w:pPr>
              <w:spacing w:before="40" w:after="4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C93445">
              <w:rPr>
                <w:color w:val="000000"/>
                <w:sz w:val="18"/>
                <w:szCs w:val="18"/>
              </w:rPr>
              <w:t>71.2%</w:t>
            </w:r>
          </w:p>
        </w:tc>
      </w:tr>
      <w:tr w:rsidR="00517C80" w:rsidRPr="00C93445" w14:paraId="013CC19A" w14:textId="07E8F56F" w:rsidTr="004A4CEC">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07BBD680" w14:textId="77777777" w:rsidR="009F5370" w:rsidRPr="00C93445" w:rsidRDefault="009F5370" w:rsidP="00C93445">
            <w:pPr>
              <w:spacing w:before="40" w:after="40"/>
              <w:rPr>
                <w:color w:val="000000"/>
                <w:sz w:val="18"/>
                <w:szCs w:val="18"/>
                <w:lang w:eastAsia="en-AU"/>
              </w:rPr>
            </w:pPr>
            <w:r w:rsidRPr="00C93445">
              <w:rPr>
                <w:color w:val="000000"/>
                <w:sz w:val="18"/>
                <w:szCs w:val="18"/>
                <w:lang w:eastAsia="en-AU"/>
              </w:rPr>
              <w:t>Traumatic Brain Injury Mission</w:t>
            </w:r>
          </w:p>
        </w:tc>
        <w:tc>
          <w:tcPr>
            <w:tcW w:w="1843" w:type="dxa"/>
            <w:noWrap/>
            <w:vAlign w:val="center"/>
            <w:hideMark/>
          </w:tcPr>
          <w:p w14:paraId="4C20AEF6" w14:textId="0624424F" w:rsidR="009F5370" w:rsidRPr="00C93445" w:rsidRDefault="00D401B6"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lang w:eastAsia="en-AU"/>
              </w:rPr>
            </w:pPr>
            <w:r w:rsidRPr="00C93445">
              <w:rPr>
                <w:color w:val="000000"/>
                <w:sz w:val="18"/>
                <w:szCs w:val="18"/>
                <w:lang w:eastAsia="en-AU"/>
              </w:rPr>
              <w:t>Men</w:t>
            </w:r>
          </w:p>
        </w:tc>
        <w:tc>
          <w:tcPr>
            <w:tcW w:w="1134" w:type="dxa"/>
            <w:noWrap/>
            <w:vAlign w:val="center"/>
            <w:hideMark/>
          </w:tcPr>
          <w:p w14:paraId="1CE4F1A1" w14:textId="7C1593BE"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lang w:eastAsia="en-AU"/>
              </w:rPr>
            </w:pPr>
            <w:r w:rsidRPr="00C93445">
              <w:rPr>
                <w:color w:val="000000"/>
                <w:sz w:val="18"/>
                <w:szCs w:val="18"/>
              </w:rPr>
              <w:t>4</w:t>
            </w:r>
          </w:p>
        </w:tc>
        <w:tc>
          <w:tcPr>
            <w:tcW w:w="1617" w:type="dxa"/>
            <w:vAlign w:val="center"/>
          </w:tcPr>
          <w:p w14:paraId="0676ABA4" w14:textId="5F7D19B6"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C93445">
              <w:rPr>
                <w:color w:val="000000"/>
                <w:sz w:val="18"/>
                <w:szCs w:val="18"/>
              </w:rPr>
              <w:t>40.0%</w:t>
            </w:r>
          </w:p>
        </w:tc>
        <w:tc>
          <w:tcPr>
            <w:tcW w:w="1394" w:type="dxa"/>
            <w:vAlign w:val="center"/>
          </w:tcPr>
          <w:p w14:paraId="76785409" w14:textId="0431D2F5"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lang w:eastAsia="en-AU"/>
              </w:rPr>
            </w:pPr>
            <w:r w:rsidRPr="00C93445">
              <w:rPr>
                <w:color w:val="000000"/>
                <w:sz w:val="18"/>
                <w:szCs w:val="18"/>
              </w:rPr>
              <w:t>$2,361,465.90</w:t>
            </w:r>
          </w:p>
        </w:tc>
        <w:tc>
          <w:tcPr>
            <w:tcW w:w="1113" w:type="dxa"/>
            <w:vAlign w:val="center"/>
          </w:tcPr>
          <w:p w14:paraId="0F1C5322" w14:textId="4199A967" w:rsidR="009F5370" w:rsidRPr="00C93445" w:rsidRDefault="009F5370" w:rsidP="00C93445">
            <w:pPr>
              <w:spacing w:before="40" w:after="4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C93445">
              <w:rPr>
                <w:color w:val="000000"/>
                <w:sz w:val="18"/>
                <w:szCs w:val="18"/>
              </w:rPr>
              <w:t>28.8%</w:t>
            </w:r>
          </w:p>
        </w:tc>
      </w:tr>
    </w:tbl>
    <w:p w14:paraId="12DBECD1" w14:textId="7150D3AB" w:rsidR="0050714D" w:rsidRPr="00D037AB" w:rsidRDefault="00352AE5" w:rsidP="00352AE5">
      <w:pPr>
        <w:pStyle w:val="DateNote"/>
      </w:pPr>
      <w:r>
        <w:tab/>
      </w:r>
      <w:r w:rsidR="0050714D" w:rsidRPr="00D037AB">
        <w:t>Data represents Chief Investigators (CI</w:t>
      </w:r>
      <w:r w:rsidR="00246311" w:rsidRPr="00D037AB">
        <w:t>A</w:t>
      </w:r>
      <w:r w:rsidR="0050714D" w:rsidRPr="00D037AB">
        <w:t>) in an application, who self-identified as a woman or man, to a comp</w:t>
      </w:r>
      <w:r w:rsidR="0050714D" w:rsidRPr="00352AE5">
        <w:t>etitive grant opportunity. The competitive grant opportunities included (1) were administered by the NHMRC and BGH</w:t>
      </w:r>
      <w:r w:rsidR="00D037AB" w:rsidRPr="00352AE5">
        <w:t>,</w:t>
      </w:r>
      <w:r w:rsidR="0050714D" w:rsidRPr="00352AE5">
        <w:t xml:space="preserve"> (2) opened for applications between 7 November 2020 and 31 June 2022 and (</w:t>
      </w:r>
      <w:r w:rsidR="00EE40E2" w:rsidRPr="00352AE5">
        <w:t>3</w:t>
      </w:r>
      <w:r w:rsidR="0050714D" w:rsidRPr="00352AE5">
        <w:t xml:space="preserve">) </w:t>
      </w:r>
      <w:r w:rsidR="0072640B">
        <w:t>had a known outcome</w:t>
      </w:r>
      <w:r w:rsidR="0050714D" w:rsidRPr="00352AE5">
        <w:t xml:space="preserve">. A grant opportunity across more than </w:t>
      </w:r>
      <w:r w:rsidR="004D1C55" w:rsidRPr="00352AE5">
        <w:t>one</w:t>
      </w:r>
      <w:r w:rsidR="0050714D" w:rsidRPr="00352AE5">
        <w:t xml:space="preserve"> MRFF initiative, applications </w:t>
      </w:r>
      <w:r w:rsidR="00C66640">
        <w:t>or</w:t>
      </w:r>
      <w:r w:rsidR="0050714D" w:rsidRPr="00352AE5">
        <w:t xml:space="preserve"> funded grants </w:t>
      </w:r>
      <w:r w:rsidR="004D1C55" w:rsidRPr="00352AE5">
        <w:t>was</w:t>
      </w:r>
      <w:r w:rsidR="0050714D" w:rsidRPr="00352AE5">
        <w:t xml:space="preserve"> assigned to a single MRFF initiative with the larger number of applications. MRFF initiatives, with grant opportunities where gender was not stated in applications, are not included.</w:t>
      </w:r>
    </w:p>
    <w:p w14:paraId="2686DE59" w14:textId="44D53B2F" w:rsidR="0032160E" w:rsidRDefault="00EB20E8" w:rsidP="0032160E">
      <w:pPr>
        <w:rPr>
          <w:szCs w:val="22"/>
        </w:rPr>
      </w:pPr>
      <w:r>
        <w:rPr>
          <w:szCs w:val="22"/>
        </w:rPr>
        <w:br w:type="column"/>
      </w:r>
      <w:r w:rsidR="0032160E" w:rsidRPr="001D701C">
        <w:rPr>
          <w:szCs w:val="22"/>
        </w:rPr>
        <w:lastRenderedPageBreak/>
        <w:t xml:space="preserve">Table </w:t>
      </w:r>
      <w:r w:rsidR="0032160E">
        <w:rPr>
          <w:szCs w:val="22"/>
        </w:rPr>
        <w:t>2</w:t>
      </w:r>
      <w:r w:rsidR="00D8316B">
        <w:rPr>
          <w:szCs w:val="22"/>
        </w:rPr>
        <w:t>1</w:t>
      </w:r>
      <w:r w:rsidR="0032160E" w:rsidRPr="001D701C">
        <w:rPr>
          <w:szCs w:val="22"/>
        </w:rPr>
        <w:t xml:space="preserve"> shows </w:t>
      </w:r>
      <w:r w:rsidR="0032160E">
        <w:rPr>
          <w:szCs w:val="22"/>
        </w:rPr>
        <w:t>the funded rate by women and men CIs</w:t>
      </w:r>
      <w:r w:rsidR="0032160E" w:rsidRPr="001D701C">
        <w:rPr>
          <w:szCs w:val="22"/>
        </w:rPr>
        <w:t xml:space="preserve"> </w:t>
      </w:r>
      <w:r w:rsidR="0032160E">
        <w:rPr>
          <w:szCs w:val="22"/>
        </w:rPr>
        <w:t>based on the broad research area</w:t>
      </w:r>
      <w:r w:rsidR="0032160E" w:rsidRPr="001D701C">
        <w:rPr>
          <w:szCs w:val="22"/>
        </w:rPr>
        <w:t xml:space="preserve">. </w:t>
      </w:r>
      <w:r w:rsidR="0032160E">
        <w:rPr>
          <w:szCs w:val="22"/>
        </w:rPr>
        <w:t>The funded rate for women CIs</w:t>
      </w:r>
      <w:r w:rsidR="0032160E" w:rsidRPr="001D701C">
        <w:rPr>
          <w:szCs w:val="22"/>
        </w:rPr>
        <w:t xml:space="preserve"> </w:t>
      </w:r>
      <w:r w:rsidR="0032160E">
        <w:rPr>
          <w:szCs w:val="22"/>
        </w:rPr>
        <w:t xml:space="preserve">is better or equal to men CIs in 3 broad research areas, but men CIs had higher </w:t>
      </w:r>
      <w:r w:rsidR="00CB58E7">
        <w:rPr>
          <w:szCs w:val="22"/>
        </w:rPr>
        <w:t>funded rates</w:t>
      </w:r>
      <w:r w:rsidR="0032160E">
        <w:rPr>
          <w:szCs w:val="22"/>
        </w:rPr>
        <w:t xml:space="preserve"> in ‘Basic science’ projects.</w:t>
      </w:r>
    </w:p>
    <w:p w14:paraId="49CEEFAD" w14:textId="3E9AD728" w:rsidR="0032160E" w:rsidRPr="007F7067" w:rsidRDefault="004E5647" w:rsidP="00B53D61">
      <w:pPr>
        <w:pStyle w:val="Caption"/>
      </w:pPr>
      <w:bookmarkStart w:id="72" w:name="_Toc133510473"/>
      <w:r>
        <w:t xml:space="preserve">Table </w:t>
      </w:r>
      <w:fldSimple w:instr=" SEQ Table \* ARABIC ">
        <w:r w:rsidR="006B01FA">
          <w:rPr>
            <w:noProof/>
          </w:rPr>
          <w:t>21</w:t>
        </w:r>
      </w:fldSimple>
      <w:r w:rsidR="004A4CEC">
        <w:rPr>
          <w:spacing w:val="49"/>
        </w:rPr>
        <w:br/>
      </w:r>
      <w:r w:rsidR="0032160E">
        <w:t xml:space="preserve">Funded rates by </w:t>
      </w:r>
      <w:r w:rsidR="009540C6">
        <w:t>C</w:t>
      </w:r>
      <w:r w:rsidR="0032160E">
        <w:t xml:space="preserve">hief </w:t>
      </w:r>
      <w:r w:rsidR="009540C6">
        <w:t>I</w:t>
      </w:r>
      <w:r w:rsidR="0032160E">
        <w:t>nvestigators by broad research area</w:t>
      </w:r>
      <w:bookmarkEnd w:id="72"/>
    </w:p>
    <w:tbl>
      <w:tblPr>
        <w:tblStyle w:val="MRFF"/>
        <w:tblW w:w="5000" w:type="pct"/>
        <w:tblLook w:val="04A0" w:firstRow="1" w:lastRow="0" w:firstColumn="1" w:lastColumn="0" w:noHBand="0" w:noVBand="1"/>
      </w:tblPr>
      <w:tblGrid>
        <w:gridCol w:w="3301"/>
        <w:gridCol w:w="2196"/>
        <w:gridCol w:w="1482"/>
        <w:gridCol w:w="1041"/>
        <w:gridCol w:w="1006"/>
      </w:tblGrid>
      <w:tr w:rsidR="0032160E" w:rsidRPr="00AB7C54" w14:paraId="504971C8" w14:textId="77777777" w:rsidTr="004D1C55">
        <w:trPr>
          <w:cnfStyle w:val="100000000000" w:firstRow="1" w:lastRow="0" w:firstColumn="0" w:lastColumn="0" w:oddVBand="0" w:evenVBand="0" w:oddHBand="0" w:evenHBand="0" w:firstRowFirstColumn="0" w:firstRowLastColumn="0" w:lastRowFirstColumn="0" w:lastRowLastColumn="0"/>
          <w:trHeight w:val="306"/>
        </w:trPr>
        <w:tc>
          <w:tcPr>
            <w:tcW w:w="3080" w:type="dxa"/>
            <w:noWrap/>
            <w:vAlign w:val="center"/>
            <w:hideMark/>
          </w:tcPr>
          <w:p w14:paraId="22CD8C34" w14:textId="0F690AC5" w:rsidR="0032160E" w:rsidRPr="00AB7C54" w:rsidRDefault="0032160E" w:rsidP="00AB7C54">
            <w:pPr>
              <w:spacing w:before="40" w:after="40"/>
              <w:rPr>
                <w:b w:val="0"/>
                <w:sz w:val="18"/>
                <w:szCs w:val="18"/>
                <w:lang w:eastAsia="en-AU"/>
              </w:rPr>
            </w:pPr>
            <w:r w:rsidRPr="00AB7C54">
              <w:rPr>
                <w:sz w:val="18"/>
                <w:szCs w:val="18"/>
                <w:lang w:eastAsia="en-AU"/>
              </w:rPr>
              <w:t xml:space="preserve">Broad </w:t>
            </w:r>
            <w:r w:rsidR="004D1C55" w:rsidRPr="00AB7C54">
              <w:rPr>
                <w:sz w:val="18"/>
                <w:szCs w:val="18"/>
                <w:lang w:eastAsia="en-AU"/>
              </w:rPr>
              <w:t>r</w:t>
            </w:r>
            <w:r w:rsidRPr="00AB7C54">
              <w:rPr>
                <w:sz w:val="18"/>
                <w:szCs w:val="18"/>
                <w:lang w:eastAsia="en-AU"/>
              </w:rPr>
              <w:t xml:space="preserve">esearch </w:t>
            </w:r>
            <w:r w:rsidR="004D1C55" w:rsidRPr="00AB7C54">
              <w:rPr>
                <w:sz w:val="18"/>
                <w:szCs w:val="18"/>
                <w:lang w:eastAsia="en-AU"/>
              </w:rPr>
              <w:t>a</w:t>
            </w:r>
            <w:r w:rsidRPr="00AB7C54">
              <w:rPr>
                <w:sz w:val="18"/>
                <w:szCs w:val="18"/>
                <w:lang w:eastAsia="en-AU"/>
              </w:rPr>
              <w:t>rea</w:t>
            </w:r>
          </w:p>
        </w:tc>
        <w:tc>
          <w:tcPr>
            <w:tcW w:w="2050" w:type="dxa"/>
            <w:noWrap/>
            <w:vAlign w:val="center"/>
            <w:hideMark/>
          </w:tcPr>
          <w:p w14:paraId="42885DE3" w14:textId="77777777" w:rsidR="0032160E" w:rsidRPr="00AB7C54" w:rsidRDefault="0032160E" w:rsidP="00AB7C54">
            <w:pPr>
              <w:spacing w:before="40" w:after="40"/>
              <w:jc w:val="center"/>
              <w:rPr>
                <w:b w:val="0"/>
                <w:sz w:val="18"/>
                <w:szCs w:val="18"/>
                <w:lang w:eastAsia="en-AU"/>
              </w:rPr>
            </w:pPr>
            <w:r w:rsidRPr="00AB7C54">
              <w:rPr>
                <w:sz w:val="18"/>
                <w:szCs w:val="18"/>
                <w:lang w:eastAsia="en-AU"/>
              </w:rPr>
              <w:t>Gender</w:t>
            </w:r>
          </w:p>
        </w:tc>
        <w:tc>
          <w:tcPr>
            <w:tcW w:w="1383" w:type="dxa"/>
            <w:noWrap/>
            <w:vAlign w:val="center"/>
            <w:hideMark/>
          </w:tcPr>
          <w:p w14:paraId="0486B3BF" w14:textId="19ACBD23" w:rsidR="0032160E" w:rsidRPr="00AB7C54" w:rsidRDefault="0032160E" w:rsidP="00AB7C54">
            <w:pPr>
              <w:spacing w:before="40" w:after="40"/>
              <w:jc w:val="center"/>
              <w:rPr>
                <w:b w:val="0"/>
                <w:sz w:val="18"/>
                <w:szCs w:val="18"/>
                <w:lang w:eastAsia="en-AU"/>
              </w:rPr>
            </w:pPr>
            <w:r w:rsidRPr="00AB7C54">
              <w:rPr>
                <w:sz w:val="18"/>
                <w:szCs w:val="18"/>
              </w:rPr>
              <w:t>Number of CIs in applications</w:t>
            </w:r>
          </w:p>
        </w:tc>
        <w:tc>
          <w:tcPr>
            <w:tcW w:w="972" w:type="dxa"/>
            <w:noWrap/>
            <w:vAlign w:val="center"/>
            <w:hideMark/>
          </w:tcPr>
          <w:p w14:paraId="3EAA578A" w14:textId="4CABC41D" w:rsidR="0032160E" w:rsidRPr="00AB7C54" w:rsidRDefault="0032160E" w:rsidP="00AB7C54">
            <w:pPr>
              <w:spacing w:before="40" w:after="40"/>
              <w:jc w:val="center"/>
              <w:rPr>
                <w:b w:val="0"/>
                <w:sz w:val="18"/>
                <w:szCs w:val="18"/>
                <w:lang w:eastAsia="en-AU"/>
              </w:rPr>
            </w:pPr>
            <w:r w:rsidRPr="00AB7C54">
              <w:rPr>
                <w:sz w:val="18"/>
                <w:szCs w:val="18"/>
              </w:rPr>
              <w:t>Number of CIs in funded grants</w:t>
            </w:r>
          </w:p>
        </w:tc>
        <w:tc>
          <w:tcPr>
            <w:tcW w:w="939" w:type="dxa"/>
            <w:noWrap/>
            <w:vAlign w:val="center"/>
            <w:hideMark/>
          </w:tcPr>
          <w:p w14:paraId="27ED28F8" w14:textId="4257BD8D" w:rsidR="0032160E" w:rsidRPr="00AB7C54" w:rsidRDefault="0032160E" w:rsidP="00AB7C54">
            <w:pPr>
              <w:spacing w:before="40" w:after="40"/>
              <w:jc w:val="center"/>
              <w:rPr>
                <w:b w:val="0"/>
                <w:sz w:val="18"/>
                <w:szCs w:val="18"/>
                <w:lang w:eastAsia="en-AU"/>
              </w:rPr>
            </w:pPr>
            <w:r w:rsidRPr="00AB7C54">
              <w:rPr>
                <w:sz w:val="18"/>
                <w:szCs w:val="18"/>
                <w:lang w:eastAsia="en-AU"/>
              </w:rPr>
              <w:t xml:space="preserve">Funded </w:t>
            </w:r>
            <w:r w:rsidR="004D1C55" w:rsidRPr="00AB7C54">
              <w:rPr>
                <w:sz w:val="18"/>
                <w:szCs w:val="18"/>
                <w:lang w:eastAsia="en-AU"/>
              </w:rPr>
              <w:t>r</w:t>
            </w:r>
            <w:r w:rsidRPr="00AB7C54">
              <w:rPr>
                <w:sz w:val="18"/>
                <w:szCs w:val="18"/>
                <w:lang w:eastAsia="en-AU"/>
              </w:rPr>
              <w:t>ates</w:t>
            </w:r>
          </w:p>
        </w:tc>
      </w:tr>
      <w:tr w:rsidR="0032160E" w:rsidRPr="00AB7C54" w14:paraId="2094ECAF" w14:textId="77777777" w:rsidTr="004D1C55">
        <w:trPr>
          <w:trHeight w:val="306"/>
        </w:trPr>
        <w:tc>
          <w:tcPr>
            <w:tcW w:w="3080" w:type="dxa"/>
            <w:noWrap/>
            <w:vAlign w:val="center"/>
            <w:hideMark/>
          </w:tcPr>
          <w:p w14:paraId="2C9EEEA2" w14:textId="77777777" w:rsidR="0032160E" w:rsidRPr="00AB7C54" w:rsidRDefault="0032160E" w:rsidP="00AB7C54">
            <w:pPr>
              <w:spacing w:before="40" w:after="40"/>
              <w:rPr>
                <w:color w:val="000000"/>
                <w:sz w:val="18"/>
                <w:szCs w:val="18"/>
                <w:lang w:eastAsia="en-AU"/>
              </w:rPr>
            </w:pPr>
            <w:r w:rsidRPr="00AB7C54">
              <w:rPr>
                <w:color w:val="000000"/>
                <w:sz w:val="18"/>
                <w:szCs w:val="18"/>
                <w:lang w:eastAsia="en-AU"/>
              </w:rPr>
              <w:t>Basic Science</w:t>
            </w:r>
          </w:p>
        </w:tc>
        <w:tc>
          <w:tcPr>
            <w:tcW w:w="2050" w:type="dxa"/>
            <w:noWrap/>
            <w:vAlign w:val="center"/>
            <w:hideMark/>
          </w:tcPr>
          <w:p w14:paraId="683582AF" w14:textId="77777777" w:rsidR="0032160E" w:rsidRPr="00AB7C54" w:rsidRDefault="0032160E" w:rsidP="00AB7C54">
            <w:pPr>
              <w:spacing w:before="40" w:after="40"/>
              <w:jc w:val="center"/>
              <w:rPr>
                <w:color w:val="000000"/>
                <w:sz w:val="18"/>
                <w:szCs w:val="18"/>
                <w:lang w:eastAsia="en-AU"/>
              </w:rPr>
            </w:pPr>
            <w:r w:rsidRPr="00AB7C54">
              <w:rPr>
                <w:color w:val="000000"/>
                <w:sz w:val="18"/>
                <w:szCs w:val="18"/>
                <w:lang w:eastAsia="en-AU"/>
              </w:rPr>
              <w:t>Women</w:t>
            </w:r>
          </w:p>
        </w:tc>
        <w:tc>
          <w:tcPr>
            <w:tcW w:w="1383" w:type="dxa"/>
            <w:noWrap/>
            <w:vAlign w:val="center"/>
            <w:hideMark/>
          </w:tcPr>
          <w:p w14:paraId="67E35880" w14:textId="77777777" w:rsidR="0032160E" w:rsidRPr="00AB7C54" w:rsidRDefault="0032160E" w:rsidP="00AB7C54">
            <w:pPr>
              <w:spacing w:before="40" w:after="40"/>
              <w:jc w:val="center"/>
              <w:rPr>
                <w:color w:val="000000"/>
                <w:sz w:val="18"/>
                <w:szCs w:val="18"/>
                <w:lang w:eastAsia="en-AU"/>
              </w:rPr>
            </w:pPr>
            <w:r w:rsidRPr="00AB7C54">
              <w:rPr>
                <w:color w:val="000000"/>
                <w:sz w:val="18"/>
                <w:szCs w:val="18"/>
              </w:rPr>
              <w:t>310</w:t>
            </w:r>
          </w:p>
        </w:tc>
        <w:tc>
          <w:tcPr>
            <w:tcW w:w="972" w:type="dxa"/>
            <w:noWrap/>
            <w:vAlign w:val="center"/>
            <w:hideMark/>
          </w:tcPr>
          <w:p w14:paraId="17C71A0B" w14:textId="77777777" w:rsidR="0032160E" w:rsidRPr="00AB7C54" w:rsidRDefault="0032160E" w:rsidP="00AB7C54">
            <w:pPr>
              <w:spacing w:before="40" w:after="40"/>
              <w:jc w:val="center"/>
              <w:rPr>
                <w:color w:val="000000"/>
                <w:sz w:val="18"/>
                <w:szCs w:val="18"/>
                <w:lang w:eastAsia="en-AU"/>
              </w:rPr>
            </w:pPr>
            <w:r w:rsidRPr="00AB7C54">
              <w:rPr>
                <w:color w:val="000000"/>
                <w:sz w:val="18"/>
                <w:szCs w:val="18"/>
              </w:rPr>
              <w:t>112</w:t>
            </w:r>
          </w:p>
        </w:tc>
        <w:tc>
          <w:tcPr>
            <w:tcW w:w="939" w:type="dxa"/>
            <w:noWrap/>
            <w:vAlign w:val="center"/>
            <w:hideMark/>
          </w:tcPr>
          <w:p w14:paraId="4C3ECEEB" w14:textId="77777777" w:rsidR="0032160E" w:rsidRPr="00AB7C54" w:rsidRDefault="0032160E" w:rsidP="00AB7C54">
            <w:pPr>
              <w:spacing w:before="40" w:after="40"/>
              <w:jc w:val="center"/>
              <w:rPr>
                <w:color w:val="000000"/>
                <w:sz w:val="18"/>
                <w:szCs w:val="18"/>
                <w:lang w:eastAsia="en-AU"/>
              </w:rPr>
            </w:pPr>
            <w:r w:rsidRPr="00AB7C54">
              <w:rPr>
                <w:color w:val="000000"/>
                <w:sz w:val="18"/>
                <w:szCs w:val="18"/>
              </w:rPr>
              <w:t>36.1%</w:t>
            </w:r>
          </w:p>
        </w:tc>
      </w:tr>
      <w:tr w:rsidR="0032160E" w:rsidRPr="00AB7C54" w14:paraId="163247CC" w14:textId="77777777" w:rsidTr="004D1C55">
        <w:trPr>
          <w:trHeight w:val="306"/>
        </w:trPr>
        <w:tc>
          <w:tcPr>
            <w:tcW w:w="3080" w:type="dxa"/>
            <w:noWrap/>
            <w:vAlign w:val="center"/>
            <w:hideMark/>
          </w:tcPr>
          <w:p w14:paraId="0C48AADA" w14:textId="77777777" w:rsidR="0032160E" w:rsidRPr="00AB7C54" w:rsidRDefault="0032160E" w:rsidP="00AB7C54">
            <w:pPr>
              <w:spacing w:before="40" w:after="40"/>
              <w:rPr>
                <w:color w:val="000000"/>
                <w:sz w:val="18"/>
                <w:szCs w:val="18"/>
                <w:lang w:eastAsia="en-AU"/>
              </w:rPr>
            </w:pPr>
            <w:r w:rsidRPr="00AB7C54">
              <w:rPr>
                <w:color w:val="000000"/>
                <w:sz w:val="18"/>
                <w:szCs w:val="18"/>
                <w:lang w:eastAsia="en-AU"/>
              </w:rPr>
              <w:t>Basic Science</w:t>
            </w:r>
          </w:p>
        </w:tc>
        <w:tc>
          <w:tcPr>
            <w:tcW w:w="2050" w:type="dxa"/>
            <w:noWrap/>
            <w:vAlign w:val="center"/>
            <w:hideMark/>
          </w:tcPr>
          <w:p w14:paraId="5ACF264A" w14:textId="77777777" w:rsidR="0032160E" w:rsidRPr="00AB7C54" w:rsidRDefault="0032160E" w:rsidP="00AB7C54">
            <w:pPr>
              <w:spacing w:before="40" w:after="40"/>
              <w:jc w:val="center"/>
              <w:rPr>
                <w:color w:val="000000"/>
                <w:sz w:val="18"/>
                <w:szCs w:val="18"/>
                <w:lang w:eastAsia="en-AU"/>
              </w:rPr>
            </w:pPr>
            <w:r w:rsidRPr="00AB7C54">
              <w:rPr>
                <w:color w:val="000000"/>
                <w:sz w:val="18"/>
                <w:szCs w:val="18"/>
                <w:lang w:eastAsia="en-AU"/>
              </w:rPr>
              <w:t>Men</w:t>
            </w:r>
          </w:p>
        </w:tc>
        <w:tc>
          <w:tcPr>
            <w:tcW w:w="1383" w:type="dxa"/>
            <w:noWrap/>
            <w:vAlign w:val="center"/>
            <w:hideMark/>
          </w:tcPr>
          <w:p w14:paraId="57FCCE75" w14:textId="77777777" w:rsidR="0032160E" w:rsidRPr="00AB7C54" w:rsidRDefault="0032160E" w:rsidP="00AB7C54">
            <w:pPr>
              <w:spacing w:before="40" w:after="40"/>
              <w:jc w:val="center"/>
              <w:rPr>
                <w:color w:val="000000"/>
                <w:sz w:val="18"/>
                <w:szCs w:val="18"/>
                <w:lang w:eastAsia="en-AU"/>
              </w:rPr>
            </w:pPr>
            <w:r w:rsidRPr="00AB7C54">
              <w:rPr>
                <w:color w:val="000000"/>
                <w:sz w:val="18"/>
                <w:szCs w:val="18"/>
              </w:rPr>
              <w:t>548</w:t>
            </w:r>
          </w:p>
        </w:tc>
        <w:tc>
          <w:tcPr>
            <w:tcW w:w="972" w:type="dxa"/>
            <w:noWrap/>
            <w:vAlign w:val="center"/>
            <w:hideMark/>
          </w:tcPr>
          <w:p w14:paraId="188935B9" w14:textId="77777777" w:rsidR="0032160E" w:rsidRPr="00AB7C54" w:rsidRDefault="0032160E" w:rsidP="00AB7C54">
            <w:pPr>
              <w:spacing w:before="40" w:after="40"/>
              <w:jc w:val="center"/>
              <w:rPr>
                <w:color w:val="000000"/>
                <w:sz w:val="18"/>
                <w:szCs w:val="18"/>
                <w:lang w:eastAsia="en-AU"/>
              </w:rPr>
            </w:pPr>
            <w:r w:rsidRPr="00AB7C54">
              <w:rPr>
                <w:color w:val="000000"/>
                <w:sz w:val="18"/>
                <w:szCs w:val="18"/>
              </w:rPr>
              <w:t>221</w:t>
            </w:r>
          </w:p>
        </w:tc>
        <w:tc>
          <w:tcPr>
            <w:tcW w:w="939" w:type="dxa"/>
            <w:noWrap/>
            <w:vAlign w:val="center"/>
            <w:hideMark/>
          </w:tcPr>
          <w:p w14:paraId="62DEBE2A" w14:textId="77777777" w:rsidR="0032160E" w:rsidRPr="00AB7C54" w:rsidRDefault="0032160E" w:rsidP="00AB7C54">
            <w:pPr>
              <w:spacing w:before="40" w:after="40"/>
              <w:jc w:val="center"/>
              <w:rPr>
                <w:color w:val="000000"/>
                <w:sz w:val="18"/>
                <w:szCs w:val="18"/>
                <w:lang w:eastAsia="en-AU"/>
              </w:rPr>
            </w:pPr>
            <w:r w:rsidRPr="00AB7C54">
              <w:rPr>
                <w:color w:val="000000"/>
                <w:sz w:val="18"/>
                <w:szCs w:val="18"/>
              </w:rPr>
              <w:t>40.3%</w:t>
            </w:r>
          </w:p>
        </w:tc>
      </w:tr>
      <w:tr w:rsidR="0032160E" w:rsidRPr="00AB7C54" w14:paraId="7C0C72BB" w14:textId="77777777" w:rsidTr="004D1C55">
        <w:trPr>
          <w:trHeight w:val="306"/>
        </w:trPr>
        <w:tc>
          <w:tcPr>
            <w:tcW w:w="3080" w:type="dxa"/>
            <w:noWrap/>
            <w:vAlign w:val="center"/>
            <w:hideMark/>
          </w:tcPr>
          <w:p w14:paraId="21F91E39" w14:textId="77777777" w:rsidR="0032160E" w:rsidRPr="00AB7C54" w:rsidRDefault="0032160E" w:rsidP="00AB7C54">
            <w:pPr>
              <w:spacing w:before="40" w:after="40"/>
              <w:rPr>
                <w:color w:val="000000"/>
                <w:sz w:val="18"/>
                <w:szCs w:val="18"/>
                <w:lang w:eastAsia="en-AU"/>
              </w:rPr>
            </w:pPr>
            <w:r w:rsidRPr="00AB7C54">
              <w:rPr>
                <w:color w:val="000000"/>
                <w:sz w:val="18"/>
                <w:szCs w:val="18"/>
                <w:lang w:eastAsia="en-AU"/>
              </w:rPr>
              <w:t>Clinical Medicine and Science</w:t>
            </w:r>
          </w:p>
        </w:tc>
        <w:tc>
          <w:tcPr>
            <w:tcW w:w="2050" w:type="dxa"/>
            <w:noWrap/>
            <w:vAlign w:val="center"/>
            <w:hideMark/>
          </w:tcPr>
          <w:p w14:paraId="6D0944A0" w14:textId="77777777" w:rsidR="0032160E" w:rsidRPr="00AB7C54" w:rsidRDefault="0032160E" w:rsidP="00AB7C54">
            <w:pPr>
              <w:spacing w:before="40" w:after="40"/>
              <w:jc w:val="center"/>
              <w:rPr>
                <w:color w:val="000000"/>
                <w:sz w:val="18"/>
                <w:szCs w:val="18"/>
                <w:lang w:eastAsia="en-AU"/>
              </w:rPr>
            </w:pPr>
            <w:r w:rsidRPr="00AB7C54">
              <w:rPr>
                <w:color w:val="000000"/>
                <w:sz w:val="18"/>
                <w:szCs w:val="18"/>
                <w:lang w:eastAsia="en-AU"/>
              </w:rPr>
              <w:t>Women</w:t>
            </w:r>
          </w:p>
        </w:tc>
        <w:tc>
          <w:tcPr>
            <w:tcW w:w="1383" w:type="dxa"/>
            <w:noWrap/>
            <w:vAlign w:val="center"/>
            <w:hideMark/>
          </w:tcPr>
          <w:p w14:paraId="179A98C0" w14:textId="77777777" w:rsidR="0032160E" w:rsidRPr="00AB7C54" w:rsidRDefault="0032160E" w:rsidP="00AB7C54">
            <w:pPr>
              <w:spacing w:before="40" w:after="40"/>
              <w:jc w:val="center"/>
              <w:rPr>
                <w:color w:val="000000"/>
                <w:sz w:val="18"/>
                <w:szCs w:val="18"/>
                <w:lang w:eastAsia="en-AU"/>
              </w:rPr>
            </w:pPr>
            <w:r w:rsidRPr="00AB7C54">
              <w:rPr>
                <w:color w:val="000000"/>
                <w:sz w:val="18"/>
                <w:szCs w:val="18"/>
              </w:rPr>
              <w:t>1410</w:t>
            </w:r>
          </w:p>
        </w:tc>
        <w:tc>
          <w:tcPr>
            <w:tcW w:w="972" w:type="dxa"/>
            <w:noWrap/>
            <w:vAlign w:val="center"/>
            <w:hideMark/>
          </w:tcPr>
          <w:p w14:paraId="20E2C383" w14:textId="77777777" w:rsidR="0032160E" w:rsidRPr="00AB7C54" w:rsidRDefault="0032160E" w:rsidP="00AB7C54">
            <w:pPr>
              <w:spacing w:before="40" w:after="40"/>
              <w:jc w:val="center"/>
              <w:rPr>
                <w:color w:val="000000"/>
                <w:sz w:val="18"/>
                <w:szCs w:val="18"/>
                <w:lang w:eastAsia="en-AU"/>
              </w:rPr>
            </w:pPr>
            <w:r w:rsidRPr="00AB7C54">
              <w:rPr>
                <w:color w:val="000000"/>
                <w:sz w:val="18"/>
                <w:szCs w:val="18"/>
              </w:rPr>
              <w:t>539</w:t>
            </w:r>
          </w:p>
        </w:tc>
        <w:tc>
          <w:tcPr>
            <w:tcW w:w="939" w:type="dxa"/>
            <w:noWrap/>
            <w:vAlign w:val="center"/>
            <w:hideMark/>
          </w:tcPr>
          <w:p w14:paraId="36733030" w14:textId="77777777" w:rsidR="0032160E" w:rsidRPr="00AB7C54" w:rsidRDefault="0032160E" w:rsidP="00AB7C54">
            <w:pPr>
              <w:spacing w:before="40" w:after="40"/>
              <w:jc w:val="center"/>
              <w:rPr>
                <w:color w:val="000000"/>
                <w:sz w:val="18"/>
                <w:szCs w:val="18"/>
                <w:lang w:eastAsia="en-AU"/>
              </w:rPr>
            </w:pPr>
            <w:r w:rsidRPr="00AB7C54">
              <w:rPr>
                <w:color w:val="000000"/>
                <w:sz w:val="18"/>
                <w:szCs w:val="18"/>
              </w:rPr>
              <w:t>38.2%</w:t>
            </w:r>
          </w:p>
        </w:tc>
      </w:tr>
      <w:tr w:rsidR="0032160E" w:rsidRPr="00AB7C54" w14:paraId="3DDD1071" w14:textId="77777777" w:rsidTr="004D1C55">
        <w:trPr>
          <w:trHeight w:val="306"/>
        </w:trPr>
        <w:tc>
          <w:tcPr>
            <w:tcW w:w="3080" w:type="dxa"/>
            <w:noWrap/>
            <w:vAlign w:val="center"/>
            <w:hideMark/>
          </w:tcPr>
          <w:p w14:paraId="049A7336" w14:textId="77777777" w:rsidR="0032160E" w:rsidRPr="00AB7C54" w:rsidRDefault="0032160E" w:rsidP="00AB7C54">
            <w:pPr>
              <w:spacing w:before="40" w:after="40"/>
              <w:rPr>
                <w:color w:val="000000"/>
                <w:sz w:val="18"/>
                <w:szCs w:val="18"/>
                <w:lang w:eastAsia="en-AU"/>
              </w:rPr>
            </w:pPr>
            <w:r w:rsidRPr="00AB7C54">
              <w:rPr>
                <w:color w:val="000000"/>
                <w:sz w:val="18"/>
                <w:szCs w:val="18"/>
                <w:lang w:eastAsia="en-AU"/>
              </w:rPr>
              <w:t>Clinical Medicine and Science</w:t>
            </w:r>
          </w:p>
        </w:tc>
        <w:tc>
          <w:tcPr>
            <w:tcW w:w="2050" w:type="dxa"/>
            <w:noWrap/>
            <w:vAlign w:val="center"/>
            <w:hideMark/>
          </w:tcPr>
          <w:p w14:paraId="34429B16" w14:textId="77777777" w:rsidR="0032160E" w:rsidRPr="00AB7C54" w:rsidRDefault="0032160E" w:rsidP="00AB7C54">
            <w:pPr>
              <w:spacing w:before="40" w:after="40"/>
              <w:jc w:val="center"/>
              <w:rPr>
                <w:color w:val="000000"/>
                <w:sz w:val="18"/>
                <w:szCs w:val="18"/>
                <w:lang w:eastAsia="en-AU"/>
              </w:rPr>
            </w:pPr>
            <w:r w:rsidRPr="00AB7C54">
              <w:rPr>
                <w:color w:val="000000"/>
                <w:sz w:val="18"/>
                <w:szCs w:val="18"/>
                <w:lang w:eastAsia="en-AU"/>
              </w:rPr>
              <w:t>Men</w:t>
            </w:r>
          </w:p>
        </w:tc>
        <w:tc>
          <w:tcPr>
            <w:tcW w:w="1383" w:type="dxa"/>
            <w:noWrap/>
            <w:vAlign w:val="center"/>
            <w:hideMark/>
          </w:tcPr>
          <w:p w14:paraId="7A4464DE" w14:textId="77777777" w:rsidR="0032160E" w:rsidRPr="00AB7C54" w:rsidRDefault="0032160E" w:rsidP="00AB7C54">
            <w:pPr>
              <w:spacing w:before="40" w:after="40"/>
              <w:jc w:val="center"/>
              <w:rPr>
                <w:color w:val="000000"/>
                <w:sz w:val="18"/>
                <w:szCs w:val="18"/>
                <w:lang w:eastAsia="en-AU"/>
              </w:rPr>
            </w:pPr>
            <w:r w:rsidRPr="00AB7C54">
              <w:rPr>
                <w:color w:val="000000"/>
                <w:sz w:val="18"/>
                <w:szCs w:val="18"/>
              </w:rPr>
              <w:t>2139</w:t>
            </w:r>
          </w:p>
        </w:tc>
        <w:tc>
          <w:tcPr>
            <w:tcW w:w="972" w:type="dxa"/>
            <w:noWrap/>
            <w:vAlign w:val="center"/>
            <w:hideMark/>
          </w:tcPr>
          <w:p w14:paraId="2CDE9C99" w14:textId="77777777" w:rsidR="0032160E" w:rsidRPr="00AB7C54" w:rsidRDefault="0032160E" w:rsidP="00AB7C54">
            <w:pPr>
              <w:spacing w:before="40" w:after="40"/>
              <w:jc w:val="center"/>
              <w:rPr>
                <w:color w:val="000000"/>
                <w:sz w:val="18"/>
                <w:szCs w:val="18"/>
                <w:lang w:eastAsia="en-AU"/>
              </w:rPr>
            </w:pPr>
            <w:r w:rsidRPr="00AB7C54">
              <w:rPr>
                <w:color w:val="000000"/>
                <w:sz w:val="18"/>
                <w:szCs w:val="18"/>
              </w:rPr>
              <w:t>765</w:t>
            </w:r>
          </w:p>
        </w:tc>
        <w:tc>
          <w:tcPr>
            <w:tcW w:w="939" w:type="dxa"/>
            <w:noWrap/>
            <w:vAlign w:val="center"/>
            <w:hideMark/>
          </w:tcPr>
          <w:p w14:paraId="732A6E79" w14:textId="77777777" w:rsidR="0032160E" w:rsidRPr="00AB7C54" w:rsidRDefault="0032160E" w:rsidP="00AB7C54">
            <w:pPr>
              <w:spacing w:before="40" w:after="40"/>
              <w:jc w:val="center"/>
              <w:rPr>
                <w:color w:val="000000"/>
                <w:sz w:val="18"/>
                <w:szCs w:val="18"/>
                <w:lang w:eastAsia="en-AU"/>
              </w:rPr>
            </w:pPr>
            <w:r w:rsidRPr="00AB7C54">
              <w:rPr>
                <w:color w:val="000000"/>
                <w:sz w:val="18"/>
                <w:szCs w:val="18"/>
              </w:rPr>
              <w:t>35.8%</w:t>
            </w:r>
          </w:p>
        </w:tc>
      </w:tr>
      <w:tr w:rsidR="0032160E" w:rsidRPr="00AB7C54" w14:paraId="0DFF6458" w14:textId="77777777" w:rsidTr="004D1C55">
        <w:trPr>
          <w:trHeight w:val="306"/>
        </w:trPr>
        <w:tc>
          <w:tcPr>
            <w:tcW w:w="3080" w:type="dxa"/>
            <w:noWrap/>
            <w:vAlign w:val="center"/>
            <w:hideMark/>
          </w:tcPr>
          <w:p w14:paraId="64CC9BE3" w14:textId="77777777" w:rsidR="0032160E" w:rsidRPr="00AB7C54" w:rsidRDefault="0032160E" w:rsidP="00AB7C54">
            <w:pPr>
              <w:spacing w:before="40" w:after="40"/>
              <w:rPr>
                <w:color w:val="000000"/>
                <w:sz w:val="18"/>
                <w:szCs w:val="18"/>
                <w:lang w:eastAsia="en-AU"/>
              </w:rPr>
            </w:pPr>
            <w:r w:rsidRPr="00AB7C54">
              <w:rPr>
                <w:color w:val="000000"/>
                <w:sz w:val="18"/>
                <w:szCs w:val="18"/>
                <w:lang w:eastAsia="en-AU"/>
              </w:rPr>
              <w:t>Health Services Research</w:t>
            </w:r>
          </w:p>
        </w:tc>
        <w:tc>
          <w:tcPr>
            <w:tcW w:w="2050" w:type="dxa"/>
            <w:noWrap/>
            <w:vAlign w:val="center"/>
            <w:hideMark/>
          </w:tcPr>
          <w:p w14:paraId="18852F54" w14:textId="77777777" w:rsidR="0032160E" w:rsidRPr="00AB7C54" w:rsidRDefault="0032160E" w:rsidP="00AB7C54">
            <w:pPr>
              <w:spacing w:before="40" w:after="40"/>
              <w:jc w:val="center"/>
              <w:rPr>
                <w:color w:val="000000"/>
                <w:sz w:val="18"/>
                <w:szCs w:val="18"/>
                <w:lang w:eastAsia="en-AU"/>
              </w:rPr>
            </w:pPr>
            <w:r w:rsidRPr="00AB7C54">
              <w:rPr>
                <w:color w:val="000000"/>
                <w:sz w:val="18"/>
                <w:szCs w:val="18"/>
                <w:lang w:eastAsia="en-AU"/>
              </w:rPr>
              <w:t>Women</w:t>
            </w:r>
          </w:p>
        </w:tc>
        <w:tc>
          <w:tcPr>
            <w:tcW w:w="1383" w:type="dxa"/>
            <w:noWrap/>
            <w:vAlign w:val="center"/>
            <w:hideMark/>
          </w:tcPr>
          <w:p w14:paraId="48757784" w14:textId="77777777" w:rsidR="0032160E" w:rsidRPr="00AB7C54" w:rsidRDefault="0032160E" w:rsidP="00AB7C54">
            <w:pPr>
              <w:spacing w:before="40" w:after="40"/>
              <w:jc w:val="center"/>
              <w:rPr>
                <w:color w:val="000000"/>
                <w:sz w:val="18"/>
                <w:szCs w:val="18"/>
                <w:lang w:eastAsia="en-AU"/>
              </w:rPr>
            </w:pPr>
            <w:r w:rsidRPr="00AB7C54">
              <w:rPr>
                <w:color w:val="000000"/>
                <w:sz w:val="18"/>
                <w:szCs w:val="18"/>
              </w:rPr>
              <w:t>940</w:t>
            </w:r>
          </w:p>
        </w:tc>
        <w:tc>
          <w:tcPr>
            <w:tcW w:w="972" w:type="dxa"/>
            <w:noWrap/>
            <w:vAlign w:val="center"/>
            <w:hideMark/>
          </w:tcPr>
          <w:p w14:paraId="5D76E02A" w14:textId="77777777" w:rsidR="0032160E" w:rsidRPr="00AB7C54" w:rsidRDefault="0032160E" w:rsidP="00AB7C54">
            <w:pPr>
              <w:spacing w:before="40" w:after="40"/>
              <w:jc w:val="center"/>
              <w:rPr>
                <w:color w:val="000000"/>
                <w:sz w:val="18"/>
                <w:szCs w:val="18"/>
                <w:lang w:eastAsia="en-AU"/>
              </w:rPr>
            </w:pPr>
            <w:r w:rsidRPr="00AB7C54">
              <w:rPr>
                <w:color w:val="000000"/>
                <w:sz w:val="18"/>
                <w:szCs w:val="18"/>
              </w:rPr>
              <w:t>391</w:t>
            </w:r>
          </w:p>
        </w:tc>
        <w:tc>
          <w:tcPr>
            <w:tcW w:w="939" w:type="dxa"/>
            <w:noWrap/>
            <w:vAlign w:val="center"/>
            <w:hideMark/>
          </w:tcPr>
          <w:p w14:paraId="34828399" w14:textId="77777777" w:rsidR="0032160E" w:rsidRPr="00AB7C54" w:rsidRDefault="0032160E" w:rsidP="00AB7C54">
            <w:pPr>
              <w:spacing w:before="40" w:after="40"/>
              <w:jc w:val="center"/>
              <w:rPr>
                <w:color w:val="000000"/>
                <w:sz w:val="18"/>
                <w:szCs w:val="18"/>
                <w:lang w:eastAsia="en-AU"/>
              </w:rPr>
            </w:pPr>
            <w:r w:rsidRPr="00AB7C54">
              <w:rPr>
                <w:color w:val="000000"/>
                <w:sz w:val="18"/>
                <w:szCs w:val="18"/>
              </w:rPr>
              <w:t>41.6%</w:t>
            </w:r>
          </w:p>
        </w:tc>
      </w:tr>
      <w:tr w:rsidR="0032160E" w:rsidRPr="00AB7C54" w14:paraId="0E44B70A" w14:textId="77777777" w:rsidTr="004D1C55">
        <w:trPr>
          <w:trHeight w:val="306"/>
        </w:trPr>
        <w:tc>
          <w:tcPr>
            <w:tcW w:w="3080" w:type="dxa"/>
            <w:noWrap/>
            <w:vAlign w:val="center"/>
            <w:hideMark/>
          </w:tcPr>
          <w:p w14:paraId="19B93CB1" w14:textId="77777777" w:rsidR="0032160E" w:rsidRPr="00AB7C54" w:rsidRDefault="0032160E" w:rsidP="00AB7C54">
            <w:pPr>
              <w:spacing w:before="40" w:after="40"/>
              <w:rPr>
                <w:color w:val="000000"/>
                <w:sz w:val="18"/>
                <w:szCs w:val="18"/>
                <w:lang w:eastAsia="en-AU"/>
              </w:rPr>
            </w:pPr>
            <w:r w:rsidRPr="00AB7C54">
              <w:rPr>
                <w:color w:val="000000"/>
                <w:sz w:val="18"/>
                <w:szCs w:val="18"/>
                <w:lang w:eastAsia="en-AU"/>
              </w:rPr>
              <w:t>Health Services Research</w:t>
            </w:r>
          </w:p>
        </w:tc>
        <w:tc>
          <w:tcPr>
            <w:tcW w:w="2050" w:type="dxa"/>
            <w:noWrap/>
            <w:vAlign w:val="center"/>
            <w:hideMark/>
          </w:tcPr>
          <w:p w14:paraId="725A1908" w14:textId="77777777" w:rsidR="0032160E" w:rsidRPr="00AB7C54" w:rsidRDefault="0032160E" w:rsidP="00AB7C54">
            <w:pPr>
              <w:spacing w:before="40" w:after="40"/>
              <w:jc w:val="center"/>
              <w:rPr>
                <w:color w:val="000000"/>
                <w:sz w:val="18"/>
                <w:szCs w:val="18"/>
                <w:lang w:eastAsia="en-AU"/>
              </w:rPr>
            </w:pPr>
            <w:r w:rsidRPr="00AB7C54">
              <w:rPr>
                <w:color w:val="000000"/>
                <w:sz w:val="18"/>
                <w:szCs w:val="18"/>
                <w:lang w:eastAsia="en-AU"/>
              </w:rPr>
              <w:t>Men</w:t>
            </w:r>
          </w:p>
        </w:tc>
        <w:tc>
          <w:tcPr>
            <w:tcW w:w="1383" w:type="dxa"/>
            <w:noWrap/>
            <w:vAlign w:val="center"/>
            <w:hideMark/>
          </w:tcPr>
          <w:p w14:paraId="057F33BB" w14:textId="77777777" w:rsidR="0032160E" w:rsidRPr="00AB7C54" w:rsidRDefault="0032160E" w:rsidP="00AB7C54">
            <w:pPr>
              <w:spacing w:before="40" w:after="40"/>
              <w:jc w:val="center"/>
              <w:rPr>
                <w:color w:val="000000"/>
                <w:sz w:val="18"/>
                <w:szCs w:val="18"/>
                <w:lang w:eastAsia="en-AU"/>
              </w:rPr>
            </w:pPr>
            <w:r w:rsidRPr="00AB7C54">
              <w:rPr>
                <w:color w:val="000000"/>
                <w:sz w:val="18"/>
                <w:szCs w:val="18"/>
              </w:rPr>
              <w:t>733</w:t>
            </w:r>
          </w:p>
        </w:tc>
        <w:tc>
          <w:tcPr>
            <w:tcW w:w="972" w:type="dxa"/>
            <w:noWrap/>
            <w:vAlign w:val="center"/>
            <w:hideMark/>
          </w:tcPr>
          <w:p w14:paraId="7BF04F18" w14:textId="77777777" w:rsidR="0032160E" w:rsidRPr="00AB7C54" w:rsidRDefault="0032160E" w:rsidP="00AB7C54">
            <w:pPr>
              <w:spacing w:before="40" w:after="40"/>
              <w:jc w:val="center"/>
              <w:rPr>
                <w:color w:val="000000"/>
                <w:sz w:val="18"/>
                <w:szCs w:val="18"/>
                <w:lang w:eastAsia="en-AU"/>
              </w:rPr>
            </w:pPr>
            <w:r w:rsidRPr="00AB7C54">
              <w:rPr>
                <w:color w:val="000000"/>
                <w:sz w:val="18"/>
                <w:szCs w:val="18"/>
              </w:rPr>
              <w:t>307</w:t>
            </w:r>
          </w:p>
        </w:tc>
        <w:tc>
          <w:tcPr>
            <w:tcW w:w="939" w:type="dxa"/>
            <w:noWrap/>
            <w:vAlign w:val="center"/>
            <w:hideMark/>
          </w:tcPr>
          <w:p w14:paraId="4D173478" w14:textId="77777777" w:rsidR="0032160E" w:rsidRPr="00AB7C54" w:rsidRDefault="0032160E" w:rsidP="00AB7C54">
            <w:pPr>
              <w:spacing w:before="40" w:after="40"/>
              <w:jc w:val="center"/>
              <w:rPr>
                <w:color w:val="000000"/>
                <w:sz w:val="18"/>
                <w:szCs w:val="18"/>
                <w:lang w:eastAsia="en-AU"/>
              </w:rPr>
            </w:pPr>
            <w:r w:rsidRPr="00AB7C54">
              <w:rPr>
                <w:color w:val="000000"/>
                <w:sz w:val="18"/>
                <w:szCs w:val="18"/>
              </w:rPr>
              <w:t>41.9%</w:t>
            </w:r>
          </w:p>
        </w:tc>
      </w:tr>
      <w:tr w:rsidR="0032160E" w:rsidRPr="00AB7C54" w14:paraId="5607F783" w14:textId="77777777" w:rsidTr="004D1C55">
        <w:trPr>
          <w:trHeight w:val="306"/>
        </w:trPr>
        <w:tc>
          <w:tcPr>
            <w:tcW w:w="3080" w:type="dxa"/>
            <w:noWrap/>
            <w:vAlign w:val="center"/>
            <w:hideMark/>
          </w:tcPr>
          <w:p w14:paraId="7D2EAD22" w14:textId="77777777" w:rsidR="0032160E" w:rsidRPr="00AB7C54" w:rsidRDefault="0032160E" w:rsidP="00AB7C54">
            <w:pPr>
              <w:spacing w:before="40" w:after="40"/>
              <w:rPr>
                <w:color w:val="000000"/>
                <w:sz w:val="18"/>
                <w:szCs w:val="18"/>
                <w:lang w:eastAsia="en-AU"/>
              </w:rPr>
            </w:pPr>
            <w:r w:rsidRPr="00AB7C54">
              <w:rPr>
                <w:color w:val="000000"/>
                <w:sz w:val="18"/>
                <w:szCs w:val="18"/>
                <w:lang w:eastAsia="en-AU"/>
              </w:rPr>
              <w:t>Public Health</w:t>
            </w:r>
          </w:p>
        </w:tc>
        <w:tc>
          <w:tcPr>
            <w:tcW w:w="2050" w:type="dxa"/>
            <w:noWrap/>
            <w:vAlign w:val="center"/>
            <w:hideMark/>
          </w:tcPr>
          <w:p w14:paraId="02B4DB87" w14:textId="77777777" w:rsidR="0032160E" w:rsidRPr="00AB7C54" w:rsidRDefault="0032160E" w:rsidP="00AB7C54">
            <w:pPr>
              <w:spacing w:before="40" w:after="40"/>
              <w:jc w:val="center"/>
              <w:rPr>
                <w:color w:val="000000"/>
                <w:sz w:val="18"/>
                <w:szCs w:val="18"/>
                <w:lang w:eastAsia="en-AU"/>
              </w:rPr>
            </w:pPr>
            <w:r w:rsidRPr="00AB7C54">
              <w:rPr>
                <w:color w:val="000000"/>
                <w:sz w:val="18"/>
                <w:szCs w:val="18"/>
                <w:lang w:eastAsia="en-AU"/>
              </w:rPr>
              <w:t>Women</w:t>
            </w:r>
          </w:p>
        </w:tc>
        <w:tc>
          <w:tcPr>
            <w:tcW w:w="1383" w:type="dxa"/>
            <w:noWrap/>
            <w:vAlign w:val="center"/>
            <w:hideMark/>
          </w:tcPr>
          <w:p w14:paraId="6F568C5A" w14:textId="77777777" w:rsidR="0032160E" w:rsidRPr="00AB7C54" w:rsidRDefault="0032160E" w:rsidP="00AB7C54">
            <w:pPr>
              <w:spacing w:before="40" w:after="40"/>
              <w:jc w:val="center"/>
              <w:rPr>
                <w:color w:val="000000"/>
                <w:sz w:val="18"/>
                <w:szCs w:val="18"/>
                <w:lang w:eastAsia="en-AU"/>
              </w:rPr>
            </w:pPr>
            <w:r w:rsidRPr="00AB7C54">
              <w:rPr>
                <w:color w:val="000000"/>
                <w:sz w:val="18"/>
                <w:szCs w:val="18"/>
              </w:rPr>
              <w:t>600</w:t>
            </w:r>
          </w:p>
        </w:tc>
        <w:tc>
          <w:tcPr>
            <w:tcW w:w="972" w:type="dxa"/>
            <w:noWrap/>
            <w:vAlign w:val="center"/>
            <w:hideMark/>
          </w:tcPr>
          <w:p w14:paraId="66534F62" w14:textId="77777777" w:rsidR="0032160E" w:rsidRPr="00AB7C54" w:rsidRDefault="0032160E" w:rsidP="00AB7C54">
            <w:pPr>
              <w:spacing w:before="40" w:after="40"/>
              <w:jc w:val="center"/>
              <w:rPr>
                <w:color w:val="000000"/>
                <w:sz w:val="18"/>
                <w:szCs w:val="18"/>
                <w:lang w:eastAsia="en-AU"/>
              </w:rPr>
            </w:pPr>
            <w:r w:rsidRPr="00AB7C54">
              <w:rPr>
                <w:color w:val="000000"/>
                <w:sz w:val="18"/>
                <w:szCs w:val="18"/>
              </w:rPr>
              <w:t>251</w:t>
            </w:r>
          </w:p>
        </w:tc>
        <w:tc>
          <w:tcPr>
            <w:tcW w:w="939" w:type="dxa"/>
            <w:noWrap/>
            <w:vAlign w:val="center"/>
            <w:hideMark/>
          </w:tcPr>
          <w:p w14:paraId="251948BB" w14:textId="77777777" w:rsidR="0032160E" w:rsidRPr="00AB7C54" w:rsidRDefault="0032160E" w:rsidP="00AB7C54">
            <w:pPr>
              <w:spacing w:before="40" w:after="40"/>
              <w:jc w:val="center"/>
              <w:rPr>
                <w:color w:val="000000"/>
                <w:sz w:val="18"/>
                <w:szCs w:val="18"/>
                <w:lang w:eastAsia="en-AU"/>
              </w:rPr>
            </w:pPr>
            <w:r w:rsidRPr="00AB7C54">
              <w:rPr>
                <w:color w:val="000000"/>
                <w:sz w:val="18"/>
                <w:szCs w:val="18"/>
              </w:rPr>
              <w:t>41.8%</w:t>
            </w:r>
          </w:p>
        </w:tc>
      </w:tr>
      <w:tr w:rsidR="0032160E" w:rsidRPr="00AB7C54" w14:paraId="17ED0541" w14:textId="77777777" w:rsidTr="004D1C55">
        <w:trPr>
          <w:trHeight w:val="306"/>
        </w:trPr>
        <w:tc>
          <w:tcPr>
            <w:tcW w:w="3080" w:type="dxa"/>
            <w:noWrap/>
            <w:vAlign w:val="center"/>
            <w:hideMark/>
          </w:tcPr>
          <w:p w14:paraId="0AAF44AB" w14:textId="77777777" w:rsidR="0032160E" w:rsidRPr="00AB7C54" w:rsidRDefault="0032160E" w:rsidP="00AB7C54">
            <w:pPr>
              <w:spacing w:before="40" w:after="40"/>
              <w:rPr>
                <w:color w:val="000000"/>
                <w:sz w:val="18"/>
                <w:szCs w:val="18"/>
                <w:lang w:eastAsia="en-AU"/>
              </w:rPr>
            </w:pPr>
            <w:r w:rsidRPr="00AB7C54">
              <w:rPr>
                <w:color w:val="000000"/>
                <w:sz w:val="18"/>
                <w:szCs w:val="18"/>
                <w:lang w:eastAsia="en-AU"/>
              </w:rPr>
              <w:t>Public Health</w:t>
            </w:r>
          </w:p>
        </w:tc>
        <w:tc>
          <w:tcPr>
            <w:tcW w:w="2050" w:type="dxa"/>
            <w:noWrap/>
            <w:vAlign w:val="center"/>
            <w:hideMark/>
          </w:tcPr>
          <w:p w14:paraId="00EA1311" w14:textId="77777777" w:rsidR="0032160E" w:rsidRPr="00AB7C54" w:rsidRDefault="0032160E" w:rsidP="00AB7C54">
            <w:pPr>
              <w:spacing w:before="40" w:after="40"/>
              <w:jc w:val="center"/>
              <w:rPr>
                <w:color w:val="000000"/>
                <w:sz w:val="18"/>
                <w:szCs w:val="18"/>
                <w:lang w:eastAsia="en-AU"/>
              </w:rPr>
            </w:pPr>
            <w:r w:rsidRPr="00AB7C54">
              <w:rPr>
                <w:color w:val="000000"/>
                <w:sz w:val="18"/>
                <w:szCs w:val="18"/>
                <w:lang w:eastAsia="en-AU"/>
              </w:rPr>
              <w:t>Men</w:t>
            </w:r>
          </w:p>
        </w:tc>
        <w:tc>
          <w:tcPr>
            <w:tcW w:w="1383" w:type="dxa"/>
            <w:noWrap/>
            <w:vAlign w:val="center"/>
            <w:hideMark/>
          </w:tcPr>
          <w:p w14:paraId="2EEA1678" w14:textId="77777777" w:rsidR="0032160E" w:rsidRPr="00AB7C54" w:rsidRDefault="0032160E" w:rsidP="00AB7C54">
            <w:pPr>
              <w:spacing w:before="40" w:after="40"/>
              <w:jc w:val="center"/>
              <w:rPr>
                <w:color w:val="000000"/>
                <w:sz w:val="18"/>
                <w:szCs w:val="18"/>
                <w:lang w:eastAsia="en-AU"/>
              </w:rPr>
            </w:pPr>
            <w:r w:rsidRPr="00AB7C54">
              <w:rPr>
                <w:color w:val="000000"/>
                <w:sz w:val="18"/>
                <w:szCs w:val="18"/>
              </w:rPr>
              <w:t>369</w:t>
            </w:r>
          </w:p>
        </w:tc>
        <w:tc>
          <w:tcPr>
            <w:tcW w:w="972" w:type="dxa"/>
            <w:noWrap/>
            <w:vAlign w:val="center"/>
            <w:hideMark/>
          </w:tcPr>
          <w:p w14:paraId="656CC246" w14:textId="77777777" w:rsidR="0032160E" w:rsidRPr="00AB7C54" w:rsidRDefault="0032160E" w:rsidP="00AB7C54">
            <w:pPr>
              <w:spacing w:before="40" w:after="40"/>
              <w:jc w:val="center"/>
              <w:rPr>
                <w:color w:val="000000"/>
                <w:sz w:val="18"/>
                <w:szCs w:val="18"/>
                <w:lang w:eastAsia="en-AU"/>
              </w:rPr>
            </w:pPr>
            <w:r w:rsidRPr="00AB7C54">
              <w:rPr>
                <w:color w:val="000000"/>
                <w:sz w:val="18"/>
                <w:szCs w:val="18"/>
              </w:rPr>
              <w:t>140</w:t>
            </w:r>
          </w:p>
        </w:tc>
        <w:tc>
          <w:tcPr>
            <w:tcW w:w="939" w:type="dxa"/>
            <w:noWrap/>
            <w:vAlign w:val="center"/>
            <w:hideMark/>
          </w:tcPr>
          <w:p w14:paraId="1865E41E" w14:textId="77777777" w:rsidR="0032160E" w:rsidRPr="00AB7C54" w:rsidRDefault="0032160E" w:rsidP="00AB7C54">
            <w:pPr>
              <w:spacing w:before="40" w:after="40"/>
              <w:jc w:val="center"/>
              <w:rPr>
                <w:color w:val="000000"/>
                <w:sz w:val="18"/>
                <w:szCs w:val="18"/>
                <w:lang w:eastAsia="en-AU"/>
              </w:rPr>
            </w:pPr>
            <w:r w:rsidRPr="00AB7C54">
              <w:rPr>
                <w:color w:val="000000"/>
                <w:sz w:val="18"/>
                <w:szCs w:val="18"/>
              </w:rPr>
              <w:t>37.9%</w:t>
            </w:r>
          </w:p>
        </w:tc>
      </w:tr>
    </w:tbl>
    <w:p w14:paraId="7AEF447C" w14:textId="434C61DA" w:rsidR="0032160E" w:rsidRPr="004D1C55" w:rsidRDefault="00352AE5" w:rsidP="00197EB4">
      <w:pPr>
        <w:pStyle w:val="DateNote"/>
        <w:spacing w:before="240"/>
      </w:pPr>
      <w:r>
        <w:tab/>
      </w:r>
      <w:r w:rsidR="0032160E" w:rsidRPr="004D1C55">
        <w:t>Data represents the funded rates of Chief Investigators (CIs) in an application, who self-identified as a woman or man, to a competitive grant opportunity. Broad research area is nominated by applicants in the application form. Applicants can assign more than one broad research area to an application. The competitive grant opportunities included (1) were administered by the NHMRC</w:t>
      </w:r>
      <w:r w:rsidR="004D1C55">
        <w:t>,</w:t>
      </w:r>
      <w:r w:rsidR="0032160E" w:rsidRPr="004D1C55">
        <w:t xml:space="preserve"> (2) opened for applications between 7 November 2020 and 31 June 2022 and (</w:t>
      </w:r>
      <w:r w:rsidR="00EE40E2" w:rsidRPr="004D1C55">
        <w:t>3</w:t>
      </w:r>
      <w:r w:rsidR="0032160E" w:rsidRPr="004D1C55">
        <w:t xml:space="preserve">) </w:t>
      </w:r>
      <w:r w:rsidR="0072640B">
        <w:t>had a known outcome</w:t>
      </w:r>
      <w:r w:rsidR="0032160E" w:rsidRPr="004D1C55">
        <w:t>.</w:t>
      </w:r>
    </w:p>
    <w:p w14:paraId="629FC64A" w14:textId="0610DD7B" w:rsidR="0032160E" w:rsidRDefault="0032160E" w:rsidP="00197EB4">
      <w:pPr>
        <w:spacing w:after="0"/>
      </w:pPr>
    </w:p>
    <w:p w14:paraId="30FD9170" w14:textId="662DC07A" w:rsidR="002A35D9" w:rsidRPr="008909A3" w:rsidRDefault="00EB20E8" w:rsidP="00361142">
      <w:pPr>
        <w:rPr>
          <w:sz w:val="18"/>
          <w:szCs w:val="20"/>
          <w:u w:val="single"/>
        </w:rPr>
      </w:pPr>
      <w:r>
        <w:br w:type="column"/>
      </w:r>
      <w:r w:rsidR="002A35D9" w:rsidRPr="001D701C">
        <w:lastRenderedPageBreak/>
        <w:t xml:space="preserve">Table </w:t>
      </w:r>
      <w:r w:rsidR="002A35D9">
        <w:t>2</w:t>
      </w:r>
      <w:r w:rsidR="00D8316B">
        <w:t>2</w:t>
      </w:r>
      <w:r w:rsidR="002A35D9">
        <w:t xml:space="preserve"> </w:t>
      </w:r>
      <w:r w:rsidR="002A35D9" w:rsidRPr="001D701C">
        <w:t xml:space="preserve">shows </w:t>
      </w:r>
      <w:r w:rsidR="002A35D9">
        <w:t xml:space="preserve">the number of grants and funding value </w:t>
      </w:r>
      <w:r w:rsidR="00CB58E7">
        <w:t>for CIAs by gender</w:t>
      </w:r>
      <w:r w:rsidR="002A35D9" w:rsidRPr="00B3331C">
        <w:t xml:space="preserve"> across</w:t>
      </w:r>
      <w:r w:rsidR="00CB58E7">
        <w:t xml:space="preserve"> each of</w:t>
      </w:r>
      <w:r w:rsidR="002A35D9" w:rsidRPr="00B3331C">
        <w:t xml:space="preserve"> </w:t>
      </w:r>
      <w:r w:rsidR="002A35D9">
        <w:t>the broad research areas</w:t>
      </w:r>
      <w:r w:rsidR="002A35D9" w:rsidRPr="00084C74">
        <w:t xml:space="preserve">. </w:t>
      </w:r>
      <w:r w:rsidR="002A35D9">
        <w:t>A higher proportion of g</w:t>
      </w:r>
      <w:r w:rsidR="002A35D9" w:rsidRPr="00084C74">
        <w:t xml:space="preserve">rants led by women were awarded </w:t>
      </w:r>
      <w:r w:rsidR="008909A3">
        <w:t xml:space="preserve">under ‘Health Services </w:t>
      </w:r>
      <w:r w:rsidR="00CB58E7">
        <w:t>R</w:t>
      </w:r>
      <w:r w:rsidR="008909A3">
        <w:t>esearch’ and ‘Public Health’</w:t>
      </w:r>
      <w:r w:rsidR="002A35D9" w:rsidRPr="00084C74">
        <w:t>.</w:t>
      </w:r>
    </w:p>
    <w:p w14:paraId="10805338" w14:textId="6BE2D7A7" w:rsidR="00246311" w:rsidRPr="00315F97" w:rsidRDefault="00AD3730" w:rsidP="00B53D61">
      <w:pPr>
        <w:pStyle w:val="Caption"/>
      </w:pPr>
      <w:bookmarkStart w:id="73" w:name="_Toc133510474"/>
      <w:r>
        <w:t xml:space="preserve">Table </w:t>
      </w:r>
      <w:fldSimple w:instr=" SEQ Table \* ARABIC ">
        <w:r w:rsidR="006B01FA">
          <w:rPr>
            <w:noProof/>
          </w:rPr>
          <w:t>22</w:t>
        </w:r>
      </w:fldSimple>
      <w:r w:rsidR="004A4CEC">
        <w:rPr>
          <w:spacing w:val="49"/>
        </w:rPr>
        <w:br/>
      </w:r>
      <w:r w:rsidR="00315F97">
        <w:t xml:space="preserve">Chief </w:t>
      </w:r>
      <w:r w:rsidR="009540C6">
        <w:t>I</w:t>
      </w:r>
      <w:r w:rsidR="00315F97">
        <w:t>nvestigator A applying for MRFF grant opportunities by broad research area</w:t>
      </w:r>
      <w:bookmarkEnd w:id="73"/>
    </w:p>
    <w:tbl>
      <w:tblPr>
        <w:tblStyle w:val="MRFF"/>
        <w:tblW w:w="5000" w:type="pct"/>
        <w:tblLook w:val="04A0" w:firstRow="1" w:lastRow="0" w:firstColumn="1" w:lastColumn="0" w:noHBand="0" w:noVBand="1"/>
      </w:tblPr>
      <w:tblGrid>
        <w:gridCol w:w="1624"/>
        <w:gridCol w:w="1539"/>
        <w:gridCol w:w="1580"/>
        <w:gridCol w:w="1281"/>
        <w:gridCol w:w="1721"/>
        <w:gridCol w:w="1281"/>
      </w:tblGrid>
      <w:tr w:rsidR="0032160E" w:rsidRPr="00AB7C54" w14:paraId="56FC6094" w14:textId="207699CB" w:rsidTr="004D1C55">
        <w:trPr>
          <w:cnfStyle w:val="100000000000" w:firstRow="1" w:lastRow="0" w:firstColumn="0" w:lastColumn="0" w:oddVBand="0" w:evenVBand="0" w:oddHBand="0" w:evenHBand="0" w:firstRowFirstColumn="0" w:firstRowLastColumn="0" w:lastRowFirstColumn="0" w:lastRowLastColumn="0"/>
        </w:trPr>
        <w:tc>
          <w:tcPr>
            <w:tcW w:w="1622" w:type="dxa"/>
            <w:vAlign w:val="center"/>
          </w:tcPr>
          <w:p w14:paraId="26054C4F" w14:textId="2253F49F" w:rsidR="0032160E" w:rsidRPr="00AB7C54" w:rsidRDefault="0032160E" w:rsidP="00AB7C54">
            <w:pPr>
              <w:spacing w:before="40" w:after="40"/>
              <w:rPr>
                <w:b w:val="0"/>
                <w:sz w:val="18"/>
                <w:szCs w:val="18"/>
              </w:rPr>
            </w:pPr>
            <w:r w:rsidRPr="00AB7C54">
              <w:rPr>
                <w:sz w:val="18"/>
                <w:szCs w:val="18"/>
              </w:rPr>
              <w:t>Broad research area</w:t>
            </w:r>
          </w:p>
        </w:tc>
        <w:tc>
          <w:tcPr>
            <w:tcW w:w="1537" w:type="dxa"/>
            <w:vAlign w:val="center"/>
          </w:tcPr>
          <w:p w14:paraId="344D38AF" w14:textId="77777777" w:rsidR="0032160E" w:rsidRPr="00AB7C54" w:rsidRDefault="0032160E" w:rsidP="00AB7C54">
            <w:pPr>
              <w:spacing w:before="40" w:after="40"/>
              <w:jc w:val="center"/>
              <w:rPr>
                <w:b w:val="0"/>
                <w:sz w:val="18"/>
                <w:szCs w:val="18"/>
              </w:rPr>
            </w:pPr>
            <w:r w:rsidRPr="00AB7C54">
              <w:rPr>
                <w:sz w:val="18"/>
                <w:szCs w:val="18"/>
              </w:rPr>
              <w:t>Gender</w:t>
            </w:r>
          </w:p>
        </w:tc>
        <w:tc>
          <w:tcPr>
            <w:tcW w:w="1578" w:type="dxa"/>
            <w:vAlign w:val="center"/>
          </w:tcPr>
          <w:p w14:paraId="11845E14" w14:textId="132226B9" w:rsidR="0032160E" w:rsidRPr="00AB7C54" w:rsidRDefault="0032160E" w:rsidP="00AB7C54">
            <w:pPr>
              <w:spacing w:before="40" w:after="40"/>
              <w:jc w:val="center"/>
              <w:rPr>
                <w:b w:val="0"/>
                <w:sz w:val="18"/>
                <w:szCs w:val="18"/>
              </w:rPr>
            </w:pPr>
            <w:r w:rsidRPr="00AB7C54">
              <w:rPr>
                <w:sz w:val="18"/>
                <w:szCs w:val="18"/>
              </w:rPr>
              <w:t xml:space="preserve">Number of funded grants with a CIA </w:t>
            </w:r>
            <w:r w:rsidR="00294354" w:rsidRPr="00AB7C54">
              <w:rPr>
                <w:sz w:val="18"/>
                <w:szCs w:val="18"/>
              </w:rPr>
              <w:t>of this gender</w:t>
            </w:r>
          </w:p>
        </w:tc>
        <w:tc>
          <w:tcPr>
            <w:tcW w:w="1280" w:type="dxa"/>
            <w:vAlign w:val="center"/>
          </w:tcPr>
          <w:p w14:paraId="4969050F" w14:textId="7E2B02BF" w:rsidR="0032160E" w:rsidRPr="00AB7C54" w:rsidRDefault="003C0B53" w:rsidP="00AB7C54">
            <w:pPr>
              <w:spacing w:before="40" w:after="40"/>
              <w:jc w:val="center"/>
              <w:rPr>
                <w:b w:val="0"/>
                <w:sz w:val="18"/>
                <w:szCs w:val="18"/>
              </w:rPr>
            </w:pPr>
            <w:r w:rsidRPr="00AB7C54">
              <w:rPr>
                <w:sz w:val="18"/>
                <w:szCs w:val="18"/>
              </w:rPr>
              <w:t>Percentage</w:t>
            </w:r>
            <w:r w:rsidR="0032160E" w:rsidRPr="00AB7C54">
              <w:rPr>
                <w:sz w:val="18"/>
                <w:szCs w:val="18"/>
              </w:rPr>
              <w:t xml:space="preserve"> of grants by gender in a research area</w:t>
            </w:r>
          </w:p>
        </w:tc>
        <w:tc>
          <w:tcPr>
            <w:tcW w:w="1719" w:type="dxa"/>
            <w:vAlign w:val="center"/>
          </w:tcPr>
          <w:p w14:paraId="633A848F" w14:textId="4EEDE59E" w:rsidR="0032160E" w:rsidRPr="00AB7C54" w:rsidRDefault="0032160E" w:rsidP="00AB7C54">
            <w:pPr>
              <w:spacing w:before="40" w:after="40"/>
              <w:jc w:val="center"/>
              <w:rPr>
                <w:b w:val="0"/>
                <w:sz w:val="18"/>
                <w:szCs w:val="18"/>
              </w:rPr>
            </w:pPr>
            <w:r w:rsidRPr="00AB7C54">
              <w:rPr>
                <w:sz w:val="18"/>
                <w:szCs w:val="18"/>
              </w:rPr>
              <w:t xml:space="preserve">Value of funded grants with a CIA </w:t>
            </w:r>
            <w:r w:rsidR="00294354" w:rsidRPr="00AB7C54">
              <w:rPr>
                <w:sz w:val="18"/>
                <w:szCs w:val="18"/>
              </w:rPr>
              <w:t>of this gender</w:t>
            </w:r>
          </w:p>
        </w:tc>
        <w:tc>
          <w:tcPr>
            <w:tcW w:w="1280" w:type="dxa"/>
            <w:vAlign w:val="center"/>
          </w:tcPr>
          <w:p w14:paraId="00F6BAAB" w14:textId="72466831" w:rsidR="0032160E" w:rsidRPr="00AB7C54" w:rsidRDefault="003C0B53" w:rsidP="00AB7C54">
            <w:pPr>
              <w:spacing w:before="40" w:after="40"/>
              <w:jc w:val="center"/>
              <w:rPr>
                <w:b w:val="0"/>
                <w:sz w:val="18"/>
                <w:szCs w:val="18"/>
              </w:rPr>
            </w:pPr>
            <w:r w:rsidRPr="00AB7C54">
              <w:rPr>
                <w:sz w:val="18"/>
                <w:szCs w:val="18"/>
              </w:rPr>
              <w:t>Percentage</w:t>
            </w:r>
            <w:r w:rsidR="0032160E" w:rsidRPr="00AB7C54">
              <w:rPr>
                <w:sz w:val="18"/>
                <w:szCs w:val="18"/>
              </w:rPr>
              <w:t xml:space="preserve"> of funding by gender in a research area</w:t>
            </w:r>
          </w:p>
        </w:tc>
      </w:tr>
      <w:tr w:rsidR="0032160E" w:rsidRPr="00AB7C54" w14:paraId="33C78AD0" w14:textId="1463F543" w:rsidTr="004D1C55">
        <w:tc>
          <w:tcPr>
            <w:tcW w:w="1622" w:type="dxa"/>
            <w:vAlign w:val="center"/>
          </w:tcPr>
          <w:p w14:paraId="2B11E68F" w14:textId="757145DF" w:rsidR="0032160E" w:rsidRPr="00AB7C54" w:rsidRDefault="0032160E" w:rsidP="00AB7C54">
            <w:pPr>
              <w:spacing w:before="40" w:after="40"/>
              <w:rPr>
                <w:sz w:val="18"/>
                <w:szCs w:val="18"/>
              </w:rPr>
            </w:pPr>
            <w:r w:rsidRPr="00AB7C54">
              <w:rPr>
                <w:sz w:val="18"/>
                <w:szCs w:val="18"/>
                <w:lang w:eastAsia="en-AU"/>
              </w:rPr>
              <w:t>Basic Science</w:t>
            </w:r>
          </w:p>
        </w:tc>
        <w:tc>
          <w:tcPr>
            <w:tcW w:w="1537" w:type="dxa"/>
            <w:vAlign w:val="center"/>
          </w:tcPr>
          <w:p w14:paraId="68C6B8CA" w14:textId="13F5150C" w:rsidR="0032160E" w:rsidRPr="00AB7C54" w:rsidRDefault="0032160E" w:rsidP="00AB7C54">
            <w:pPr>
              <w:spacing w:before="40" w:after="40"/>
              <w:jc w:val="center"/>
              <w:rPr>
                <w:sz w:val="18"/>
                <w:szCs w:val="18"/>
              </w:rPr>
            </w:pPr>
            <w:r w:rsidRPr="00AB7C54">
              <w:rPr>
                <w:sz w:val="18"/>
                <w:szCs w:val="18"/>
              </w:rPr>
              <w:t>Women</w:t>
            </w:r>
          </w:p>
        </w:tc>
        <w:tc>
          <w:tcPr>
            <w:tcW w:w="1578" w:type="dxa"/>
            <w:vAlign w:val="center"/>
          </w:tcPr>
          <w:p w14:paraId="2AAC0A1B" w14:textId="5E2217C1" w:rsidR="0032160E" w:rsidRPr="00AB7C54" w:rsidRDefault="0032160E" w:rsidP="00AB7C54">
            <w:pPr>
              <w:spacing w:before="40" w:after="40"/>
              <w:jc w:val="center"/>
              <w:rPr>
                <w:sz w:val="18"/>
                <w:szCs w:val="18"/>
              </w:rPr>
            </w:pPr>
            <w:r w:rsidRPr="00AB7C54">
              <w:rPr>
                <w:sz w:val="18"/>
                <w:szCs w:val="18"/>
              </w:rPr>
              <w:t>9</w:t>
            </w:r>
          </w:p>
        </w:tc>
        <w:tc>
          <w:tcPr>
            <w:tcW w:w="1280" w:type="dxa"/>
            <w:vAlign w:val="center"/>
          </w:tcPr>
          <w:p w14:paraId="123F63C7" w14:textId="1BDB9934" w:rsidR="0032160E" w:rsidRPr="00AB7C54" w:rsidRDefault="0032160E" w:rsidP="00AB7C54">
            <w:pPr>
              <w:spacing w:before="40" w:after="40"/>
              <w:jc w:val="center"/>
              <w:rPr>
                <w:sz w:val="18"/>
                <w:szCs w:val="18"/>
              </w:rPr>
            </w:pPr>
            <w:r w:rsidRPr="00AB7C54">
              <w:rPr>
                <w:sz w:val="18"/>
                <w:szCs w:val="18"/>
              </w:rPr>
              <w:t>23.1%</w:t>
            </w:r>
          </w:p>
        </w:tc>
        <w:tc>
          <w:tcPr>
            <w:tcW w:w="1719" w:type="dxa"/>
            <w:vAlign w:val="center"/>
          </w:tcPr>
          <w:p w14:paraId="6A35FA13" w14:textId="5CF3DBAD" w:rsidR="0032160E" w:rsidRPr="00AB7C54" w:rsidRDefault="0032160E" w:rsidP="00AB7C54">
            <w:pPr>
              <w:spacing w:before="40" w:after="40"/>
              <w:jc w:val="center"/>
              <w:rPr>
                <w:rStyle w:val="normalbodycopy"/>
                <w:rFonts w:cs="Arial"/>
                <w:color w:val="000000"/>
                <w:sz w:val="18"/>
                <w:szCs w:val="18"/>
                <w:highlight w:val="yellow"/>
                <w:lang w:val="en-GB"/>
              </w:rPr>
            </w:pPr>
            <w:r w:rsidRPr="00AB7C54">
              <w:rPr>
                <w:sz w:val="18"/>
                <w:szCs w:val="18"/>
              </w:rPr>
              <w:t>$12,026,499.70</w:t>
            </w:r>
          </w:p>
        </w:tc>
        <w:tc>
          <w:tcPr>
            <w:tcW w:w="1280" w:type="dxa"/>
            <w:vAlign w:val="center"/>
          </w:tcPr>
          <w:p w14:paraId="59C4B53A" w14:textId="418E7098" w:rsidR="0032160E" w:rsidRPr="00AB7C54" w:rsidRDefault="0032160E" w:rsidP="00AB7C54">
            <w:pPr>
              <w:spacing w:before="40" w:after="40"/>
              <w:jc w:val="center"/>
              <w:rPr>
                <w:sz w:val="18"/>
                <w:szCs w:val="18"/>
              </w:rPr>
            </w:pPr>
            <w:r w:rsidRPr="00AB7C54">
              <w:rPr>
                <w:sz w:val="18"/>
                <w:szCs w:val="18"/>
              </w:rPr>
              <w:t>19.2%</w:t>
            </w:r>
          </w:p>
        </w:tc>
      </w:tr>
      <w:tr w:rsidR="0032160E" w:rsidRPr="00AB7C54" w14:paraId="14B69534" w14:textId="6A6945A7" w:rsidTr="004D1C55">
        <w:tc>
          <w:tcPr>
            <w:tcW w:w="1622" w:type="dxa"/>
            <w:vAlign w:val="center"/>
          </w:tcPr>
          <w:p w14:paraId="09251439" w14:textId="159269DC" w:rsidR="0032160E" w:rsidRPr="00AB7C54" w:rsidRDefault="0032160E" w:rsidP="00AB7C54">
            <w:pPr>
              <w:spacing w:before="40" w:after="40"/>
              <w:rPr>
                <w:sz w:val="18"/>
                <w:szCs w:val="18"/>
              </w:rPr>
            </w:pPr>
            <w:r w:rsidRPr="00AB7C54">
              <w:rPr>
                <w:sz w:val="18"/>
                <w:szCs w:val="18"/>
                <w:lang w:eastAsia="en-AU"/>
              </w:rPr>
              <w:t>Basic Science</w:t>
            </w:r>
          </w:p>
        </w:tc>
        <w:tc>
          <w:tcPr>
            <w:tcW w:w="1537" w:type="dxa"/>
            <w:vAlign w:val="center"/>
          </w:tcPr>
          <w:p w14:paraId="6E858D32" w14:textId="72E5AB33" w:rsidR="0032160E" w:rsidRPr="00AB7C54" w:rsidRDefault="0032160E" w:rsidP="00AB7C54">
            <w:pPr>
              <w:spacing w:before="40" w:after="40"/>
              <w:jc w:val="center"/>
              <w:rPr>
                <w:sz w:val="18"/>
                <w:szCs w:val="18"/>
              </w:rPr>
            </w:pPr>
            <w:r w:rsidRPr="00AB7C54">
              <w:rPr>
                <w:sz w:val="18"/>
                <w:szCs w:val="18"/>
              </w:rPr>
              <w:t>Men</w:t>
            </w:r>
          </w:p>
        </w:tc>
        <w:tc>
          <w:tcPr>
            <w:tcW w:w="1578" w:type="dxa"/>
            <w:vAlign w:val="center"/>
          </w:tcPr>
          <w:p w14:paraId="1486A3BD" w14:textId="6B3B0CB6" w:rsidR="0032160E" w:rsidRPr="00AB7C54" w:rsidRDefault="0032160E" w:rsidP="00AB7C54">
            <w:pPr>
              <w:spacing w:before="40" w:after="40"/>
              <w:jc w:val="center"/>
              <w:rPr>
                <w:sz w:val="18"/>
                <w:szCs w:val="18"/>
              </w:rPr>
            </w:pPr>
            <w:r w:rsidRPr="00AB7C54">
              <w:rPr>
                <w:sz w:val="18"/>
                <w:szCs w:val="18"/>
              </w:rPr>
              <w:t>30</w:t>
            </w:r>
          </w:p>
        </w:tc>
        <w:tc>
          <w:tcPr>
            <w:tcW w:w="1280" w:type="dxa"/>
            <w:vAlign w:val="center"/>
          </w:tcPr>
          <w:p w14:paraId="45D78782" w14:textId="529132D6" w:rsidR="0032160E" w:rsidRPr="00AB7C54" w:rsidRDefault="0032160E" w:rsidP="00AB7C54">
            <w:pPr>
              <w:spacing w:before="40" w:after="40"/>
              <w:jc w:val="center"/>
              <w:rPr>
                <w:sz w:val="18"/>
                <w:szCs w:val="18"/>
              </w:rPr>
            </w:pPr>
            <w:r w:rsidRPr="00AB7C54">
              <w:rPr>
                <w:sz w:val="18"/>
                <w:szCs w:val="18"/>
              </w:rPr>
              <w:t>76.9%</w:t>
            </w:r>
          </w:p>
        </w:tc>
        <w:tc>
          <w:tcPr>
            <w:tcW w:w="1719" w:type="dxa"/>
            <w:vAlign w:val="center"/>
          </w:tcPr>
          <w:p w14:paraId="320F6C32" w14:textId="24E37A4C" w:rsidR="0032160E" w:rsidRPr="00AB7C54" w:rsidRDefault="0032160E" w:rsidP="00AB7C54">
            <w:pPr>
              <w:spacing w:before="40" w:after="40"/>
              <w:jc w:val="center"/>
              <w:rPr>
                <w:rStyle w:val="normalbodycopy"/>
                <w:rFonts w:cs="Arial"/>
                <w:color w:val="000000"/>
                <w:sz w:val="18"/>
                <w:szCs w:val="18"/>
                <w:lang w:val="en-GB"/>
              </w:rPr>
            </w:pPr>
            <w:r w:rsidRPr="00AB7C54">
              <w:rPr>
                <w:sz w:val="18"/>
                <w:szCs w:val="18"/>
              </w:rPr>
              <w:t>$50,567,357.24</w:t>
            </w:r>
          </w:p>
        </w:tc>
        <w:tc>
          <w:tcPr>
            <w:tcW w:w="1280" w:type="dxa"/>
            <w:vAlign w:val="center"/>
          </w:tcPr>
          <w:p w14:paraId="63A1F613" w14:textId="10825927" w:rsidR="0032160E" w:rsidRPr="00AB7C54" w:rsidRDefault="0032160E" w:rsidP="00AB7C54">
            <w:pPr>
              <w:spacing w:before="40" w:after="40"/>
              <w:jc w:val="center"/>
              <w:rPr>
                <w:sz w:val="18"/>
                <w:szCs w:val="18"/>
              </w:rPr>
            </w:pPr>
            <w:r w:rsidRPr="00AB7C54">
              <w:rPr>
                <w:sz w:val="18"/>
                <w:szCs w:val="18"/>
              </w:rPr>
              <w:t>80.8%</w:t>
            </w:r>
          </w:p>
        </w:tc>
      </w:tr>
      <w:tr w:rsidR="0032160E" w:rsidRPr="00AB7C54" w14:paraId="6BB94ED0" w14:textId="576A3202" w:rsidTr="004D1C55">
        <w:tc>
          <w:tcPr>
            <w:tcW w:w="1622" w:type="dxa"/>
            <w:vAlign w:val="center"/>
          </w:tcPr>
          <w:p w14:paraId="3B86B9F7" w14:textId="22381797" w:rsidR="0032160E" w:rsidRPr="00AB7C54" w:rsidRDefault="0032160E" w:rsidP="00AB7C54">
            <w:pPr>
              <w:spacing w:before="40" w:after="40"/>
              <w:rPr>
                <w:sz w:val="18"/>
                <w:szCs w:val="18"/>
              </w:rPr>
            </w:pPr>
            <w:r w:rsidRPr="00AB7C54">
              <w:rPr>
                <w:sz w:val="18"/>
                <w:szCs w:val="18"/>
                <w:lang w:eastAsia="en-AU"/>
              </w:rPr>
              <w:t>Clinical Medicine and Science</w:t>
            </w:r>
          </w:p>
        </w:tc>
        <w:tc>
          <w:tcPr>
            <w:tcW w:w="1537" w:type="dxa"/>
            <w:vAlign w:val="center"/>
          </w:tcPr>
          <w:p w14:paraId="3A991CE9" w14:textId="5DF73AE1" w:rsidR="0032160E" w:rsidRPr="00AB7C54" w:rsidRDefault="0032160E" w:rsidP="00AB7C54">
            <w:pPr>
              <w:spacing w:before="40" w:after="40"/>
              <w:jc w:val="center"/>
              <w:rPr>
                <w:sz w:val="18"/>
                <w:szCs w:val="18"/>
              </w:rPr>
            </w:pPr>
            <w:r w:rsidRPr="00AB7C54">
              <w:rPr>
                <w:sz w:val="18"/>
                <w:szCs w:val="18"/>
              </w:rPr>
              <w:t>Women</w:t>
            </w:r>
          </w:p>
        </w:tc>
        <w:tc>
          <w:tcPr>
            <w:tcW w:w="1578" w:type="dxa"/>
            <w:vAlign w:val="center"/>
          </w:tcPr>
          <w:p w14:paraId="1EF6EADE" w14:textId="309ED23B" w:rsidR="0032160E" w:rsidRPr="00AB7C54" w:rsidRDefault="0032160E" w:rsidP="00AB7C54">
            <w:pPr>
              <w:spacing w:before="40" w:after="40"/>
              <w:jc w:val="center"/>
              <w:rPr>
                <w:sz w:val="18"/>
                <w:szCs w:val="18"/>
              </w:rPr>
            </w:pPr>
            <w:r w:rsidRPr="00AB7C54">
              <w:rPr>
                <w:sz w:val="18"/>
                <w:szCs w:val="18"/>
              </w:rPr>
              <w:t>48</w:t>
            </w:r>
          </w:p>
        </w:tc>
        <w:tc>
          <w:tcPr>
            <w:tcW w:w="1280" w:type="dxa"/>
            <w:vAlign w:val="center"/>
          </w:tcPr>
          <w:p w14:paraId="6DA13CC1" w14:textId="27581881" w:rsidR="0032160E" w:rsidRPr="00AB7C54" w:rsidRDefault="0032160E" w:rsidP="00AB7C54">
            <w:pPr>
              <w:spacing w:before="40" w:after="40"/>
              <w:jc w:val="center"/>
              <w:rPr>
                <w:sz w:val="18"/>
                <w:szCs w:val="18"/>
              </w:rPr>
            </w:pPr>
            <w:r w:rsidRPr="00AB7C54">
              <w:rPr>
                <w:sz w:val="18"/>
                <w:szCs w:val="18"/>
              </w:rPr>
              <w:t>35.3%</w:t>
            </w:r>
          </w:p>
        </w:tc>
        <w:tc>
          <w:tcPr>
            <w:tcW w:w="1719" w:type="dxa"/>
            <w:vAlign w:val="center"/>
          </w:tcPr>
          <w:p w14:paraId="7F25E46E" w14:textId="78764E28" w:rsidR="0032160E" w:rsidRPr="00AB7C54" w:rsidRDefault="0032160E" w:rsidP="00AB7C54">
            <w:pPr>
              <w:spacing w:before="40" w:after="40"/>
              <w:jc w:val="center"/>
              <w:rPr>
                <w:rStyle w:val="normalbodycopy"/>
                <w:rFonts w:cs="Arial"/>
                <w:color w:val="000000"/>
                <w:sz w:val="18"/>
                <w:szCs w:val="18"/>
                <w:lang w:val="en-GB"/>
              </w:rPr>
            </w:pPr>
            <w:r w:rsidRPr="00AB7C54">
              <w:rPr>
                <w:sz w:val="18"/>
                <w:szCs w:val="18"/>
              </w:rPr>
              <w:t>$93,234,489.22</w:t>
            </w:r>
          </w:p>
        </w:tc>
        <w:tc>
          <w:tcPr>
            <w:tcW w:w="1280" w:type="dxa"/>
            <w:vAlign w:val="center"/>
          </w:tcPr>
          <w:p w14:paraId="200D6147" w14:textId="73A2F027" w:rsidR="0032160E" w:rsidRPr="00AB7C54" w:rsidRDefault="0032160E" w:rsidP="00AB7C54">
            <w:pPr>
              <w:spacing w:before="40" w:after="40"/>
              <w:jc w:val="center"/>
              <w:rPr>
                <w:sz w:val="18"/>
                <w:szCs w:val="18"/>
              </w:rPr>
            </w:pPr>
            <w:r w:rsidRPr="00AB7C54">
              <w:rPr>
                <w:sz w:val="18"/>
                <w:szCs w:val="18"/>
              </w:rPr>
              <w:t>33.6%</w:t>
            </w:r>
          </w:p>
        </w:tc>
      </w:tr>
      <w:tr w:rsidR="0032160E" w:rsidRPr="00AB7C54" w14:paraId="14F5D370" w14:textId="3C599F82" w:rsidTr="004D1C55">
        <w:tc>
          <w:tcPr>
            <w:tcW w:w="1622" w:type="dxa"/>
            <w:vAlign w:val="center"/>
          </w:tcPr>
          <w:p w14:paraId="3F117ADF" w14:textId="5CEDB2C7" w:rsidR="0032160E" w:rsidRPr="00AB7C54" w:rsidRDefault="0032160E" w:rsidP="00AB7C54">
            <w:pPr>
              <w:spacing w:before="40" w:after="40"/>
              <w:rPr>
                <w:sz w:val="18"/>
                <w:szCs w:val="18"/>
              </w:rPr>
            </w:pPr>
            <w:r w:rsidRPr="00AB7C54">
              <w:rPr>
                <w:sz w:val="18"/>
                <w:szCs w:val="18"/>
                <w:lang w:eastAsia="en-AU"/>
              </w:rPr>
              <w:t>Clinical Medicine and Science</w:t>
            </w:r>
          </w:p>
        </w:tc>
        <w:tc>
          <w:tcPr>
            <w:tcW w:w="1537" w:type="dxa"/>
            <w:vAlign w:val="center"/>
          </w:tcPr>
          <w:p w14:paraId="1CA399DA" w14:textId="5B61FC63" w:rsidR="0032160E" w:rsidRPr="00AB7C54" w:rsidRDefault="0032160E" w:rsidP="00AB7C54">
            <w:pPr>
              <w:spacing w:before="40" w:after="40"/>
              <w:jc w:val="center"/>
              <w:rPr>
                <w:sz w:val="18"/>
                <w:szCs w:val="18"/>
              </w:rPr>
            </w:pPr>
            <w:r w:rsidRPr="00AB7C54">
              <w:rPr>
                <w:sz w:val="18"/>
                <w:szCs w:val="18"/>
              </w:rPr>
              <w:t>Men</w:t>
            </w:r>
          </w:p>
        </w:tc>
        <w:tc>
          <w:tcPr>
            <w:tcW w:w="1578" w:type="dxa"/>
            <w:vAlign w:val="center"/>
          </w:tcPr>
          <w:p w14:paraId="4B51F5B2" w14:textId="41F94C45" w:rsidR="0032160E" w:rsidRPr="00AB7C54" w:rsidRDefault="0032160E" w:rsidP="00AB7C54">
            <w:pPr>
              <w:spacing w:before="40" w:after="40"/>
              <w:jc w:val="center"/>
              <w:rPr>
                <w:sz w:val="18"/>
                <w:szCs w:val="18"/>
              </w:rPr>
            </w:pPr>
            <w:r w:rsidRPr="00AB7C54">
              <w:rPr>
                <w:sz w:val="18"/>
                <w:szCs w:val="18"/>
              </w:rPr>
              <w:t>88</w:t>
            </w:r>
          </w:p>
        </w:tc>
        <w:tc>
          <w:tcPr>
            <w:tcW w:w="1280" w:type="dxa"/>
            <w:vAlign w:val="center"/>
          </w:tcPr>
          <w:p w14:paraId="1151636B" w14:textId="79B0E1C1" w:rsidR="0032160E" w:rsidRPr="00AB7C54" w:rsidRDefault="0032160E" w:rsidP="00AB7C54">
            <w:pPr>
              <w:spacing w:before="40" w:after="40"/>
              <w:jc w:val="center"/>
              <w:rPr>
                <w:sz w:val="18"/>
                <w:szCs w:val="18"/>
              </w:rPr>
            </w:pPr>
            <w:r w:rsidRPr="00AB7C54">
              <w:rPr>
                <w:sz w:val="18"/>
                <w:szCs w:val="18"/>
              </w:rPr>
              <w:t>64.7%</w:t>
            </w:r>
          </w:p>
        </w:tc>
        <w:tc>
          <w:tcPr>
            <w:tcW w:w="1719" w:type="dxa"/>
            <w:vAlign w:val="center"/>
          </w:tcPr>
          <w:p w14:paraId="44D405F8" w14:textId="5DA4AB6D" w:rsidR="0032160E" w:rsidRPr="00AB7C54" w:rsidRDefault="0032160E" w:rsidP="00AB7C54">
            <w:pPr>
              <w:spacing w:before="40" w:after="40"/>
              <w:jc w:val="center"/>
              <w:rPr>
                <w:rStyle w:val="normalbodycopy"/>
                <w:rFonts w:cs="Arial"/>
                <w:color w:val="000000"/>
                <w:sz w:val="18"/>
                <w:szCs w:val="18"/>
                <w:lang w:val="en-GB"/>
              </w:rPr>
            </w:pPr>
            <w:r w:rsidRPr="00AB7C54">
              <w:rPr>
                <w:sz w:val="18"/>
                <w:szCs w:val="18"/>
              </w:rPr>
              <w:t>$183,861,758.60</w:t>
            </w:r>
          </w:p>
        </w:tc>
        <w:tc>
          <w:tcPr>
            <w:tcW w:w="1280" w:type="dxa"/>
            <w:vAlign w:val="center"/>
          </w:tcPr>
          <w:p w14:paraId="55491957" w14:textId="4CE3F0D8" w:rsidR="0032160E" w:rsidRPr="00AB7C54" w:rsidRDefault="0032160E" w:rsidP="00AB7C54">
            <w:pPr>
              <w:spacing w:before="40" w:after="40"/>
              <w:jc w:val="center"/>
              <w:rPr>
                <w:sz w:val="18"/>
                <w:szCs w:val="18"/>
              </w:rPr>
            </w:pPr>
            <w:r w:rsidRPr="00AB7C54">
              <w:rPr>
                <w:sz w:val="18"/>
                <w:szCs w:val="18"/>
              </w:rPr>
              <w:t>66.4%</w:t>
            </w:r>
          </w:p>
        </w:tc>
      </w:tr>
      <w:tr w:rsidR="0032160E" w:rsidRPr="00AB7C54" w14:paraId="6B63007E" w14:textId="705DF3A5" w:rsidTr="004D1C55">
        <w:tc>
          <w:tcPr>
            <w:tcW w:w="1622" w:type="dxa"/>
            <w:vAlign w:val="center"/>
          </w:tcPr>
          <w:p w14:paraId="35BD2915" w14:textId="10F6FE96" w:rsidR="0032160E" w:rsidRPr="00AB7C54" w:rsidRDefault="0032160E" w:rsidP="00AB7C54">
            <w:pPr>
              <w:spacing w:before="40" w:after="40"/>
              <w:rPr>
                <w:sz w:val="18"/>
                <w:szCs w:val="18"/>
              </w:rPr>
            </w:pPr>
            <w:r w:rsidRPr="00AB7C54">
              <w:rPr>
                <w:sz w:val="18"/>
                <w:szCs w:val="18"/>
                <w:lang w:eastAsia="en-AU"/>
              </w:rPr>
              <w:t>Health Services Research</w:t>
            </w:r>
          </w:p>
        </w:tc>
        <w:tc>
          <w:tcPr>
            <w:tcW w:w="1537" w:type="dxa"/>
            <w:vAlign w:val="center"/>
          </w:tcPr>
          <w:p w14:paraId="34DDE9B7" w14:textId="76ECBD29" w:rsidR="0032160E" w:rsidRPr="00AB7C54" w:rsidRDefault="0032160E" w:rsidP="00AB7C54">
            <w:pPr>
              <w:spacing w:before="40" w:after="40"/>
              <w:jc w:val="center"/>
              <w:rPr>
                <w:sz w:val="18"/>
                <w:szCs w:val="18"/>
              </w:rPr>
            </w:pPr>
            <w:r w:rsidRPr="00AB7C54">
              <w:rPr>
                <w:sz w:val="18"/>
                <w:szCs w:val="18"/>
              </w:rPr>
              <w:t>Women</w:t>
            </w:r>
          </w:p>
        </w:tc>
        <w:tc>
          <w:tcPr>
            <w:tcW w:w="1578" w:type="dxa"/>
            <w:vAlign w:val="center"/>
          </w:tcPr>
          <w:p w14:paraId="405BD837" w14:textId="7385FB94" w:rsidR="0032160E" w:rsidRPr="00AB7C54" w:rsidRDefault="0032160E" w:rsidP="00AB7C54">
            <w:pPr>
              <w:spacing w:before="40" w:after="40"/>
              <w:jc w:val="center"/>
              <w:rPr>
                <w:sz w:val="18"/>
                <w:szCs w:val="18"/>
              </w:rPr>
            </w:pPr>
            <w:r w:rsidRPr="00AB7C54">
              <w:rPr>
                <w:sz w:val="18"/>
                <w:szCs w:val="18"/>
              </w:rPr>
              <w:t>41</w:t>
            </w:r>
          </w:p>
        </w:tc>
        <w:tc>
          <w:tcPr>
            <w:tcW w:w="1280" w:type="dxa"/>
            <w:vAlign w:val="center"/>
          </w:tcPr>
          <w:p w14:paraId="4827A432" w14:textId="11D1A19A" w:rsidR="0032160E" w:rsidRPr="00AB7C54" w:rsidRDefault="0032160E" w:rsidP="00AB7C54">
            <w:pPr>
              <w:spacing w:before="40" w:after="40"/>
              <w:jc w:val="center"/>
              <w:rPr>
                <w:sz w:val="18"/>
                <w:szCs w:val="18"/>
              </w:rPr>
            </w:pPr>
            <w:r w:rsidRPr="00AB7C54">
              <w:rPr>
                <w:sz w:val="18"/>
                <w:szCs w:val="18"/>
              </w:rPr>
              <w:t>65.1%</w:t>
            </w:r>
          </w:p>
        </w:tc>
        <w:tc>
          <w:tcPr>
            <w:tcW w:w="1719" w:type="dxa"/>
            <w:vAlign w:val="center"/>
          </w:tcPr>
          <w:p w14:paraId="0EC66024" w14:textId="7A5FCC25" w:rsidR="0032160E" w:rsidRPr="00AB7C54" w:rsidRDefault="0032160E" w:rsidP="00AB7C54">
            <w:pPr>
              <w:spacing w:before="40" w:after="40"/>
              <w:jc w:val="center"/>
              <w:rPr>
                <w:rStyle w:val="normalbodycopy"/>
                <w:rFonts w:cs="Arial"/>
                <w:color w:val="000000"/>
                <w:sz w:val="18"/>
                <w:szCs w:val="18"/>
                <w:lang w:val="en-GB"/>
              </w:rPr>
            </w:pPr>
            <w:r w:rsidRPr="00AB7C54">
              <w:rPr>
                <w:sz w:val="18"/>
                <w:szCs w:val="18"/>
              </w:rPr>
              <w:t>$56,914,399.69</w:t>
            </w:r>
          </w:p>
        </w:tc>
        <w:tc>
          <w:tcPr>
            <w:tcW w:w="1280" w:type="dxa"/>
            <w:vAlign w:val="center"/>
          </w:tcPr>
          <w:p w14:paraId="5F59075C" w14:textId="5F9B5EDD" w:rsidR="0032160E" w:rsidRPr="00AB7C54" w:rsidRDefault="0032160E" w:rsidP="00AB7C54">
            <w:pPr>
              <w:spacing w:before="40" w:after="40"/>
              <w:jc w:val="center"/>
              <w:rPr>
                <w:sz w:val="18"/>
                <w:szCs w:val="18"/>
              </w:rPr>
            </w:pPr>
            <w:r w:rsidRPr="00AB7C54">
              <w:rPr>
                <w:sz w:val="18"/>
                <w:szCs w:val="18"/>
              </w:rPr>
              <w:t>63.3%</w:t>
            </w:r>
          </w:p>
        </w:tc>
      </w:tr>
      <w:tr w:rsidR="0032160E" w:rsidRPr="00AB7C54" w14:paraId="52CE3E7C" w14:textId="757C4F87" w:rsidTr="004D1C55">
        <w:tc>
          <w:tcPr>
            <w:tcW w:w="1622" w:type="dxa"/>
            <w:vAlign w:val="center"/>
          </w:tcPr>
          <w:p w14:paraId="5016E38C" w14:textId="6E917996" w:rsidR="0032160E" w:rsidRPr="00AB7C54" w:rsidRDefault="0032160E" w:rsidP="00AB7C54">
            <w:pPr>
              <w:spacing w:before="40" w:after="40"/>
              <w:rPr>
                <w:sz w:val="18"/>
                <w:szCs w:val="18"/>
              </w:rPr>
            </w:pPr>
            <w:r w:rsidRPr="00AB7C54">
              <w:rPr>
                <w:sz w:val="18"/>
                <w:szCs w:val="18"/>
                <w:lang w:eastAsia="en-AU"/>
              </w:rPr>
              <w:t>Health Services Research</w:t>
            </w:r>
          </w:p>
        </w:tc>
        <w:tc>
          <w:tcPr>
            <w:tcW w:w="1537" w:type="dxa"/>
            <w:vAlign w:val="center"/>
          </w:tcPr>
          <w:p w14:paraId="192462C7" w14:textId="2E653A86" w:rsidR="0032160E" w:rsidRPr="00AB7C54" w:rsidRDefault="0032160E" w:rsidP="00AB7C54">
            <w:pPr>
              <w:spacing w:before="40" w:after="40"/>
              <w:jc w:val="center"/>
              <w:rPr>
                <w:sz w:val="18"/>
                <w:szCs w:val="18"/>
              </w:rPr>
            </w:pPr>
            <w:r w:rsidRPr="00AB7C54">
              <w:rPr>
                <w:sz w:val="18"/>
                <w:szCs w:val="18"/>
              </w:rPr>
              <w:t>Men</w:t>
            </w:r>
          </w:p>
        </w:tc>
        <w:tc>
          <w:tcPr>
            <w:tcW w:w="1578" w:type="dxa"/>
            <w:vAlign w:val="center"/>
          </w:tcPr>
          <w:p w14:paraId="23EE3BDE" w14:textId="0FBBAF5D" w:rsidR="0032160E" w:rsidRPr="00AB7C54" w:rsidRDefault="0032160E" w:rsidP="00AB7C54">
            <w:pPr>
              <w:spacing w:before="40" w:after="40"/>
              <w:jc w:val="center"/>
              <w:rPr>
                <w:sz w:val="18"/>
                <w:szCs w:val="18"/>
              </w:rPr>
            </w:pPr>
            <w:r w:rsidRPr="00AB7C54">
              <w:rPr>
                <w:sz w:val="18"/>
                <w:szCs w:val="18"/>
              </w:rPr>
              <w:t>22</w:t>
            </w:r>
          </w:p>
        </w:tc>
        <w:tc>
          <w:tcPr>
            <w:tcW w:w="1280" w:type="dxa"/>
            <w:vAlign w:val="center"/>
          </w:tcPr>
          <w:p w14:paraId="4032D753" w14:textId="3231476B" w:rsidR="0032160E" w:rsidRPr="00AB7C54" w:rsidRDefault="0032160E" w:rsidP="00AB7C54">
            <w:pPr>
              <w:spacing w:before="40" w:after="40"/>
              <w:jc w:val="center"/>
              <w:rPr>
                <w:sz w:val="18"/>
                <w:szCs w:val="18"/>
              </w:rPr>
            </w:pPr>
            <w:r w:rsidRPr="00AB7C54">
              <w:rPr>
                <w:sz w:val="18"/>
                <w:szCs w:val="18"/>
              </w:rPr>
              <w:t>34.9%</w:t>
            </w:r>
          </w:p>
        </w:tc>
        <w:tc>
          <w:tcPr>
            <w:tcW w:w="1719" w:type="dxa"/>
            <w:vAlign w:val="center"/>
          </w:tcPr>
          <w:p w14:paraId="6F600C8C" w14:textId="33D2FCA3" w:rsidR="0032160E" w:rsidRPr="00AB7C54" w:rsidRDefault="0032160E" w:rsidP="00AB7C54">
            <w:pPr>
              <w:spacing w:before="40" w:after="40"/>
              <w:jc w:val="center"/>
              <w:rPr>
                <w:rStyle w:val="normalbodycopy"/>
                <w:rFonts w:cs="Arial"/>
                <w:color w:val="000000"/>
                <w:sz w:val="18"/>
                <w:szCs w:val="18"/>
                <w:lang w:val="en-GB"/>
              </w:rPr>
            </w:pPr>
            <w:r w:rsidRPr="00AB7C54">
              <w:rPr>
                <w:sz w:val="18"/>
                <w:szCs w:val="18"/>
              </w:rPr>
              <w:t>$32,987,735.94</w:t>
            </w:r>
          </w:p>
        </w:tc>
        <w:tc>
          <w:tcPr>
            <w:tcW w:w="1280" w:type="dxa"/>
            <w:vAlign w:val="center"/>
          </w:tcPr>
          <w:p w14:paraId="3D03D897" w14:textId="669340AA" w:rsidR="0032160E" w:rsidRPr="00AB7C54" w:rsidRDefault="0032160E" w:rsidP="00AB7C54">
            <w:pPr>
              <w:spacing w:before="40" w:after="40"/>
              <w:jc w:val="center"/>
              <w:rPr>
                <w:sz w:val="18"/>
                <w:szCs w:val="18"/>
              </w:rPr>
            </w:pPr>
            <w:r w:rsidRPr="00AB7C54">
              <w:rPr>
                <w:sz w:val="18"/>
                <w:szCs w:val="18"/>
              </w:rPr>
              <w:t>36.7%</w:t>
            </w:r>
          </w:p>
        </w:tc>
      </w:tr>
      <w:tr w:rsidR="0032160E" w:rsidRPr="00AB7C54" w14:paraId="79D6990D" w14:textId="5798FE15" w:rsidTr="004D1C55">
        <w:tc>
          <w:tcPr>
            <w:tcW w:w="1622" w:type="dxa"/>
            <w:vAlign w:val="center"/>
          </w:tcPr>
          <w:p w14:paraId="4D3FFCFA" w14:textId="77777777" w:rsidR="0032160E" w:rsidRPr="00AB7C54" w:rsidRDefault="0032160E" w:rsidP="00AB7C54">
            <w:pPr>
              <w:spacing w:before="40" w:after="40"/>
              <w:rPr>
                <w:sz w:val="18"/>
                <w:szCs w:val="18"/>
              </w:rPr>
            </w:pPr>
            <w:r w:rsidRPr="00AB7C54">
              <w:rPr>
                <w:sz w:val="18"/>
                <w:szCs w:val="18"/>
              </w:rPr>
              <w:t>Public Health</w:t>
            </w:r>
          </w:p>
        </w:tc>
        <w:tc>
          <w:tcPr>
            <w:tcW w:w="1537" w:type="dxa"/>
            <w:vAlign w:val="center"/>
          </w:tcPr>
          <w:p w14:paraId="2AD8EC2C" w14:textId="707F82C3" w:rsidR="0032160E" w:rsidRPr="00AB7C54" w:rsidRDefault="0032160E" w:rsidP="00AB7C54">
            <w:pPr>
              <w:spacing w:before="40" w:after="40"/>
              <w:jc w:val="center"/>
              <w:rPr>
                <w:sz w:val="18"/>
                <w:szCs w:val="18"/>
              </w:rPr>
            </w:pPr>
            <w:r w:rsidRPr="00AB7C54">
              <w:rPr>
                <w:sz w:val="18"/>
                <w:szCs w:val="18"/>
              </w:rPr>
              <w:t>Women</w:t>
            </w:r>
          </w:p>
        </w:tc>
        <w:tc>
          <w:tcPr>
            <w:tcW w:w="1578" w:type="dxa"/>
            <w:vAlign w:val="center"/>
          </w:tcPr>
          <w:p w14:paraId="5EE9164B" w14:textId="6431F240" w:rsidR="0032160E" w:rsidRPr="00AB7C54" w:rsidRDefault="0032160E" w:rsidP="00AB7C54">
            <w:pPr>
              <w:spacing w:before="40" w:after="40"/>
              <w:jc w:val="center"/>
              <w:rPr>
                <w:sz w:val="18"/>
                <w:szCs w:val="18"/>
              </w:rPr>
            </w:pPr>
            <w:r w:rsidRPr="00AB7C54">
              <w:rPr>
                <w:sz w:val="18"/>
                <w:szCs w:val="18"/>
              </w:rPr>
              <w:t>29</w:t>
            </w:r>
          </w:p>
        </w:tc>
        <w:tc>
          <w:tcPr>
            <w:tcW w:w="1280" w:type="dxa"/>
            <w:vAlign w:val="center"/>
          </w:tcPr>
          <w:p w14:paraId="0EAD2CA3" w14:textId="278DAFBC" w:rsidR="0032160E" w:rsidRPr="00AB7C54" w:rsidRDefault="0032160E" w:rsidP="00AB7C54">
            <w:pPr>
              <w:spacing w:before="40" w:after="40"/>
              <w:jc w:val="center"/>
              <w:rPr>
                <w:sz w:val="18"/>
                <w:szCs w:val="18"/>
              </w:rPr>
            </w:pPr>
            <w:r w:rsidRPr="00AB7C54">
              <w:rPr>
                <w:sz w:val="18"/>
                <w:szCs w:val="18"/>
              </w:rPr>
              <w:t>85.3%</w:t>
            </w:r>
          </w:p>
        </w:tc>
        <w:tc>
          <w:tcPr>
            <w:tcW w:w="1719" w:type="dxa"/>
            <w:vAlign w:val="center"/>
          </w:tcPr>
          <w:p w14:paraId="0ECD6CE0" w14:textId="797B6A62" w:rsidR="0032160E" w:rsidRPr="00AB7C54" w:rsidRDefault="0032160E" w:rsidP="00AB7C54">
            <w:pPr>
              <w:spacing w:before="40" w:after="40"/>
              <w:jc w:val="center"/>
              <w:rPr>
                <w:rStyle w:val="normalbodycopy"/>
                <w:rFonts w:cs="Arial"/>
                <w:color w:val="000000"/>
                <w:sz w:val="18"/>
                <w:szCs w:val="18"/>
                <w:lang w:val="en-GB"/>
              </w:rPr>
            </w:pPr>
            <w:r w:rsidRPr="00AB7C54">
              <w:rPr>
                <w:sz w:val="18"/>
                <w:szCs w:val="18"/>
              </w:rPr>
              <w:t>$40,037,736.00</w:t>
            </w:r>
          </w:p>
        </w:tc>
        <w:tc>
          <w:tcPr>
            <w:tcW w:w="1280" w:type="dxa"/>
            <w:vAlign w:val="center"/>
          </w:tcPr>
          <w:p w14:paraId="235854AE" w14:textId="3A24A7AE" w:rsidR="0032160E" w:rsidRPr="00AB7C54" w:rsidRDefault="0032160E" w:rsidP="00AB7C54">
            <w:pPr>
              <w:spacing w:before="40" w:after="40"/>
              <w:jc w:val="center"/>
              <w:rPr>
                <w:sz w:val="18"/>
                <w:szCs w:val="18"/>
              </w:rPr>
            </w:pPr>
            <w:r w:rsidRPr="00AB7C54">
              <w:rPr>
                <w:sz w:val="18"/>
                <w:szCs w:val="18"/>
              </w:rPr>
              <w:t>75.8%</w:t>
            </w:r>
          </w:p>
        </w:tc>
      </w:tr>
      <w:tr w:rsidR="0032160E" w:rsidRPr="00AB7C54" w14:paraId="558806CB" w14:textId="0EB56404" w:rsidTr="004D1C55">
        <w:tc>
          <w:tcPr>
            <w:tcW w:w="1622" w:type="dxa"/>
            <w:vAlign w:val="center"/>
          </w:tcPr>
          <w:p w14:paraId="38BA7318" w14:textId="77777777" w:rsidR="0032160E" w:rsidRPr="00AB7C54" w:rsidRDefault="0032160E" w:rsidP="00AB7C54">
            <w:pPr>
              <w:spacing w:before="40" w:after="40"/>
              <w:rPr>
                <w:sz w:val="18"/>
                <w:szCs w:val="18"/>
              </w:rPr>
            </w:pPr>
          </w:p>
        </w:tc>
        <w:tc>
          <w:tcPr>
            <w:tcW w:w="1537" w:type="dxa"/>
            <w:vAlign w:val="center"/>
          </w:tcPr>
          <w:p w14:paraId="63DE44CC" w14:textId="447EF09D" w:rsidR="0032160E" w:rsidRPr="00AB7C54" w:rsidRDefault="0032160E" w:rsidP="00AB7C54">
            <w:pPr>
              <w:spacing w:before="40" w:after="40"/>
              <w:jc w:val="center"/>
              <w:rPr>
                <w:sz w:val="18"/>
                <w:szCs w:val="18"/>
              </w:rPr>
            </w:pPr>
            <w:r w:rsidRPr="00AB7C54">
              <w:rPr>
                <w:sz w:val="18"/>
                <w:szCs w:val="18"/>
              </w:rPr>
              <w:t>Men</w:t>
            </w:r>
          </w:p>
        </w:tc>
        <w:tc>
          <w:tcPr>
            <w:tcW w:w="1578" w:type="dxa"/>
            <w:vAlign w:val="center"/>
          </w:tcPr>
          <w:p w14:paraId="61022138" w14:textId="62FD6F13" w:rsidR="0032160E" w:rsidRPr="00AB7C54" w:rsidRDefault="0032160E" w:rsidP="00AB7C54">
            <w:pPr>
              <w:spacing w:before="40" w:after="40"/>
              <w:jc w:val="center"/>
              <w:rPr>
                <w:sz w:val="18"/>
                <w:szCs w:val="18"/>
              </w:rPr>
            </w:pPr>
            <w:r w:rsidRPr="00AB7C54">
              <w:rPr>
                <w:sz w:val="18"/>
                <w:szCs w:val="18"/>
              </w:rPr>
              <w:t>5</w:t>
            </w:r>
          </w:p>
        </w:tc>
        <w:tc>
          <w:tcPr>
            <w:tcW w:w="1280" w:type="dxa"/>
            <w:vAlign w:val="center"/>
          </w:tcPr>
          <w:p w14:paraId="2F52F2E7" w14:textId="019B8D4D" w:rsidR="0032160E" w:rsidRPr="00AB7C54" w:rsidRDefault="0032160E" w:rsidP="00AB7C54">
            <w:pPr>
              <w:spacing w:before="40" w:after="40"/>
              <w:jc w:val="center"/>
              <w:rPr>
                <w:sz w:val="18"/>
                <w:szCs w:val="18"/>
              </w:rPr>
            </w:pPr>
            <w:r w:rsidRPr="00AB7C54">
              <w:rPr>
                <w:sz w:val="18"/>
                <w:szCs w:val="18"/>
              </w:rPr>
              <w:t>14.7%</w:t>
            </w:r>
          </w:p>
        </w:tc>
        <w:tc>
          <w:tcPr>
            <w:tcW w:w="1719" w:type="dxa"/>
            <w:vAlign w:val="center"/>
          </w:tcPr>
          <w:p w14:paraId="7A1011CE" w14:textId="24962695" w:rsidR="0032160E" w:rsidRPr="00AB7C54" w:rsidRDefault="0032160E" w:rsidP="00AB7C54">
            <w:pPr>
              <w:spacing w:before="40" w:after="40"/>
              <w:jc w:val="center"/>
              <w:rPr>
                <w:rStyle w:val="normalbodycopy"/>
                <w:rFonts w:cs="Arial"/>
                <w:color w:val="000000"/>
                <w:sz w:val="18"/>
                <w:szCs w:val="18"/>
                <w:lang w:val="en-GB"/>
              </w:rPr>
            </w:pPr>
            <w:r w:rsidRPr="00AB7C54">
              <w:rPr>
                <w:sz w:val="18"/>
                <w:szCs w:val="18"/>
              </w:rPr>
              <w:t>$12,772,157.96</w:t>
            </w:r>
          </w:p>
        </w:tc>
        <w:tc>
          <w:tcPr>
            <w:tcW w:w="1280" w:type="dxa"/>
            <w:vAlign w:val="center"/>
          </w:tcPr>
          <w:p w14:paraId="5FCAA7E5" w14:textId="2B418399" w:rsidR="0032160E" w:rsidRPr="00AB7C54" w:rsidRDefault="0032160E" w:rsidP="00AB7C54">
            <w:pPr>
              <w:spacing w:before="40" w:after="40"/>
              <w:jc w:val="center"/>
              <w:rPr>
                <w:sz w:val="18"/>
                <w:szCs w:val="18"/>
              </w:rPr>
            </w:pPr>
            <w:r w:rsidRPr="00AB7C54">
              <w:rPr>
                <w:sz w:val="18"/>
                <w:szCs w:val="18"/>
              </w:rPr>
              <w:t>24.2%</w:t>
            </w:r>
          </w:p>
        </w:tc>
      </w:tr>
    </w:tbl>
    <w:p w14:paraId="5E79766E" w14:textId="61A6E938" w:rsidR="00246311" w:rsidRPr="00361142" w:rsidRDefault="00BF5253" w:rsidP="00361142">
      <w:pPr>
        <w:pStyle w:val="DateNote"/>
      </w:pPr>
      <w:r>
        <w:tab/>
      </w:r>
      <w:r w:rsidR="00246311" w:rsidRPr="00361142">
        <w:t>Data represents Chief Investigators (CI</w:t>
      </w:r>
      <w:r w:rsidR="0070763B" w:rsidRPr="00361142">
        <w:t>A</w:t>
      </w:r>
      <w:r w:rsidR="00246311" w:rsidRPr="00361142">
        <w:t xml:space="preserve">) in an application, who self-identified as a woman or man, to a competitive grant </w:t>
      </w:r>
      <w:r w:rsidR="00EE40E2" w:rsidRPr="00361142">
        <w:t>opportunity.</w:t>
      </w:r>
      <w:r w:rsidR="00246311" w:rsidRPr="00361142">
        <w:t xml:space="preserve"> Broad research area is nominated by applicants in the application form. Applicants can assign more than one broad research area to an application. The competitive grant opportunities included (1) were administered by the NHMRC</w:t>
      </w:r>
      <w:r w:rsidR="004D1C55" w:rsidRPr="00361142">
        <w:t>,</w:t>
      </w:r>
      <w:r w:rsidR="00246311" w:rsidRPr="00361142">
        <w:t xml:space="preserve"> (2) opened for applications between 7 November 2020 and 31 June 2022 and (</w:t>
      </w:r>
      <w:r w:rsidR="00EE40E2" w:rsidRPr="00361142">
        <w:t>3</w:t>
      </w:r>
      <w:r w:rsidR="00246311" w:rsidRPr="00361142">
        <w:t xml:space="preserve">) </w:t>
      </w:r>
      <w:r w:rsidR="0072640B">
        <w:t>had a known outcome</w:t>
      </w:r>
      <w:r w:rsidR="00246311" w:rsidRPr="00361142">
        <w:t>.</w:t>
      </w:r>
    </w:p>
    <w:p w14:paraId="500B5C50" w14:textId="712A3117" w:rsidR="00E251F4" w:rsidRDefault="00361142" w:rsidP="00361142">
      <w:r>
        <w:br w:type="column"/>
      </w:r>
      <w:r w:rsidR="001B5216">
        <w:lastRenderedPageBreak/>
        <w:t>Funded rates were analysed by field of research</w:t>
      </w:r>
      <w:r w:rsidR="009F7DB8">
        <w:t xml:space="preserve"> (table 2</w:t>
      </w:r>
      <w:r w:rsidR="00D8316B">
        <w:t>3</w:t>
      </w:r>
      <w:r w:rsidR="009F7DB8">
        <w:t>)</w:t>
      </w:r>
      <w:r w:rsidR="001B5216">
        <w:t xml:space="preserve"> </w:t>
      </w:r>
      <w:r w:rsidR="00B40351">
        <w:t>and</w:t>
      </w:r>
      <w:r w:rsidR="001B5216">
        <w:t xml:space="preserve"> the location of the </w:t>
      </w:r>
      <w:r w:rsidR="009540C6">
        <w:t>C</w:t>
      </w:r>
      <w:r w:rsidR="001B5216">
        <w:t xml:space="preserve">hief </w:t>
      </w:r>
      <w:r w:rsidR="009540C6">
        <w:t>I</w:t>
      </w:r>
      <w:r w:rsidR="001B5216">
        <w:t xml:space="preserve">nvestigator. </w:t>
      </w:r>
      <w:r w:rsidR="00656C3D">
        <w:t xml:space="preserve">The relative funded rates by gender varied across the fields of research. </w:t>
      </w:r>
      <w:r w:rsidR="004A4CEC">
        <w:br/>
      </w:r>
      <w:r w:rsidR="00656C3D">
        <w:t>The funded rated between the fields ranged from 3.7% (</w:t>
      </w:r>
      <w:r w:rsidR="00D401B6">
        <w:t>women</w:t>
      </w:r>
      <w:r w:rsidR="00656C3D">
        <w:t xml:space="preserve"> CI, </w:t>
      </w:r>
      <w:r w:rsidR="00656C3D" w:rsidRPr="00656C3D">
        <w:t>Neurology and neuromuscular diseases</w:t>
      </w:r>
      <w:r w:rsidR="00656C3D">
        <w:t>) to 65.5% (</w:t>
      </w:r>
      <w:r w:rsidR="00D401B6">
        <w:t>men</w:t>
      </w:r>
      <w:r w:rsidR="00656C3D">
        <w:t xml:space="preserve"> CI, </w:t>
      </w:r>
      <w:r w:rsidR="00656C3D" w:rsidRPr="00656C3D">
        <w:t>Genetics</w:t>
      </w:r>
      <w:r w:rsidR="00656C3D">
        <w:t>)</w:t>
      </w:r>
      <w:r w:rsidR="004D1C55">
        <w:t>.</w:t>
      </w:r>
    </w:p>
    <w:p w14:paraId="7AAA428D" w14:textId="77777777" w:rsidR="00E34F93" w:rsidRDefault="00E34F93" w:rsidP="00361142"/>
    <w:p w14:paraId="17221772" w14:textId="676B2280" w:rsidR="001B5216" w:rsidRPr="001B5216" w:rsidRDefault="00AD3730" w:rsidP="00B53D61">
      <w:pPr>
        <w:pStyle w:val="Caption"/>
      </w:pPr>
      <w:bookmarkStart w:id="74" w:name="_Toc133510475"/>
      <w:r>
        <w:t xml:space="preserve">Table </w:t>
      </w:r>
      <w:fldSimple w:instr=" SEQ Table \* ARABIC ">
        <w:r w:rsidR="006B01FA">
          <w:rPr>
            <w:noProof/>
          </w:rPr>
          <w:t>23</w:t>
        </w:r>
      </w:fldSimple>
      <w:r w:rsidR="004A4CEC">
        <w:rPr>
          <w:spacing w:val="49"/>
        </w:rPr>
        <w:br/>
      </w:r>
      <w:r w:rsidR="001B5216">
        <w:t xml:space="preserve">Funded rates by </w:t>
      </w:r>
      <w:r w:rsidR="009540C6">
        <w:t>C</w:t>
      </w:r>
      <w:r w:rsidR="001B5216">
        <w:t xml:space="preserve">hief </w:t>
      </w:r>
      <w:r w:rsidR="009540C6">
        <w:t>I</w:t>
      </w:r>
      <w:r w:rsidR="001B5216">
        <w:t>nvestigator</w:t>
      </w:r>
      <w:r w:rsidR="00CB58E7">
        <w:t xml:space="preserve"> </w:t>
      </w:r>
      <w:r w:rsidR="001B5216">
        <w:t>by top 20 fields of research</w:t>
      </w:r>
      <w:bookmarkEnd w:id="74"/>
      <w:r w:rsidR="001B5216">
        <w:t xml:space="preserve"> </w:t>
      </w:r>
    </w:p>
    <w:tbl>
      <w:tblPr>
        <w:tblStyle w:val="MRFF"/>
        <w:tblW w:w="5000" w:type="pct"/>
        <w:tblLook w:val="04A0" w:firstRow="1" w:lastRow="0" w:firstColumn="1" w:lastColumn="0" w:noHBand="0" w:noVBand="1"/>
      </w:tblPr>
      <w:tblGrid>
        <w:gridCol w:w="3992"/>
        <w:gridCol w:w="1608"/>
        <w:gridCol w:w="1424"/>
        <w:gridCol w:w="973"/>
        <w:gridCol w:w="1029"/>
      </w:tblGrid>
      <w:tr w:rsidR="00E251F4" w:rsidRPr="00AB7C54" w14:paraId="468676D7" w14:textId="77777777" w:rsidTr="004D1C55">
        <w:trPr>
          <w:cnfStyle w:val="100000000000" w:firstRow="1" w:lastRow="0" w:firstColumn="0" w:lastColumn="0" w:oddVBand="0" w:evenVBand="0" w:oddHBand="0" w:evenHBand="0" w:firstRowFirstColumn="0" w:firstRowLastColumn="0" w:lastRowFirstColumn="0" w:lastRowLastColumn="0"/>
          <w:trHeight w:val="302"/>
        </w:trPr>
        <w:tc>
          <w:tcPr>
            <w:tcW w:w="3988" w:type="dxa"/>
            <w:noWrap/>
            <w:vAlign w:val="center"/>
            <w:hideMark/>
          </w:tcPr>
          <w:p w14:paraId="5EE152EF" w14:textId="78134888" w:rsidR="00E251F4" w:rsidRPr="00AB7C54" w:rsidRDefault="00E251F4" w:rsidP="00AB7C54">
            <w:pPr>
              <w:spacing w:before="40" w:after="40"/>
              <w:rPr>
                <w:b w:val="0"/>
                <w:sz w:val="18"/>
                <w:szCs w:val="18"/>
                <w:lang w:eastAsia="en-AU"/>
              </w:rPr>
            </w:pPr>
            <w:r w:rsidRPr="00AB7C54">
              <w:rPr>
                <w:sz w:val="18"/>
                <w:szCs w:val="18"/>
                <w:lang w:eastAsia="en-AU"/>
              </w:rPr>
              <w:t xml:space="preserve">Field of </w:t>
            </w:r>
            <w:r w:rsidR="004D1C55" w:rsidRPr="00AB7C54">
              <w:rPr>
                <w:sz w:val="18"/>
                <w:szCs w:val="18"/>
                <w:lang w:eastAsia="en-AU"/>
              </w:rPr>
              <w:t>r</w:t>
            </w:r>
            <w:r w:rsidRPr="00AB7C54">
              <w:rPr>
                <w:sz w:val="18"/>
                <w:szCs w:val="18"/>
                <w:lang w:eastAsia="en-AU"/>
              </w:rPr>
              <w:t>esearch</w:t>
            </w:r>
          </w:p>
        </w:tc>
        <w:tc>
          <w:tcPr>
            <w:tcW w:w="1606" w:type="dxa"/>
            <w:noWrap/>
            <w:vAlign w:val="center"/>
            <w:hideMark/>
          </w:tcPr>
          <w:p w14:paraId="05378DEB" w14:textId="77777777" w:rsidR="00E251F4" w:rsidRPr="00AB7C54" w:rsidRDefault="00E251F4" w:rsidP="00AB7C54">
            <w:pPr>
              <w:spacing w:before="40" w:after="40"/>
              <w:jc w:val="center"/>
              <w:rPr>
                <w:b w:val="0"/>
                <w:sz w:val="18"/>
                <w:szCs w:val="18"/>
                <w:lang w:eastAsia="en-AU"/>
              </w:rPr>
            </w:pPr>
            <w:r w:rsidRPr="00AB7C54">
              <w:rPr>
                <w:sz w:val="18"/>
                <w:szCs w:val="18"/>
                <w:lang w:eastAsia="en-AU"/>
              </w:rPr>
              <w:t>Gender</w:t>
            </w:r>
          </w:p>
        </w:tc>
        <w:tc>
          <w:tcPr>
            <w:tcW w:w="1422" w:type="dxa"/>
            <w:noWrap/>
            <w:vAlign w:val="center"/>
            <w:hideMark/>
          </w:tcPr>
          <w:p w14:paraId="3F4C23D9" w14:textId="77777777" w:rsidR="00E251F4" w:rsidRPr="00AB7C54" w:rsidRDefault="00E251F4" w:rsidP="00AB7C54">
            <w:pPr>
              <w:spacing w:before="40" w:after="40"/>
              <w:jc w:val="center"/>
              <w:rPr>
                <w:b w:val="0"/>
                <w:sz w:val="18"/>
                <w:szCs w:val="18"/>
                <w:lang w:eastAsia="en-AU"/>
              </w:rPr>
            </w:pPr>
            <w:r w:rsidRPr="00AB7C54">
              <w:rPr>
                <w:sz w:val="18"/>
                <w:szCs w:val="18"/>
                <w:lang w:eastAsia="en-AU"/>
              </w:rPr>
              <w:t>Number of CIs in applications</w:t>
            </w:r>
          </w:p>
        </w:tc>
        <w:tc>
          <w:tcPr>
            <w:tcW w:w="972" w:type="dxa"/>
            <w:noWrap/>
            <w:vAlign w:val="center"/>
            <w:hideMark/>
          </w:tcPr>
          <w:p w14:paraId="67080D80" w14:textId="4AD6DCC0" w:rsidR="00E251F4" w:rsidRPr="00AB7C54" w:rsidRDefault="0032160E" w:rsidP="00AB7C54">
            <w:pPr>
              <w:spacing w:before="40" w:after="40"/>
              <w:jc w:val="center"/>
              <w:rPr>
                <w:b w:val="0"/>
                <w:sz w:val="18"/>
                <w:szCs w:val="18"/>
                <w:lang w:eastAsia="en-AU"/>
              </w:rPr>
            </w:pPr>
            <w:r w:rsidRPr="00AB7C54">
              <w:rPr>
                <w:sz w:val="18"/>
                <w:szCs w:val="18"/>
              </w:rPr>
              <w:t>Number of CIs in funded grants</w:t>
            </w:r>
          </w:p>
        </w:tc>
        <w:tc>
          <w:tcPr>
            <w:tcW w:w="1028" w:type="dxa"/>
            <w:noWrap/>
            <w:vAlign w:val="center"/>
            <w:hideMark/>
          </w:tcPr>
          <w:p w14:paraId="3AFAE741" w14:textId="497DC557" w:rsidR="00E251F4" w:rsidRPr="00AB7C54" w:rsidRDefault="006B10AA" w:rsidP="00AB7C54">
            <w:pPr>
              <w:spacing w:before="40" w:after="40"/>
              <w:jc w:val="center"/>
              <w:rPr>
                <w:b w:val="0"/>
                <w:sz w:val="18"/>
                <w:szCs w:val="18"/>
                <w:lang w:eastAsia="en-AU"/>
              </w:rPr>
            </w:pPr>
            <w:r w:rsidRPr="00AB7C54">
              <w:rPr>
                <w:sz w:val="18"/>
                <w:szCs w:val="18"/>
                <w:lang w:eastAsia="en-AU"/>
              </w:rPr>
              <w:t>Funded rate</w:t>
            </w:r>
          </w:p>
        </w:tc>
      </w:tr>
      <w:tr w:rsidR="00E251F4" w:rsidRPr="00AB7C54" w14:paraId="09A7ADA3" w14:textId="77777777" w:rsidTr="004D1C55">
        <w:trPr>
          <w:trHeight w:val="302"/>
        </w:trPr>
        <w:tc>
          <w:tcPr>
            <w:tcW w:w="3988" w:type="dxa"/>
            <w:noWrap/>
            <w:vAlign w:val="center"/>
            <w:hideMark/>
          </w:tcPr>
          <w:p w14:paraId="2F89E1DC" w14:textId="77777777" w:rsidR="00E251F4" w:rsidRPr="00AB7C54" w:rsidRDefault="00E251F4" w:rsidP="00AB7C54">
            <w:pPr>
              <w:spacing w:before="40" w:after="40"/>
              <w:rPr>
                <w:color w:val="000000"/>
                <w:sz w:val="18"/>
                <w:szCs w:val="18"/>
                <w:lang w:eastAsia="en-AU"/>
              </w:rPr>
            </w:pPr>
            <w:r w:rsidRPr="00AB7C54">
              <w:rPr>
                <w:color w:val="000000"/>
                <w:sz w:val="18"/>
                <w:szCs w:val="18"/>
                <w:lang w:eastAsia="en-AU"/>
              </w:rPr>
              <w:t>Aboriginal and Torres Strait Islander health</w:t>
            </w:r>
          </w:p>
        </w:tc>
        <w:tc>
          <w:tcPr>
            <w:tcW w:w="1606" w:type="dxa"/>
            <w:noWrap/>
            <w:vAlign w:val="center"/>
            <w:hideMark/>
          </w:tcPr>
          <w:p w14:paraId="57AA80E6" w14:textId="079EC463" w:rsidR="00E251F4" w:rsidRPr="00AB7C54" w:rsidRDefault="00D401B6" w:rsidP="00AB7C54">
            <w:pPr>
              <w:spacing w:before="40" w:after="40"/>
              <w:jc w:val="center"/>
              <w:rPr>
                <w:color w:val="000000"/>
                <w:sz w:val="18"/>
                <w:szCs w:val="18"/>
                <w:lang w:eastAsia="en-AU"/>
              </w:rPr>
            </w:pPr>
            <w:r w:rsidRPr="00AB7C54">
              <w:rPr>
                <w:color w:val="000000"/>
                <w:sz w:val="18"/>
                <w:szCs w:val="18"/>
                <w:lang w:eastAsia="en-AU"/>
              </w:rPr>
              <w:t>Women</w:t>
            </w:r>
          </w:p>
        </w:tc>
        <w:tc>
          <w:tcPr>
            <w:tcW w:w="1422" w:type="dxa"/>
            <w:noWrap/>
            <w:vAlign w:val="center"/>
            <w:hideMark/>
          </w:tcPr>
          <w:p w14:paraId="431FD870"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102</w:t>
            </w:r>
          </w:p>
        </w:tc>
        <w:tc>
          <w:tcPr>
            <w:tcW w:w="972" w:type="dxa"/>
            <w:noWrap/>
            <w:vAlign w:val="center"/>
            <w:hideMark/>
          </w:tcPr>
          <w:p w14:paraId="37BF1535"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38</w:t>
            </w:r>
          </w:p>
        </w:tc>
        <w:tc>
          <w:tcPr>
            <w:tcW w:w="1028" w:type="dxa"/>
            <w:noWrap/>
            <w:vAlign w:val="center"/>
            <w:hideMark/>
          </w:tcPr>
          <w:p w14:paraId="389D67E6"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37.25%</w:t>
            </w:r>
          </w:p>
        </w:tc>
      </w:tr>
      <w:tr w:rsidR="00E251F4" w:rsidRPr="00AB7C54" w14:paraId="5069BCBC" w14:textId="77777777" w:rsidTr="004D1C55">
        <w:trPr>
          <w:trHeight w:val="302"/>
        </w:trPr>
        <w:tc>
          <w:tcPr>
            <w:tcW w:w="3988" w:type="dxa"/>
            <w:noWrap/>
            <w:vAlign w:val="center"/>
            <w:hideMark/>
          </w:tcPr>
          <w:p w14:paraId="00BCF9D8" w14:textId="77777777" w:rsidR="00E251F4" w:rsidRPr="00AB7C54" w:rsidRDefault="00E251F4" w:rsidP="00AB7C54">
            <w:pPr>
              <w:spacing w:before="40" w:after="40"/>
              <w:rPr>
                <w:color w:val="000000"/>
                <w:sz w:val="18"/>
                <w:szCs w:val="18"/>
                <w:lang w:eastAsia="en-AU"/>
              </w:rPr>
            </w:pPr>
            <w:r w:rsidRPr="00AB7C54">
              <w:rPr>
                <w:color w:val="000000"/>
                <w:sz w:val="18"/>
                <w:szCs w:val="18"/>
                <w:lang w:eastAsia="en-AU"/>
              </w:rPr>
              <w:t>Aboriginal and Torres Strait Islander health</w:t>
            </w:r>
          </w:p>
        </w:tc>
        <w:tc>
          <w:tcPr>
            <w:tcW w:w="1606" w:type="dxa"/>
            <w:noWrap/>
            <w:vAlign w:val="center"/>
            <w:hideMark/>
          </w:tcPr>
          <w:p w14:paraId="6CC98CB6" w14:textId="702DB009" w:rsidR="00E251F4" w:rsidRPr="00AB7C54" w:rsidRDefault="00D401B6" w:rsidP="00AB7C54">
            <w:pPr>
              <w:spacing w:before="40" w:after="40"/>
              <w:jc w:val="center"/>
              <w:rPr>
                <w:color w:val="000000"/>
                <w:sz w:val="18"/>
                <w:szCs w:val="18"/>
                <w:lang w:eastAsia="en-AU"/>
              </w:rPr>
            </w:pPr>
            <w:r w:rsidRPr="00AB7C54">
              <w:rPr>
                <w:color w:val="000000"/>
                <w:sz w:val="18"/>
                <w:szCs w:val="18"/>
                <w:lang w:eastAsia="en-AU"/>
              </w:rPr>
              <w:t>Men</w:t>
            </w:r>
          </w:p>
        </w:tc>
        <w:tc>
          <w:tcPr>
            <w:tcW w:w="1422" w:type="dxa"/>
            <w:noWrap/>
            <w:vAlign w:val="center"/>
            <w:hideMark/>
          </w:tcPr>
          <w:p w14:paraId="0B2819A2"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50</w:t>
            </w:r>
          </w:p>
        </w:tc>
        <w:tc>
          <w:tcPr>
            <w:tcW w:w="972" w:type="dxa"/>
            <w:noWrap/>
            <w:vAlign w:val="center"/>
            <w:hideMark/>
          </w:tcPr>
          <w:p w14:paraId="1C6C1014"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20</w:t>
            </w:r>
          </w:p>
        </w:tc>
        <w:tc>
          <w:tcPr>
            <w:tcW w:w="1028" w:type="dxa"/>
            <w:noWrap/>
            <w:vAlign w:val="center"/>
            <w:hideMark/>
          </w:tcPr>
          <w:p w14:paraId="78B199E4"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40.00%</w:t>
            </w:r>
          </w:p>
        </w:tc>
      </w:tr>
      <w:tr w:rsidR="00E251F4" w:rsidRPr="00AB7C54" w14:paraId="372A8537" w14:textId="77777777" w:rsidTr="004D1C55">
        <w:trPr>
          <w:trHeight w:val="302"/>
        </w:trPr>
        <w:tc>
          <w:tcPr>
            <w:tcW w:w="3988" w:type="dxa"/>
            <w:noWrap/>
            <w:vAlign w:val="center"/>
            <w:hideMark/>
          </w:tcPr>
          <w:p w14:paraId="037A4A59" w14:textId="77777777" w:rsidR="00E251F4" w:rsidRPr="00AB7C54" w:rsidRDefault="00E251F4" w:rsidP="00AB7C54">
            <w:pPr>
              <w:spacing w:before="40" w:after="40"/>
              <w:rPr>
                <w:color w:val="000000"/>
                <w:sz w:val="18"/>
                <w:szCs w:val="18"/>
                <w:lang w:eastAsia="en-AU"/>
              </w:rPr>
            </w:pPr>
            <w:r w:rsidRPr="00AB7C54">
              <w:rPr>
                <w:color w:val="000000"/>
                <w:sz w:val="18"/>
                <w:szCs w:val="18"/>
                <w:lang w:eastAsia="en-AU"/>
              </w:rPr>
              <w:t>Aged health care</w:t>
            </w:r>
          </w:p>
        </w:tc>
        <w:tc>
          <w:tcPr>
            <w:tcW w:w="1606" w:type="dxa"/>
            <w:noWrap/>
            <w:vAlign w:val="center"/>
            <w:hideMark/>
          </w:tcPr>
          <w:p w14:paraId="0582E7D7" w14:textId="78940C6F" w:rsidR="00E251F4" w:rsidRPr="00AB7C54" w:rsidRDefault="00D401B6" w:rsidP="00AB7C54">
            <w:pPr>
              <w:spacing w:before="40" w:after="40"/>
              <w:jc w:val="center"/>
              <w:rPr>
                <w:color w:val="000000"/>
                <w:sz w:val="18"/>
                <w:szCs w:val="18"/>
                <w:lang w:eastAsia="en-AU"/>
              </w:rPr>
            </w:pPr>
            <w:r w:rsidRPr="00AB7C54">
              <w:rPr>
                <w:color w:val="000000"/>
                <w:sz w:val="18"/>
                <w:szCs w:val="18"/>
                <w:lang w:eastAsia="en-AU"/>
              </w:rPr>
              <w:t>Women</w:t>
            </w:r>
          </w:p>
        </w:tc>
        <w:tc>
          <w:tcPr>
            <w:tcW w:w="1422" w:type="dxa"/>
            <w:noWrap/>
            <w:vAlign w:val="center"/>
            <w:hideMark/>
          </w:tcPr>
          <w:p w14:paraId="0A04DCBB"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94</w:t>
            </w:r>
          </w:p>
        </w:tc>
        <w:tc>
          <w:tcPr>
            <w:tcW w:w="972" w:type="dxa"/>
            <w:noWrap/>
            <w:vAlign w:val="center"/>
            <w:hideMark/>
          </w:tcPr>
          <w:p w14:paraId="77949931"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19</w:t>
            </w:r>
          </w:p>
        </w:tc>
        <w:tc>
          <w:tcPr>
            <w:tcW w:w="1028" w:type="dxa"/>
            <w:noWrap/>
            <w:vAlign w:val="center"/>
            <w:hideMark/>
          </w:tcPr>
          <w:p w14:paraId="1AC5F3E6"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20.21%</w:t>
            </w:r>
          </w:p>
        </w:tc>
      </w:tr>
      <w:tr w:rsidR="00E251F4" w:rsidRPr="00AB7C54" w14:paraId="30198CAA" w14:textId="77777777" w:rsidTr="004D1C55">
        <w:trPr>
          <w:trHeight w:val="302"/>
        </w:trPr>
        <w:tc>
          <w:tcPr>
            <w:tcW w:w="3988" w:type="dxa"/>
            <w:noWrap/>
            <w:vAlign w:val="center"/>
            <w:hideMark/>
          </w:tcPr>
          <w:p w14:paraId="75454D78" w14:textId="77777777" w:rsidR="00E251F4" w:rsidRPr="00AB7C54" w:rsidRDefault="00E251F4" w:rsidP="00AB7C54">
            <w:pPr>
              <w:spacing w:before="40" w:after="40"/>
              <w:rPr>
                <w:color w:val="000000"/>
                <w:sz w:val="18"/>
                <w:szCs w:val="18"/>
                <w:lang w:eastAsia="en-AU"/>
              </w:rPr>
            </w:pPr>
            <w:r w:rsidRPr="00AB7C54">
              <w:rPr>
                <w:color w:val="000000"/>
                <w:sz w:val="18"/>
                <w:szCs w:val="18"/>
                <w:lang w:eastAsia="en-AU"/>
              </w:rPr>
              <w:t>Aged health care</w:t>
            </w:r>
          </w:p>
        </w:tc>
        <w:tc>
          <w:tcPr>
            <w:tcW w:w="1606" w:type="dxa"/>
            <w:noWrap/>
            <w:vAlign w:val="center"/>
            <w:hideMark/>
          </w:tcPr>
          <w:p w14:paraId="7EB9E129" w14:textId="2F99B5DC" w:rsidR="00E251F4" w:rsidRPr="00AB7C54" w:rsidRDefault="00D401B6" w:rsidP="00AB7C54">
            <w:pPr>
              <w:spacing w:before="40" w:after="40"/>
              <w:jc w:val="center"/>
              <w:rPr>
                <w:color w:val="000000"/>
                <w:sz w:val="18"/>
                <w:szCs w:val="18"/>
                <w:lang w:eastAsia="en-AU"/>
              </w:rPr>
            </w:pPr>
            <w:r w:rsidRPr="00AB7C54">
              <w:rPr>
                <w:color w:val="000000"/>
                <w:sz w:val="18"/>
                <w:szCs w:val="18"/>
                <w:lang w:eastAsia="en-AU"/>
              </w:rPr>
              <w:t>Men</w:t>
            </w:r>
          </w:p>
        </w:tc>
        <w:tc>
          <w:tcPr>
            <w:tcW w:w="1422" w:type="dxa"/>
            <w:noWrap/>
            <w:vAlign w:val="center"/>
            <w:hideMark/>
          </w:tcPr>
          <w:p w14:paraId="3BFFE9BD"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46</w:t>
            </w:r>
          </w:p>
        </w:tc>
        <w:tc>
          <w:tcPr>
            <w:tcW w:w="972" w:type="dxa"/>
            <w:noWrap/>
            <w:vAlign w:val="center"/>
            <w:hideMark/>
          </w:tcPr>
          <w:p w14:paraId="63B6DDA3"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14</w:t>
            </w:r>
          </w:p>
        </w:tc>
        <w:tc>
          <w:tcPr>
            <w:tcW w:w="1028" w:type="dxa"/>
            <w:noWrap/>
            <w:vAlign w:val="center"/>
            <w:hideMark/>
          </w:tcPr>
          <w:p w14:paraId="79619838"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30.43%</w:t>
            </w:r>
          </w:p>
        </w:tc>
      </w:tr>
      <w:tr w:rsidR="00E251F4" w:rsidRPr="00AB7C54" w14:paraId="6D783414" w14:textId="77777777" w:rsidTr="004D1C55">
        <w:trPr>
          <w:trHeight w:val="302"/>
        </w:trPr>
        <w:tc>
          <w:tcPr>
            <w:tcW w:w="3988" w:type="dxa"/>
            <w:noWrap/>
            <w:vAlign w:val="center"/>
            <w:hideMark/>
          </w:tcPr>
          <w:p w14:paraId="5F361406" w14:textId="77777777" w:rsidR="00E251F4" w:rsidRPr="00AB7C54" w:rsidRDefault="00E251F4" w:rsidP="00AB7C54">
            <w:pPr>
              <w:spacing w:before="40" w:after="40"/>
              <w:rPr>
                <w:color w:val="000000"/>
                <w:sz w:val="18"/>
                <w:szCs w:val="18"/>
                <w:lang w:eastAsia="en-AU"/>
              </w:rPr>
            </w:pPr>
            <w:r w:rsidRPr="00AB7C54">
              <w:rPr>
                <w:color w:val="000000"/>
                <w:sz w:val="18"/>
                <w:szCs w:val="18"/>
                <w:lang w:eastAsia="en-AU"/>
              </w:rPr>
              <w:t>Cancer diagnosis</w:t>
            </w:r>
          </w:p>
        </w:tc>
        <w:tc>
          <w:tcPr>
            <w:tcW w:w="1606" w:type="dxa"/>
            <w:noWrap/>
            <w:vAlign w:val="center"/>
            <w:hideMark/>
          </w:tcPr>
          <w:p w14:paraId="38AB01D9" w14:textId="4974827F" w:rsidR="00E251F4" w:rsidRPr="00AB7C54" w:rsidRDefault="00D401B6" w:rsidP="00AB7C54">
            <w:pPr>
              <w:spacing w:before="40" w:after="40"/>
              <w:jc w:val="center"/>
              <w:rPr>
                <w:color w:val="000000"/>
                <w:sz w:val="18"/>
                <w:szCs w:val="18"/>
                <w:lang w:eastAsia="en-AU"/>
              </w:rPr>
            </w:pPr>
            <w:r w:rsidRPr="00AB7C54">
              <w:rPr>
                <w:color w:val="000000"/>
                <w:sz w:val="18"/>
                <w:szCs w:val="18"/>
                <w:lang w:eastAsia="en-AU"/>
              </w:rPr>
              <w:t>Women</w:t>
            </w:r>
          </w:p>
        </w:tc>
        <w:tc>
          <w:tcPr>
            <w:tcW w:w="1422" w:type="dxa"/>
            <w:noWrap/>
            <w:vAlign w:val="center"/>
            <w:hideMark/>
          </w:tcPr>
          <w:p w14:paraId="1372A93E"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29</w:t>
            </w:r>
          </w:p>
        </w:tc>
        <w:tc>
          <w:tcPr>
            <w:tcW w:w="972" w:type="dxa"/>
            <w:noWrap/>
            <w:vAlign w:val="center"/>
            <w:hideMark/>
          </w:tcPr>
          <w:p w14:paraId="30D366F9"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12</w:t>
            </w:r>
          </w:p>
        </w:tc>
        <w:tc>
          <w:tcPr>
            <w:tcW w:w="1028" w:type="dxa"/>
            <w:noWrap/>
            <w:vAlign w:val="center"/>
            <w:hideMark/>
          </w:tcPr>
          <w:p w14:paraId="392221D1"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41.38%</w:t>
            </w:r>
          </w:p>
        </w:tc>
      </w:tr>
      <w:tr w:rsidR="00E251F4" w:rsidRPr="00AB7C54" w14:paraId="7B607213" w14:textId="77777777" w:rsidTr="004D1C55">
        <w:trPr>
          <w:trHeight w:val="302"/>
        </w:trPr>
        <w:tc>
          <w:tcPr>
            <w:tcW w:w="3988" w:type="dxa"/>
            <w:noWrap/>
            <w:vAlign w:val="center"/>
            <w:hideMark/>
          </w:tcPr>
          <w:p w14:paraId="3772C559" w14:textId="77777777" w:rsidR="00E251F4" w:rsidRPr="00AB7C54" w:rsidRDefault="00E251F4" w:rsidP="00AB7C54">
            <w:pPr>
              <w:spacing w:before="40" w:after="40"/>
              <w:rPr>
                <w:color w:val="000000"/>
                <w:sz w:val="18"/>
                <w:szCs w:val="18"/>
                <w:lang w:eastAsia="en-AU"/>
              </w:rPr>
            </w:pPr>
            <w:r w:rsidRPr="00AB7C54">
              <w:rPr>
                <w:color w:val="000000"/>
                <w:sz w:val="18"/>
                <w:szCs w:val="18"/>
                <w:lang w:eastAsia="en-AU"/>
              </w:rPr>
              <w:t>Cancer diagnosis</w:t>
            </w:r>
          </w:p>
        </w:tc>
        <w:tc>
          <w:tcPr>
            <w:tcW w:w="1606" w:type="dxa"/>
            <w:noWrap/>
            <w:vAlign w:val="center"/>
            <w:hideMark/>
          </w:tcPr>
          <w:p w14:paraId="4909B854" w14:textId="2C088151" w:rsidR="00E251F4" w:rsidRPr="00AB7C54" w:rsidRDefault="00D401B6" w:rsidP="00AB7C54">
            <w:pPr>
              <w:spacing w:before="40" w:after="40"/>
              <w:jc w:val="center"/>
              <w:rPr>
                <w:color w:val="000000"/>
                <w:sz w:val="18"/>
                <w:szCs w:val="18"/>
                <w:lang w:eastAsia="en-AU"/>
              </w:rPr>
            </w:pPr>
            <w:r w:rsidRPr="00AB7C54">
              <w:rPr>
                <w:color w:val="000000"/>
                <w:sz w:val="18"/>
                <w:szCs w:val="18"/>
                <w:lang w:eastAsia="en-AU"/>
              </w:rPr>
              <w:t>Men</w:t>
            </w:r>
          </w:p>
        </w:tc>
        <w:tc>
          <w:tcPr>
            <w:tcW w:w="1422" w:type="dxa"/>
            <w:noWrap/>
            <w:vAlign w:val="center"/>
            <w:hideMark/>
          </w:tcPr>
          <w:p w14:paraId="14F155EB"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60</w:t>
            </w:r>
          </w:p>
        </w:tc>
        <w:tc>
          <w:tcPr>
            <w:tcW w:w="972" w:type="dxa"/>
            <w:noWrap/>
            <w:vAlign w:val="center"/>
            <w:hideMark/>
          </w:tcPr>
          <w:p w14:paraId="0979E553"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17</w:t>
            </w:r>
          </w:p>
        </w:tc>
        <w:tc>
          <w:tcPr>
            <w:tcW w:w="1028" w:type="dxa"/>
            <w:noWrap/>
            <w:vAlign w:val="center"/>
            <w:hideMark/>
          </w:tcPr>
          <w:p w14:paraId="245F6989"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28.33%</w:t>
            </w:r>
          </w:p>
        </w:tc>
      </w:tr>
      <w:tr w:rsidR="00E251F4" w:rsidRPr="00AB7C54" w14:paraId="050216F2" w14:textId="77777777" w:rsidTr="004D1C55">
        <w:trPr>
          <w:trHeight w:val="302"/>
        </w:trPr>
        <w:tc>
          <w:tcPr>
            <w:tcW w:w="3988" w:type="dxa"/>
            <w:noWrap/>
            <w:vAlign w:val="center"/>
            <w:hideMark/>
          </w:tcPr>
          <w:p w14:paraId="3E0543C8" w14:textId="5BFFBBE3" w:rsidR="00E251F4" w:rsidRPr="00AB7C54" w:rsidRDefault="00E251F4" w:rsidP="00AB7C54">
            <w:pPr>
              <w:spacing w:before="40" w:after="40"/>
              <w:rPr>
                <w:color w:val="000000"/>
                <w:sz w:val="18"/>
                <w:szCs w:val="18"/>
                <w:lang w:eastAsia="en-AU"/>
              </w:rPr>
            </w:pPr>
            <w:r w:rsidRPr="00AB7C54">
              <w:rPr>
                <w:color w:val="000000"/>
                <w:sz w:val="18"/>
                <w:szCs w:val="18"/>
                <w:lang w:eastAsia="en-AU"/>
              </w:rPr>
              <w:t xml:space="preserve">Cardiology (incl. </w:t>
            </w:r>
            <w:r w:rsidR="00B40351" w:rsidRPr="00AB7C54">
              <w:rPr>
                <w:color w:val="000000"/>
                <w:sz w:val="18"/>
                <w:szCs w:val="18"/>
                <w:lang w:eastAsia="en-AU"/>
              </w:rPr>
              <w:t>cardiovascular diseases</w:t>
            </w:r>
            <w:r w:rsidRPr="00AB7C54">
              <w:rPr>
                <w:color w:val="000000"/>
                <w:sz w:val="18"/>
                <w:szCs w:val="18"/>
                <w:lang w:eastAsia="en-AU"/>
              </w:rPr>
              <w:t>)</w:t>
            </w:r>
          </w:p>
        </w:tc>
        <w:tc>
          <w:tcPr>
            <w:tcW w:w="1606" w:type="dxa"/>
            <w:noWrap/>
            <w:vAlign w:val="center"/>
            <w:hideMark/>
          </w:tcPr>
          <w:p w14:paraId="6B061350" w14:textId="5D878FAD" w:rsidR="00E251F4" w:rsidRPr="00AB7C54" w:rsidRDefault="00D401B6" w:rsidP="00AB7C54">
            <w:pPr>
              <w:spacing w:before="40" w:after="40"/>
              <w:jc w:val="center"/>
              <w:rPr>
                <w:color w:val="000000"/>
                <w:sz w:val="18"/>
                <w:szCs w:val="18"/>
                <w:lang w:eastAsia="en-AU"/>
              </w:rPr>
            </w:pPr>
            <w:r w:rsidRPr="00AB7C54">
              <w:rPr>
                <w:color w:val="000000"/>
                <w:sz w:val="18"/>
                <w:szCs w:val="18"/>
                <w:lang w:eastAsia="en-AU"/>
              </w:rPr>
              <w:t>Women</w:t>
            </w:r>
          </w:p>
        </w:tc>
        <w:tc>
          <w:tcPr>
            <w:tcW w:w="1422" w:type="dxa"/>
            <w:noWrap/>
            <w:vAlign w:val="center"/>
            <w:hideMark/>
          </w:tcPr>
          <w:p w14:paraId="631FE516"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107</w:t>
            </w:r>
          </w:p>
        </w:tc>
        <w:tc>
          <w:tcPr>
            <w:tcW w:w="972" w:type="dxa"/>
            <w:noWrap/>
            <w:vAlign w:val="center"/>
            <w:hideMark/>
          </w:tcPr>
          <w:p w14:paraId="59A4751A"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22</w:t>
            </w:r>
          </w:p>
        </w:tc>
        <w:tc>
          <w:tcPr>
            <w:tcW w:w="1028" w:type="dxa"/>
            <w:noWrap/>
            <w:vAlign w:val="center"/>
            <w:hideMark/>
          </w:tcPr>
          <w:p w14:paraId="152D46CE"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20.56%</w:t>
            </w:r>
          </w:p>
        </w:tc>
      </w:tr>
      <w:tr w:rsidR="00E251F4" w:rsidRPr="00AB7C54" w14:paraId="6550BEB4" w14:textId="77777777" w:rsidTr="004D1C55">
        <w:trPr>
          <w:trHeight w:val="302"/>
        </w:trPr>
        <w:tc>
          <w:tcPr>
            <w:tcW w:w="3988" w:type="dxa"/>
            <w:noWrap/>
            <w:vAlign w:val="center"/>
            <w:hideMark/>
          </w:tcPr>
          <w:p w14:paraId="3C36E7AE" w14:textId="00479FDB" w:rsidR="00E251F4" w:rsidRPr="00AB7C54" w:rsidRDefault="00E251F4" w:rsidP="00AB7C54">
            <w:pPr>
              <w:spacing w:before="40" w:after="40"/>
              <w:rPr>
                <w:color w:val="000000"/>
                <w:sz w:val="18"/>
                <w:szCs w:val="18"/>
                <w:lang w:eastAsia="en-AU"/>
              </w:rPr>
            </w:pPr>
            <w:r w:rsidRPr="00AB7C54">
              <w:rPr>
                <w:color w:val="000000"/>
                <w:sz w:val="18"/>
                <w:szCs w:val="18"/>
                <w:lang w:eastAsia="en-AU"/>
              </w:rPr>
              <w:t xml:space="preserve">Cardiology (incl. </w:t>
            </w:r>
            <w:r w:rsidR="00B40351" w:rsidRPr="00AB7C54">
              <w:rPr>
                <w:color w:val="000000"/>
                <w:sz w:val="18"/>
                <w:szCs w:val="18"/>
                <w:lang w:eastAsia="en-AU"/>
              </w:rPr>
              <w:t>cardiovascular diseases</w:t>
            </w:r>
            <w:r w:rsidRPr="00AB7C54">
              <w:rPr>
                <w:color w:val="000000"/>
                <w:sz w:val="18"/>
                <w:szCs w:val="18"/>
                <w:lang w:eastAsia="en-AU"/>
              </w:rPr>
              <w:t>)</w:t>
            </w:r>
          </w:p>
        </w:tc>
        <w:tc>
          <w:tcPr>
            <w:tcW w:w="1606" w:type="dxa"/>
            <w:noWrap/>
            <w:vAlign w:val="center"/>
            <w:hideMark/>
          </w:tcPr>
          <w:p w14:paraId="2162C6AB" w14:textId="3F786D56" w:rsidR="00E251F4" w:rsidRPr="00AB7C54" w:rsidRDefault="00D401B6" w:rsidP="00AB7C54">
            <w:pPr>
              <w:spacing w:before="40" w:after="40"/>
              <w:jc w:val="center"/>
              <w:rPr>
                <w:color w:val="000000"/>
                <w:sz w:val="18"/>
                <w:szCs w:val="18"/>
                <w:lang w:eastAsia="en-AU"/>
              </w:rPr>
            </w:pPr>
            <w:r w:rsidRPr="00AB7C54">
              <w:rPr>
                <w:color w:val="000000"/>
                <w:sz w:val="18"/>
                <w:szCs w:val="18"/>
                <w:lang w:eastAsia="en-AU"/>
              </w:rPr>
              <w:t>Men</w:t>
            </w:r>
          </w:p>
        </w:tc>
        <w:tc>
          <w:tcPr>
            <w:tcW w:w="1422" w:type="dxa"/>
            <w:noWrap/>
            <w:vAlign w:val="center"/>
            <w:hideMark/>
          </w:tcPr>
          <w:p w14:paraId="656C5A65"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206</w:t>
            </w:r>
          </w:p>
        </w:tc>
        <w:tc>
          <w:tcPr>
            <w:tcW w:w="972" w:type="dxa"/>
            <w:noWrap/>
            <w:vAlign w:val="center"/>
            <w:hideMark/>
          </w:tcPr>
          <w:p w14:paraId="08D4D173"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59</w:t>
            </w:r>
          </w:p>
        </w:tc>
        <w:tc>
          <w:tcPr>
            <w:tcW w:w="1028" w:type="dxa"/>
            <w:noWrap/>
            <w:vAlign w:val="center"/>
            <w:hideMark/>
          </w:tcPr>
          <w:p w14:paraId="6773ECCF"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28.64%</w:t>
            </w:r>
          </w:p>
        </w:tc>
      </w:tr>
      <w:tr w:rsidR="00E251F4" w:rsidRPr="00AB7C54" w14:paraId="6D7195E4" w14:textId="77777777" w:rsidTr="004D1C55">
        <w:trPr>
          <w:trHeight w:val="302"/>
        </w:trPr>
        <w:tc>
          <w:tcPr>
            <w:tcW w:w="3988" w:type="dxa"/>
            <w:noWrap/>
            <w:vAlign w:val="center"/>
            <w:hideMark/>
          </w:tcPr>
          <w:p w14:paraId="65B0E2BE" w14:textId="31136041" w:rsidR="00E251F4" w:rsidRPr="00AB7C54" w:rsidRDefault="00E251F4" w:rsidP="00AB7C54">
            <w:pPr>
              <w:spacing w:before="40" w:after="40"/>
              <w:rPr>
                <w:color w:val="000000"/>
                <w:sz w:val="18"/>
                <w:szCs w:val="18"/>
                <w:lang w:eastAsia="en-AU"/>
              </w:rPr>
            </w:pPr>
            <w:r w:rsidRPr="00AB7C54">
              <w:rPr>
                <w:color w:val="000000"/>
                <w:sz w:val="18"/>
                <w:szCs w:val="18"/>
                <w:lang w:eastAsia="en-AU"/>
              </w:rPr>
              <w:t xml:space="preserve">Cardiorespiratory medicine and </w:t>
            </w:r>
            <w:r w:rsidR="00B40351" w:rsidRPr="00AB7C54">
              <w:rPr>
                <w:color w:val="000000"/>
                <w:sz w:val="18"/>
                <w:szCs w:val="18"/>
                <w:lang w:eastAsia="en-AU"/>
              </w:rPr>
              <w:t>haematology</w:t>
            </w:r>
          </w:p>
        </w:tc>
        <w:tc>
          <w:tcPr>
            <w:tcW w:w="1606" w:type="dxa"/>
            <w:noWrap/>
            <w:vAlign w:val="center"/>
            <w:hideMark/>
          </w:tcPr>
          <w:p w14:paraId="4DF78DAE" w14:textId="6F138190" w:rsidR="00E251F4" w:rsidRPr="00AB7C54" w:rsidRDefault="00D401B6" w:rsidP="00AB7C54">
            <w:pPr>
              <w:spacing w:before="40" w:after="40"/>
              <w:jc w:val="center"/>
              <w:rPr>
                <w:color w:val="000000"/>
                <w:sz w:val="18"/>
                <w:szCs w:val="18"/>
                <w:lang w:eastAsia="en-AU"/>
              </w:rPr>
            </w:pPr>
            <w:r w:rsidRPr="00AB7C54">
              <w:rPr>
                <w:color w:val="000000"/>
                <w:sz w:val="18"/>
                <w:szCs w:val="18"/>
                <w:lang w:eastAsia="en-AU"/>
              </w:rPr>
              <w:t>Women</w:t>
            </w:r>
          </w:p>
        </w:tc>
        <w:tc>
          <w:tcPr>
            <w:tcW w:w="1422" w:type="dxa"/>
            <w:noWrap/>
            <w:vAlign w:val="center"/>
            <w:hideMark/>
          </w:tcPr>
          <w:p w14:paraId="2D033350"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249</w:t>
            </w:r>
          </w:p>
        </w:tc>
        <w:tc>
          <w:tcPr>
            <w:tcW w:w="972" w:type="dxa"/>
            <w:noWrap/>
            <w:vAlign w:val="center"/>
            <w:hideMark/>
          </w:tcPr>
          <w:p w14:paraId="6ED45B80"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114</w:t>
            </w:r>
          </w:p>
        </w:tc>
        <w:tc>
          <w:tcPr>
            <w:tcW w:w="1028" w:type="dxa"/>
            <w:noWrap/>
            <w:vAlign w:val="center"/>
            <w:hideMark/>
          </w:tcPr>
          <w:p w14:paraId="63C73CBA"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45.78%</w:t>
            </w:r>
          </w:p>
        </w:tc>
      </w:tr>
      <w:tr w:rsidR="00E251F4" w:rsidRPr="00AB7C54" w14:paraId="437F0426" w14:textId="77777777" w:rsidTr="004D1C55">
        <w:trPr>
          <w:trHeight w:val="302"/>
        </w:trPr>
        <w:tc>
          <w:tcPr>
            <w:tcW w:w="3988" w:type="dxa"/>
            <w:noWrap/>
            <w:vAlign w:val="center"/>
            <w:hideMark/>
          </w:tcPr>
          <w:p w14:paraId="3990425E" w14:textId="3F8374F7" w:rsidR="00E251F4" w:rsidRPr="00AB7C54" w:rsidRDefault="00E251F4" w:rsidP="00AB7C54">
            <w:pPr>
              <w:spacing w:before="40" w:after="40"/>
              <w:rPr>
                <w:color w:val="000000"/>
                <w:sz w:val="18"/>
                <w:szCs w:val="18"/>
                <w:lang w:eastAsia="en-AU"/>
              </w:rPr>
            </w:pPr>
            <w:r w:rsidRPr="00AB7C54">
              <w:rPr>
                <w:color w:val="000000"/>
                <w:sz w:val="18"/>
                <w:szCs w:val="18"/>
                <w:lang w:eastAsia="en-AU"/>
              </w:rPr>
              <w:t xml:space="preserve">Cardiorespiratory medicine and </w:t>
            </w:r>
            <w:r w:rsidR="00B40351" w:rsidRPr="00AB7C54">
              <w:rPr>
                <w:color w:val="000000"/>
                <w:sz w:val="18"/>
                <w:szCs w:val="18"/>
                <w:lang w:eastAsia="en-AU"/>
              </w:rPr>
              <w:t>haematology</w:t>
            </w:r>
          </w:p>
        </w:tc>
        <w:tc>
          <w:tcPr>
            <w:tcW w:w="1606" w:type="dxa"/>
            <w:noWrap/>
            <w:vAlign w:val="center"/>
            <w:hideMark/>
          </w:tcPr>
          <w:p w14:paraId="6E4ED169" w14:textId="54E327CB" w:rsidR="00E251F4" w:rsidRPr="00AB7C54" w:rsidRDefault="00D401B6" w:rsidP="00AB7C54">
            <w:pPr>
              <w:spacing w:before="40" w:after="40"/>
              <w:jc w:val="center"/>
              <w:rPr>
                <w:color w:val="000000"/>
                <w:sz w:val="18"/>
                <w:szCs w:val="18"/>
                <w:lang w:eastAsia="en-AU"/>
              </w:rPr>
            </w:pPr>
            <w:r w:rsidRPr="00AB7C54">
              <w:rPr>
                <w:color w:val="000000"/>
                <w:sz w:val="18"/>
                <w:szCs w:val="18"/>
                <w:lang w:eastAsia="en-AU"/>
              </w:rPr>
              <w:t>Men</w:t>
            </w:r>
          </w:p>
        </w:tc>
        <w:tc>
          <w:tcPr>
            <w:tcW w:w="1422" w:type="dxa"/>
            <w:noWrap/>
            <w:vAlign w:val="center"/>
            <w:hideMark/>
          </w:tcPr>
          <w:p w14:paraId="60C48B00"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433</w:t>
            </w:r>
          </w:p>
        </w:tc>
        <w:tc>
          <w:tcPr>
            <w:tcW w:w="972" w:type="dxa"/>
            <w:noWrap/>
            <w:vAlign w:val="center"/>
            <w:hideMark/>
          </w:tcPr>
          <w:p w14:paraId="6F156187"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193</w:t>
            </w:r>
          </w:p>
        </w:tc>
        <w:tc>
          <w:tcPr>
            <w:tcW w:w="1028" w:type="dxa"/>
            <w:noWrap/>
            <w:vAlign w:val="center"/>
            <w:hideMark/>
          </w:tcPr>
          <w:p w14:paraId="224B72C7"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44.57%</w:t>
            </w:r>
          </w:p>
        </w:tc>
      </w:tr>
      <w:tr w:rsidR="00E251F4" w:rsidRPr="00AB7C54" w14:paraId="2B006697" w14:textId="77777777" w:rsidTr="004D1C55">
        <w:trPr>
          <w:trHeight w:val="302"/>
        </w:trPr>
        <w:tc>
          <w:tcPr>
            <w:tcW w:w="3988" w:type="dxa"/>
            <w:noWrap/>
            <w:vAlign w:val="center"/>
            <w:hideMark/>
          </w:tcPr>
          <w:p w14:paraId="7ACF070F" w14:textId="77777777" w:rsidR="00E251F4" w:rsidRPr="00AB7C54" w:rsidRDefault="00E251F4" w:rsidP="00AB7C54">
            <w:pPr>
              <w:spacing w:before="40" w:after="40"/>
              <w:rPr>
                <w:color w:val="000000"/>
                <w:sz w:val="18"/>
                <w:szCs w:val="18"/>
                <w:lang w:eastAsia="en-AU"/>
              </w:rPr>
            </w:pPr>
            <w:r w:rsidRPr="00AB7C54">
              <w:rPr>
                <w:color w:val="000000"/>
                <w:sz w:val="18"/>
                <w:szCs w:val="18"/>
                <w:lang w:eastAsia="en-AU"/>
              </w:rPr>
              <w:t>Central nervous system</w:t>
            </w:r>
          </w:p>
        </w:tc>
        <w:tc>
          <w:tcPr>
            <w:tcW w:w="1606" w:type="dxa"/>
            <w:noWrap/>
            <w:vAlign w:val="center"/>
            <w:hideMark/>
          </w:tcPr>
          <w:p w14:paraId="734EC1CF" w14:textId="730D93F1" w:rsidR="00E251F4" w:rsidRPr="00AB7C54" w:rsidRDefault="00D401B6" w:rsidP="00AB7C54">
            <w:pPr>
              <w:spacing w:before="40" w:after="40"/>
              <w:jc w:val="center"/>
              <w:rPr>
                <w:color w:val="000000"/>
                <w:sz w:val="18"/>
                <w:szCs w:val="18"/>
                <w:lang w:eastAsia="en-AU"/>
              </w:rPr>
            </w:pPr>
            <w:r w:rsidRPr="00AB7C54">
              <w:rPr>
                <w:color w:val="000000"/>
                <w:sz w:val="18"/>
                <w:szCs w:val="18"/>
                <w:lang w:eastAsia="en-AU"/>
              </w:rPr>
              <w:t>Women</w:t>
            </w:r>
          </w:p>
        </w:tc>
        <w:tc>
          <w:tcPr>
            <w:tcW w:w="1422" w:type="dxa"/>
            <w:noWrap/>
            <w:vAlign w:val="center"/>
            <w:hideMark/>
          </w:tcPr>
          <w:p w14:paraId="2F6E09AD"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62</w:t>
            </w:r>
          </w:p>
        </w:tc>
        <w:tc>
          <w:tcPr>
            <w:tcW w:w="972" w:type="dxa"/>
            <w:noWrap/>
            <w:vAlign w:val="center"/>
            <w:hideMark/>
          </w:tcPr>
          <w:p w14:paraId="2B7605D8"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23</w:t>
            </w:r>
          </w:p>
        </w:tc>
        <w:tc>
          <w:tcPr>
            <w:tcW w:w="1028" w:type="dxa"/>
            <w:noWrap/>
            <w:vAlign w:val="center"/>
            <w:hideMark/>
          </w:tcPr>
          <w:p w14:paraId="69CAFAB2"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37.10%</w:t>
            </w:r>
          </w:p>
        </w:tc>
      </w:tr>
      <w:tr w:rsidR="00E251F4" w:rsidRPr="00AB7C54" w14:paraId="510699E1" w14:textId="77777777" w:rsidTr="004D1C55">
        <w:trPr>
          <w:trHeight w:val="302"/>
        </w:trPr>
        <w:tc>
          <w:tcPr>
            <w:tcW w:w="3988" w:type="dxa"/>
            <w:noWrap/>
            <w:vAlign w:val="center"/>
            <w:hideMark/>
          </w:tcPr>
          <w:p w14:paraId="496C8639" w14:textId="77777777" w:rsidR="00E251F4" w:rsidRPr="00AB7C54" w:rsidRDefault="00E251F4" w:rsidP="00AB7C54">
            <w:pPr>
              <w:spacing w:before="40" w:after="40"/>
              <w:rPr>
                <w:color w:val="000000"/>
                <w:sz w:val="18"/>
                <w:szCs w:val="18"/>
                <w:lang w:eastAsia="en-AU"/>
              </w:rPr>
            </w:pPr>
            <w:r w:rsidRPr="00AB7C54">
              <w:rPr>
                <w:color w:val="000000"/>
                <w:sz w:val="18"/>
                <w:szCs w:val="18"/>
                <w:lang w:eastAsia="en-AU"/>
              </w:rPr>
              <w:t>Central nervous system</w:t>
            </w:r>
          </w:p>
        </w:tc>
        <w:tc>
          <w:tcPr>
            <w:tcW w:w="1606" w:type="dxa"/>
            <w:noWrap/>
            <w:vAlign w:val="center"/>
            <w:hideMark/>
          </w:tcPr>
          <w:p w14:paraId="63660A9A" w14:textId="5B408503" w:rsidR="00E251F4" w:rsidRPr="00AB7C54" w:rsidRDefault="00D401B6" w:rsidP="00AB7C54">
            <w:pPr>
              <w:spacing w:before="40" w:after="40"/>
              <w:jc w:val="center"/>
              <w:rPr>
                <w:color w:val="000000"/>
                <w:sz w:val="18"/>
                <w:szCs w:val="18"/>
                <w:lang w:eastAsia="en-AU"/>
              </w:rPr>
            </w:pPr>
            <w:r w:rsidRPr="00AB7C54">
              <w:rPr>
                <w:color w:val="000000"/>
                <w:sz w:val="18"/>
                <w:szCs w:val="18"/>
                <w:lang w:eastAsia="en-AU"/>
              </w:rPr>
              <w:t>Men</w:t>
            </w:r>
          </w:p>
        </w:tc>
        <w:tc>
          <w:tcPr>
            <w:tcW w:w="1422" w:type="dxa"/>
            <w:noWrap/>
            <w:vAlign w:val="center"/>
            <w:hideMark/>
          </w:tcPr>
          <w:p w14:paraId="5CB1A43D"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96</w:t>
            </w:r>
          </w:p>
        </w:tc>
        <w:tc>
          <w:tcPr>
            <w:tcW w:w="972" w:type="dxa"/>
            <w:noWrap/>
            <w:vAlign w:val="center"/>
            <w:hideMark/>
          </w:tcPr>
          <w:p w14:paraId="25F6A063"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42</w:t>
            </w:r>
          </w:p>
        </w:tc>
        <w:tc>
          <w:tcPr>
            <w:tcW w:w="1028" w:type="dxa"/>
            <w:noWrap/>
            <w:vAlign w:val="center"/>
            <w:hideMark/>
          </w:tcPr>
          <w:p w14:paraId="0173C2D8"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43.75%</w:t>
            </w:r>
          </w:p>
        </w:tc>
      </w:tr>
      <w:tr w:rsidR="00E251F4" w:rsidRPr="00AB7C54" w14:paraId="5719A710" w14:textId="77777777" w:rsidTr="004D1C55">
        <w:trPr>
          <w:trHeight w:val="302"/>
        </w:trPr>
        <w:tc>
          <w:tcPr>
            <w:tcW w:w="3988" w:type="dxa"/>
            <w:noWrap/>
            <w:vAlign w:val="center"/>
            <w:hideMark/>
          </w:tcPr>
          <w:p w14:paraId="054A3C89" w14:textId="77777777" w:rsidR="00E251F4" w:rsidRPr="00AB7C54" w:rsidRDefault="00E251F4" w:rsidP="00AB7C54">
            <w:pPr>
              <w:spacing w:before="40" w:after="40"/>
              <w:rPr>
                <w:color w:val="000000"/>
                <w:sz w:val="18"/>
                <w:szCs w:val="18"/>
                <w:lang w:eastAsia="en-AU"/>
              </w:rPr>
            </w:pPr>
            <w:r w:rsidRPr="00AB7C54">
              <w:rPr>
                <w:color w:val="000000"/>
                <w:sz w:val="18"/>
                <w:szCs w:val="18"/>
                <w:lang w:eastAsia="en-AU"/>
              </w:rPr>
              <w:t>Clinical sciences</w:t>
            </w:r>
          </w:p>
        </w:tc>
        <w:tc>
          <w:tcPr>
            <w:tcW w:w="1606" w:type="dxa"/>
            <w:noWrap/>
            <w:vAlign w:val="center"/>
            <w:hideMark/>
          </w:tcPr>
          <w:p w14:paraId="0C011303" w14:textId="4ECC4E71" w:rsidR="00E251F4" w:rsidRPr="00AB7C54" w:rsidRDefault="00D401B6" w:rsidP="00AB7C54">
            <w:pPr>
              <w:spacing w:before="40" w:after="40"/>
              <w:jc w:val="center"/>
              <w:rPr>
                <w:color w:val="000000"/>
                <w:sz w:val="18"/>
                <w:szCs w:val="18"/>
                <w:lang w:eastAsia="en-AU"/>
              </w:rPr>
            </w:pPr>
            <w:r w:rsidRPr="00AB7C54">
              <w:rPr>
                <w:color w:val="000000"/>
                <w:sz w:val="18"/>
                <w:szCs w:val="18"/>
                <w:lang w:eastAsia="en-AU"/>
              </w:rPr>
              <w:t>Women</w:t>
            </w:r>
          </w:p>
        </w:tc>
        <w:tc>
          <w:tcPr>
            <w:tcW w:w="1422" w:type="dxa"/>
            <w:noWrap/>
            <w:vAlign w:val="center"/>
            <w:hideMark/>
          </w:tcPr>
          <w:p w14:paraId="20431942"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461</w:t>
            </w:r>
          </w:p>
        </w:tc>
        <w:tc>
          <w:tcPr>
            <w:tcW w:w="972" w:type="dxa"/>
            <w:noWrap/>
            <w:vAlign w:val="center"/>
            <w:hideMark/>
          </w:tcPr>
          <w:p w14:paraId="492CB12C"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169</w:t>
            </w:r>
          </w:p>
        </w:tc>
        <w:tc>
          <w:tcPr>
            <w:tcW w:w="1028" w:type="dxa"/>
            <w:noWrap/>
            <w:vAlign w:val="center"/>
            <w:hideMark/>
          </w:tcPr>
          <w:p w14:paraId="5295C7AA"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36.66%</w:t>
            </w:r>
          </w:p>
        </w:tc>
      </w:tr>
      <w:tr w:rsidR="00E251F4" w:rsidRPr="00AB7C54" w14:paraId="23D5A6B8" w14:textId="77777777" w:rsidTr="004D1C55">
        <w:trPr>
          <w:trHeight w:val="302"/>
        </w:trPr>
        <w:tc>
          <w:tcPr>
            <w:tcW w:w="3988" w:type="dxa"/>
            <w:noWrap/>
            <w:vAlign w:val="center"/>
            <w:hideMark/>
          </w:tcPr>
          <w:p w14:paraId="0E2AF6A5" w14:textId="77777777" w:rsidR="00E251F4" w:rsidRPr="00AB7C54" w:rsidRDefault="00E251F4" w:rsidP="00AB7C54">
            <w:pPr>
              <w:spacing w:before="40" w:after="40"/>
              <w:rPr>
                <w:color w:val="000000"/>
                <w:sz w:val="18"/>
                <w:szCs w:val="18"/>
                <w:lang w:eastAsia="en-AU"/>
              </w:rPr>
            </w:pPr>
            <w:r w:rsidRPr="00AB7C54">
              <w:rPr>
                <w:color w:val="000000"/>
                <w:sz w:val="18"/>
                <w:szCs w:val="18"/>
                <w:lang w:eastAsia="en-AU"/>
              </w:rPr>
              <w:t>Clinical sciences</w:t>
            </w:r>
          </w:p>
        </w:tc>
        <w:tc>
          <w:tcPr>
            <w:tcW w:w="1606" w:type="dxa"/>
            <w:noWrap/>
            <w:vAlign w:val="center"/>
            <w:hideMark/>
          </w:tcPr>
          <w:p w14:paraId="2144C5A6" w14:textId="6F84B2D3" w:rsidR="00E251F4" w:rsidRPr="00AB7C54" w:rsidRDefault="00D401B6" w:rsidP="00AB7C54">
            <w:pPr>
              <w:spacing w:before="40" w:after="40"/>
              <w:jc w:val="center"/>
              <w:rPr>
                <w:color w:val="000000"/>
                <w:sz w:val="18"/>
                <w:szCs w:val="18"/>
                <w:lang w:eastAsia="en-AU"/>
              </w:rPr>
            </w:pPr>
            <w:r w:rsidRPr="00AB7C54">
              <w:rPr>
                <w:color w:val="000000"/>
                <w:sz w:val="18"/>
                <w:szCs w:val="18"/>
                <w:lang w:eastAsia="en-AU"/>
              </w:rPr>
              <w:t>Men</w:t>
            </w:r>
          </w:p>
        </w:tc>
        <w:tc>
          <w:tcPr>
            <w:tcW w:w="1422" w:type="dxa"/>
            <w:noWrap/>
            <w:vAlign w:val="center"/>
            <w:hideMark/>
          </w:tcPr>
          <w:p w14:paraId="665F4380"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583</w:t>
            </w:r>
          </w:p>
        </w:tc>
        <w:tc>
          <w:tcPr>
            <w:tcW w:w="972" w:type="dxa"/>
            <w:noWrap/>
            <w:vAlign w:val="center"/>
            <w:hideMark/>
          </w:tcPr>
          <w:p w14:paraId="6FAD694D"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191</w:t>
            </w:r>
          </w:p>
        </w:tc>
        <w:tc>
          <w:tcPr>
            <w:tcW w:w="1028" w:type="dxa"/>
            <w:noWrap/>
            <w:vAlign w:val="center"/>
            <w:hideMark/>
          </w:tcPr>
          <w:p w14:paraId="6AADAD13"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32.76%</w:t>
            </w:r>
          </w:p>
        </w:tc>
      </w:tr>
      <w:tr w:rsidR="00E251F4" w:rsidRPr="00AB7C54" w14:paraId="441C4568" w14:textId="77777777" w:rsidTr="004D1C55">
        <w:trPr>
          <w:trHeight w:val="302"/>
        </w:trPr>
        <w:tc>
          <w:tcPr>
            <w:tcW w:w="3988" w:type="dxa"/>
            <w:noWrap/>
            <w:vAlign w:val="center"/>
            <w:hideMark/>
          </w:tcPr>
          <w:p w14:paraId="56699B23" w14:textId="77777777" w:rsidR="00E251F4" w:rsidRPr="00AB7C54" w:rsidRDefault="00E251F4" w:rsidP="00AB7C54">
            <w:pPr>
              <w:spacing w:before="40" w:after="40"/>
              <w:rPr>
                <w:color w:val="000000"/>
                <w:sz w:val="18"/>
                <w:szCs w:val="18"/>
                <w:lang w:eastAsia="en-AU"/>
              </w:rPr>
            </w:pPr>
            <w:r w:rsidRPr="00AB7C54">
              <w:rPr>
                <w:color w:val="000000"/>
                <w:sz w:val="18"/>
                <w:szCs w:val="18"/>
                <w:lang w:eastAsia="en-AU"/>
              </w:rPr>
              <w:t>Gastroenterology and hepatology</w:t>
            </w:r>
          </w:p>
        </w:tc>
        <w:tc>
          <w:tcPr>
            <w:tcW w:w="1606" w:type="dxa"/>
            <w:noWrap/>
            <w:vAlign w:val="center"/>
            <w:hideMark/>
          </w:tcPr>
          <w:p w14:paraId="2C7173B2" w14:textId="494AC47F" w:rsidR="00E251F4" w:rsidRPr="00AB7C54" w:rsidRDefault="00D401B6" w:rsidP="00AB7C54">
            <w:pPr>
              <w:spacing w:before="40" w:after="40"/>
              <w:jc w:val="center"/>
              <w:rPr>
                <w:color w:val="000000"/>
                <w:sz w:val="18"/>
                <w:szCs w:val="18"/>
                <w:lang w:eastAsia="en-AU"/>
              </w:rPr>
            </w:pPr>
            <w:r w:rsidRPr="00AB7C54">
              <w:rPr>
                <w:color w:val="000000"/>
                <w:sz w:val="18"/>
                <w:szCs w:val="18"/>
                <w:lang w:eastAsia="en-AU"/>
              </w:rPr>
              <w:t>Women</w:t>
            </w:r>
          </w:p>
        </w:tc>
        <w:tc>
          <w:tcPr>
            <w:tcW w:w="1422" w:type="dxa"/>
            <w:noWrap/>
            <w:vAlign w:val="center"/>
            <w:hideMark/>
          </w:tcPr>
          <w:p w14:paraId="17702F4F"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28</w:t>
            </w:r>
          </w:p>
        </w:tc>
        <w:tc>
          <w:tcPr>
            <w:tcW w:w="972" w:type="dxa"/>
            <w:noWrap/>
            <w:vAlign w:val="center"/>
            <w:hideMark/>
          </w:tcPr>
          <w:p w14:paraId="45D3B3A7"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15</w:t>
            </w:r>
          </w:p>
        </w:tc>
        <w:tc>
          <w:tcPr>
            <w:tcW w:w="1028" w:type="dxa"/>
            <w:noWrap/>
            <w:vAlign w:val="center"/>
            <w:hideMark/>
          </w:tcPr>
          <w:p w14:paraId="659FF238"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53.57%</w:t>
            </w:r>
          </w:p>
        </w:tc>
      </w:tr>
      <w:tr w:rsidR="00E251F4" w:rsidRPr="00AB7C54" w14:paraId="65CDCBDB" w14:textId="77777777" w:rsidTr="004D1C55">
        <w:trPr>
          <w:trHeight w:val="302"/>
        </w:trPr>
        <w:tc>
          <w:tcPr>
            <w:tcW w:w="3988" w:type="dxa"/>
            <w:noWrap/>
            <w:vAlign w:val="center"/>
            <w:hideMark/>
          </w:tcPr>
          <w:p w14:paraId="0B9F7250" w14:textId="77777777" w:rsidR="00E251F4" w:rsidRPr="00AB7C54" w:rsidRDefault="00E251F4" w:rsidP="00AB7C54">
            <w:pPr>
              <w:spacing w:before="40" w:after="40"/>
              <w:rPr>
                <w:color w:val="000000"/>
                <w:sz w:val="18"/>
                <w:szCs w:val="18"/>
                <w:lang w:eastAsia="en-AU"/>
              </w:rPr>
            </w:pPr>
            <w:r w:rsidRPr="00AB7C54">
              <w:rPr>
                <w:color w:val="000000"/>
                <w:sz w:val="18"/>
                <w:szCs w:val="18"/>
                <w:lang w:eastAsia="en-AU"/>
              </w:rPr>
              <w:t>Gastroenterology and hepatology</w:t>
            </w:r>
          </w:p>
        </w:tc>
        <w:tc>
          <w:tcPr>
            <w:tcW w:w="1606" w:type="dxa"/>
            <w:noWrap/>
            <w:vAlign w:val="center"/>
            <w:hideMark/>
          </w:tcPr>
          <w:p w14:paraId="7EF11E22" w14:textId="69D92046" w:rsidR="00E251F4" w:rsidRPr="00AB7C54" w:rsidRDefault="00D401B6" w:rsidP="00AB7C54">
            <w:pPr>
              <w:spacing w:before="40" w:after="40"/>
              <w:jc w:val="center"/>
              <w:rPr>
                <w:color w:val="000000"/>
                <w:sz w:val="18"/>
                <w:szCs w:val="18"/>
                <w:lang w:eastAsia="en-AU"/>
              </w:rPr>
            </w:pPr>
            <w:r w:rsidRPr="00AB7C54">
              <w:rPr>
                <w:color w:val="000000"/>
                <w:sz w:val="18"/>
                <w:szCs w:val="18"/>
                <w:lang w:eastAsia="en-AU"/>
              </w:rPr>
              <w:t>Men</w:t>
            </w:r>
          </w:p>
        </w:tc>
        <w:tc>
          <w:tcPr>
            <w:tcW w:w="1422" w:type="dxa"/>
            <w:noWrap/>
            <w:vAlign w:val="center"/>
            <w:hideMark/>
          </w:tcPr>
          <w:p w14:paraId="031DEB9A"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54</w:t>
            </w:r>
          </w:p>
        </w:tc>
        <w:tc>
          <w:tcPr>
            <w:tcW w:w="972" w:type="dxa"/>
            <w:noWrap/>
            <w:vAlign w:val="center"/>
            <w:hideMark/>
          </w:tcPr>
          <w:p w14:paraId="2DE42021"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28</w:t>
            </w:r>
          </w:p>
        </w:tc>
        <w:tc>
          <w:tcPr>
            <w:tcW w:w="1028" w:type="dxa"/>
            <w:noWrap/>
            <w:vAlign w:val="center"/>
            <w:hideMark/>
          </w:tcPr>
          <w:p w14:paraId="23B159C6"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51.85%</w:t>
            </w:r>
          </w:p>
        </w:tc>
      </w:tr>
      <w:tr w:rsidR="00E251F4" w:rsidRPr="00AB7C54" w14:paraId="55E516BF" w14:textId="77777777" w:rsidTr="004D1C55">
        <w:trPr>
          <w:trHeight w:val="302"/>
        </w:trPr>
        <w:tc>
          <w:tcPr>
            <w:tcW w:w="3988" w:type="dxa"/>
            <w:noWrap/>
            <w:vAlign w:val="center"/>
            <w:hideMark/>
          </w:tcPr>
          <w:p w14:paraId="231282FA" w14:textId="77777777" w:rsidR="00E251F4" w:rsidRPr="00AB7C54" w:rsidRDefault="00E251F4" w:rsidP="00AB7C54">
            <w:pPr>
              <w:spacing w:before="40" w:after="40"/>
              <w:rPr>
                <w:color w:val="000000"/>
                <w:sz w:val="18"/>
                <w:szCs w:val="18"/>
                <w:lang w:eastAsia="en-AU"/>
              </w:rPr>
            </w:pPr>
            <w:r w:rsidRPr="00AB7C54">
              <w:rPr>
                <w:color w:val="000000"/>
                <w:sz w:val="18"/>
                <w:szCs w:val="18"/>
                <w:lang w:eastAsia="en-AU"/>
              </w:rPr>
              <w:t>Genetics</w:t>
            </w:r>
          </w:p>
        </w:tc>
        <w:tc>
          <w:tcPr>
            <w:tcW w:w="1606" w:type="dxa"/>
            <w:noWrap/>
            <w:vAlign w:val="center"/>
            <w:hideMark/>
          </w:tcPr>
          <w:p w14:paraId="1837724F" w14:textId="2BF6A519" w:rsidR="00E251F4" w:rsidRPr="00AB7C54" w:rsidRDefault="00D401B6" w:rsidP="00AB7C54">
            <w:pPr>
              <w:spacing w:before="40" w:after="40"/>
              <w:jc w:val="center"/>
              <w:rPr>
                <w:color w:val="000000"/>
                <w:sz w:val="18"/>
                <w:szCs w:val="18"/>
                <w:lang w:eastAsia="en-AU"/>
              </w:rPr>
            </w:pPr>
            <w:r w:rsidRPr="00AB7C54">
              <w:rPr>
                <w:color w:val="000000"/>
                <w:sz w:val="18"/>
                <w:szCs w:val="18"/>
                <w:lang w:eastAsia="en-AU"/>
              </w:rPr>
              <w:t>Women</w:t>
            </w:r>
          </w:p>
        </w:tc>
        <w:tc>
          <w:tcPr>
            <w:tcW w:w="1422" w:type="dxa"/>
            <w:noWrap/>
            <w:vAlign w:val="center"/>
            <w:hideMark/>
          </w:tcPr>
          <w:p w14:paraId="22291119"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156</w:t>
            </w:r>
          </w:p>
        </w:tc>
        <w:tc>
          <w:tcPr>
            <w:tcW w:w="972" w:type="dxa"/>
            <w:noWrap/>
            <w:vAlign w:val="center"/>
            <w:hideMark/>
          </w:tcPr>
          <w:p w14:paraId="1C81C21A"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93</w:t>
            </w:r>
          </w:p>
        </w:tc>
        <w:tc>
          <w:tcPr>
            <w:tcW w:w="1028" w:type="dxa"/>
            <w:noWrap/>
            <w:vAlign w:val="center"/>
            <w:hideMark/>
          </w:tcPr>
          <w:p w14:paraId="39002701"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59.62%</w:t>
            </w:r>
          </w:p>
        </w:tc>
      </w:tr>
      <w:tr w:rsidR="00E251F4" w:rsidRPr="00AB7C54" w14:paraId="63319628" w14:textId="77777777" w:rsidTr="004D1C55">
        <w:trPr>
          <w:trHeight w:val="302"/>
        </w:trPr>
        <w:tc>
          <w:tcPr>
            <w:tcW w:w="3988" w:type="dxa"/>
            <w:noWrap/>
            <w:vAlign w:val="center"/>
            <w:hideMark/>
          </w:tcPr>
          <w:p w14:paraId="50A67EDE" w14:textId="77777777" w:rsidR="00E251F4" w:rsidRPr="00AB7C54" w:rsidRDefault="00E251F4" w:rsidP="00AB7C54">
            <w:pPr>
              <w:spacing w:before="40" w:after="40"/>
              <w:rPr>
                <w:color w:val="000000"/>
                <w:sz w:val="18"/>
                <w:szCs w:val="18"/>
                <w:lang w:eastAsia="en-AU"/>
              </w:rPr>
            </w:pPr>
            <w:r w:rsidRPr="00AB7C54">
              <w:rPr>
                <w:color w:val="000000"/>
                <w:sz w:val="18"/>
                <w:szCs w:val="18"/>
                <w:lang w:eastAsia="en-AU"/>
              </w:rPr>
              <w:t>Genetics</w:t>
            </w:r>
          </w:p>
        </w:tc>
        <w:tc>
          <w:tcPr>
            <w:tcW w:w="1606" w:type="dxa"/>
            <w:noWrap/>
            <w:vAlign w:val="center"/>
            <w:hideMark/>
          </w:tcPr>
          <w:p w14:paraId="1E5DF08E" w14:textId="333C70BA" w:rsidR="00E251F4" w:rsidRPr="00AB7C54" w:rsidRDefault="00D401B6" w:rsidP="00AB7C54">
            <w:pPr>
              <w:spacing w:before="40" w:after="40"/>
              <w:jc w:val="center"/>
              <w:rPr>
                <w:color w:val="000000"/>
                <w:sz w:val="18"/>
                <w:szCs w:val="18"/>
                <w:lang w:eastAsia="en-AU"/>
              </w:rPr>
            </w:pPr>
            <w:r w:rsidRPr="00AB7C54">
              <w:rPr>
                <w:color w:val="000000"/>
                <w:sz w:val="18"/>
                <w:szCs w:val="18"/>
                <w:lang w:eastAsia="en-AU"/>
              </w:rPr>
              <w:t>Men</w:t>
            </w:r>
          </w:p>
        </w:tc>
        <w:tc>
          <w:tcPr>
            <w:tcW w:w="1422" w:type="dxa"/>
            <w:noWrap/>
            <w:vAlign w:val="center"/>
            <w:hideMark/>
          </w:tcPr>
          <w:p w14:paraId="14E22C43"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198</w:t>
            </w:r>
          </w:p>
        </w:tc>
        <w:tc>
          <w:tcPr>
            <w:tcW w:w="972" w:type="dxa"/>
            <w:noWrap/>
            <w:vAlign w:val="center"/>
            <w:hideMark/>
          </w:tcPr>
          <w:p w14:paraId="43C8D46A"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130</w:t>
            </w:r>
          </w:p>
        </w:tc>
        <w:tc>
          <w:tcPr>
            <w:tcW w:w="1028" w:type="dxa"/>
            <w:noWrap/>
            <w:vAlign w:val="center"/>
            <w:hideMark/>
          </w:tcPr>
          <w:p w14:paraId="0A89CAB1"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65.66%</w:t>
            </w:r>
          </w:p>
        </w:tc>
      </w:tr>
      <w:tr w:rsidR="00E251F4" w:rsidRPr="00AB7C54" w14:paraId="525B0E1A" w14:textId="77777777" w:rsidTr="004D1C55">
        <w:trPr>
          <w:trHeight w:val="302"/>
        </w:trPr>
        <w:tc>
          <w:tcPr>
            <w:tcW w:w="3988" w:type="dxa"/>
            <w:noWrap/>
            <w:vAlign w:val="center"/>
            <w:hideMark/>
          </w:tcPr>
          <w:p w14:paraId="005A5CAB" w14:textId="77777777" w:rsidR="00E251F4" w:rsidRPr="00AB7C54" w:rsidRDefault="00E251F4" w:rsidP="00AB7C54">
            <w:pPr>
              <w:spacing w:before="40" w:after="40"/>
              <w:rPr>
                <w:color w:val="000000"/>
                <w:sz w:val="18"/>
                <w:szCs w:val="18"/>
                <w:lang w:eastAsia="en-AU"/>
              </w:rPr>
            </w:pPr>
            <w:r w:rsidRPr="00AB7C54">
              <w:rPr>
                <w:color w:val="000000"/>
                <w:sz w:val="18"/>
                <w:szCs w:val="18"/>
                <w:lang w:eastAsia="en-AU"/>
              </w:rPr>
              <w:t>Genomics</w:t>
            </w:r>
          </w:p>
        </w:tc>
        <w:tc>
          <w:tcPr>
            <w:tcW w:w="1606" w:type="dxa"/>
            <w:noWrap/>
            <w:vAlign w:val="center"/>
            <w:hideMark/>
          </w:tcPr>
          <w:p w14:paraId="25A1C152" w14:textId="1A6EA061" w:rsidR="00E251F4" w:rsidRPr="00AB7C54" w:rsidRDefault="00D401B6" w:rsidP="00AB7C54">
            <w:pPr>
              <w:spacing w:before="40" w:after="40"/>
              <w:jc w:val="center"/>
              <w:rPr>
                <w:color w:val="000000"/>
                <w:sz w:val="18"/>
                <w:szCs w:val="18"/>
                <w:lang w:eastAsia="en-AU"/>
              </w:rPr>
            </w:pPr>
            <w:r w:rsidRPr="00AB7C54">
              <w:rPr>
                <w:color w:val="000000"/>
                <w:sz w:val="18"/>
                <w:szCs w:val="18"/>
                <w:lang w:eastAsia="en-AU"/>
              </w:rPr>
              <w:t>Women</w:t>
            </w:r>
          </w:p>
        </w:tc>
        <w:tc>
          <w:tcPr>
            <w:tcW w:w="1422" w:type="dxa"/>
            <w:noWrap/>
            <w:vAlign w:val="center"/>
            <w:hideMark/>
          </w:tcPr>
          <w:p w14:paraId="49823F48"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40</w:t>
            </w:r>
          </w:p>
        </w:tc>
        <w:tc>
          <w:tcPr>
            <w:tcW w:w="972" w:type="dxa"/>
            <w:noWrap/>
            <w:vAlign w:val="center"/>
            <w:hideMark/>
          </w:tcPr>
          <w:p w14:paraId="24C282E0"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10</w:t>
            </w:r>
          </w:p>
        </w:tc>
        <w:tc>
          <w:tcPr>
            <w:tcW w:w="1028" w:type="dxa"/>
            <w:noWrap/>
            <w:vAlign w:val="center"/>
            <w:hideMark/>
          </w:tcPr>
          <w:p w14:paraId="55239D6C"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25.00%</w:t>
            </w:r>
          </w:p>
        </w:tc>
      </w:tr>
      <w:tr w:rsidR="00E251F4" w:rsidRPr="00AB7C54" w14:paraId="41FA73EA" w14:textId="77777777" w:rsidTr="004D1C55">
        <w:trPr>
          <w:trHeight w:val="302"/>
        </w:trPr>
        <w:tc>
          <w:tcPr>
            <w:tcW w:w="3988" w:type="dxa"/>
            <w:noWrap/>
            <w:vAlign w:val="center"/>
            <w:hideMark/>
          </w:tcPr>
          <w:p w14:paraId="0A38DB6F" w14:textId="77777777" w:rsidR="00E251F4" w:rsidRPr="00AB7C54" w:rsidRDefault="00E251F4" w:rsidP="00AB7C54">
            <w:pPr>
              <w:spacing w:before="40" w:after="40"/>
              <w:rPr>
                <w:color w:val="000000"/>
                <w:sz w:val="18"/>
                <w:szCs w:val="18"/>
                <w:lang w:eastAsia="en-AU"/>
              </w:rPr>
            </w:pPr>
            <w:r w:rsidRPr="00AB7C54">
              <w:rPr>
                <w:color w:val="000000"/>
                <w:sz w:val="18"/>
                <w:szCs w:val="18"/>
                <w:lang w:eastAsia="en-AU"/>
              </w:rPr>
              <w:t>Genomics</w:t>
            </w:r>
          </w:p>
        </w:tc>
        <w:tc>
          <w:tcPr>
            <w:tcW w:w="1606" w:type="dxa"/>
            <w:noWrap/>
            <w:vAlign w:val="center"/>
            <w:hideMark/>
          </w:tcPr>
          <w:p w14:paraId="4246D896" w14:textId="6EA405C0" w:rsidR="00E251F4" w:rsidRPr="00AB7C54" w:rsidRDefault="00D401B6" w:rsidP="00AB7C54">
            <w:pPr>
              <w:spacing w:before="40" w:after="40"/>
              <w:jc w:val="center"/>
              <w:rPr>
                <w:color w:val="000000"/>
                <w:sz w:val="18"/>
                <w:szCs w:val="18"/>
                <w:lang w:eastAsia="en-AU"/>
              </w:rPr>
            </w:pPr>
            <w:r w:rsidRPr="00AB7C54">
              <w:rPr>
                <w:color w:val="000000"/>
                <w:sz w:val="18"/>
                <w:szCs w:val="18"/>
                <w:lang w:eastAsia="en-AU"/>
              </w:rPr>
              <w:t>Men</w:t>
            </w:r>
          </w:p>
        </w:tc>
        <w:tc>
          <w:tcPr>
            <w:tcW w:w="1422" w:type="dxa"/>
            <w:noWrap/>
            <w:vAlign w:val="center"/>
            <w:hideMark/>
          </w:tcPr>
          <w:p w14:paraId="32EFD33A"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53</w:t>
            </w:r>
          </w:p>
        </w:tc>
        <w:tc>
          <w:tcPr>
            <w:tcW w:w="972" w:type="dxa"/>
            <w:noWrap/>
            <w:vAlign w:val="center"/>
            <w:hideMark/>
          </w:tcPr>
          <w:p w14:paraId="35871EA7"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10</w:t>
            </w:r>
          </w:p>
        </w:tc>
        <w:tc>
          <w:tcPr>
            <w:tcW w:w="1028" w:type="dxa"/>
            <w:noWrap/>
            <w:vAlign w:val="center"/>
            <w:hideMark/>
          </w:tcPr>
          <w:p w14:paraId="1BAFCA8E"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18.87%</w:t>
            </w:r>
          </w:p>
        </w:tc>
      </w:tr>
      <w:tr w:rsidR="00E251F4" w:rsidRPr="00AB7C54" w14:paraId="45EC0DEB" w14:textId="77777777" w:rsidTr="004D1C55">
        <w:trPr>
          <w:trHeight w:val="302"/>
        </w:trPr>
        <w:tc>
          <w:tcPr>
            <w:tcW w:w="3988" w:type="dxa"/>
            <w:noWrap/>
            <w:vAlign w:val="center"/>
            <w:hideMark/>
          </w:tcPr>
          <w:p w14:paraId="403DB90A" w14:textId="77777777" w:rsidR="00E251F4" w:rsidRPr="00AB7C54" w:rsidRDefault="00E251F4" w:rsidP="00AB7C54">
            <w:pPr>
              <w:spacing w:before="40" w:after="40"/>
              <w:rPr>
                <w:color w:val="000000"/>
                <w:sz w:val="18"/>
                <w:szCs w:val="18"/>
                <w:lang w:eastAsia="en-AU"/>
              </w:rPr>
            </w:pPr>
            <w:r w:rsidRPr="00AB7C54">
              <w:rPr>
                <w:color w:val="000000"/>
                <w:sz w:val="18"/>
                <w:szCs w:val="18"/>
                <w:lang w:eastAsia="en-AU"/>
              </w:rPr>
              <w:t>Geriatrics and gerontology</w:t>
            </w:r>
          </w:p>
        </w:tc>
        <w:tc>
          <w:tcPr>
            <w:tcW w:w="1606" w:type="dxa"/>
            <w:noWrap/>
            <w:vAlign w:val="center"/>
            <w:hideMark/>
          </w:tcPr>
          <w:p w14:paraId="1AF09717" w14:textId="4EE1C845" w:rsidR="00E251F4" w:rsidRPr="00AB7C54" w:rsidRDefault="00D401B6" w:rsidP="00AB7C54">
            <w:pPr>
              <w:spacing w:before="40" w:after="40"/>
              <w:jc w:val="center"/>
              <w:rPr>
                <w:color w:val="000000"/>
                <w:sz w:val="18"/>
                <w:szCs w:val="18"/>
                <w:lang w:eastAsia="en-AU"/>
              </w:rPr>
            </w:pPr>
            <w:r w:rsidRPr="00AB7C54">
              <w:rPr>
                <w:color w:val="000000"/>
                <w:sz w:val="18"/>
                <w:szCs w:val="18"/>
                <w:lang w:eastAsia="en-AU"/>
              </w:rPr>
              <w:t>Women</w:t>
            </w:r>
          </w:p>
        </w:tc>
        <w:tc>
          <w:tcPr>
            <w:tcW w:w="1422" w:type="dxa"/>
            <w:noWrap/>
            <w:vAlign w:val="center"/>
            <w:hideMark/>
          </w:tcPr>
          <w:p w14:paraId="1AE11AC2"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52</w:t>
            </w:r>
          </w:p>
        </w:tc>
        <w:tc>
          <w:tcPr>
            <w:tcW w:w="972" w:type="dxa"/>
            <w:noWrap/>
            <w:vAlign w:val="center"/>
            <w:hideMark/>
          </w:tcPr>
          <w:p w14:paraId="48CC504E"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18</w:t>
            </w:r>
          </w:p>
        </w:tc>
        <w:tc>
          <w:tcPr>
            <w:tcW w:w="1028" w:type="dxa"/>
            <w:noWrap/>
            <w:vAlign w:val="center"/>
            <w:hideMark/>
          </w:tcPr>
          <w:p w14:paraId="61319348"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34.62%</w:t>
            </w:r>
          </w:p>
        </w:tc>
      </w:tr>
      <w:tr w:rsidR="00E251F4" w:rsidRPr="00AB7C54" w14:paraId="61B9FB36" w14:textId="77777777" w:rsidTr="004D1C55">
        <w:trPr>
          <w:trHeight w:val="302"/>
        </w:trPr>
        <w:tc>
          <w:tcPr>
            <w:tcW w:w="3988" w:type="dxa"/>
            <w:noWrap/>
            <w:vAlign w:val="center"/>
            <w:hideMark/>
          </w:tcPr>
          <w:p w14:paraId="0BDEC545" w14:textId="77777777" w:rsidR="00E251F4" w:rsidRPr="00AB7C54" w:rsidRDefault="00E251F4" w:rsidP="00AB7C54">
            <w:pPr>
              <w:spacing w:before="40" w:after="40"/>
              <w:rPr>
                <w:color w:val="000000"/>
                <w:sz w:val="18"/>
                <w:szCs w:val="18"/>
                <w:lang w:eastAsia="en-AU"/>
              </w:rPr>
            </w:pPr>
            <w:r w:rsidRPr="00AB7C54">
              <w:rPr>
                <w:color w:val="000000"/>
                <w:sz w:val="18"/>
                <w:szCs w:val="18"/>
                <w:lang w:eastAsia="en-AU"/>
              </w:rPr>
              <w:t>Geriatrics and gerontology</w:t>
            </w:r>
          </w:p>
        </w:tc>
        <w:tc>
          <w:tcPr>
            <w:tcW w:w="1606" w:type="dxa"/>
            <w:noWrap/>
            <w:vAlign w:val="center"/>
            <w:hideMark/>
          </w:tcPr>
          <w:p w14:paraId="7C4293D2" w14:textId="5EE0F747" w:rsidR="00E251F4" w:rsidRPr="00AB7C54" w:rsidRDefault="00D401B6" w:rsidP="00AB7C54">
            <w:pPr>
              <w:spacing w:before="40" w:after="40"/>
              <w:jc w:val="center"/>
              <w:rPr>
                <w:color w:val="000000"/>
                <w:sz w:val="18"/>
                <w:szCs w:val="18"/>
                <w:lang w:eastAsia="en-AU"/>
              </w:rPr>
            </w:pPr>
            <w:r w:rsidRPr="00AB7C54">
              <w:rPr>
                <w:color w:val="000000"/>
                <w:sz w:val="18"/>
                <w:szCs w:val="18"/>
                <w:lang w:eastAsia="en-AU"/>
              </w:rPr>
              <w:t>Men</w:t>
            </w:r>
          </w:p>
        </w:tc>
        <w:tc>
          <w:tcPr>
            <w:tcW w:w="1422" w:type="dxa"/>
            <w:noWrap/>
            <w:vAlign w:val="center"/>
            <w:hideMark/>
          </w:tcPr>
          <w:p w14:paraId="212DE27E"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49</w:t>
            </w:r>
          </w:p>
        </w:tc>
        <w:tc>
          <w:tcPr>
            <w:tcW w:w="972" w:type="dxa"/>
            <w:noWrap/>
            <w:vAlign w:val="center"/>
            <w:hideMark/>
          </w:tcPr>
          <w:p w14:paraId="7856B158"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12</w:t>
            </w:r>
          </w:p>
        </w:tc>
        <w:tc>
          <w:tcPr>
            <w:tcW w:w="1028" w:type="dxa"/>
            <w:noWrap/>
            <w:vAlign w:val="center"/>
            <w:hideMark/>
          </w:tcPr>
          <w:p w14:paraId="30DE784D"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24.49%</w:t>
            </w:r>
          </w:p>
        </w:tc>
      </w:tr>
      <w:tr w:rsidR="00E251F4" w:rsidRPr="00AB7C54" w14:paraId="0DFF9E53" w14:textId="77777777" w:rsidTr="004D1C55">
        <w:trPr>
          <w:trHeight w:val="302"/>
        </w:trPr>
        <w:tc>
          <w:tcPr>
            <w:tcW w:w="3988" w:type="dxa"/>
            <w:noWrap/>
            <w:vAlign w:val="center"/>
            <w:hideMark/>
          </w:tcPr>
          <w:p w14:paraId="36E72D45" w14:textId="77777777" w:rsidR="00E251F4" w:rsidRPr="00AB7C54" w:rsidRDefault="00E251F4" w:rsidP="00AB7C54">
            <w:pPr>
              <w:spacing w:before="40" w:after="40"/>
              <w:rPr>
                <w:color w:val="000000"/>
                <w:sz w:val="18"/>
                <w:szCs w:val="18"/>
                <w:lang w:eastAsia="en-AU"/>
              </w:rPr>
            </w:pPr>
            <w:r w:rsidRPr="00AB7C54">
              <w:rPr>
                <w:color w:val="000000"/>
                <w:sz w:val="18"/>
                <w:szCs w:val="18"/>
                <w:lang w:eastAsia="en-AU"/>
              </w:rPr>
              <w:t>Health sciences</w:t>
            </w:r>
          </w:p>
        </w:tc>
        <w:tc>
          <w:tcPr>
            <w:tcW w:w="1606" w:type="dxa"/>
            <w:noWrap/>
            <w:vAlign w:val="center"/>
            <w:hideMark/>
          </w:tcPr>
          <w:p w14:paraId="5DC0840F" w14:textId="3AC4184D" w:rsidR="00E251F4" w:rsidRPr="00AB7C54" w:rsidRDefault="00D401B6" w:rsidP="00AB7C54">
            <w:pPr>
              <w:spacing w:before="40" w:after="40"/>
              <w:jc w:val="center"/>
              <w:rPr>
                <w:color w:val="000000"/>
                <w:sz w:val="18"/>
                <w:szCs w:val="18"/>
                <w:lang w:eastAsia="en-AU"/>
              </w:rPr>
            </w:pPr>
            <w:r w:rsidRPr="00AB7C54">
              <w:rPr>
                <w:color w:val="000000"/>
                <w:sz w:val="18"/>
                <w:szCs w:val="18"/>
                <w:lang w:eastAsia="en-AU"/>
              </w:rPr>
              <w:t>Women</w:t>
            </w:r>
          </w:p>
        </w:tc>
        <w:tc>
          <w:tcPr>
            <w:tcW w:w="1422" w:type="dxa"/>
            <w:noWrap/>
            <w:vAlign w:val="center"/>
            <w:hideMark/>
          </w:tcPr>
          <w:p w14:paraId="3D97250A"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99</w:t>
            </w:r>
          </w:p>
        </w:tc>
        <w:tc>
          <w:tcPr>
            <w:tcW w:w="972" w:type="dxa"/>
            <w:noWrap/>
            <w:vAlign w:val="center"/>
            <w:hideMark/>
          </w:tcPr>
          <w:p w14:paraId="6A74D88E"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36</w:t>
            </w:r>
          </w:p>
        </w:tc>
        <w:tc>
          <w:tcPr>
            <w:tcW w:w="1028" w:type="dxa"/>
            <w:noWrap/>
            <w:vAlign w:val="center"/>
            <w:hideMark/>
          </w:tcPr>
          <w:p w14:paraId="1FA4BD51"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36.36%</w:t>
            </w:r>
          </w:p>
        </w:tc>
      </w:tr>
      <w:tr w:rsidR="00E251F4" w:rsidRPr="00AB7C54" w14:paraId="5B9DF483" w14:textId="77777777" w:rsidTr="004D1C55">
        <w:trPr>
          <w:trHeight w:val="302"/>
        </w:trPr>
        <w:tc>
          <w:tcPr>
            <w:tcW w:w="3988" w:type="dxa"/>
            <w:noWrap/>
            <w:vAlign w:val="center"/>
            <w:hideMark/>
          </w:tcPr>
          <w:p w14:paraId="22699E16" w14:textId="77777777" w:rsidR="00E251F4" w:rsidRPr="00AB7C54" w:rsidRDefault="00E251F4" w:rsidP="00AB7C54">
            <w:pPr>
              <w:spacing w:before="40" w:after="40"/>
              <w:rPr>
                <w:color w:val="000000"/>
                <w:sz w:val="18"/>
                <w:szCs w:val="18"/>
                <w:lang w:eastAsia="en-AU"/>
              </w:rPr>
            </w:pPr>
            <w:r w:rsidRPr="00AB7C54">
              <w:rPr>
                <w:color w:val="000000"/>
                <w:sz w:val="18"/>
                <w:szCs w:val="18"/>
                <w:lang w:eastAsia="en-AU"/>
              </w:rPr>
              <w:t>Health sciences</w:t>
            </w:r>
          </w:p>
        </w:tc>
        <w:tc>
          <w:tcPr>
            <w:tcW w:w="1606" w:type="dxa"/>
            <w:noWrap/>
            <w:vAlign w:val="center"/>
            <w:hideMark/>
          </w:tcPr>
          <w:p w14:paraId="48E273DB" w14:textId="5162E08B" w:rsidR="00E251F4" w:rsidRPr="00AB7C54" w:rsidRDefault="00D401B6" w:rsidP="00AB7C54">
            <w:pPr>
              <w:spacing w:before="40" w:after="40"/>
              <w:jc w:val="center"/>
              <w:rPr>
                <w:color w:val="000000"/>
                <w:sz w:val="18"/>
                <w:szCs w:val="18"/>
                <w:lang w:eastAsia="en-AU"/>
              </w:rPr>
            </w:pPr>
            <w:r w:rsidRPr="00AB7C54">
              <w:rPr>
                <w:color w:val="000000"/>
                <w:sz w:val="18"/>
                <w:szCs w:val="18"/>
                <w:lang w:eastAsia="en-AU"/>
              </w:rPr>
              <w:t>Men</w:t>
            </w:r>
          </w:p>
        </w:tc>
        <w:tc>
          <w:tcPr>
            <w:tcW w:w="1422" w:type="dxa"/>
            <w:noWrap/>
            <w:vAlign w:val="center"/>
            <w:hideMark/>
          </w:tcPr>
          <w:p w14:paraId="32836570"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96</w:t>
            </w:r>
          </w:p>
        </w:tc>
        <w:tc>
          <w:tcPr>
            <w:tcW w:w="972" w:type="dxa"/>
            <w:noWrap/>
            <w:vAlign w:val="center"/>
            <w:hideMark/>
          </w:tcPr>
          <w:p w14:paraId="75D73B19"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45</w:t>
            </w:r>
          </w:p>
        </w:tc>
        <w:tc>
          <w:tcPr>
            <w:tcW w:w="1028" w:type="dxa"/>
            <w:noWrap/>
            <w:vAlign w:val="center"/>
            <w:hideMark/>
          </w:tcPr>
          <w:p w14:paraId="5D031DE0"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46.88%</w:t>
            </w:r>
          </w:p>
        </w:tc>
      </w:tr>
      <w:tr w:rsidR="00E251F4" w:rsidRPr="00AB7C54" w14:paraId="1595721C" w14:textId="77777777" w:rsidTr="004D1C55">
        <w:trPr>
          <w:trHeight w:val="302"/>
        </w:trPr>
        <w:tc>
          <w:tcPr>
            <w:tcW w:w="3988" w:type="dxa"/>
            <w:noWrap/>
            <w:vAlign w:val="center"/>
            <w:hideMark/>
          </w:tcPr>
          <w:p w14:paraId="55BA3322" w14:textId="77777777" w:rsidR="00E251F4" w:rsidRPr="00AB7C54" w:rsidRDefault="00E251F4" w:rsidP="00AB7C54">
            <w:pPr>
              <w:spacing w:before="40" w:after="40"/>
              <w:rPr>
                <w:color w:val="000000"/>
                <w:sz w:val="18"/>
                <w:szCs w:val="18"/>
                <w:lang w:eastAsia="en-AU"/>
              </w:rPr>
            </w:pPr>
            <w:r w:rsidRPr="00AB7C54">
              <w:rPr>
                <w:color w:val="000000"/>
                <w:sz w:val="18"/>
                <w:szCs w:val="18"/>
                <w:lang w:eastAsia="en-AU"/>
              </w:rPr>
              <w:t>Infectious diseases</w:t>
            </w:r>
          </w:p>
        </w:tc>
        <w:tc>
          <w:tcPr>
            <w:tcW w:w="1606" w:type="dxa"/>
            <w:noWrap/>
            <w:vAlign w:val="center"/>
            <w:hideMark/>
          </w:tcPr>
          <w:p w14:paraId="63488E9E" w14:textId="6101A7E9" w:rsidR="00E251F4" w:rsidRPr="00AB7C54" w:rsidRDefault="00D401B6" w:rsidP="00AB7C54">
            <w:pPr>
              <w:spacing w:before="40" w:after="40"/>
              <w:jc w:val="center"/>
              <w:rPr>
                <w:color w:val="000000"/>
                <w:sz w:val="18"/>
                <w:szCs w:val="18"/>
                <w:lang w:eastAsia="en-AU"/>
              </w:rPr>
            </w:pPr>
            <w:r w:rsidRPr="00AB7C54">
              <w:rPr>
                <w:color w:val="000000"/>
                <w:sz w:val="18"/>
                <w:szCs w:val="18"/>
                <w:lang w:eastAsia="en-AU"/>
              </w:rPr>
              <w:t>Women</w:t>
            </w:r>
          </w:p>
        </w:tc>
        <w:tc>
          <w:tcPr>
            <w:tcW w:w="1422" w:type="dxa"/>
            <w:noWrap/>
            <w:vAlign w:val="center"/>
            <w:hideMark/>
          </w:tcPr>
          <w:p w14:paraId="7194397C"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55</w:t>
            </w:r>
          </w:p>
        </w:tc>
        <w:tc>
          <w:tcPr>
            <w:tcW w:w="972" w:type="dxa"/>
            <w:noWrap/>
            <w:vAlign w:val="center"/>
            <w:hideMark/>
          </w:tcPr>
          <w:p w14:paraId="5E6E2E13" w14:textId="67F57798" w:rsidR="00E251F4" w:rsidRPr="00AB7C54" w:rsidRDefault="00F07117" w:rsidP="00AB7C54">
            <w:pPr>
              <w:spacing w:before="40" w:after="40"/>
              <w:jc w:val="center"/>
              <w:rPr>
                <w:color w:val="000000"/>
                <w:sz w:val="18"/>
                <w:szCs w:val="18"/>
                <w:lang w:eastAsia="en-AU"/>
              </w:rPr>
            </w:pPr>
            <w:r w:rsidRPr="00AB7C54">
              <w:rPr>
                <w:color w:val="000000"/>
                <w:sz w:val="18"/>
                <w:szCs w:val="18"/>
                <w:lang w:eastAsia="en-AU"/>
              </w:rPr>
              <w:t>NR</w:t>
            </w:r>
          </w:p>
        </w:tc>
        <w:tc>
          <w:tcPr>
            <w:tcW w:w="1028" w:type="dxa"/>
            <w:noWrap/>
            <w:vAlign w:val="center"/>
            <w:hideMark/>
          </w:tcPr>
          <w:p w14:paraId="43EA7BA0" w14:textId="4EF9FF0C" w:rsidR="00E251F4" w:rsidRPr="00AB7C54" w:rsidRDefault="00F07117" w:rsidP="00AB7C54">
            <w:pPr>
              <w:spacing w:before="40" w:after="40"/>
              <w:jc w:val="center"/>
              <w:rPr>
                <w:color w:val="000000"/>
                <w:sz w:val="18"/>
                <w:szCs w:val="18"/>
                <w:lang w:eastAsia="en-AU"/>
              </w:rPr>
            </w:pPr>
            <w:r w:rsidRPr="00AB7C54">
              <w:rPr>
                <w:color w:val="000000"/>
                <w:sz w:val="18"/>
                <w:szCs w:val="18"/>
                <w:lang w:eastAsia="en-AU"/>
              </w:rPr>
              <w:t>NR</w:t>
            </w:r>
          </w:p>
        </w:tc>
      </w:tr>
      <w:tr w:rsidR="00E251F4" w:rsidRPr="00AB7C54" w14:paraId="72EB9F9C" w14:textId="77777777" w:rsidTr="004D1C55">
        <w:trPr>
          <w:trHeight w:val="302"/>
        </w:trPr>
        <w:tc>
          <w:tcPr>
            <w:tcW w:w="3988" w:type="dxa"/>
            <w:noWrap/>
            <w:vAlign w:val="center"/>
            <w:hideMark/>
          </w:tcPr>
          <w:p w14:paraId="21474C81" w14:textId="77777777" w:rsidR="00E251F4" w:rsidRPr="00AB7C54" w:rsidRDefault="00E251F4" w:rsidP="00AB7C54">
            <w:pPr>
              <w:spacing w:before="40" w:after="40"/>
              <w:rPr>
                <w:color w:val="000000"/>
                <w:sz w:val="18"/>
                <w:szCs w:val="18"/>
                <w:lang w:eastAsia="en-AU"/>
              </w:rPr>
            </w:pPr>
            <w:r w:rsidRPr="00AB7C54">
              <w:rPr>
                <w:color w:val="000000"/>
                <w:sz w:val="18"/>
                <w:szCs w:val="18"/>
                <w:lang w:eastAsia="en-AU"/>
              </w:rPr>
              <w:t>Infectious diseases</w:t>
            </w:r>
          </w:p>
        </w:tc>
        <w:tc>
          <w:tcPr>
            <w:tcW w:w="1606" w:type="dxa"/>
            <w:noWrap/>
            <w:vAlign w:val="center"/>
            <w:hideMark/>
          </w:tcPr>
          <w:p w14:paraId="474EAA68" w14:textId="7CF501DC" w:rsidR="00E251F4" w:rsidRPr="00AB7C54" w:rsidRDefault="00D401B6" w:rsidP="00AB7C54">
            <w:pPr>
              <w:spacing w:before="40" w:after="40"/>
              <w:jc w:val="center"/>
              <w:rPr>
                <w:color w:val="000000"/>
                <w:sz w:val="18"/>
                <w:szCs w:val="18"/>
                <w:lang w:eastAsia="en-AU"/>
              </w:rPr>
            </w:pPr>
            <w:r w:rsidRPr="00AB7C54">
              <w:rPr>
                <w:color w:val="000000"/>
                <w:sz w:val="18"/>
                <w:szCs w:val="18"/>
                <w:lang w:eastAsia="en-AU"/>
              </w:rPr>
              <w:t>Men</w:t>
            </w:r>
          </w:p>
        </w:tc>
        <w:tc>
          <w:tcPr>
            <w:tcW w:w="1422" w:type="dxa"/>
            <w:noWrap/>
            <w:vAlign w:val="center"/>
            <w:hideMark/>
          </w:tcPr>
          <w:p w14:paraId="2FEC44CE"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71</w:t>
            </w:r>
          </w:p>
        </w:tc>
        <w:tc>
          <w:tcPr>
            <w:tcW w:w="972" w:type="dxa"/>
            <w:noWrap/>
            <w:vAlign w:val="center"/>
            <w:hideMark/>
          </w:tcPr>
          <w:p w14:paraId="16185154"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17</w:t>
            </w:r>
          </w:p>
        </w:tc>
        <w:tc>
          <w:tcPr>
            <w:tcW w:w="1028" w:type="dxa"/>
            <w:noWrap/>
            <w:vAlign w:val="center"/>
            <w:hideMark/>
          </w:tcPr>
          <w:p w14:paraId="3DF4C9B9"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23.94%</w:t>
            </w:r>
          </w:p>
        </w:tc>
      </w:tr>
      <w:tr w:rsidR="00E251F4" w:rsidRPr="00AB7C54" w14:paraId="746B4862" w14:textId="77777777" w:rsidTr="004D1C55">
        <w:trPr>
          <w:trHeight w:val="302"/>
        </w:trPr>
        <w:tc>
          <w:tcPr>
            <w:tcW w:w="3988" w:type="dxa"/>
            <w:noWrap/>
            <w:vAlign w:val="center"/>
            <w:hideMark/>
          </w:tcPr>
          <w:p w14:paraId="545728F8" w14:textId="77777777" w:rsidR="00E251F4" w:rsidRPr="00AB7C54" w:rsidRDefault="00E251F4" w:rsidP="00AB7C54">
            <w:pPr>
              <w:spacing w:before="40" w:after="40"/>
              <w:rPr>
                <w:color w:val="000000"/>
                <w:sz w:val="18"/>
                <w:szCs w:val="18"/>
                <w:lang w:eastAsia="en-AU"/>
              </w:rPr>
            </w:pPr>
            <w:r w:rsidRPr="00AB7C54">
              <w:rPr>
                <w:color w:val="000000"/>
                <w:sz w:val="18"/>
                <w:szCs w:val="18"/>
                <w:lang w:eastAsia="en-AU"/>
              </w:rPr>
              <w:lastRenderedPageBreak/>
              <w:t>Neurology and neuromuscular diseases</w:t>
            </w:r>
          </w:p>
        </w:tc>
        <w:tc>
          <w:tcPr>
            <w:tcW w:w="1606" w:type="dxa"/>
            <w:noWrap/>
            <w:vAlign w:val="center"/>
            <w:hideMark/>
          </w:tcPr>
          <w:p w14:paraId="2ECB9154" w14:textId="0E063B46" w:rsidR="00E251F4" w:rsidRPr="00AB7C54" w:rsidRDefault="00D401B6" w:rsidP="00AB7C54">
            <w:pPr>
              <w:spacing w:before="40" w:after="40"/>
              <w:jc w:val="center"/>
              <w:rPr>
                <w:color w:val="000000"/>
                <w:sz w:val="18"/>
                <w:szCs w:val="18"/>
                <w:lang w:eastAsia="en-AU"/>
              </w:rPr>
            </w:pPr>
            <w:r w:rsidRPr="00AB7C54">
              <w:rPr>
                <w:color w:val="000000"/>
                <w:sz w:val="18"/>
                <w:szCs w:val="18"/>
                <w:lang w:eastAsia="en-AU"/>
              </w:rPr>
              <w:t>Women</w:t>
            </w:r>
          </w:p>
        </w:tc>
        <w:tc>
          <w:tcPr>
            <w:tcW w:w="1422" w:type="dxa"/>
            <w:noWrap/>
            <w:vAlign w:val="center"/>
            <w:hideMark/>
          </w:tcPr>
          <w:p w14:paraId="5293182F"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54</w:t>
            </w:r>
          </w:p>
        </w:tc>
        <w:tc>
          <w:tcPr>
            <w:tcW w:w="972" w:type="dxa"/>
            <w:noWrap/>
            <w:vAlign w:val="center"/>
            <w:hideMark/>
          </w:tcPr>
          <w:p w14:paraId="7013A6A7" w14:textId="67BA60B9" w:rsidR="00E251F4" w:rsidRPr="00AB7C54" w:rsidRDefault="00F07117" w:rsidP="00AB7C54">
            <w:pPr>
              <w:spacing w:before="40" w:after="40"/>
              <w:jc w:val="center"/>
              <w:rPr>
                <w:color w:val="000000"/>
                <w:sz w:val="18"/>
                <w:szCs w:val="18"/>
                <w:lang w:eastAsia="en-AU"/>
              </w:rPr>
            </w:pPr>
            <w:r w:rsidRPr="00AB7C54">
              <w:rPr>
                <w:color w:val="000000"/>
                <w:sz w:val="18"/>
                <w:szCs w:val="18"/>
                <w:lang w:eastAsia="en-AU"/>
              </w:rPr>
              <w:t>NR</w:t>
            </w:r>
          </w:p>
        </w:tc>
        <w:tc>
          <w:tcPr>
            <w:tcW w:w="1028" w:type="dxa"/>
            <w:noWrap/>
            <w:vAlign w:val="center"/>
            <w:hideMark/>
          </w:tcPr>
          <w:p w14:paraId="3CED3DDE" w14:textId="741D9297" w:rsidR="00E251F4" w:rsidRPr="00AB7C54" w:rsidRDefault="00F07117" w:rsidP="00AB7C54">
            <w:pPr>
              <w:spacing w:before="40" w:after="40"/>
              <w:jc w:val="center"/>
              <w:rPr>
                <w:color w:val="000000"/>
                <w:sz w:val="18"/>
                <w:szCs w:val="18"/>
                <w:lang w:eastAsia="en-AU"/>
              </w:rPr>
            </w:pPr>
            <w:r w:rsidRPr="00AB7C54">
              <w:rPr>
                <w:color w:val="000000"/>
                <w:sz w:val="18"/>
                <w:szCs w:val="18"/>
                <w:lang w:eastAsia="en-AU"/>
              </w:rPr>
              <w:t>NR</w:t>
            </w:r>
          </w:p>
        </w:tc>
      </w:tr>
      <w:tr w:rsidR="00E251F4" w:rsidRPr="00AB7C54" w14:paraId="468E440B" w14:textId="77777777" w:rsidTr="004D1C55">
        <w:trPr>
          <w:trHeight w:val="302"/>
        </w:trPr>
        <w:tc>
          <w:tcPr>
            <w:tcW w:w="3988" w:type="dxa"/>
            <w:noWrap/>
            <w:vAlign w:val="center"/>
            <w:hideMark/>
          </w:tcPr>
          <w:p w14:paraId="52C4D687" w14:textId="77777777" w:rsidR="00E251F4" w:rsidRPr="00AB7C54" w:rsidRDefault="00E251F4" w:rsidP="00AB7C54">
            <w:pPr>
              <w:spacing w:before="40" w:after="40"/>
              <w:rPr>
                <w:color w:val="000000"/>
                <w:sz w:val="18"/>
                <w:szCs w:val="18"/>
                <w:lang w:eastAsia="en-AU"/>
              </w:rPr>
            </w:pPr>
            <w:r w:rsidRPr="00AB7C54">
              <w:rPr>
                <w:color w:val="000000"/>
                <w:sz w:val="18"/>
                <w:szCs w:val="18"/>
                <w:lang w:eastAsia="en-AU"/>
              </w:rPr>
              <w:t>Neurology and neuromuscular diseases</w:t>
            </w:r>
          </w:p>
        </w:tc>
        <w:tc>
          <w:tcPr>
            <w:tcW w:w="1606" w:type="dxa"/>
            <w:noWrap/>
            <w:vAlign w:val="center"/>
            <w:hideMark/>
          </w:tcPr>
          <w:p w14:paraId="6466EDDB" w14:textId="07A1A18D" w:rsidR="00E251F4" w:rsidRPr="00AB7C54" w:rsidRDefault="00D401B6" w:rsidP="00AB7C54">
            <w:pPr>
              <w:spacing w:before="40" w:after="40"/>
              <w:jc w:val="center"/>
              <w:rPr>
                <w:color w:val="000000"/>
                <w:sz w:val="18"/>
                <w:szCs w:val="18"/>
                <w:lang w:eastAsia="en-AU"/>
              </w:rPr>
            </w:pPr>
            <w:r w:rsidRPr="00AB7C54">
              <w:rPr>
                <w:color w:val="000000"/>
                <w:sz w:val="18"/>
                <w:szCs w:val="18"/>
                <w:lang w:eastAsia="en-AU"/>
              </w:rPr>
              <w:t>Men</w:t>
            </w:r>
          </w:p>
        </w:tc>
        <w:tc>
          <w:tcPr>
            <w:tcW w:w="1422" w:type="dxa"/>
            <w:noWrap/>
            <w:vAlign w:val="center"/>
            <w:hideMark/>
          </w:tcPr>
          <w:p w14:paraId="5BBFCB37"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71</w:t>
            </w:r>
          </w:p>
        </w:tc>
        <w:tc>
          <w:tcPr>
            <w:tcW w:w="972" w:type="dxa"/>
            <w:noWrap/>
            <w:vAlign w:val="center"/>
            <w:hideMark/>
          </w:tcPr>
          <w:p w14:paraId="67E3E2F5" w14:textId="2D8D8E96" w:rsidR="00E251F4" w:rsidRPr="00AB7C54" w:rsidRDefault="00F07117" w:rsidP="00AB7C54">
            <w:pPr>
              <w:spacing w:before="40" w:after="40"/>
              <w:jc w:val="center"/>
              <w:rPr>
                <w:color w:val="000000"/>
                <w:sz w:val="18"/>
                <w:szCs w:val="18"/>
                <w:lang w:eastAsia="en-AU"/>
              </w:rPr>
            </w:pPr>
            <w:r w:rsidRPr="00AB7C54">
              <w:rPr>
                <w:color w:val="000000"/>
                <w:sz w:val="18"/>
                <w:szCs w:val="18"/>
                <w:lang w:eastAsia="en-AU"/>
              </w:rPr>
              <w:t>NR</w:t>
            </w:r>
          </w:p>
        </w:tc>
        <w:tc>
          <w:tcPr>
            <w:tcW w:w="1028" w:type="dxa"/>
            <w:noWrap/>
            <w:vAlign w:val="center"/>
            <w:hideMark/>
          </w:tcPr>
          <w:p w14:paraId="2C86B303" w14:textId="2AA3E157" w:rsidR="00E251F4" w:rsidRPr="00AB7C54" w:rsidRDefault="00F07117" w:rsidP="00AB7C54">
            <w:pPr>
              <w:spacing w:before="40" w:after="40"/>
              <w:jc w:val="center"/>
              <w:rPr>
                <w:color w:val="000000"/>
                <w:sz w:val="18"/>
                <w:szCs w:val="18"/>
                <w:lang w:eastAsia="en-AU"/>
              </w:rPr>
            </w:pPr>
            <w:r w:rsidRPr="00AB7C54">
              <w:rPr>
                <w:color w:val="000000"/>
                <w:sz w:val="18"/>
                <w:szCs w:val="18"/>
                <w:lang w:eastAsia="en-AU"/>
              </w:rPr>
              <w:t>NR</w:t>
            </w:r>
          </w:p>
        </w:tc>
      </w:tr>
      <w:tr w:rsidR="00E251F4" w:rsidRPr="00AB7C54" w14:paraId="096190C0" w14:textId="77777777" w:rsidTr="004D1C55">
        <w:trPr>
          <w:trHeight w:val="302"/>
        </w:trPr>
        <w:tc>
          <w:tcPr>
            <w:tcW w:w="3988" w:type="dxa"/>
            <w:noWrap/>
            <w:vAlign w:val="center"/>
            <w:hideMark/>
          </w:tcPr>
          <w:p w14:paraId="5AD53E8C" w14:textId="77777777" w:rsidR="00E251F4" w:rsidRPr="00AB7C54" w:rsidRDefault="00E251F4" w:rsidP="00AB7C54">
            <w:pPr>
              <w:spacing w:before="40" w:after="40"/>
              <w:rPr>
                <w:color w:val="000000"/>
                <w:sz w:val="18"/>
                <w:szCs w:val="18"/>
                <w:lang w:eastAsia="en-AU"/>
              </w:rPr>
            </w:pPr>
            <w:r w:rsidRPr="00AB7C54">
              <w:rPr>
                <w:color w:val="000000"/>
                <w:sz w:val="18"/>
                <w:szCs w:val="18"/>
                <w:lang w:eastAsia="en-AU"/>
              </w:rPr>
              <w:t>Neurosciences</w:t>
            </w:r>
          </w:p>
        </w:tc>
        <w:tc>
          <w:tcPr>
            <w:tcW w:w="1606" w:type="dxa"/>
            <w:noWrap/>
            <w:vAlign w:val="center"/>
            <w:hideMark/>
          </w:tcPr>
          <w:p w14:paraId="41CD77EC" w14:textId="06C78698" w:rsidR="00E251F4" w:rsidRPr="00AB7C54" w:rsidRDefault="00D401B6" w:rsidP="00AB7C54">
            <w:pPr>
              <w:spacing w:before="40" w:after="40"/>
              <w:jc w:val="center"/>
              <w:rPr>
                <w:color w:val="000000"/>
                <w:sz w:val="18"/>
                <w:szCs w:val="18"/>
                <w:lang w:eastAsia="en-AU"/>
              </w:rPr>
            </w:pPr>
            <w:r w:rsidRPr="00AB7C54">
              <w:rPr>
                <w:color w:val="000000"/>
                <w:sz w:val="18"/>
                <w:szCs w:val="18"/>
                <w:lang w:eastAsia="en-AU"/>
              </w:rPr>
              <w:t>Women</w:t>
            </w:r>
          </w:p>
        </w:tc>
        <w:tc>
          <w:tcPr>
            <w:tcW w:w="1422" w:type="dxa"/>
            <w:noWrap/>
            <w:vAlign w:val="center"/>
            <w:hideMark/>
          </w:tcPr>
          <w:p w14:paraId="027E6444"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142</w:t>
            </w:r>
          </w:p>
        </w:tc>
        <w:tc>
          <w:tcPr>
            <w:tcW w:w="972" w:type="dxa"/>
            <w:noWrap/>
            <w:vAlign w:val="center"/>
            <w:hideMark/>
          </w:tcPr>
          <w:p w14:paraId="45D93BC7"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37</w:t>
            </w:r>
          </w:p>
        </w:tc>
        <w:tc>
          <w:tcPr>
            <w:tcW w:w="1028" w:type="dxa"/>
            <w:noWrap/>
            <w:vAlign w:val="center"/>
            <w:hideMark/>
          </w:tcPr>
          <w:p w14:paraId="39D7082E"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26.06%</w:t>
            </w:r>
          </w:p>
        </w:tc>
      </w:tr>
      <w:tr w:rsidR="00E251F4" w:rsidRPr="00AB7C54" w14:paraId="5D3B593C" w14:textId="77777777" w:rsidTr="004D1C55">
        <w:trPr>
          <w:trHeight w:val="302"/>
        </w:trPr>
        <w:tc>
          <w:tcPr>
            <w:tcW w:w="3988" w:type="dxa"/>
            <w:noWrap/>
            <w:vAlign w:val="center"/>
            <w:hideMark/>
          </w:tcPr>
          <w:p w14:paraId="7EFAC686" w14:textId="77777777" w:rsidR="00E251F4" w:rsidRPr="00AB7C54" w:rsidRDefault="00E251F4" w:rsidP="00AB7C54">
            <w:pPr>
              <w:spacing w:before="40" w:after="40"/>
              <w:rPr>
                <w:color w:val="000000"/>
                <w:sz w:val="18"/>
                <w:szCs w:val="18"/>
                <w:lang w:eastAsia="en-AU"/>
              </w:rPr>
            </w:pPr>
            <w:r w:rsidRPr="00AB7C54">
              <w:rPr>
                <w:color w:val="000000"/>
                <w:sz w:val="18"/>
                <w:szCs w:val="18"/>
                <w:lang w:eastAsia="en-AU"/>
              </w:rPr>
              <w:t>Neurosciences</w:t>
            </w:r>
          </w:p>
        </w:tc>
        <w:tc>
          <w:tcPr>
            <w:tcW w:w="1606" w:type="dxa"/>
            <w:noWrap/>
            <w:vAlign w:val="center"/>
            <w:hideMark/>
          </w:tcPr>
          <w:p w14:paraId="759F0C65" w14:textId="6EEA17F6" w:rsidR="00E251F4" w:rsidRPr="00AB7C54" w:rsidRDefault="00D401B6" w:rsidP="00AB7C54">
            <w:pPr>
              <w:spacing w:before="40" w:after="40"/>
              <w:jc w:val="center"/>
              <w:rPr>
                <w:color w:val="000000"/>
                <w:sz w:val="18"/>
                <w:szCs w:val="18"/>
                <w:lang w:eastAsia="en-AU"/>
              </w:rPr>
            </w:pPr>
            <w:r w:rsidRPr="00AB7C54">
              <w:rPr>
                <w:color w:val="000000"/>
                <w:sz w:val="18"/>
                <w:szCs w:val="18"/>
                <w:lang w:eastAsia="en-AU"/>
              </w:rPr>
              <w:t>Men</w:t>
            </w:r>
          </w:p>
        </w:tc>
        <w:tc>
          <w:tcPr>
            <w:tcW w:w="1422" w:type="dxa"/>
            <w:noWrap/>
            <w:vAlign w:val="center"/>
            <w:hideMark/>
          </w:tcPr>
          <w:p w14:paraId="71AB797F"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175</w:t>
            </w:r>
          </w:p>
        </w:tc>
        <w:tc>
          <w:tcPr>
            <w:tcW w:w="972" w:type="dxa"/>
            <w:noWrap/>
            <w:vAlign w:val="center"/>
            <w:hideMark/>
          </w:tcPr>
          <w:p w14:paraId="5A60F240"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53</w:t>
            </w:r>
          </w:p>
        </w:tc>
        <w:tc>
          <w:tcPr>
            <w:tcW w:w="1028" w:type="dxa"/>
            <w:noWrap/>
            <w:vAlign w:val="center"/>
            <w:hideMark/>
          </w:tcPr>
          <w:p w14:paraId="543A577E"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30.29%</w:t>
            </w:r>
          </w:p>
        </w:tc>
      </w:tr>
      <w:tr w:rsidR="00E251F4" w:rsidRPr="00AB7C54" w14:paraId="6C6552FB" w14:textId="77777777" w:rsidTr="004D1C55">
        <w:trPr>
          <w:trHeight w:val="302"/>
        </w:trPr>
        <w:tc>
          <w:tcPr>
            <w:tcW w:w="3988" w:type="dxa"/>
            <w:noWrap/>
            <w:vAlign w:val="center"/>
            <w:hideMark/>
          </w:tcPr>
          <w:p w14:paraId="48DB322E" w14:textId="77777777" w:rsidR="00E251F4" w:rsidRPr="00AB7C54" w:rsidRDefault="00E251F4" w:rsidP="00AB7C54">
            <w:pPr>
              <w:spacing w:before="40" w:after="40"/>
              <w:rPr>
                <w:color w:val="000000"/>
                <w:sz w:val="18"/>
                <w:szCs w:val="18"/>
                <w:lang w:eastAsia="en-AU"/>
              </w:rPr>
            </w:pPr>
            <w:r w:rsidRPr="00AB7C54">
              <w:rPr>
                <w:color w:val="000000"/>
                <w:sz w:val="18"/>
                <w:szCs w:val="18"/>
                <w:lang w:eastAsia="en-AU"/>
              </w:rPr>
              <w:t>Oncology and carcinogenesis</w:t>
            </w:r>
          </w:p>
        </w:tc>
        <w:tc>
          <w:tcPr>
            <w:tcW w:w="1606" w:type="dxa"/>
            <w:noWrap/>
            <w:vAlign w:val="center"/>
            <w:hideMark/>
          </w:tcPr>
          <w:p w14:paraId="1C20F152" w14:textId="543617EC" w:rsidR="00E251F4" w:rsidRPr="00AB7C54" w:rsidRDefault="00D401B6" w:rsidP="00AB7C54">
            <w:pPr>
              <w:spacing w:before="40" w:after="40"/>
              <w:jc w:val="center"/>
              <w:rPr>
                <w:color w:val="000000"/>
                <w:sz w:val="18"/>
                <w:szCs w:val="18"/>
                <w:lang w:eastAsia="en-AU"/>
              </w:rPr>
            </w:pPr>
            <w:r w:rsidRPr="00AB7C54">
              <w:rPr>
                <w:color w:val="000000"/>
                <w:sz w:val="18"/>
                <w:szCs w:val="18"/>
                <w:lang w:eastAsia="en-AU"/>
              </w:rPr>
              <w:t>Women</w:t>
            </w:r>
          </w:p>
        </w:tc>
        <w:tc>
          <w:tcPr>
            <w:tcW w:w="1422" w:type="dxa"/>
            <w:noWrap/>
            <w:vAlign w:val="center"/>
            <w:hideMark/>
          </w:tcPr>
          <w:p w14:paraId="36D68BC4"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80</w:t>
            </w:r>
          </w:p>
        </w:tc>
        <w:tc>
          <w:tcPr>
            <w:tcW w:w="972" w:type="dxa"/>
            <w:noWrap/>
            <w:vAlign w:val="center"/>
            <w:hideMark/>
          </w:tcPr>
          <w:p w14:paraId="5FBCA1C9" w14:textId="6C08A011" w:rsidR="00E251F4" w:rsidRPr="00AB7C54" w:rsidRDefault="00F07117" w:rsidP="00AB7C54">
            <w:pPr>
              <w:spacing w:before="40" w:after="40"/>
              <w:jc w:val="center"/>
              <w:rPr>
                <w:color w:val="000000"/>
                <w:sz w:val="18"/>
                <w:szCs w:val="18"/>
                <w:lang w:eastAsia="en-AU"/>
              </w:rPr>
            </w:pPr>
            <w:r w:rsidRPr="00AB7C54">
              <w:rPr>
                <w:color w:val="000000"/>
                <w:sz w:val="18"/>
                <w:szCs w:val="18"/>
                <w:lang w:eastAsia="en-AU"/>
              </w:rPr>
              <w:t>NR</w:t>
            </w:r>
          </w:p>
        </w:tc>
        <w:tc>
          <w:tcPr>
            <w:tcW w:w="1028" w:type="dxa"/>
            <w:noWrap/>
            <w:vAlign w:val="center"/>
            <w:hideMark/>
          </w:tcPr>
          <w:p w14:paraId="62979613" w14:textId="21F1A7BC" w:rsidR="00E251F4" w:rsidRPr="00AB7C54" w:rsidRDefault="00F07117" w:rsidP="00AB7C54">
            <w:pPr>
              <w:spacing w:before="40" w:after="40"/>
              <w:jc w:val="center"/>
              <w:rPr>
                <w:color w:val="000000"/>
                <w:sz w:val="18"/>
                <w:szCs w:val="18"/>
                <w:lang w:eastAsia="en-AU"/>
              </w:rPr>
            </w:pPr>
            <w:r w:rsidRPr="00AB7C54">
              <w:rPr>
                <w:color w:val="000000"/>
                <w:sz w:val="18"/>
                <w:szCs w:val="18"/>
                <w:lang w:eastAsia="en-AU"/>
              </w:rPr>
              <w:t>NR</w:t>
            </w:r>
          </w:p>
        </w:tc>
      </w:tr>
      <w:tr w:rsidR="00E251F4" w:rsidRPr="00AB7C54" w14:paraId="72B3E8A0" w14:textId="77777777" w:rsidTr="004D1C55">
        <w:trPr>
          <w:trHeight w:val="302"/>
        </w:trPr>
        <w:tc>
          <w:tcPr>
            <w:tcW w:w="3988" w:type="dxa"/>
            <w:noWrap/>
            <w:vAlign w:val="center"/>
            <w:hideMark/>
          </w:tcPr>
          <w:p w14:paraId="062D5F99" w14:textId="77777777" w:rsidR="00E251F4" w:rsidRPr="00AB7C54" w:rsidRDefault="00E251F4" w:rsidP="00AB7C54">
            <w:pPr>
              <w:spacing w:before="40" w:after="40"/>
              <w:rPr>
                <w:color w:val="000000"/>
                <w:sz w:val="18"/>
                <w:szCs w:val="18"/>
                <w:lang w:eastAsia="en-AU"/>
              </w:rPr>
            </w:pPr>
            <w:r w:rsidRPr="00AB7C54">
              <w:rPr>
                <w:color w:val="000000"/>
                <w:sz w:val="18"/>
                <w:szCs w:val="18"/>
                <w:lang w:eastAsia="en-AU"/>
              </w:rPr>
              <w:t>Oncology and carcinogenesis</w:t>
            </w:r>
          </w:p>
        </w:tc>
        <w:tc>
          <w:tcPr>
            <w:tcW w:w="1606" w:type="dxa"/>
            <w:noWrap/>
            <w:vAlign w:val="center"/>
            <w:hideMark/>
          </w:tcPr>
          <w:p w14:paraId="15B9202A" w14:textId="72990472" w:rsidR="00E251F4" w:rsidRPr="00AB7C54" w:rsidRDefault="00D401B6" w:rsidP="00AB7C54">
            <w:pPr>
              <w:spacing w:before="40" w:after="40"/>
              <w:jc w:val="center"/>
              <w:rPr>
                <w:color w:val="000000"/>
                <w:sz w:val="18"/>
                <w:szCs w:val="18"/>
                <w:lang w:eastAsia="en-AU"/>
              </w:rPr>
            </w:pPr>
            <w:r w:rsidRPr="00AB7C54">
              <w:rPr>
                <w:color w:val="000000"/>
                <w:sz w:val="18"/>
                <w:szCs w:val="18"/>
                <w:lang w:eastAsia="en-AU"/>
              </w:rPr>
              <w:t>Men</w:t>
            </w:r>
          </w:p>
        </w:tc>
        <w:tc>
          <w:tcPr>
            <w:tcW w:w="1422" w:type="dxa"/>
            <w:noWrap/>
            <w:vAlign w:val="center"/>
            <w:hideMark/>
          </w:tcPr>
          <w:p w14:paraId="7A13ABD8"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145</w:t>
            </w:r>
          </w:p>
        </w:tc>
        <w:tc>
          <w:tcPr>
            <w:tcW w:w="972" w:type="dxa"/>
            <w:noWrap/>
            <w:vAlign w:val="center"/>
            <w:hideMark/>
          </w:tcPr>
          <w:p w14:paraId="5FB46D56" w14:textId="4EBC9F01" w:rsidR="00E251F4" w:rsidRPr="00AB7C54" w:rsidRDefault="00F07117" w:rsidP="00AB7C54">
            <w:pPr>
              <w:spacing w:before="40" w:after="40"/>
              <w:jc w:val="center"/>
              <w:rPr>
                <w:color w:val="000000"/>
                <w:sz w:val="18"/>
                <w:szCs w:val="18"/>
                <w:lang w:eastAsia="en-AU"/>
              </w:rPr>
            </w:pPr>
            <w:r w:rsidRPr="00AB7C54">
              <w:rPr>
                <w:color w:val="000000"/>
                <w:sz w:val="18"/>
                <w:szCs w:val="18"/>
                <w:lang w:eastAsia="en-AU"/>
              </w:rPr>
              <w:t>NR</w:t>
            </w:r>
          </w:p>
        </w:tc>
        <w:tc>
          <w:tcPr>
            <w:tcW w:w="1028" w:type="dxa"/>
            <w:noWrap/>
            <w:vAlign w:val="center"/>
            <w:hideMark/>
          </w:tcPr>
          <w:p w14:paraId="27D35D6D" w14:textId="352CBCAF" w:rsidR="00E251F4" w:rsidRPr="00AB7C54" w:rsidRDefault="00F07117" w:rsidP="00AB7C54">
            <w:pPr>
              <w:spacing w:before="40" w:after="40"/>
              <w:jc w:val="center"/>
              <w:rPr>
                <w:color w:val="000000"/>
                <w:sz w:val="18"/>
                <w:szCs w:val="18"/>
                <w:lang w:eastAsia="en-AU"/>
              </w:rPr>
            </w:pPr>
            <w:r w:rsidRPr="00AB7C54">
              <w:rPr>
                <w:color w:val="000000"/>
                <w:sz w:val="18"/>
                <w:szCs w:val="18"/>
                <w:lang w:eastAsia="en-AU"/>
              </w:rPr>
              <w:t>NR</w:t>
            </w:r>
          </w:p>
        </w:tc>
      </w:tr>
      <w:tr w:rsidR="00E251F4" w:rsidRPr="00AB7C54" w14:paraId="718D5BFF" w14:textId="77777777" w:rsidTr="004D1C55">
        <w:trPr>
          <w:trHeight w:val="302"/>
        </w:trPr>
        <w:tc>
          <w:tcPr>
            <w:tcW w:w="3988" w:type="dxa"/>
            <w:noWrap/>
            <w:vAlign w:val="center"/>
            <w:hideMark/>
          </w:tcPr>
          <w:p w14:paraId="7AF02DA5" w14:textId="77777777" w:rsidR="00E251F4" w:rsidRPr="00AB7C54" w:rsidRDefault="00E251F4" w:rsidP="00AB7C54">
            <w:pPr>
              <w:spacing w:before="40" w:after="40"/>
              <w:rPr>
                <w:color w:val="000000"/>
                <w:sz w:val="18"/>
                <w:szCs w:val="18"/>
                <w:lang w:eastAsia="en-AU"/>
              </w:rPr>
            </w:pPr>
            <w:r w:rsidRPr="00AB7C54">
              <w:rPr>
                <w:color w:val="000000"/>
                <w:sz w:val="18"/>
                <w:szCs w:val="18"/>
                <w:lang w:eastAsia="en-AU"/>
              </w:rPr>
              <w:t>Paediatrics and reproductive medicine</w:t>
            </w:r>
          </w:p>
        </w:tc>
        <w:tc>
          <w:tcPr>
            <w:tcW w:w="1606" w:type="dxa"/>
            <w:noWrap/>
            <w:vAlign w:val="center"/>
            <w:hideMark/>
          </w:tcPr>
          <w:p w14:paraId="6B1405F4" w14:textId="5DB37B80" w:rsidR="00E251F4" w:rsidRPr="00AB7C54" w:rsidRDefault="00D401B6" w:rsidP="00AB7C54">
            <w:pPr>
              <w:spacing w:before="40" w:after="40"/>
              <w:jc w:val="center"/>
              <w:rPr>
                <w:color w:val="000000"/>
                <w:sz w:val="18"/>
                <w:szCs w:val="18"/>
                <w:lang w:eastAsia="en-AU"/>
              </w:rPr>
            </w:pPr>
            <w:r w:rsidRPr="00AB7C54">
              <w:rPr>
                <w:color w:val="000000"/>
                <w:sz w:val="18"/>
                <w:szCs w:val="18"/>
                <w:lang w:eastAsia="en-AU"/>
              </w:rPr>
              <w:t>Women</w:t>
            </w:r>
          </w:p>
        </w:tc>
        <w:tc>
          <w:tcPr>
            <w:tcW w:w="1422" w:type="dxa"/>
            <w:noWrap/>
            <w:vAlign w:val="center"/>
            <w:hideMark/>
          </w:tcPr>
          <w:p w14:paraId="7A355AF2"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119</w:t>
            </w:r>
          </w:p>
        </w:tc>
        <w:tc>
          <w:tcPr>
            <w:tcW w:w="972" w:type="dxa"/>
            <w:noWrap/>
            <w:vAlign w:val="center"/>
            <w:hideMark/>
          </w:tcPr>
          <w:p w14:paraId="6BEEF91C"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77</w:t>
            </w:r>
          </w:p>
        </w:tc>
        <w:tc>
          <w:tcPr>
            <w:tcW w:w="1028" w:type="dxa"/>
            <w:noWrap/>
            <w:vAlign w:val="center"/>
            <w:hideMark/>
          </w:tcPr>
          <w:p w14:paraId="49D7A979"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64.71%</w:t>
            </w:r>
          </w:p>
        </w:tc>
      </w:tr>
      <w:tr w:rsidR="00E251F4" w:rsidRPr="00AB7C54" w14:paraId="450DEF2E" w14:textId="77777777" w:rsidTr="004D1C55">
        <w:trPr>
          <w:trHeight w:val="302"/>
        </w:trPr>
        <w:tc>
          <w:tcPr>
            <w:tcW w:w="3988" w:type="dxa"/>
            <w:noWrap/>
            <w:vAlign w:val="center"/>
            <w:hideMark/>
          </w:tcPr>
          <w:p w14:paraId="570F4C0F" w14:textId="77777777" w:rsidR="00E251F4" w:rsidRPr="00AB7C54" w:rsidRDefault="00E251F4" w:rsidP="00AB7C54">
            <w:pPr>
              <w:spacing w:before="40" w:after="40"/>
              <w:rPr>
                <w:color w:val="000000"/>
                <w:sz w:val="18"/>
                <w:szCs w:val="18"/>
                <w:lang w:eastAsia="en-AU"/>
              </w:rPr>
            </w:pPr>
            <w:r w:rsidRPr="00AB7C54">
              <w:rPr>
                <w:color w:val="000000"/>
                <w:sz w:val="18"/>
                <w:szCs w:val="18"/>
                <w:lang w:eastAsia="en-AU"/>
              </w:rPr>
              <w:t>Paediatrics and reproductive medicine</w:t>
            </w:r>
          </w:p>
        </w:tc>
        <w:tc>
          <w:tcPr>
            <w:tcW w:w="1606" w:type="dxa"/>
            <w:noWrap/>
            <w:vAlign w:val="center"/>
            <w:hideMark/>
          </w:tcPr>
          <w:p w14:paraId="00E5B033" w14:textId="56A20E40" w:rsidR="00E251F4" w:rsidRPr="00AB7C54" w:rsidRDefault="00D401B6" w:rsidP="00AB7C54">
            <w:pPr>
              <w:spacing w:before="40" w:after="40"/>
              <w:jc w:val="center"/>
              <w:rPr>
                <w:color w:val="000000"/>
                <w:sz w:val="18"/>
                <w:szCs w:val="18"/>
                <w:lang w:eastAsia="en-AU"/>
              </w:rPr>
            </w:pPr>
            <w:r w:rsidRPr="00AB7C54">
              <w:rPr>
                <w:color w:val="000000"/>
                <w:sz w:val="18"/>
                <w:szCs w:val="18"/>
                <w:lang w:eastAsia="en-AU"/>
              </w:rPr>
              <w:t>Men</w:t>
            </w:r>
          </w:p>
        </w:tc>
        <w:tc>
          <w:tcPr>
            <w:tcW w:w="1422" w:type="dxa"/>
            <w:noWrap/>
            <w:vAlign w:val="center"/>
            <w:hideMark/>
          </w:tcPr>
          <w:p w14:paraId="06A5325A"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68</w:t>
            </w:r>
          </w:p>
        </w:tc>
        <w:tc>
          <w:tcPr>
            <w:tcW w:w="972" w:type="dxa"/>
            <w:noWrap/>
            <w:vAlign w:val="center"/>
            <w:hideMark/>
          </w:tcPr>
          <w:p w14:paraId="0A89656A"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27</w:t>
            </w:r>
          </w:p>
        </w:tc>
        <w:tc>
          <w:tcPr>
            <w:tcW w:w="1028" w:type="dxa"/>
            <w:noWrap/>
            <w:vAlign w:val="center"/>
            <w:hideMark/>
          </w:tcPr>
          <w:p w14:paraId="540453C1"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39.71%</w:t>
            </w:r>
          </w:p>
        </w:tc>
      </w:tr>
      <w:tr w:rsidR="00E251F4" w:rsidRPr="00AB7C54" w14:paraId="653C5165" w14:textId="77777777" w:rsidTr="004D1C55">
        <w:trPr>
          <w:trHeight w:val="302"/>
        </w:trPr>
        <w:tc>
          <w:tcPr>
            <w:tcW w:w="3988" w:type="dxa"/>
            <w:noWrap/>
            <w:vAlign w:val="center"/>
            <w:hideMark/>
          </w:tcPr>
          <w:p w14:paraId="429DA27C" w14:textId="77777777" w:rsidR="00E251F4" w:rsidRPr="00AB7C54" w:rsidRDefault="00E251F4" w:rsidP="00AB7C54">
            <w:pPr>
              <w:spacing w:before="40" w:after="40"/>
              <w:rPr>
                <w:color w:val="000000"/>
                <w:sz w:val="18"/>
                <w:szCs w:val="18"/>
                <w:lang w:eastAsia="en-AU"/>
              </w:rPr>
            </w:pPr>
            <w:r w:rsidRPr="00AB7C54">
              <w:rPr>
                <w:color w:val="000000"/>
                <w:sz w:val="18"/>
                <w:szCs w:val="18"/>
                <w:lang w:eastAsia="en-AU"/>
              </w:rPr>
              <w:t>Psychiatry (incl. Psychotherapy)</w:t>
            </w:r>
          </w:p>
        </w:tc>
        <w:tc>
          <w:tcPr>
            <w:tcW w:w="1606" w:type="dxa"/>
            <w:noWrap/>
            <w:vAlign w:val="center"/>
            <w:hideMark/>
          </w:tcPr>
          <w:p w14:paraId="346F42AB" w14:textId="1053CE85" w:rsidR="00E251F4" w:rsidRPr="00AB7C54" w:rsidRDefault="00D401B6" w:rsidP="00AB7C54">
            <w:pPr>
              <w:spacing w:before="40" w:after="40"/>
              <w:jc w:val="center"/>
              <w:rPr>
                <w:color w:val="000000"/>
                <w:sz w:val="18"/>
                <w:szCs w:val="18"/>
                <w:lang w:eastAsia="en-AU"/>
              </w:rPr>
            </w:pPr>
            <w:r w:rsidRPr="00AB7C54">
              <w:rPr>
                <w:color w:val="000000"/>
                <w:sz w:val="18"/>
                <w:szCs w:val="18"/>
                <w:lang w:eastAsia="en-AU"/>
              </w:rPr>
              <w:t>Women</w:t>
            </w:r>
          </w:p>
        </w:tc>
        <w:tc>
          <w:tcPr>
            <w:tcW w:w="1422" w:type="dxa"/>
            <w:noWrap/>
            <w:vAlign w:val="center"/>
            <w:hideMark/>
          </w:tcPr>
          <w:p w14:paraId="2B5D68DF"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48</w:t>
            </w:r>
          </w:p>
        </w:tc>
        <w:tc>
          <w:tcPr>
            <w:tcW w:w="972" w:type="dxa"/>
            <w:noWrap/>
            <w:vAlign w:val="center"/>
            <w:hideMark/>
          </w:tcPr>
          <w:p w14:paraId="398D092E"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19</w:t>
            </w:r>
          </w:p>
        </w:tc>
        <w:tc>
          <w:tcPr>
            <w:tcW w:w="1028" w:type="dxa"/>
            <w:noWrap/>
            <w:vAlign w:val="center"/>
            <w:hideMark/>
          </w:tcPr>
          <w:p w14:paraId="72A5FF34"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39.58%</w:t>
            </w:r>
          </w:p>
        </w:tc>
      </w:tr>
      <w:tr w:rsidR="00E251F4" w:rsidRPr="00AB7C54" w14:paraId="5699CD6E" w14:textId="77777777" w:rsidTr="004D1C55">
        <w:trPr>
          <w:trHeight w:val="302"/>
        </w:trPr>
        <w:tc>
          <w:tcPr>
            <w:tcW w:w="3988" w:type="dxa"/>
            <w:noWrap/>
            <w:vAlign w:val="center"/>
            <w:hideMark/>
          </w:tcPr>
          <w:p w14:paraId="560B71EC" w14:textId="77777777" w:rsidR="00E251F4" w:rsidRPr="00AB7C54" w:rsidRDefault="00E251F4" w:rsidP="00AB7C54">
            <w:pPr>
              <w:spacing w:before="40" w:after="40"/>
              <w:rPr>
                <w:color w:val="000000"/>
                <w:sz w:val="18"/>
                <w:szCs w:val="18"/>
                <w:lang w:eastAsia="en-AU"/>
              </w:rPr>
            </w:pPr>
            <w:r w:rsidRPr="00AB7C54">
              <w:rPr>
                <w:color w:val="000000"/>
                <w:sz w:val="18"/>
                <w:szCs w:val="18"/>
                <w:lang w:eastAsia="en-AU"/>
              </w:rPr>
              <w:t>Psychiatry (incl. Psychotherapy)</w:t>
            </w:r>
          </w:p>
        </w:tc>
        <w:tc>
          <w:tcPr>
            <w:tcW w:w="1606" w:type="dxa"/>
            <w:noWrap/>
            <w:vAlign w:val="center"/>
            <w:hideMark/>
          </w:tcPr>
          <w:p w14:paraId="101E4999" w14:textId="64173D70" w:rsidR="00E251F4" w:rsidRPr="00AB7C54" w:rsidRDefault="00D401B6" w:rsidP="00AB7C54">
            <w:pPr>
              <w:spacing w:before="40" w:after="40"/>
              <w:jc w:val="center"/>
              <w:rPr>
                <w:color w:val="000000"/>
                <w:sz w:val="18"/>
                <w:szCs w:val="18"/>
                <w:lang w:eastAsia="en-AU"/>
              </w:rPr>
            </w:pPr>
            <w:r w:rsidRPr="00AB7C54">
              <w:rPr>
                <w:color w:val="000000"/>
                <w:sz w:val="18"/>
                <w:szCs w:val="18"/>
                <w:lang w:eastAsia="en-AU"/>
              </w:rPr>
              <w:t>Men</w:t>
            </w:r>
          </w:p>
        </w:tc>
        <w:tc>
          <w:tcPr>
            <w:tcW w:w="1422" w:type="dxa"/>
            <w:noWrap/>
            <w:vAlign w:val="center"/>
            <w:hideMark/>
          </w:tcPr>
          <w:p w14:paraId="74FA2468"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76</w:t>
            </w:r>
          </w:p>
        </w:tc>
        <w:tc>
          <w:tcPr>
            <w:tcW w:w="972" w:type="dxa"/>
            <w:noWrap/>
            <w:vAlign w:val="center"/>
            <w:hideMark/>
          </w:tcPr>
          <w:p w14:paraId="3B53A1F8"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34</w:t>
            </w:r>
          </w:p>
        </w:tc>
        <w:tc>
          <w:tcPr>
            <w:tcW w:w="1028" w:type="dxa"/>
            <w:noWrap/>
            <w:vAlign w:val="center"/>
            <w:hideMark/>
          </w:tcPr>
          <w:p w14:paraId="1279680F"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44.74%</w:t>
            </w:r>
          </w:p>
        </w:tc>
      </w:tr>
      <w:tr w:rsidR="00E251F4" w:rsidRPr="00AB7C54" w14:paraId="42E2FF48" w14:textId="77777777" w:rsidTr="004D1C55">
        <w:trPr>
          <w:trHeight w:val="302"/>
        </w:trPr>
        <w:tc>
          <w:tcPr>
            <w:tcW w:w="3988" w:type="dxa"/>
            <w:noWrap/>
            <w:vAlign w:val="center"/>
            <w:hideMark/>
          </w:tcPr>
          <w:p w14:paraId="656AE7D3" w14:textId="77777777" w:rsidR="00E251F4" w:rsidRPr="00AB7C54" w:rsidRDefault="00E251F4" w:rsidP="00AB7C54">
            <w:pPr>
              <w:spacing w:before="40" w:after="40"/>
              <w:rPr>
                <w:color w:val="000000"/>
                <w:sz w:val="18"/>
                <w:szCs w:val="18"/>
                <w:lang w:eastAsia="en-AU"/>
              </w:rPr>
            </w:pPr>
            <w:r w:rsidRPr="00AB7C54">
              <w:rPr>
                <w:color w:val="000000"/>
                <w:sz w:val="18"/>
                <w:szCs w:val="18"/>
                <w:lang w:eastAsia="en-AU"/>
              </w:rPr>
              <w:t>Public health and health services</w:t>
            </w:r>
          </w:p>
        </w:tc>
        <w:tc>
          <w:tcPr>
            <w:tcW w:w="1606" w:type="dxa"/>
            <w:noWrap/>
            <w:vAlign w:val="center"/>
            <w:hideMark/>
          </w:tcPr>
          <w:p w14:paraId="514C74F3" w14:textId="33ED9477" w:rsidR="00E251F4" w:rsidRPr="00AB7C54" w:rsidRDefault="00D401B6" w:rsidP="00AB7C54">
            <w:pPr>
              <w:spacing w:before="40" w:after="40"/>
              <w:jc w:val="center"/>
              <w:rPr>
                <w:color w:val="000000"/>
                <w:sz w:val="18"/>
                <w:szCs w:val="18"/>
                <w:lang w:eastAsia="en-AU"/>
              </w:rPr>
            </w:pPr>
            <w:r w:rsidRPr="00AB7C54">
              <w:rPr>
                <w:color w:val="000000"/>
                <w:sz w:val="18"/>
                <w:szCs w:val="18"/>
                <w:lang w:eastAsia="en-AU"/>
              </w:rPr>
              <w:t>Women</w:t>
            </w:r>
          </w:p>
        </w:tc>
        <w:tc>
          <w:tcPr>
            <w:tcW w:w="1422" w:type="dxa"/>
            <w:noWrap/>
            <w:vAlign w:val="center"/>
            <w:hideMark/>
          </w:tcPr>
          <w:p w14:paraId="7D2F6C4F"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579</w:t>
            </w:r>
          </w:p>
        </w:tc>
        <w:tc>
          <w:tcPr>
            <w:tcW w:w="972" w:type="dxa"/>
            <w:noWrap/>
            <w:vAlign w:val="center"/>
            <w:hideMark/>
          </w:tcPr>
          <w:p w14:paraId="1F5B1155"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253</w:t>
            </w:r>
          </w:p>
        </w:tc>
        <w:tc>
          <w:tcPr>
            <w:tcW w:w="1028" w:type="dxa"/>
            <w:noWrap/>
            <w:vAlign w:val="center"/>
            <w:hideMark/>
          </w:tcPr>
          <w:p w14:paraId="03B49C76"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43.70%</w:t>
            </w:r>
          </w:p>
        </w:tc>
      </w:tr>
      <w:tr w:rsidR="00E251F4" w:rsidRPr="00AB7C54" w14:paraId="20140FCC" w14:textId="77777777" w:rsidTr="004D1C55">
        <w:trPr>
          <w:trHeight w:val="302"/>
        </w:trPr>
        <w:tc>
          <w:tcPr>
            <w:tcW w:w="3988" w:type="dxa"/>
            <w:noWrap/>
            <w:vAlign w:val="center"/>
            <w:hideMark/>
          </w:tcPr>
          <w:p w14:paraId="196851A3" w14:textId="77777777" w:rsidR="00E251F4" w:rsidRPr="00AB7C54" w:rsidRDefault="00E251F4" w:rsidP="00AB7C54">
            <w:pPr>
              <w:spacing w:before="40" w:after="40"/>
              <w:rPr>
                <w:color w:val="000000"/>
                <w:sz w:val="18"/>
                <w:szCs w:val="18"/>
                <w:lang w:eastAsia="en-AU"/>
              </w:rPr>
            </w:pPr>
            <w:r w:rsidRPr="00AB7C54">
              <w:rPr>
                <w:color w:val="000000"/>
                <w:sz w:val="18"/>
                <w:szCs w:val="18"/>
                <w:lang w:eastAsia="en-AU"/>
              </w:rPr>
              <w:t>Public health and health services</w:t>
            </w:r>
          </w:p>
        </w:tc>
        <w:tc>
          <w:tcPr>
            <w:tcW w:w="1606" w:type="dxa"/>
            <w:noWrap/>
            <w:vAlign w:val="center"/>
            <w:hideMark/>
          </w:tcPr>
          <w:p w14:paraId="5210A3F2" w14:textId="1E6672A1" w:rsidR="00E251F4" w:rsidRPr="00AB7C54" w:rsidRDefault="00D401B6" w:rsidP="00AB7C54">
            <w:pPr>
              <w:spacing w:before="40" w:after="40"/>
              <w:jc w:val="center"/>
              <w:rPr>
                <w:color w:val="000000"/>
                <w:sz w:val="18"/>
                <w:szCs w:val="18"/>
                <w:lang w:eastAsia="en-AU"/>
              </w:rPr>
            </w:pPr>
            <w:r w:rsidRPr="00AB7C54">
              <w:rPr>
                <w:color w:val="000000"/>
                <w:sz w:val="18"/>
                <w:szCs w:val="18"/>
                <w:lang w:eastAsia="en-AU"/>
              </w:rPr>
              <w:t>Men</w:t>
            </w:r>
          </w:p>
        </w:tc>
        <w:tc>
          <w:tcPr>
            <w:tcW w:w="1422" w:type="dxa"/>
            <w:noWrap/>
            <w:vAlign w:val="center"/>
            <w:hideMark/>
          </w:tcPr>
          <w:p w14:paraId="636E4A90"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452</w:t>
            </w:r>
          </w:p>
        </w:tc>
        <w:tc>
          <w:tcPr>
            <w:tcW w:w="972" w:type="dxa"/>
            <w:noWrap/>
            <w:vAlign w:val="center"/>
            <w:hideMark/>
          </w:tcPr>
          <w:p w14:paraId="192F5360"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166</w:t>
            </w:r>
          </w:p>
        </w:tc>
        <w:tc>
          <w:tcPr>
            <w:tcW w:w="1028" w:type="dxa"/>
            <w:noWrap/>
            <w:vAlign w:val="center"/>
            <w:hideMark/>
          </w:tcPr>
          <w:p w14:paraId="479E5447"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36.73%</w:t>
            </w:r>
          </w:p>
        </w:tc>
      </w:tr>
      <w:tr w:rsidR="00E251F4" w:rsidRPr="00AB7C54" w14:paraId="5E96AE55" w14:textId="77777777" w:rsidTr="004D1C55">
        <w:trPr>
          <w:trHeight w:val="302"/>
        </w:trPr>
        <w:tc>
          <w:tcPr>
            <w:tcW w:w="3988" w:type="dxa"/>
            <w:noWrap/>
            <w:vAlign w:val="center"/>
            <w:hideMark/>
          </w:tcPr>
          <w:p w14:paraId="3CAEBD15" w14:textId="77777777" w:rsidR="00E251F4" w:rsidRPr="00AB7C54" w:rsidRDefault="00E251F4" w:rsidP="00AB7C54">
            <w:pPr>
              <w:spacing w:before="40" w:after="40"/>
              <w:rPr>
                <w:color w:val="000000"/>
                <w:sz w:val="18"/>
                <w:szCs w:val="18"/>
                <w:lang w:eastAsia="en-AU"/>
              </w:rPr>
            </w:pPr>
            <w:r w:rsidRPr="00AB7C54">
              <w:rPr>
                <w:color w:val="000000"/>
                <w:sz w:val="18"/>
                <w:szCs w:val="18"/>
                <w:lang w:eastAsia="en-AU"/>
              </w:rPr>
              <w:t>Rehabilitation and therapy (excl. Physiotherapy)</w:t>
            </w:r>
          </w:p>
        </w:tc>
        <w:tc>
          <w:tcPr>
            <w:tcW w:w="1606" w:type="dxa"/>
            <w:noWrap/>
            <w:vAlign w:val="center"/>
            <w:hideMark/>
          </w:tcPr>
          <w:p w14:paraId="16989C68" w14:textId="1BB442F0" w:rsidR="00E251F4" w:rsidRPr="00AB7C54" w:rsidRDefault="00D401B6" w:rsidP="00AB7C54">
            <w:pPr>
              <w:spacing w:before="40" w:after="40"/>
              <w:jc w:val="center"/>
              <w:rPr>
                <w:color w:val="000000"/>
                <w:sz w:val="18"/>
                <w:szCs w:val="18"/>
                <w:lang w:eastAsia="en-AU"/>
              </w:rPr>
            </w:pPr>
            <w:r w:rsidRPr="00AB7C54">
              <w:rPr>
                <w:color w:val="000000"/>
                <w:sz w:val="18"/>
                <w:szCs w:val="18"/>
                <w:lang w:eastAsia="en-AU"/>
              </w:rPr>
              <w:t>Women</w:t>
            </w:r>
          </w:p>
        </w:tc>
        <w:tc>
          <w:tcPr>
            <w:tcW w:w="1422" w:type="dxa"/>
            <w:noWrap/>
            <w:vAlign w:val="center"/>
            <w:hideMark/>
          </w:tcPr>
          <w:p w14:paraId="77B50A15"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69</w:t>
            </w:r>
          </w:p>
        </w:tc>
        <w:tc>
          <w:tcPr>
            <w:tcW w:w="972" w:type="dxa"/>
            <w:noWrap/>
            <w:vAlign w:val="center"/>
            <w:hideMark/>
          </w:tcPr>
          <w:p w14:paraId="7750D2B1"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29</w:t>
            </w:r>
          </w:p>
        </w:tc>
        <w:tc>
          <w:tcPr>
            <w:tcW w:w="1028" w:type="dxa"/>
            <w:noWrap/>
            <w:vAlign w:val="center"/>
            <w:hideMark/>
          </w:tcPr>
          <w:p w14:paraId="72AFD54C"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42.03%</w:t>
            </w:r>
          </w:p>
        </w:tc>
      </w:tr>
      <w:tr w:rsidR="00E251F4" w:rsidRPr="00AB7C54" w14:paraId="749A6097" w14:textId="77777777" w:rsidTr="004D1C55">
        <w:trPr>
          <w:trHeight w:val="302"/>
        </w:trPr>
        <w:tc>
          <w:tcPr>
            <w:tcW w:w="3988" w:type="dxa"/>
            <w:noWrap/>
            <w:vAlign w:val="center"/>
            <w:hideMark/>
          </w:tcPr>
          <w:p w14:paraId="55AAD81B" w14:textId="77777777" w:rsidR="00E251F4" w:rsidRPr="00AB7C54" w:rsidRDefault="00E251F4" w:rsidP="00AB7C54">
            <w:pPr>
              <w:spacing w:before="40" w:after="40"/>
              <w:rPr>
                <w:color w:val="000000"/>
                <w:sz w:val="18"/>
                <w:szCs w:val="18"/>
                <w:lang w:eastAsia="en-AU"/>
              </w:rPr>
            </w:pPr>
            <w:r w:rsidRPr="00AB7C54">
              <w:rPr>
                <w:color w:val="000000"/>
                <w:sz w:val="18"/>
                <w:szCs w:val="18"/>
                <w:lang w:eastAsia="en-AU"/>
              </w:rPr>
              <w:t>Rehabilitation and therapy (excl. Physiotherapy)</w:t>
            </w:r>
          </w:p>
        </w:tc>
        <w:tc>
          <w:tcPr>
            <w:tcW w:w="1606" w:type="dxa"/>
            <w:noWrap/>
            <w:vAlign w:val="center"/>
            <w:hideMark/>
          </w:tcPr>
          <w:p w14:paraId="16316CDC" w14:textId="7E587492" w:rsidR="00E251F4" w:rsidRPr="00AB7C54" w:rsidRDefault="00D401B6" w:rsidP="00AB7C54">
            <w:pPr>
              <w:spacing w:before="40" w:after="40"/>
              <w:jc w:val="center"/>
              <w:rPr>
                <w:color w:val="000000"/>
                <w:sz w:val="18"/>
                <w:szCs w:val="18"/>
                <w:lang w:eastAsia="en-AU"/>
              </w:rPr>
            </w:pPr>
            <w:r w:rsidRPr="00AB7C54">
              <w:rPr>
                <w:color w:val="000000"/>
                <w:sz w:val="18"/>
                <w:szCs w:val="18"/>
                <w:lang w:eastAsia="en-AU"/>
              </w:rPr>
              <w:t>Men</w:t>
            </w:r>
          </w:p>
        </w:tc>
        <w:tc>
          <w:tcPr>
            <w:tcW w:w="1422" w:type="dxa"/>
            <w:noWrap/>
            <w:vAlign w:val="center"/>
            <w:hideMark/>
          </w:tcPr>
          <w:p w14:paraId="012A00BA"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38</w:t>
            </w:r>
          </w:p>
        </w:tc>
        <w:tc>
          <w:tcPr>
            <w:tcW w:w="972" w:type="dxa"/>
            <w:noWrap/>
            <w:vAlign w:val="center"/>
            <w:hideMark/>
          </w:tcPr>
          <w:p w14:paraId="436A9A04"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15</w:t>
            </w:r>
          </w:p>
        </w:tc>
        <w:tc>
          <w:tcPr>
            <w:tcW w:w="1028" w:type="dxa"/>
            <w:noWrap/>
            <w:vAlign w:val="center"/>
            <w:hideMark/>
          </w:tcPr>
          <w:p w14:paraId="6BA35901"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39.47%</w:t>
            </w:r>
          </w:p>
        </w:tc>
      </w:tr>
      <w:tr w:rsidR="00E251F4" w:rsidRPr="00AB7C54" w14:paraId="0B7CCC15" w14:textId="77777777" w:rsidTr="004D1C55">
        <w:trPr>
          <w:trHeight w:val="302"/>
        </w:trPr>
        <w:tc>
          <w:tcPr>
            <w:tcW w:w="3988" w:type="dxa"/>
            <w:noWrap/>
            <w:vAlign w:val="center"/>
            <w:hideMark/>
          </w:tcPr>
          <w:p w14:paraId="617869FA" w14:textId="77777777" w:rsidR="00E251F4" w:rsidRPr="00AB7C54" w:rsidRDefault="00E251F4" w:rsidP="00AB7C54">
            <w:pPr>
              <w:spacing w:before="40" w:after="40"/>
              <w:rPr>
                <w:color w:val="000000"/>
                <w:sz w:val="18"/>
                <w:szCs w:val="18"/>
                <w:lang w:eastAsia="en-AU"/>
              </w:rPr>
            </w:pPr>
            <w:r w:rsidRPr="00AB7C54">
              <w:rPr>
                <w:color w:val="000000"/>
                <w:sz w:val="18"/>
                <w:szCs w:val="18"/>
                <w:lang w:eastAsia="en-AU"/>
              </w:rPr>
              <w:t>Other</w:t>
            </w:r>
          </w:p>
        </w:tc>
        <w:tc>
          <w:tcPr>
            <w:tcW w:w="1606" w:type="dxa"/>
            <w:noWrap/>
            <w:vAlign w:val="center"/>
            <w:hideMark/>
          </w:tcPr>
          <w:p w14:paraId="63869607" w14:textId="48F897EE" w:rsidR="00E251F4" w:rsidRPr="00AB7C54" w:rsidRDefault="00D401B6" w:rsidP="00AB7C54">
            <w:pPr>
              <w:spacing w:before="40" w:after="40"/>
              <w:jc w:val="center"/>
              <w:rPr>
                <w:color w:val="000000"/>
                <w:sz w:val="18"/>
                <w:szCs w:val="18"/>
                <w:lang w:eastAsia="en-AU"/>
              </w:rPr>
            </w:pPr>
            <w:r w:rsidRPr="00AB7C54">
              <w:rPr>
                <w:color w:val="000000"/>
                <w:sz w:val="18"/>
                <w:szCs w:val="18"/>
                <w:lang w:eastAsia="en-AU"/>
              </w:rPr>
              <w:t>Women</w:t>
            </w:r>
          </w:p>
        </w:tc>
        <w:tc>
          <w:tcPr>
            <w:tcW w:w="1422" w:type="dxa"/>
            <w:noWrap/>
            <w:vAlign w:val="center"/>
            <w:hideMark/>
          </w:tcPr>
          <w:p w14:paraId="3D366E33"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970</w:t>
            </w:r>
          </w:p>
        </w:tc>
        <w:tc>
          <w:tcPr>
            <w:tcW w:w="972" w:type="dxa"/>
            <w:noWrap/>
            <w:vAlign w:val="center"/>
            <w:hideMark/>
          </w:tcPr>
          <w:p w14:paraId="6C2E6454"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349</w:t>
            </w:r>
          </w:p>
        </w:tc>
        <w:tc>
          <w:tcPr>
            <w:tcW w:w="1028" w:type="dxa"/>
            <w:noWrap/>
            <w:vAlign w:val="center"/>
            <w:hideMark/>
          </w:tcPr>
          <w:p w14:paraId="4ACBE77F"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35.98%</w:t>
            </w:r>
          </w:p>
        </w:tc>
      </w:tr>
      <w:tr w:rsidR="00E251F4" w:rsidRPr="00AB7C54" w14:paraId="22772AF5" w14:textId="77777777" w:rsidTr="004D1C55">
        <w:trPr>
          <w:trHeight w:val="302"/>
        </w:trPr>
        <w:tc>
          <w:tcPr>
            <w:tcW w:w="3988" w:type="dxa"/>
            <w:noWrap/>
            <w:vAlign w:val="center"/>
            <w:hideMark/>
          </w:tcPr>
          <w:p w14:paraId="4DADE60B" w14:textId="77777777" w:rsidR="00E251F4" w:rsidRPr="00AB7C54" w:rsidRDefault="00E251F4" w:rsidP="00AB7C54">
            <w:pPr>
              <w:spacing w:before="40" w:after="40"/>
              <w:rPr>
                <w:color w:val="000000"/>
                <w:sz w:val="18"/>
                <w:szCs w:val="18"/>
                <w:lang w:eastAsia="en-AU"/>
              </w:rPr>
            </w:pPr>
            <w:r w:rsidRPr="00AB7C54">
              <w:rPr>
                <w:color w:val="000000"/>
                <w:sz w:val="18"/>
                <w:szCs w:val="18"/>
                <w:lang w:eastAsia="en-AU"/>
              </w:rPr>
              <w:t>Other</w:t>
            </w:r>
          </w:p>
        </w:tc>
        <w:tc>
          <w:tcPr>
            <w:tcW w:w="1606" w:type="dxa"/>
            <w:noWrap/>
            <w:vAlign w:val="center"/>
            <w:hideMark/>
          </w:tcPr>
          <w:p w14:paraId="235F187A" w14:textId="303C38E9" w:rsidR="00E251F4" w:rsidRPr="00AB7C54" w:rsidRDefault="00D401B6" w:rsidP="00AB7C54">
            <w:pPr>
              <w:spacing w:before="40" w:after="40"/>
              <w:jc w:val="center"/>
              <w:rPr>
                <w:color w:val="000000"/>
                <w:sz w:val="18"/>
                <w:szCs w:val="18"/>
                <w:lang w:eastAsia="en-AU"/>
              </w:rPr>
            </w:pPr>
            <w:r w:rsidRPr="00AB7C54">
              <w:rPr>
                <w:color w:val="000000"/>
                <w:sz w:val="18"/>
                <w:szCs w:val="18"/>
                <w:lang w:eastAsia="en-AU"/>
              </w:rPr>
              <w:t>Men</w:t>
            </w:r>
          </w:p>
        </w:tc>
        <w:tc>
          <w:tcPr>
            <w:tcW w:w="1422" w:type="dxa"/>
            <w:noWrap/>
            <w:vAlign w:val="center"/>
            <w:hideMark/>
          </w:tcPr>
          <w:p w14:paraId="123ACA0E"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1303</w:t>
            </w:r>
          </w:p>
        </w:tc>
        <w:tc>
          <w:tcPr>
            <w:tcW w:w="972" w:type="dxa"/>
            <w:noWrap/>
            <w:vAlign w:val="center"/>
            <w:hideMark/>
          </w:tcPr>
          <w:p w14:paraId="7466245E"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423</w:t>
            </w:r>
          </w:p>
        </w:tc>
        <w:tc>
          <w:tcPr>
            <w:tcW w:w="1028" w:type="dxa"/>
            <w:noWrap/>
            <w:vAlign w:val="center"/>
            <w:hideMark/>
          </w:tcPr>
          <w:p w14:paraId="0D8E2D93" w14:textId="77777777" w:rsidR="00E251F4" w:rsidRPr="00AB7C54" w:rsidRDefault="00E251F4" w:rsidP="00AB7C54">
            <w:pPr>
              <w:spacing w:before="40" w:after="40"/>
              <w:jc w:val="center"/>
              <w:rPr>
                <w:color w:val="000000"/>
                <w:sz w:val="18"/>
                <w:szCs w:val="18"/>
                <w:lang w:eastAsia="en-AU"/>
              </w:rPr>
            </w:pPr>
            <w:r w:rsidRPr="00AB7C54">
              <w:rPr>
                <w:color w:val="000000"/>
                <w:sz w:val="18"/>
                <w:szCs w:val="18"/>
                <w:lang w:eastAsia="en-AU"/>
              </w:rPr>
              <w:t>32.46%</w:t>
            </w:r>
          </w:p>
        </w:tc>
      </w:tr>
    </w:tbl>
    <w:p w14:paraId="7939EF03" w14:textId="55D4F676" w:rsidR="00A856F6" w:rsidRPr="00361142" w:rsidRDefault="00AB7C54" w:rsidP="00361142">
      <w:pPr>
        <w:pStyle w:val="DateNote"/>
      </w:pPr>
      <w:r>
        <w:tab/>
      </w:r>
      <w:r w:rsidR="00F07117" w:rsidRPr="00361142">
        <w:t>NR is not reported</w:t>
      </w:r>
      <w:r w:rsidR="0032160E" w:rsidRPr="00361142">
        <w:t xml:space="preserve"> for privacy reasons, </w:t>
      </w:r>
      <w:r w:rsidR="00A536DA" w:rsidRPr="00361142">
        <w:t>when less than 10</w:t>
      </w:r>
      <w:r w:rsidR="00CA3AFA" w:rsidRPr="00361142">
        <w:t xml:space="preserve"> </w:t>
      </w:r>
      <w:r w:rsidR="00F07117" w:rsidRPr="00361142">
        <w:t>people</w:t>
      </w:r>
      <w:r w:rsidR="00A536DA" w:rsidRPr="00361142">
        <w:t xml:space="preserve"> were</w:t>
      </w:r>
      <w:r w:rsidR="00F07117" w:rsidRPr="00361142">
        <w:t xml:space="preserve"> identified</w:t>
      </w:r>
      <w:r w:rsidR="0032160E" w:rsidRPr="00361142">
        <w:t xml:space="preserve">. </w:t>
      </w:r>
      <w:r w:rsidR="00E251F4" w:rsidRPr="00361142">
        <w:t xml:space="preserve">Data represents the funded rates of Chief Investigators (CIs) in an application, who self-identified as a woman or man, to a competitive grant opportunity. Field of </w:t>
      </w:r>
      <w:r w:rsidR="004D1C55" w:rsidRPr="00361142">
        <w:t>r</w:t>
      </w:r>
      <w:r w:rsidR="00E251F4" w:rsidRPr="00361142">
        <w:t xml:space="preserve">esearch is nominated by applicants in the application form. Applicants can assign more than one field of research to an application. The top 20 </w:t>
      </w:r>
      <w:r w:rsidR="009B0778" w:rsidRPr="00361142">
        <w:t xml:space="preserve">categories </w:t>
      </w:r>
      <w:r w:rsidR="004D1C55" w:rsidRPr="00361142">
        <w:t xml:space="preserve">were </w:t>
      </w:r>
      <w:r w:rsidR="00A536DA" w:rsidRPr="00361142">
        <w:t xml:space="preserve">derived </w:t>
      </w:r>
      <w:r w:rsidR="009B0778" w:rsidRPr="00361142">
        <w:t>by the number of CIs whose application</w:t>
      </w:r>
      <w:r w:rsidR="00E052AA" w:rsidRPr="00361142">
        <w:t xml:space="preserve"> was</w:t>
      </w:r>
      <w:r w:rsidR="009B0778" w:rsidRPr="00361142">
        <w:t xml:space="preserve"> assigned to a category</w:t>
      </w:r>
      <w:r w:rsidR="00E251F4" w:rsidRPr="00361142">
        <w:t xml:space="preserve">. </w:t>
      </w:r>
      <w:r w:rsidR="00A536DA" w:rsidRPr="00361142">
        <w:t>The term ‘</w:t>
      </w:r>
      <w:r w:rsidR="00E251F4" w:rsidRPr="00361142">
        <w:t>Other</w:t>
      </w:r>
      <w:r w:rsidR="00A536DA" w:rsidRPr="00361142">
        <w:t>’</w:t>
      </w:r>
      <w:r w:rsidR="00E251F4" w:rsidRPr="00361142">
        <w:t xml:space="preserve"> relate</w:t>
      </w:r>
      <w:r w:rsidR="00A536DA" w:rsidRPr="00361142">
        <w:t>s</w:t>
      </w:r>
      <w:r w:rsidR="00E251F4" w:rsidRPr="00361142">
        <w:t xml:space="preserve"> to fields not in the top 20. The competitive grant opportunities included (1) were administered by the NHMRC</w:t>
      </w:r>
      <w:r w:rsidR="00010955" w:rsidRPr="00361142">
        <w:t>,</w:t>
      </w:r>
      <w:r w:rsidR="00E251F4" w:rsidRPr="00361142">
        <w:t xml:space="preserve"> (2) opened for applications between 7 November 2020 and 31 June 2022 and (</w:t>
      </w:r>
      <w:r w:rsidR="00EE40E2" w:rsidRPr="00361142">
        <w:t>3</w:t>
      </w:r>
      <w:r w:rsidR="00E251F4" w:rsidRPr="00361142">
        <w:t xml:space="preserve">) </w:t>
      </w:r>
      <w:r w:rsidR="0072640B">
        <w:t>had a known outcome</w:t>
      </w:r>
      <w:r w:rsidR="00E251F4" w:rsidRPr="00361142">
        <w:t>.</w:t>
      </w:r>
      <w:r w:rsidR="00A856F6" w:rsidRPr="00361142">
        <w:br w:type="page"/>
      </w:r>
    </w:p>
    <w:p w14:paraId="566A49AF" w14:textId="73F5CA99" w:rsidR="001B5216" w:rsidRDefault="001B5216" w:rsidP="00361142">
      <w:r>
        <w:lastRenderedPageBreak/>
        <w:t xml:space="preserve">Table </w:t>
      </w:r>
      <w:r w:rsidR="009F7DB8">
        <w:t>2</w:t>
      </w:r>
      <w:r w:rsidR="00D8316B">
        <w:t>4</w:t>
      </w:r>
      <w:r>
        <w:t xml:space="preserve"> shows that funded rates of </w:t>
      </w:r>
      <w:r w:rsidR="00D401B6">
        <w:t>women</w:t>
      </w:r>
      <w:r>
        <w:t xml:space="preserve"> CIs </w:t>
      </w:r>
      <w:r w:rsidR="00EC2DD7">
        <w:t>were</w:t>
      </w:r>
      <w:r>
        <w:t xml:space="preserve"> equal or better than </w:t>
      </w:r>
      <w:r w:rsidR="00CB58E7">
        <w:t xml:space="preserve">those for </w:t>
      </w:r>
      <w:r w:rsidR="00D401B6">
        <w:t>men</w:t>
      </w:r>
      <w:r>
        <w:t xml:space="preserve"> CIs in </w:t>
      </w:r>
      <w:r w:rsidR="00B938CF">
        <w:t xml:space="preserve">applications where the lead </w:t>
      </w:r>
      <w:r w:rsidR="00903E1C">
        <w:t>organisation</w:t>
      </w:r>
      <w:r w:rsidR="00B938CF">
        <w:t xml:space="preserve"> is based in </w:t>
      </w:r>
      <w:r w:rsidR="007C62E0">
        <w:t xml:space="preserve">New South Wales, </w:t>
      </w:r>
      <w:r w:rsidR="00504078">
        <w:t xml:space="preserve">the </w:t>
      </w:r>
      <w:r w:rsidR="007C62E0">
        <w:t xml:space="preserve">Northern Territory, Queensland, South Australia, </w:t>
      </w:r>
      <w:r w:rsidR="00B40351">
        <w:t>Tasmania,</w:t>
      </w:r>
      <w:r w:rsidR="007C62E0">
        <w:t xml:space="preserve"> and Western Australia. </w:t>
      </w:r>
      <w:r w:rsidR="00981059">
        <w:rPr>
          <w:szCs w:val="22"/>
        </w:rPr>
        <w:t xml:space="preserve">As </w:t>
      </w:r>
      <w:r w:rsidR="00981059" w:rsidRPr="00D32B70">
        <w:rPr>
          <w:szCs w:val="22"/>
        </w:rPr>
        <w:t>many MRFF-funded grants are collaborative research efforts</w:t>
      </w:r>
      <w:r w:rsidR="00981059">
        <w:rPr>
          <w:szCs w:val="22"/>
        </w:rPr>
        <w:t>, CIs on an application may be in</w:t>
      </w:r>
      <w:r w:rsidR="00981059" w:rsidRPr="00D32B70">
        <w:rPr>
          <w:szCs w:val="22"/>
        </w:rPr>
        <w:t xml:space="preserve"> multiple Australian locations</w:t>
      </w:r>
      <w:r w:rsidR="00981059">
        <w:rPr>
          <w:szCs w:val="22"/>
        </w:rPr>
        <w:t>.</w:t>
      </w:r>
    </w:p>
    <w:p w14:paraId="73C5611A" w14:textId="19D37682" w:rsidR="001B5216" w:rsidRPr="001B5216" w:rsidRDefault="00AD3730" w:rsidP="00B53D61">
      <w:pPr>
        <w:pStyle w:val="Caption"/>
      </w:pPr>
      <w:bookmarkStart w:id="75" w:name="_Toc133510476"/>
      <w:r>
        <w:t xml:space="preserve">Table </w:t>
      </w:r>
      <w:fldSimple w:instr=" SEQ Table \* ARABIC ">
        <w:r w:rsidR="006B01FA">
          <w:rPr>
            <w:noProof/>
          </w:rPr>
          <w:t>24</w:t>
        </w:r>
      </w:fldSimple>
      <w:r w:rsidR="004A4CEC">
        <w:rPr>
          <w:spacing w:val="49"/>
        </w:rPr>
        <w:br/>
      </w:r>
      <w:r w:rsidR="001B5216">
        <w:t xml:space="preserve">Funded rates by </w:t>
      </w:r>
      <w:r w:rsidR="009540C6">
        <w:t>C</w:t>
      </w:r>
      <w:r w:rsidR="001B5216">
        <w:t xml:space="preserve">hief </w:t>
      </w:r>
      <w:r w:rsidR="009540C6">
        <w:t>I</w:t>
      </w:r>
      <w:r w:rsidR="001B5216">
        <w:t>nvestigators by location</w:t>
      </w:r>
      <w:bookmarkEnd w:id="75"/>
    </w:p>
    <w:tbl>
      <w:tblPr>
        <w:tblStyle w:val="MRFF"/>
        <w:tblW w:w="0" w:type="auto"/>
        <w:tblLook w:val="04A0" w:firstRow="1" w:lastRow="0" w:firstColumn="1" w:lastColumn="0" w:noHBand="0" w:noVBand="1"/>
      </w:tblPr>
      <w:tblGrid>
        <w:gridCol w:w="1797"/>
        <w:gridCol w:w="1797"/>
        <w:gridCol w:w="1797"/>
        <w:gridCol w:w="1797"/>
        <w:gridCol w:w="1797"/>
      </w:tblGrid>
      <w:tr w:rsidR="00462D6A" w:rsidRPr="00AB7C54" w14:paraId="3A673074" w14:textId="0C58EA03" w:rsidTr="001B5216">
        <w:trPr>
          <w:cnfStyle w:val="100000000000" w:firstRow="1" w:lastRow="0" w:firstColumn="0" w:lastColumn="0" w:oddVBand="0" w:evenVBand="0" w:oddHBand="0" w:evenHBand="0" w:firstRowFirstColumn="0" w:firstRowLastColumn="0" w:lastRowFirstColumn="0" w:lastRowLastColumn="0"/>
          <w:trHeight w:val="484"/>
        </w:trPr>
        <w:tc>
          <w:tcPr>
            <w:tcW w:w="1797" w:type="dxa"/>
            <w:vAlign w:val="center"/>
          </w:tcPr>
          <w:p w14:paraId="2C016E75" w14:textId="477ED759" w:rsidR="00462D6A" w:rsidRPr="00AB7C54" w:rsidRDefault="00296D06" w:rsidP="00AB7C54">
            <w:pPr>
              <w:spacing w:before="40" w:after="40"/>
              <w:rPr>
                <w:b w:val="0"/>
                <w:sz w:val="18"/>
                <w:szCs w:val="18"/>
              </w:rPr>
            </w:pPr>
            <w:r w:rsidRPr="00AB7C54">
              <w:rPr>
                <w:sz w:val="18"/>
                <w:szCs w:val="18"/>
              </w:rPr>
              <w:t>Location</w:t>
            </w:r>
            <w:r w:rsidR="00B938CF" w:rsidRPr="00AB7C54">
              <w:rPr>
                <w:sz w:val="18"/>
                <w:szCs w:val="18"/>
              </w:rPr>
              <w:t xml:space="preserve"> of lead applicant</w:t>
            </w:r>
          </w:p>
        </w:tc>
        <w:tc>
          <w:tcPr>
            <w:tcW w:w="1797" w:type="dxa"/>
            <w:vAlign w:val="center"/>
          </w:tcPr>
          <w:p w14:paraId="4DF7568B" w14:textId="6BCF7659" w:rsidR="00462D6A" w:rsidRPr="00AB7C54" w:rsidRDefault="00462D6A" w:rsidP="00AB7C54">
            <w:pPr>
              <w:spacing w:before="40" w:after="40"/>
              <w:jc w:val="center"/>
              <w:rPr>
                <w:b w:val="0"/>
                <w:sz w:val="18"/>
                <w:szCs w:val="18"/>
              </w:rPr>
            </w:pPr>
            <w:r w:rsidRPr="00AB7C54">
              <w:rPr>
                <w:sz w:val="18"/>
                <w:szCs w:val="18"/>
              </w:rPr>
              <w:t>Gender</w:t>
            </w:r>
          </w:p>
        </w:tc>
        <w:tc>
          <w:tcPr>
            <w:tcW w:w="1797" w:type="dxa"/>
            <w:vAlign w:val="center"/>
          </w:tcPr>
          <w:p w14:paraId="24BFFCBF" w14:textId="255F63B0" w:rsidR="00462D6A" w:rsidRPr="00AB7C54" w:rsidRDefault="00462D6A" w:rsidP="00AB7C54">
            <w:pPr>
              <w:spacing w:before="40" w:after="40"/>
              <w:jc w:val="center"/>
              <w:rPr>
                <w:b w:val="0"/>
                <w:sz w:val="18"/>
                <w:szCs w:val="18"/>
              </w:rPr>
            </w:pPr>
            <w:r w:rsidRPr="00AB7C54">
              <w:rPr>
                <w:sz w:val="18"/>
                <w:szCs w:val="18"/>
              </w:rPr>
              <w:t>Number of CIs</w:t>
            </w:r>
            <w:r w:rsidR="00D9178D" w:rsidRPr="00AB7C54">
              <w:rPr>
                <w:sz w:val="18"/>
                <w:szCs w:val="18"/>
              </w:rPr>
              <w:t xml:space="preserve"> in applications</w:t>
            </w:r>
          </w:p>
        </w:tc>
        <w:tc>
          <w:tcPr>
            <w:tcW w:w="1797" w:type="dxa"/>
            <w:vAlign w:val="center"/>
          </w:tcPr>
          <w:p w14:paraId="744FF497" w14:textId="56D250F5" w:rsidR="00462D6A" w:rsidRPr="00AB7C54" w:rsidRDefault="0032160E" w:rsidP="00AB7C54">
            <w:pPr>
              <w:spacing w:before="40" w:after="40"/>
              <w:jc w:val="center"/>
              <w:rPr>
                <w:b w:val="0"/>
                <w:sz w:val="18"/>
                <w:szCs w:val="18"/>
              </w:rPr>
            </w:pPr>
            <w:r w:rsidRPr="00AB7C54">
              <w:rPr>
                <w:sz w:val="18"/>
                <w:szCs w:val="18"/>
              </w:rPr>
              <w:t>Number of CIs in funded grants</w:t>
            </w:r>
          </w:p>
        </w:tc>
        <w:tc>
          <w:tcPr>
            <w:tcW w:w="1797" w:type="dxa"/>
            <w:vAlign w:val="center"/>
          </w:tcPr>
          <w:p w14:paraId="4A162E8F" w14:textId="303FE157" w:rsidR="00462D6A" w:rsidRPr="00AB7C54" w:rsidRDefault="00462D6A" w:rsidP="00AB7C54">
            <w:pPr>
              <w:spacing w:before="40" w:after="40"/>
              <w:jc w:val="center"/>
              <w:rPr>
                <w:b w:val="0"/>
                <w:sz w:val="18"/>
                <w:szCs w:val="18"/>
              </w:rPr>
            </w:pPr>
            <w:r w:rsidRPr="00AB7C54">
              <w:rPr>
                <w:sz w:val="18"/>
                <w:szCs w:val="18"/>
              </w:rPr>
              <w:t xml:space="preserve">Funded </w:t>
            </w:r>
            <w:r w:rsidR="00504078" w:rsidRPr="00AB7C54">
              <w:rPr>
                <w:sz w:val="18"/>
                <w:szCs w:val="18"/>
              </w:rPr>
              <w:t>r</w:t>
            </w:r>
            <w:r w:rsidRPr="00AB7C54">
              <w:rPr>
                <w:sz w:val="18"/>
                <w:szCs w:val="18"/>
              </w:rPr>
              <w:t>ate</w:t>
            </w:r>
          </w:p>
        </w:tc>
      </w:tr>
      <w:tr w:rsidR="00981059" w:rsidRPr="00AB7C54" w14:paraId="3F06089F" w14:textId="50050A00" w:rsidTr="00CF6B07">
        <w:trPr>
          <w:trHeight w:val="235"/>
        </w:trPr>
        <w:tc>
          <w:tcPr>
            <w:tcW w:w="1797" w:type="dxa"/>
            <w:vAlign w:val="center"/>
          </w:tcPr>
          <w:p w14:paraId="23BAA5B0" w14:textId="58C64ADC" w:rsidR="00981059" w:rsidRPr="00AB7C54" w:rsidRDefault="00981059" w:rsidP="00F03188">
            <w:pPr>
              <w:spacing w:before="100" w:after="100"/>
              <w:rPr>
                <w:sz w:val="18"/>
                <w:szCs w:val="18"/>
              </w:rPr>
            </w:pPr>
            <w:r w:rsidRPr="00AB7C54">
              <w:rPr>
                <w:sz w:val="18"/>
                <w:szCs w:val="18"/>
              </w:rPr>
              <w:t>ACT</w:t>
            </w:r>
          </w:p>
        </w:tc>
        <w:tc>
          <w:tcPr>
            <w:tcW w:w="1797" w:type="dxa"/>
            <w:vAlign w:val="center"/>
          </w:tcPr>
          <w:p w14:paraId="4A7318B8" w14:textId="4BB066F6" w:rsidR="00981059" w:rsidRPr="00AB7C54" w:rsidRDefault="00981059" w:rsidP="00F03188">
            <w:pPr>
              <w:spacing w:before="100" w:after="100"/>
              <w:jc w:val="center"/>
              <w:rPr>
                <w:sz w:val="18"/>
                <w:szCs w:val="18"/>
              </w:rPr>
            </w:pPr>
            <w:r w:rsidRPr="00AB7C54">
              <w:rPr>
                <w:sz w:val="18"/>
                <w:szCs w:val="18"/>
              </w:rPr>
              <w:t>Women</w:t>
            </w:r>
          </w:p>
        </w:tc>
        <w:tc>
          <w:tcPr>
            <w:tcW w:w="1797" w:type="dxa"/>
            <w:vAlign w:val="center"/>
          </w:tcPr>
          <w:p w14:paraId="3C882522" w14:textId="34A04DF6" w:rsidR="00981059" w:rsidRPr="00AB7C54" w:rsidRDefault="00981059" w:rsidP="00F03188">
            <w:pPr>
              <w:spacing w:before="100" w:after="100"/>
              <w:jc w:val="center"/>
              <w:rPr>
                <w:sz w:val="18"/>
                <w:szCs w:val="18"/>
              </w:rPr>
            </w:pPr>
            <w:r w:rsidRPr="00AB7C54">
              <w:rPr>
                <w:sz w:val="18"/>
                <w:szCs w:val="18"/>
              </w:rPr>
              <w:t>96</w:t>
            </w:r>
          </w:p>
        </w:tc>
        <w:tc>
          <w:tcPr>
            <w:tcW w:w="1797" w:type="dxa"/>
            <w:vAlign w:val="center"/>
          </w:tcPr>
          <w:p w14:paraId="4E055E78" w14:textId="76EA8220" w:rsidR="00981059" w:rsidRPr="00AB7C54" w:rsidRDefault="00981059" w:rsidP="00F03188">
            <w:pPr>
              <w:spacing w:before="100" w:after="100"/>
              <w:jc w:val="center"/>
              <w:rPr>
                <w:rStyle w:val="normalbodycopy"/>
                <w:rFonts w:cs="Arial"/>
                <w:color w:val="000000"/>
                <w:sz w:val="18"/>
                <w:szCs w:val="18"/>
                <w:lang w:val="en-GB"/>
              </w:rPr>
            </w:pPr>
            <w:r w:rsidRPr="00AB7C54">
              <w:rPr>
                <w:sz w:val="18"/>
                <w:szCs w:val="18"/>
              </w:rPr>
              <w:t>37</w:t>
            </w:r>
          </w:p>
        </w:tc>
        <w:tc>
          <w:tcPr>
            <w:tcW w:w="1797" w:type="dxa"/>
            <w:vAlign w:val="center"/>
          </w:tcPr>
          <w:p w14:paraId="6C5D8AF9" w14:textId="1401BAA1" w:rsidR="00981059" w:rsidRPr="00AB7C54" w:rsidRDefault="00981059" w:rsidP="00F03188">
            <w:pPr>
              <w:spacing w:before="100" w:after="100"/>
              <w:jc w:val="center"/>
              <w:rPr>
                <w:rStyle w:val="normalbodycopy"/>
                <w:rFonts w:cs="Arial"/>
                <w:color w:val="000000"/>
                <w:sz w:val="18"/>
                <w:szCs w:val="18"/>
                <w:lang w:val="en-GB"/>
              </w:rPr>
            </w:pPr>
            <w:r w:rsidRPr="00AB7C54">
              <w:rPr>
                <w:sz w:val="18"/>
                <w:szCs w:val="18"/>
              </w:rPr>
              <w:t>38.5%</w:t>
            </w:r>
          </w:p>
        </w:tc>
      </w:tr>
      <w:tr w:rsidR="00981059" w:rsidRPr="00AB7C54" w14:paraId="754B3E5F" w14:textId="5BA95EA7" w:rsidTr="00CF6B07">
        <w:trPr>
          <w:trHeight w:val="235"/>
        </w:trPr>
        <w:tc>
          <w:tcPr>
            <w:tcW w:w="1797" w:type="dxa"/>
            <w:vAlign w:val="center"/>
          </w:tcPr>
          <w:p w14:paraId="65858C3C" w14:textId="38DEC7C1" w:rsidR="00981059" w:rsidRPr="00AB7C54" w:rsidRDefault="00981059" w:rsidP="00F03188">
            <w:pPr>
              <w:spacing w:before="100" w:after="100"/>
              <w:rPr>
                <w:sz w:val="18"/>
                <w:szCs w:val="18"/>
              </w:rPr>
            </w:pPr>
            <w:r w:rsidRPr="00AB7C54">
              <w:rPr>
                <w:sz w:val="18"/>
                <w:szCs w:val="18"/>
              </w:rPr>
              <w:t>ACT</w:t>
            </w:r>
          </w:p>
        </w:tc>
        <w:tc>
          <w:tcPr>
            <w:tcW w:w="1797" w:type="dxa"/>
            <w:vAlign w:val="center"/>
          </w:tcPr>
          <w:p w14:paraId="4F61B6C8" w14:textId="7BC4A930" w:rsidR="00981059" w:rsidRPr="00AB7C54" w:rsidRDefault="00981059" w:rsidP="00F03188">
            <w:pPr>
              <w:spacing w:before="100" w:after="100"/>
              <w:jc w:val="center"/>
              <w:rPr>
                <w:sz w:val="18"/>
                <w:szCs w:val="18"/>
              </w:rPr>
            </w:pPr>
            <w:r w:rsidRPr="00AB7C54">
              <w:rPr>
                <w:sz w:val="18"/>
                <w:szCs w:val="18"/>
              </w:rPr>
              <w:t>Men</w:t>
            </w:r>
          </w:p>
        </w:tc>
        <w:tc>
          <w:tcPr>
            <w:tcW w:w="1797" w:type="dxa"/>
            <w:vAlign w:val="center"/>
          </w:tcPr>
          <w:p w14:paraId="72AE0074" w14:textId="315D9D39" w:rsidR="00981059" w:rsidRPr="00AB7C54" w:rsidRDefault="00981059" w:rsidP="00F03188">
            <w:pPr>
              <w:spacing w:before="100" w:after="100"/>
              <w:jc w:val="center"/>
              <w:rPr>
                <w:sz w:val="18"/>
                <w:szCs w:val="18"/>
              </w:rPr>
            </w:pPr>
            <w:r w:rsidRPr="00AB7C54">
              <w:rPr>
                <w:sz w:val="18"/>
                <w:szCs w:val="18"/>
              </w:rPr>
              <w:t>112</w:t>
            </w:r>
          </w:p>
        </w:tc>
        <w:tc>
          <w:tcPr>
            <w:tcW w:w="1797" w:type="dxa"/>
            <w:vAlign w:val="center"/>
          </w:tcPr>
          <w:p w14:paraId="18544E44" w14:textId="1D7C6FD3" w:rsidR="00981059" w:rsidRPr="00AB7C54" w:rsidRDefault="00981059" w:rsidP="00F03188">
            <w:pPr>
              <w:spacing w:before="100" w:after="100"/>
              <w:jc w:val="center"/>
              <w:rPr>
                <w:rStyle w:val="normalbodycopy"/>
                <w:rFonts w:cs="Arial"/>
                <w:color w:val="000000"/>
                <w:sz w:val="18"/>
                <w:szCs w:val="18"/>
                <w:lang w:val="en-GB"/>
              </w:rPr>
            </w:pPr>
            <w:r w:rsidRPr="00AB7C54">
              <w:rPr>
                <w:sz w:val="18"/>
                <w:szCs w:val="18"/>
              </w:rPr>
              <w:t>50</w:t>
            </w:r>
          </w:p>
        </w:tc>
        <w:tc>
          <w:tcPr>
            <w:tcW w:w="1797" w:type="dxa"/>
            <w:vAlign w:val="center"/>
          </w:tcPr>
          <w:p w14:paraId="0BA1119A" w14:textId="64AA2CE6" w:rsidR="00981059" w:rsidRPr="00AB7C54" w:rsidRDefault="00981059" w:rsidP="00F03188">
            <w:pPr>
              <w:spacing w:before="100" w:after="100"/>
              <w:jc w:val="center"/>
              <w:rPr>
                <w:rStyle w:val="normalbodycopy"/>
                <w:rFonts w:cs="Arial"/>
                <w:color w:val="000000"/>
                <w:sz w:val="18"/>
                <w:szCs w:val="18"/>
                <w:lang w:val="en-GB"/>
              </w:rPr>
            </w:pPr>
            <w:r w:rsidRPr="00AB7C54">
              <w:rPr>
                <w:sz w:val="18"/>
                <w:szCs w:val="18"/>
              </w:rPr>
              <w:t>44.6%</w:t>
            </w:r>
          </w:p>
        </w:tc>
      </w:tr>
      <w:tr w:rsidR="00981059" w:rsidRPr="00AB7C54" w14:paraId="48F5DCC2" w14:textId="3D2CE7C2" w:rsidTr="00CF6B07">
        <w:trPr>
          <w:trHeight w:val="235"/>
        </w:trPr>
        <w:tc>
          <w:tcPr>
            <w:tcW w:w="1797" w:type="dxa"/>
            <w:vAlign w:val="center"/>
          </w:tcPr>
          <w:p w14:paraId="62A4C124" w14:textId="2876BF94" w:rsidR="00981059" w:rsidRPr="00AB7C54" w:rsidRDefault="00981059" w:rsidP="00F03188">
            <w:pPr>
              <w:spacing w:before="100" w:after="100"/>
              <w:rPr>
                <w:sz w:val="18"/>
                <w:szCs w:val="18"/>
              </w:rPr>
            </w:pPr>
            <w:r w:rsidRPr="00AB7C54">
              <w:rPr>
                <w:sz w:val="18"/>
                <w:szCs w:val="18"/>
              </w:rPr>
              <w:t>NSW</w:t>
            </w:r>
          </w:p>
        </w:tc>
        <w:tc>
          <w:tcPr>
            <w:tcW w:w="1797" w:type="dxa"/>
            <w:vAlign w:val="center"/>
          </w:tcPr>
          <w:p w14:paraId="65925B04" w14:textId="203352E5" w:rsidR="00981059" w:rsidRPr="00AB7C54" w:rsidRDefault="00981059" w:rsidP="00F03188">
            <w:pPr>
              <w:spacing w:before="100" w:after="100"/>
              <w:jc w:val="center"/>
              <w:rPr>
                <w:sz w:val="18"/>
                <w:szCs w:val="18"/>
              </w:rPr>
            </w:pPr>
            <w:r w:rsidRPr="00AB7C54">
              <w:rPr>
                <w:sz w:val="18"/>
                <w:szCs w:val="18"/>
              </w:rPr>
              <w:t>Women</w:t>
            </w:r>
          </w:p>
        </w:tc>
        <w:tc>
          <w:tcPr>
            <w:tcW w:w="1797" w:type="dxa"/>
            <w:vAlign w:val="center"/>
          </w:tcPr>
          <w:p w14:paraId="3ABA9998" w14:textId="048A096A" w:rsidR="00981059" w:rsidRPr="00AB7C54" w:rsidRDefault="00981059" w:rsidP="00F03188">
            <w:pPr>
              <w:spacing w:before="100" w:after="100"/>
              <w:jc w:val="center"/>
              <w:rPr>
                <w:sz w:val="18"/>
                <w:szCs w:val="18"/>
              </w:rPr>
            </w:pPr>
            <w:r w:rsidRPr="00AB7C54">
              <w:rPr>
                <w:sz w:val="18"/>
                <w:szCs w:val="18"/>
              </w:rPr>
              <w:t>1306</w:t>
            </w:r>
          </w:p>
        </w:tc>
        <w:tc>
          <w:tcPr>
            <w:tcW w:w="1797" w:type="dxa"/>
            <w:vAlign w:val="center"/>
          </w:tcPr>
          <w:p w14:paraId="23A340B3" w14:textId="6370BEF1" w:rsidR="00981059" w:rsidRPr="00AB7C54" w:rsidRDefault="00981059" w:rsidP="00F03188">
            <w:pPr>
              <w:spacing w:before="100" w:after="100"/>
              <w:jc w:val="center"/>
              <w:rPr>
                <w:rStyle w:val="normalbodycopy"/>
                <w:rFonts w:cs="Arial"/>
                <w:color w:val="000000"/>
                <w:sz w:val="18"/>
                <w:szCs w:val="18"/>
                <w:lang w:val="en-GB"/>
              </w:rPr>
            </w:pPr>
            <w:r w:rsidRPr="00AB7C54">
              <w:rPr>
                <w:sz w:val="18"/>
                <w:szCs w:val="18"/>
              </w:rPr>
              <w:t>430</w:t>
            </w:r>
          </w:p>
        </w:tc>
        <w:tc>
          <w:tcPr>
            <w:tcW w:w="1797" w:type="dxa"/>
            <w:vAlign w:val="center"/>
          </w:tcPr>
          <w:p w14:paraId="7EC3DAC2" w14:textId="53016F80" w:rsidR="00981059" w:rsidRPr="00AB7C54" w:rsidRDefault="00981059" w:rsidP="00F03188">
            <w:pPr>
              <w:spacing w:before="100" w:after="100"/>
              <w:jc w:val="center"/>
              <w:rPr>
                <w:rStyle w:val="normalbodycopy"/>
                <w:rFonts w:cs="Arial"/>
                <w:color w:val="000000"/>
                <w:sz w:val="18"/>
                <w:szCs w:val="18"/>
                <w:lang w:val="en-GB"/>
              </w:rPr>
            </w:pPr>
            <w:r w:rsidRPr="00AB7C54">
              <w:rPr>
                <w:sz w:val="18"/>
                <w:szCs w:val="18"/>
              </w:rPr>
              <w:t>32.9%</w:t>
            </w:r>
          </w:p>
        </w:tc>
      </w:tr>
      <w:tr w:rsidR="00981059" w:rsidRPr="00AB7C54" w14:paraId="11FD15A5" w14:textId="3AAC4A26" w:rsidTr="00CF6B07">
        <w:trPr>
          <w:trHeight w:val="235"/>
        </w:trPr>
        <w:tc>
          <w:tcPr>
            <w:tcW w:w="1797" w:type="dxa"/>
            <w:vAlign w:val="center"/>
          </w:tcPr>
          <w:p w14:paraId="1B22CE21" w14:textId="4A33DCC0" w:rsidR="00981059" w:rsidRPr="00AB7C54" w:rsidRDefault="00981059" w:rsidP="00F03188">
            <w:pPr>
              <w:spacing w:before="100" w:after="100"/>
              <w:rPr>
                <w:sz w:val="18"/>
                <w:szCs w:val="18"/>
              </w:rPr>
            </w:pPr>
            <w:r w:rsidRPr="00AB7C54">
              <w:rPr>
                <w:sz w:val="18"/>
                <w:szCs w:val="18"/>
              </w:rPr>
              <w:t>NSW</w:t>
            </w:r>
          </w:p>
        </w:tc>
        <w:tc>
          <w:tcPr>
            <w:tcW w:w="1797" w:type="dxa"/>
            <w:vAlign w:val="center"/>
          </w:tcPr>
          <w:p w14:paraId="214A7EB0" w14:textId="6761B291" w:rsidR="00981059" w:rsidRPr="00AB7C54" w:rsidRDefault="00981059" w:rsidP="00F03188">
            <w:pPr>
              <w:spacing w:before="100" w:after="100"/>
              <w:jc w:val="center"/>
              <w:rPr>
                <w:sz w:val="18"/>
                <w:szCs w:val="18"/>
              </w:rPr>
            </w:pPr>
            <w:r w:rsidRPr="00AB7C54">
              <w:rPr>
                <w:sz w:val="18"/>
                <w:szCs w:val="18"/>
              </w:rPr>
              <w:t>Men</w:t>
            </w:r>
          </w:p>
        </w:tc>
        <w:tc>
          <w:tcPr>
            <w:tcW w:w="1797" w:type="dxa"/>
            <w:vAlign w:val="center"/>
          </w:tcPr>
          <w:p w14:paraId="41EAF057" w14:textId="419B7A50" w:rsidR="00981059" w:rsidRPr="00AB7C54" w:rsidRDefault="00981059" w:rsidP="00F03188">
            <w:pPr>
              <w:spacing w:before="100" w:after="100"/>
              <w:jc w:val="center"/>
              <w:rPr>
                <w:sz w:val="18"/>
                <w:szCs w:val="18"/>
              </w:rPr>
            </w:pPr>
            <w:r w:rsidRPr="00AB7C54">
              <w:rPr>
                <w:sz w:val="18"/>
                <w:szCs w:val="18"/>
              </w:rPr>
              <w:t>1548</w:t>
            </w:r>
          </w:p>
        </w:tc>
        <w:tc>
          <w:tcPr>
            <w:tcW w:w="1797" w:type="dxa"/>
            <w:vAlign w:val="center"/>
          </w:tcPr>
          <w:p w14:paraId="6D13219A" w14:textId="76E9E2E5" w:rsidR="00981059" w:rsidRPr="00AB7C54" w:rsidRDefault="00981059" w:rsidP="00F03188">
            <w:pPr>
              <w:spacing w:before="100" w:after="100"/>
              <w:jc w:val="center"/>
              <w:rPr>
                <w:rStyle w:val="normalbodycopy"/>
                <w:rFonts w:cs="Arial"/>
                <w:color w:val="000000"/>
                <w:sz w:val="18"/>
                <w:szCs w:val="18"/>
                <w:lang w:val="en-GB"/>
              </w:rPr>
            </w:pPr>
            <w:r w:rsidRPr="00AB7C54">
              <w:rPr>
                <w:sz w:val="18"/>
                <w:szCs w:val="18"/>
              </w:rPr>
              <w:t>436</w:t>
            </w:r>
          </w:p>
        </w:tc>
        <w:tc>
          <w:tcPr>
            <w:tcW w:w="1797" w:type="dxa"/>
            <w:vAlign w:val="center"/>
          </w:tcPr>
          <w:p w14:paraId="7EA56F70" w14:textId="27A9A0A2" w:rsidR="00981059" w:rsidRPr="00AB7C54" w:rsidRDefault="00981059" w:rsidP="00F03188">
            <w:pPr>
              <w:spacing w:before="100" w:after="100"/>
              <w:jc w:val="center"/>
              <w:rPr>
                <w:rStyle w:val="normalbodycopy"/>
                <w:rFonts w:cs="Arial"/>
                <w:color w:val="000000"/>
                <w:sz w:val="18"/>
                <w:szCs w:val="18"/>
                <w:lang w:val="en-GB"/>
              </w:rPr>
            </w:pPr>
            <w:r w:rsidRPr="00AB7C54">
              <w:rPr>
                <w:sz w:val="18"/>
                <w:szCs w:val="18"/>
              </w:rPr>
              <w:t>28.2%</w:t>
            </w:r>
          </w:p>
        </w:tc>
      </w:tr>
      <w:tr w:rsidR="00981059" w:rsidRPr="00AB7C54" w14:paraId="29A942F1" w14:textId="2BB12183" w:rsidTr="00CF6B07">
        <w:trPr>
          <w:trHeight w:val="235"/>
        </w:trPr>
        <w:tc>
          <w:tcPr>
            <w:tcW w:w="1797" w:type="dxa"/>
            <w:vAlign w:val="center"/>
          </w:tcPr>
          <w:p w14:paraId="353428CB" w14:textId="7480C569" w:rsidR="00981059" w:rsidRPr="00AB7C54" w:rsidRDefault="00981059" w:rsidP="00F03188">
            <w:pPr>
              <w:spacing w:before="100" w:after="100"/>
              <w:rPr>
                <w:sz w:val="18"/>
                <w:szCs w:val="18"/>
              </w:rPr>
            </w:pPr>
            <w:r w:rsidRPr="00AB7C54">
              <w:rPr>
                <w:sz w:val="18"/>
                <w:szCs w:val="18"/>
              </w:rPr>
              <w:t>NT</w:t>
            </w:r>
          </w:p>
        </w:tc>
        <w:tc>
          <w:tcPr>
            <w:tcW w:w="1797" w:type="dxa"/>
            <w:vAlign w:val="center"/>
          </w:tcPr>
          <w:p w14:paraId="2D0DC306" w14:textId="5065FF42" w:rsidR="00981059" w:rsidRPr="00AB7C54" w:rsidRDefault="00981059" w:rsidP="00F03188">
            <w:pPr>
              <w:spacing w:before="100" w:after="100"/>
              <w:jc w:val="center"/>
              <w:rPr>
                <w:sz w:val="18"/>
                <w:szCs w:val="18"/>
              </w:rPr>
            </w:pPr>
            <w:r w:rsidRPr="00AB7C54">
              <w:rPr>
                <w:sz w:val="18"/>
                <w:szCs w:val="18"/>
              </w:rPr>
              <w:t>Women</w:t>
            </w:r>
          </w:p>
        </w:tc>
        <w:tc>
          <w:tcPr>
            <w:tcW w:w="1797" w:type="dxa"/>
            <w:vAlign w:val="center"/>
          </w:tcPr>
          <w:p w14:paraId="03FF7767" w14:textId="34ADB1C8" w:rsidR="00981059" w:rsidRPr="00AB7C54" w:rsidRDefault="00981059" w:rsidP="00F03188">
            <w:pPr>
              <w:spacing w:before="100" w:after="100"/>
              <w:jc w:val="center"/>
              <w:rPr>
                <w:sz w:val="18"/>
                <w:szCs w:val="18"/>
              </w:rPr>
            </w:pPr>
            <w:r w:rsidRPr="00AB7C54">
              <w:rPr>
                <w:sz w:val="18"/>
                <w:szCs w:val="18"/>
              </w:rPr>
              <w:t>57</w:t>
            </w:r>
          </w:p>
        </w:tc>
        <w:tc>
          <w:tcPr>
            <w:tcW w:w="1797" w:type="dxa"/>
            <w:vAlign w:val="center"/>
          </w:tcPr>
          <w:p w14:paraId="7A94630F" w14:textId="7BEFBC6B" w:rsidR="00981059" w:rsidRPr="00AB7C54" w:rsidRDefault="00981059" w:rsidP="00F03188">
            <w:pPr>
              <w:spacing w:before="100" w:after="100"/>
              <w:jc w:val="center"/>
              <w:rPr>
                <w:rStyle w:val="normalbodycopy"/>
                <w:rFonts w:cs="Arial"/>
                <w:color w:val="000000"/>
                <w:sz w:val="18"/>
                <w:szCs w:val="18"/>
                <w:lang w:val="en-GB"/>
              </w:rPr>
            </w:pPr>
            <w:r w:rsidRPr="00AB7C54">
              <w:rPr>
                <w:sz w:val="18"/>
                <w:szCs w:val="18"/>
              </w:rPr>
              <w:t>49</w:t>
            </w:r>
          </w:p>
        </w:tc>
        <w:tc>
          <w:tcPr>
            <w:tcW w:w="1797" w:type="dxa"/>
            <w:vAlign w:val="center"/>
          </w:tcPr>
          <w:p w14:paraId="455F61F3" w14:textId="530D01B0" w:rsidR="00981059" w:rsidRPr="00AB7C54" w:rsidRDefault="00981059" w:rsidP="00F03188">
            <w:pPr>
              <w:spacing w:before="100" w:after="100"/>
              <w:jc w:val="center"/>
              <w:rPr>
                <w:rStyle w:val="normalbodycopy"/>
                <w:rFonts w:cs="Arial"/>
                <w:color w:val="000000"/>
                <w:sz w:val="18"/>
                <w:szCs w:val="18"/>
                <w:lang w:val="en-GB"/>
              </w:rPr>
            </w:pPr>
            <w:r w:rsidRPr="00AB7C54">
              <w:rPr>
                <w:sz w:val="18"/>
                <w:szCs w:val="18"/>
              </w:rPr>
              <w:t>86.0%</w:t>
            </w:r>
          </w:p>
        </w:tc>
      </w:tr>
      <w:tr w:rsidR="00981059" w:rsidRPr="00AB7C54" w14:paraId="27CBE5A3" w14:textId="773D8C6D" w:rsidTr="00CF6B07">
        <w:trPr>
          <w:trHeight w:val="248"/>
        </w:trPr>
        <w:tc>
          <w:tcPr>
            <w:tcW w:w="1797" w:type="dxa"/>
            <w:vAlign w:val="center"/>
          </w:tcPr>
          <w:p w14:paraId="5D79E134" w14:textId="20E177CE" w:rsidR="00981059" w:rsidRPr="00AB7C54" w:rsidRDefault="00981059" w:rsidP="00F03188">
            <w:pPr>
              <w:spacing w:before="100" w:after="100"/>
              <w:rPr>
                <w:sz w:val="18"/>
                <w:szCs w:val="18"/>
              </w:rPr>
            </w:pPr>
            <w:r w:rsidRPr="00AB7C54">
              <w:rPr>
                <w:sz w:val="18"/>
                <w:szCs w:val="18"/>
              </w:rPr>
              <w:t>NT</w:t>
            </w:r>
          </w:p>
        </w:tc>
        <w:tc>
          <w:tcPr>
            <w:tcW w:w="1797" w:type="dxa"/>
            <w:vAlign w:val="center"/>
          </w:tcPr>
          <w:p w14:paraId="27C176F0" w14:textId="3387B6F6" w:rsidR="00981059" w:rsidRPr="00AB7C54" w:rsidRDefault="00981059" w:rsidP="00F03188">
            <w:pPr>
              <w:spacing w:before="100" w:after="100"/>
              <w:jc w:val="center"/>
              <w:rPr>
                <w:sz w:val="18"/>
                <w:szCs w:val="18"/>
              </w:rPr>
            </w:pPr>
            <w:r w:rsidRPr="00AB7C54">
              <w:rPr>
                <w:sz w:val="18"/>
                <w:szCs w:val="18"/>
              </w:rPr>
              <w:t>Men</w:t>
            </w:r>
          </w:p>
        </w:tc>
        <w:tc>
          <w:tcPr>
            <w:tcW w:w="1797" w:type="dxa"/>
            <w:vAlign w:val="center"/>
          </w:tcPr>
          <w:p w14:paraId="43FC9002" w14:textId="5AE12A4C" w:rsidR="00981059" w:rsidRPr="00AB7C54" w:rsidRDefault="00981059" w:rsidP="00F03188">
            <w:pPr>
              <w:spacing w:before="100" w:after="100"/>
              <w:jc w:val="center"/>
              <w:rPr>
                <w:sz w:val="18"/>
                <w:szCs w:val="18"/>
              </w:rPr>
            </w:pPr>
            <w:r w:rsidRPr="00AB7C54">
              <w:rPr>
                <w:sz w:val="18"/>
                <w:szCs w:val="18"/>
              </w:rPr>
              <w:t>41</w:t>
            </w:r>
          </w:p>
        </w:tc>
        <w:tc>
          <w:tcPr>
            <w:tcW w:w="1797" w:type="dxa"/>
            <w:vAlign w:val="center"/>
          </w:tcPr>
          <w:p w14:paraId="4B2D66C1" w14:textId="7AABFA97" w:rsidR="00981059" w:rsidRPr="00AB7C54" w:rsidRDefault="00981059" w:rsidP="00F03188">
            <w:pPr>
              <w:spacing w:before="100" w:after="100"/>
              <w:jc w:val="center"/>
              <w:rPr>
                <w:rStyle w:val="normalbodycopy"/>
                <w:rFonts w:cs="Arial"/>
                <w:color w:val="000000"/>
                <w:sz w:val="18"/>
                <w:szCs w:val="18"/>
                <w:lang w:val="en-GB"/>
              </w:rPr>
            </w:pPr>
            <w:r w:rsidRPr="00AB7C54">
              <w:rPr>
                <w:sz w:val="18"/>
                <w:szCs w:val="18"/>
              </w:rPr>
              <w:t>25</w:t>
            </w:r>
          </w:p>
        </w:tc>
        <w:tc>
          <w:tcPr>
            <w:tcW w:w="1797" w:type="dxa"/>
            <w:vAlign w:val="center"/>
          </w:tcPr>
          <w:p w14:paraId="0F413A0C" w14:textId="0E8B8344" w:rsidR="00981059" w:rsidRPr="00AB7C54" w:rsidRDefault="00981059" w:rsidP="00F03188">
            <w:pPr>
              <w:spacing w:before="100" w:after="100"/>
              <w:jc w:val="center"/>
              <w:rPr>
                <w:rStyle w:val="normalbodycopy"/>
                <w:rFonts w:cs="Arial"/>
                <w:color w:val="000000"/>
                <w:sz w:val="18"/>
                <w:szCs w:val="18"/>
                <w:lang w:val="en-GB"/>
              </w:rPr>
            </w:pPr>
            <w:r w:rsidRPr="00AB7C54">
              <w:rPr>
                <w:sz w:val="18"/>
                <w:szCs w:val="18"/>
              </w:rPr>
              <w:t>61.0%</w:t>
            </w:r>
          </w:p>
        </w:tc>
      </w:tr>
      <w:tr w:rsidR="00981059" w:rsidRPr="00AB7C54" w14:paraId="26D40BD1" w14:textId="545C88FE" w:rsidTr="00CF6B07">
        <w:trPr>
          <w:trHeight w:val="235"/>
        </w:trPr>
        <w:tc>
          <w:tcPr>
            <w:tcW w:w="1797" w:type="dxa"/>
            <w:vAlign w:val="center"/>
          </w:tcPr>
          <w:p w14:paraId="54356ACA" w14:textId="79975D9D" w:rsidR="00981059" w:rsidRPr="00AB7C54" w:rsidRDefault="00981059" w:rsidP="00F03188">
            <w:pPr>
              <w:spacing w:before="100" w:after="100"/>
              <w:rPr>
                <w:sz w:val="18"/>
                <w:szCs w:val="18"/>
              </w:rPr>
            </w:pPr>
            <w:r w:rsidRPr="00AB7C54">
              <w:rPr>
                <w:sz w:val="18"/>
                <w:szCs w:val="18"/>
              </w:rPr>
              <w:t>QLD</w:t>
            </w:r>
          </w:p>
        </w:tc>
        <w:tc>
          <w:tcPr>
            <w:tcW w:w="1797" w:type="dxa"/>
            <w:vAlign w:val="center"/>
          </w:tcPr>
          <w:p w14:paraId="204EB9A7" w14:textId="003F8A54" w:rsidR="00981059" w:rsidRPr="00AB7C54" w:rsidRDefault="00981059" w:rsidP="00F03188">
            <w:pPr>
              <w:spacing w:before="100" w:after="100"/>
              <w:jc w:val="center"/>
              <w:rPr>
                <w:sz w:val="18"/>
                <w:szCs w:val="18"/>
              </w:rPr>
            </w:pPr>
            <w:r w:rsidRPr="00AB7C54">
              <w:rPr>
                <w:sz w:val="18"/>
                <w:szCs w:val="18"/>
              </w:rPr>
              <w:t>Women</w:t>
            </w:r>
          </w:p>
        </w:tc>
        <w:tc>
          <w:tcPr>
            <w:tcW w:w="1797" w:type="dxa"/>
            <w:vAlign w:val="center"/>
          </w:tcPr>
          <w:p w14:paraId="0734EF39" w14:textId="03436571" w:rsidR="00981059" w:rsidRPr="00AB7C54" w:rsidRDefault="00981059" w:rsidP="00F03188">
            <w:pPr>
              <w:spacing w:before="100" w:after="100"/>
              <w:jc w:val="center"/>
              <w:rPr>
                <w:sz w:val="18"/>
                <w:szCs w:val="18"/>
              </w:rPr>
            </w:pPr>
            <w:r w:rsidRPr="00AB7C54">
              <w:rPr>
                <w:sz w:val="18"/>
                <w:szCs w:val="18"/>
              </w:rPr>
              <w:t>720</w:t>
            </w:r>
          </w:p>
        </w:tc>
        <w:tc>
          <w:tcPr>
            <w:tcW w:w="1797" w:type="dxa"/>
            <w:vAlign w:val="center"/>
          </w:tcPr>
          <w:p w14:paraId="14CA0FFD" w14:textId="0A09F596" w:rsidR="00981059" w:rsidRPr="00AB7C54" w:rsidRDefault="00981059" w:rsidP="00F03188">
            <w:pPr>
              <w:spacing w:before="100" w:after="100"/>
              <w:jc w:val="center"/>
              <w:rPr>
                <w:rStyle w:val="normalbodycopy"/>
                <w:rFonts w:cs="Arial"/>
                <w:color w:val="000000"/>
                <w:sz w:val="18"/>
                <w:szCs w:val="18"/>
                <w:lang w:val="en-GB"/>
              </w:rPr>
            </w:pPr>
            <w:r w:rsidRPr="00AB7C54">
              <w:rPr>
                <w:sz w:val="18"/>
                <w:szCs w:val="18"/>
              </w:rPr>
              <w:t>205</w:t>
            </w:r>
          </w:p>
        </w:tc>
        <w:tc>
          <w:tcPr>
            <w:tcW w:w="1797" w:type="dxa"/>
            <w:vAlign w:val="center"/>
          </w:tcPr>
          <w:p w14:paraId="7D005FAC" w14:textId="398FCCC7" w:rsidR="00981059" w:rsidRPr="00AB7C54" w:rsidRDefault="00981059" w:rsidP="00F03188">
            <w:pPr>
              <w:spacing w:before="100" w:after="100"/>
              <w:jc w:val="center"/>
              <w:rPr>
                <w:rStyle w:val="normalbodycopy"/>
                <w:rFonts w:cs="Arial"/>
                <w:color w:val="000000"/>
                <w:sz w:val="18"/>
                <w:szCs w:val="18"/>
                <w:lang w:val="en-GB"/>
              </w:rPr>
            </w:pPr>
            <w:r w:rsidRPr="00AB7C54">
              <w:rPr>
                <w:sz w:val="18"/>
                <w:szCs w:val="18"/>
              </w:rPr>
              <w:t>28.5%</w:t>
            </w:r>
          </w:p>
        </w:tc>
      </w:tr>
      <w:tr w:rsidR="00981059" w:rsidRPr="00AB7C54" w14:paraId="11A3E35E" w14:textId="12633CCD" w:rsidTr="00CF6B07">
        <w:trPr>
          <w:trHeight w:val="235"/>
        </w:trPr>
        <w:tc>
          <w:tcPr>
            <w:tcW w:w="1797" w:type="dxa"/>
            <w:vAlign w:val="center"/>
          </w:tcPr>
          <w:p w14:paraId="2FD61F87" w14:textId="362762D1" w:rsidR="00981059" w:rsidRPr="00AB7C54" w:rsidRDefault="00981059" w:rsidP="00F03188">
            <w:pPr>
              <w:spacing w:before="100" w:after="100"/>
              <w:rPr>
                <w:sz w:val="18"/>
                <w:szCs w:val="18"/>
              </w:rPr>
            </w:pPr>
            <w:r w:rsidRPr="00AB7C54">
              <w:rPr>
                <w:sz w:val="18"/>
                <w:szCs w:val="18"/>
              </w:rPr>
              <w:t>QLD</w:t>
            </w:r>
          </w:p>
        </w:tc>
        <w:tc>
          <w:tcPr>
            <w:tcW w:w="1797" w:type="dxa"/>
            <w:vAlign w:val="center"/>
          </w:tcPr>
          <w:p w14:paraId="44844646" w14:textId="4D0691C3" w:rsidR="00981059" w:rsidRPr="00AB7C54" w:rsidRDefault="00981059" w:rsidP="00F03188">
            <w:pPr>
              <w:spacing w:before="100" w:after="100"/>
              <w:jc w:val="center"/>
              <w:rPr>
                <w:sz w:val="18"/>
                <w:szCs w:val="18"/>
              </w:rPr>
            </w:pPr>
            <w:r w:rsidRPr="00AB7C54">
              <w:rPr>
                <w:sz w:val="18"/>
                <w:szCs w:val="18"/>
              </w:rPr>
              <w:t>Men</w:t>
            </w:r>
          </w:p>
        </w:tc>
        <w:tc>
          <w:tcPr>
            <w:tcW w:w="1797" w:type="dxa"/>
            <w:vAlign w:val="center"/>
          </w:tcPr>
          <w:p w14:paraId="2188C92B" w14:textId="6024806F" w:rsidR="00981059" w:rsidRPr="00AB7C54" w:rsidRDefault="00981059" w:rsidP="00F03188">
            <w:pPr>
              <w:spacing w:before="100" w:after="100"/>
              <w:jc w:val="center"/>
              <w:rPr>
                <w:sz w:val="18"/>
                <w:szCs w:val="18"/>
              </w:rPr>
            </w:pPr>
            <w:r w:rsidRPr="00AB7C54">
              <w:rPr>
                <w:sz w:val="18"/>
                <w:szCs w:val="18"/>
              </w:rPr>
              <w:t>789</w:t>
            </w:r>
          </w:p>
        </w:tc>
        <w:tc>
          <w:tcPr>
            <w:tcW w:w="1797" w:type="dxa"/>
            <w:vAlign w:val="center"/>
          </w:tcPr>
          <w:p w14:paraId="179A3304" w14:textId="46874FD7" w:rsidR="00981059" w:rsidRPr="00AB7C54" w:rsidRDefault="00981059" w:rsidP="00F03188">
            <w:pPr>
              <w:spacing w:before="100" w:after="100"/>
              <w:jc w:val="center"/>
              <w:rPr>
                <w:rStyle w:val="normalbodycopy"/>
                <w:rFonts w:cs="Arial"/>
                <w:color w:val="000000"/>
                <w:sz w:val="18"/>
                <w:szCs w:val="18"/>
                <w:lang w:val="en-GB"/>
              </w:rPr>
            </w:pPr>
            <w:r w:rsidRPr="00AB7C54">
              <w:rPr>
                <w:sz w:val="18"/>
                <w:szCs w:val="18"/>
              </w:rPr>
              <w:t>196</w:t>
            </w:r>
          </w:p>
        </w:tc>
        <w:tc>
          <w:tcPr>
            <w:tcW w:w="1797" w:type="dxa"/>
            <w:vAlign w:val="center"/>
          </w:tcPr>
          <w:p w14:paraId="04204CEF" w14:textId="6280BFC1" w:rsidR="00981059" w:rsidRPr="00AB7C54" w:rsidRDefault="00981059" w:rsidP="00F03188">
            <w:pPr>
              <w:spacing w:before="100" w:after="100"/>
              <w:jc w:val="center"/>
              <w:rPr>
                <w:rStyle w:val="normalbodycopy"/>
                <w:rFonts w:cs="Arial"/>
                <w:color w:val="000000"/>
                <w:sz w:val="18"/>
                <w:szCs w:val="18"/>
                <w:lang w:val="en-GB"/>
              </w:rPr>
            </w:pPr>
            <w:r w:rsidRPr="00AB7C54">
              <w:rPr>
                <w:sz w:val="18"/>
                <w:szCs w:val="18"/>
              </w:rPr>
              <w:t>24.8%</w:t>
            </w:r>
          </w:p>
        </w:tc>
      </w:tr>
      <w:tr w:rsidR="00981059" w:rsidRPr="00AB7C54" w14:paraId="28CCE6CE" w14:textId="663412BC" w:rsidTr="00CF6B07">
        <w:trPr>
          <w:trHeight w:val="235"/>
        </w:trPr>
        <w:tc>
          <w:tcPr>
            <w:tcW w:w="1797" w:type="dxa"/>
            <w:vAlign w:val="center"/>
          </w:tcPr>
          <w:p w14:paraId="73C09997" w14:textId="05575C01" w:rsidR="00981059" w:rsidRPr="00AB7C54" w:rsidRDefault="00981059" w:rsidP="00F03188">
            <w:pPr>
              <w:spacing w:before="100" w:after="100"/>
              <w:rPr>
                <w:sz w:val="18"/>
                <w:szCs w:val="18"/>
              </w:rPr>
            </w:pPr>
            <w:r w:rsidRPr="00AB7C54">
              <w:rPr>
                <w:sz w:val="18"/>
                <w:szCs w:val="18"/>
              </w:rPr>
              <w:t>SA</w:t>
            </w:r>
          </w:p>
        </w:tc>
        <w:tc>
          <w:tcPr>
            <w:tcW w:w="1797" w:type="dxa"/>
            <w:vAlign w:val="center"/>
          </w:tcPr>
          <w:p w14:paraId="3ED12A98" w14:textId="4290DCE2" w:rsidR="00981059" w:rsidRPr="00AB7C54" w:rsidRDefault="00981059" w:rsidP="00F03188">
            <w:pPr>
              <w:spacing w:before="100" w:after="100"/>
              <w:jc w:val="center"/>
              <w:rPr>
                <w:sz w:val="18"/>
                <w:szCs w:val="18"/>
              </w:rPr>
            </w:pPr>
            <w:r w:rsidRPr="00AB7C54">
              <w:rPr>
                <w:sz w:val="18"/>
                <w:szCs w:val="18"/>
              </w:rPr>
              <w:t>Women</w:t>
            </w:r>
          </w:p>
        </w:tc>
        <w:tc>
          <w:tcPr>
            <w:tcW w:w="1797" w:type="dxa"/>
            <w:vAlign w:val="center"/>
          </w:tcPr>
          <w:p w14:paraId="795BE30E" w14:textId="1671F3BD" w:rsidR="00981059" w:rsidRPr="00AB7C54" w:rsidRDefault="00981059" w:rsidP="00F03188">
            <w:pPr>
              <w:spacing w:before="100" w:after="100"/>
              <w:jc w:val="center"/>
              <w:rPr>
                <w:sz w:val="18"/>
                <w:szCs w:val="18"/>
              </w:rPr>
            </w:pPr>
            <w:r w:rsidRPr="00AB7C54">
              <w:rPr>
                <w:sz w:val="18"/>
                <w:szCs w:val="18"/>
              </w:rPr>
              <w:t>443</w:t>
            </w:r>
          </w:p>
        </w:tc>
        <w:tc>
          <w:tcPr>
            <w:tcW w:w="1797" w:type="dxa"/>
            <w:vAlign w:val="center"/>
          </w:tcPr>
          <w:p w14:paraId="5522881F" w14:textId="2081EC4E" w:rsidR="00981059" w:rsidRPr="00AB7C54" w:rsidRDefault="00981059" w:rsidP="00F03188">
            <w:pPr>
              <w:spacing w:before="100" w:after="100"/>
              <w:jc w:val="center"/>
              <w:rPr>
                <w:rStyle w:val="normalbodycopy"/>
                <w:rFonts w:cs="Arial"/>
                <w:color w:val="000000"/>
                <w:sz w:val="18"/>
                <w:szCs w:val="18"/>
                <w:lang w:val="en-GB"/>
              </w:rPr>
            </w:pPr>
            <w:r w:rsidRPr="00AB7C54">
              <w:rPr>
                <w:sz w:val="18"/>
                <w:szCs w:val="18"/>
              </w:rPr>
              <w:t>148</w:t>
            </w:r>
          </w:p>
        </w:tc>
        <w:tc>
          <w:tcPr>
            <w:tcW w:w="1797" w:type="dxa"/>
            <w:vAlign w:val="center"/>
          </w:tcPr>
          <w:p w14:paraId="76BFB30D" w14:textId="16D2E1EB" w:rsidR="00981059" w:rsidRPr="00AB7C54" w:rsidRDefault="00981059" w:rsidP="00F03188">
            <w:pPr>
              <w:spacing w:before="100" w:after="100"/>
              <w:jc w:val="center"/>
              <w:rPr>
                <w:rStyle w:val="normalbodycopy"/>
                <w:rFonts w:cs="Arial"/>
                <w:color w:val="000000"/>
                <w:sz w:val="18"/>
                <w:szCs w:val="18"/>
                <w:lang w:val="en-GB"/>
              </w:rPr>
            </w:pPr>
            <w:r w:rsidRPr="00AB7C54">
              <w:rPr>
                <w:sz w:val="18"/>
                <w:szCs w:val="18"/>
              </w:rPr>
              <w:t>33.4%</w:t>
            </w:r>
          </w:p>
        </w:tc>
      </w:tr>
      <w:tr w:rsidR="00981059" w:rsidRPr="00AB7C54" w14:paraId="28D7F473" w14:textId="3344E41F" w:rsidTr="00CF6B07">
        <w:trPr>
          <w:trHeight w:val="285"/>
        </w:trPr>
        <w:tc>
          <w:tcPr>
            <w:tcW w:w="1797" w:type="dxa"/>
            <w:vAlign w:val="center"/>
          </w:tcPr>
          <w:p w14:paraId="57BF22A2" w14:textId="3F755242" w:rsidR="00981059" w:rsidRPr="00AB7C54" w:rsidRDefault="00981059" w:rsidP="00F03188">
            <w:pPr>
              <w:spacing w:before="100" w:after="100"/>
              <w:rPr>
                <w:sz w:val="18"/>
                <w:szCs w:val="18"/>
              </w:rPr>
            </w:pPr>
            <w:r w:rsidRPr="00AB7C54">
              <w:rPr>
                <w:sz w:val="18"/>
                <w:szCs w:val="18"/>
              </w:rPr>
              <w:t>SA</w:t>
            </w:r>
          </w:p>
        </w:tc>
        <w:tc>
          <w:tcPr>
            <w:tcW w:w="1797" w:type="dxa"/>
            <w:vAlign w:val="center"/>
          </w:tcPr>
          <w:p w14:paraId="5AA08AB9" w14:textId="3D1927CF" w:rsidR="00981059" w:rsidRPr="00AB7C54" w:rsidRDefault="00981059" w:rsidP="00F03188">
            <w:pPr>
              <w:spacing w:before="100" w:after="100"/>
              <w:jc w:val="center"/>
              <w:rPr>
                <w:sz w:val="18"/>
                <w:szCs w:val="18"/>
              </w:rPr>
            </w:pPr>
            <w:r w:rsidRPr="00AB7C54">
              <w:rPr>
                <w:sz w:val="18"/>
                <w:szCs w:val="18"/>
              </w:rPr>
              <w:t>Men</w:t>
            </w:r>
          </w:p>
        </w:tc>
        <w:tc>
          <w:tcPr>
            <w:tcW w:w="1797" w:type="dxa"/>
            <w:vAlign w:val="center"/>
          </w:tcPr>
          <w:p w14:paraId="5BF6CE4C" w14:textId="15374808" w:rsidR="00981059" w:rsidRPr="00AB7C54" w:rsidRDefault="00981059" w:rsidP="00F03188">
            <w:pPr>
              <w:spacing w:before="100" w:after="100"/>
              <w:jc w:val="center"/>
              <w:rPr>
                <w:sz w:val="18"/>
                <w:szCs w:val="18"/>
              </w:rPr>
            </w:pPr>
            <w:r w:rsidRPr="00AB7C54">
              <w:rPr>
                <w:sz w:val="18"/>
                <w:szCs w:val="18"/>
              </w:rPr>
              <w:t>541</w:t>
            </w:r>
          </w:p>
        </w:tc>
        <w:tc>
          <w:tcPr>
            <w:tcW w:w="1797" w:type="dxa"/>
            <w:vAlign w:val="center"/>
          </w:tcPr>
          <w:p w14:paraId="26551373" w14:textId="2EDBC2C9" w:rsidR="00981059" w:rsidRPr="00AB7C54" w:rsidRDefault="00981059" w:rsidP="00F03188">
            <w:pPr>
              <w:spacing w:before="100" w:after="100"/>
              <w:jc w:val="center"/>
              <w:rPr>
                <w:rStyle w:val="normalbodycopy"/>
                <w:rFonts w:cs="Arial"/>
                <w:color w:val="000000"/>
                <w:sz w:val="18"/>
                <w:szCs w:val="18"/>
                <w:lang w:val="en-GB"/>
              </w:rPr>
            </w:pPr>
            <w:r w:rsidRPr="00AB7C54">
              <w:rPr>
                <w:sz w:val="18"/>
                <w:szCs w:val="18"/>
              </w:rPr>
              <w:t>176</w:t>
            </w:r>
          </w:p>
        </w:tc>
        <w:tc>
          <w:tcPr>
            <w:tcW w:w="1797" w:type="dxa"/>
            <w:vAlign w:val="center"/>
          </w:tcPr>
          <w:p w14:paraId="74F05067" w14:textId="1EC73178" w:rsidR="00981059" w:rsidRPr="00AB7C54" w:rsidRDefault="00981059" w:rsidP="00F03188">
            <w:pPr>
              <w:spacing w:before="100" w:after="100"/>
              <w:jc w:val="center"/>
              <w:rPr>
                <w:rStyle w:val="normalbodycopy"/>
                <w:rFonts w:cs="Arial"/>
                <w:color w:val="000000"/>
                <w:sz w:val="18"/>
                <w:szCs w:val="18"/>
                <w:lang w:val="en-GB"/>
              </w:rPr>
            </w:pPr>
            <w:r w:rsidRPr="00AB7C54">
              <w:rPr>
                <w:sz w:val="18"/>
                <w:szCs w:val="18"/>
              </w:rPr>
              <w:t>32.5%</w:t>
            </w:r>
          </w:p>
        </w:tc>
      </w:tr>
      <w:tr w:rsidR="00981059" w:rsidRPr="00AB7C54" w14:paraId="48B13E59" w14:textId="424962C6" w:rsidTr="00CF6B07">
        <w:trPr>
          <w:trHeight w:val="235"/>
        </w:trPr>
        <w:tc>
          <w:tcPr>
            <w:tcW w:w="1797" w:type="dxa"/>
            <w:vAlign w:val="center"/>
          </w:tcPr>
          <w:p w14:paraId="7FC9B92A" w14:textId="7BCE568D" w:rsidR="00981059" w:rsidRPr="00AB7C54" w:rsidRDefault="00981059" w:rsidP="00F03188">
            <w:pPr>
              <w:spacing w:before="100" w:after="100"/>
              <w:rPr>
                <w:sz w:val="18"/>
                <w:szCs w:val="18"/>
              </w:rPr>
            </w:pPr>
            <w:r w:rsidRPr="00AB7C54">
              <w:rPr>
                <w:sz w:val="18"/>
                <w:szCs w:val="18"/>
              </w:rPr>
              <w:t>TAS</w:t>
            </w:r>
          </w:p>
        </w:tc>
        <w:tc>
          <w:tcPr>
            <w:tcW w:w="1797" w:type="dxa"/>
            <w:vAlign w:val="center"/>
          </w:tcPr>
          <w:p w14:paraId="78D174D8" w14:textId="41FE02EF" w:rsidR="00981059" w:rsidRPr="00AB7C54" w:rsidRDefault="00981059" w:rsidP="00F03188">
            <w:pPr>
              <w:spacing w:before="100" w:after="100"/>
              <w:jc w:val="center"/>
              <w:rPr>
                <w:sz w:val="18"/>
                <w:szCs w:val="18"/>
              </w:rPr>
            </w:pPr>
            <w:r w:rsidRPr="00AB7C54">
              <w:rPr>
                <w:sz w:val="18"/>
                <w:szCs w:val="18"/>
              </w:rPr>
              <w:t>Women</w:t>
            </w:r>
          </w:p>
        </w:tc>
        <w:tc>
          <w:tcPr>
            <w:tcW w:w="1797" w:type="dxa"/>
            <w:vAlign w:val="center"/>
          </w:tcPr>
          <w:p w14:paraId="167C7496" w14:textId="505EFB0F" w:rsidR="00981059" w:rsidRPr="00AB7C54" w:rsidRDefault="00981059" w:rsidP="00F03188">
            <w:pPr>
              <w:spacing w:before="100" w:after="100"/>
              <w:jc w:val="center"/>
              <w:rPr>
                <w:sz w:val="18"/>
                <w:szCs w:val="18"/>
              </w:rPr>
            </w:pPr>
            <w:r w:rsidRPr="00AB7C54">
              <w:rPr>
                <w:sz w:val="18"/>
                <w:szCs w:val="18"/>
              </w:rPr>
              <w:t>64</w:t>
            </w:r>
          </w:p>
        </w:tc>
        <w:tc>
          <w:tcPr>
            <w:tcW w:w="1797" w:type="dxa"/>
            <w:vAlign w:val="center"/>
          </w:tcPr>
          <w:p w14:paraId="3F916A8B" w14:textId="2B3D7B4A" w:rsidR="00981059" w:rsidRPr="00AB7C54" w:rsidRDefault="00981059" w:rsidP="00F03188">
            <w:pPr>
              <w:spacing w:before="100" w:after="100"/>
              <w:jc w:val="center"/>
              <w:rPr>
                <w:rStyle w:val="normalbodycopy"/>
                <w:rFonts w:cs="Arial"/>
                <w:color w:val="000000"/>
                <w:sz w:val="18"/>
                <w:szCs w:val="18"/>
                <w:lang w:val="en-GB"/>
              </w:rPr>
            </w:pPr>
            <w:r w:rsidRPr="00AB7C54">
              <w:rPr>
                <w:sz w:val="18"/>
                <w:szCs w:val="18"/>
              </w:rPr>
              <w:t>23</w:t>
            </w:r>
          </w:p>
        </w:tc>
        <w:tc>
          <w:tcPr>
            <w:tcW w:w="1797" w:type="dxa"/>
            <w:vAlign w:val="center"/>
          </w:tcPr>
          <w:p w14:paraId="145F1A60" w14:textId="1C027438" w:rsidR="00981059" w:rsidRPr="00AB7C54" w:rsidRDefault="00981059" w:rsidP="00F03188">
            <w:pPr>
              <w:spacing w:before="100" w:after="100"/>
              <w:jc w:val="center"/>
              <w:rPr>
                <w:rStyle w:val="normalbodycopy"/>
                <w:rFonts w:cs="Arial"/>
                <w:color w:val="000000"/>
                <w:sz w:val="18"/>
                <w:szCs w:val="18"/>
                <w:lang w:val="en-GB"/>
              </w:rPr>
            </w:pPr>
            <w:r w:rsidRPr="00AB7C54">
              <w:rPr>
                <w:sz w:val="18"/>
                <w:szCs w:val="18"/>
              </w:rPr>
              <w:t>35.9%</w:t>
            </w:r>
          </w:p>
        </w:tc>
      </w:tr>
      <w:tr w:rsidR="00981059" w:rsidRPr="00AB7C54" w14:paraId="5C0BBC46" w14:textId="1F83A38D" w:rsidTr="00CF6B07">
        <w:trPr>
          <w:trHeight w:val="248"/>
        </w:trPr>
        <w:tc>
          <w:tcPr>
            <w:tcW w:w="1797" w:type="dxa"/>
            <w:vAlign w:val="center"/>
          </w:tcPr>
          <w:p w14:paraId="52B1ACBB" w14:textId="57ADCE55" w:rsidR="00981059" w:rsidRPr="00AB7C54" w:rsidRDefault="00981059" w:rsidP="00F03188">
            <w:pPr>
              <w:spacing w:before="100" w:after="100"/>
              <w:rPr>
                <w:sz w:val="18"/>
                <w:szCs w:val="18"/>
              </w:rPr>
            </w:pPr>
            <w:r w:rsidRPr="00AB7C54">
              <w:rPr>
                <w:sz w:val="18"/>
                <w:szCs w:val="18"/>
              </w:rPr>
              <w:t>TAS</w:t>
            </w:r>
          </w:p>
        </w:tc>
        <w:tc>
          <w:tcPr>
            <w:tcW w:w="1797" w:type="dxa"/>
            <w:vAlign w:val="center"/>
          </w:tcPr>
          <w:p w14:paraId="053C57F5" w14:textId="22A29C49" w:rsidR="00981059" w:rsidRPr="00AB7C54" w:rsidRDefault="00981059" w:rsidP="00F03188">
            <w:pPr>
              <w:spacing w:before="100" w:after="100"/>
              <w:jc w:val="center"/>
              <w:rPr>
                <w:sz w:val="18"/>
                <w:szCs w:val="18"/>
              </w:rPr>
            </w:pPr>
            <w:r w:rsidRPr="00AB7C54">
              <w:rPr>
                <w:sz w:val="18"/>
                <w:szCs w:val="18"/>
              </w:rPr>
              <w:t>Men</w:t>
            </w:r>
          </w:p>
        </w:tc>
        <w:tc>
          <w:tcPr>
            <w:tcW w:w="1797" w:type="dxa"/>
            <w:vAlign w:val="center"/>
          </w:tcPr>
          <w:p w14:paraId="7706F332" w14:textId="6E466825" w:rsidR="00981059" w:rsidRPr="00AB7C54" w:rsidRDefault="00981059" w:rsidP="00F03188">
            <w:pPr>
              <w:spacing w:before="100" w:after="100"/>
              <w:jc w:val="center"/>
              <w:rPr>
                <w:sz w:val="18"/>
                <w:szCs w:val="18"/>
              </w:rPr>
            </w:pPr>
            <w:r w:rsidRPr="00AB7C54">
              <w:rPr>
                <w:sz w:val="18"/>
                <w:szCs w:val="18"/>
              </w:rPr>
              <w:t>48</w:t>
            </w:r>
          </w:p>
        </w:tc>
        <w:tc>
          <w:tcPr>
            <w:tcW w:w="1797" w:type="dxa"/>
            <w:vAlign w:val="center"/>
          </w:tcPr>
          <w:p w14:paraId="60ACB0E9" w14:textId="59B63123" w:rsidR="00981059" w:rsidRPr="00AB7C54" w:rsidRDefault="00981059" w:rsidP="00F03188">
            <w:pPr>
              <w:spacing w:before="100" w:after="100"/>
              <w:jc w:val="center"/>
              <w:rPr>
                <w:rStyle w:val="normalbodycopy"/>
                <w:rFonts w:cs="Arial"/>
                <w:color w:val="000000"/>
                <w:sz w:val="18"/>
                <w:szCs w:val="18"/>
                <w:lang w:val="en-GB"/>
              </w:rPr>
            </w:pPr>
            <w:r w:rsidRPr="00AB7C54">
              <w:rPr>
                <w:sz w:val="18"/>
                <w:szCs w:val="18"/>
              </w:rPr>
              <w:t>15</w:t>
            </w:r>
          </w:p>
        </w:tc>
        <w:tc>
          <w:tcPr>
            <w:tcW w:w="1797" w:type="dxa"/>
            <w:vAlign w:val="center"/>
          </w:tcPr>
          <w:p w14:paraId="1826276D" w14:textId="20CEF226" w:rsidR="00981059" w:rsidRPr="00AB7C54" w:rsidRDefault="00981059" w:rsidP="00F03188">
            <w:pPr>
              <w:spacing w:before="100" w:after="100"/>
              <w:jc w:val="center"/>
              <w:rPr>
                <w:rStyle w:val="normalbodycopy"/>
                <w:rFonts w:cs="Arial"/>
                <w:color w:val="000000"/>
                <w:sz w:val="18"/>
                <w:szCs w:val="18"/>
                <w:lang w:val="en-GB"/>
              </w:rPr>
            </w:pPr>
            <w:r w:rsidRPr="00AB7C54">
              <w:rPr>
                <w:sz w:val="18"/>
                <w:szCs w:val="18"/>
              </w:rPr>
              <w:t>31.3%</w:t>
            </w:r>
          </w:p>
        </w:tc>
      </w:tr>
      <w:tr w:rsidR="00981059" w:rsidRPr="00AB7C54" w14:paraId="3E904A12" w14:textId="0AC333DA" w:rsidTr="00CF6B07">
        <w:trPr>
          <w:trHeight w:val="235"/>
        </w:trPr>
        <w:tc>
          <w:tcPr>
            <w:tcW w:w="1797" w:type="dxa"/>
            <w:vAlign w:val="center"/>
          </w:tcPr>
          <w:p w14:paraId="4942BD45" w14:textId="46BDFAA8" w:rsidR="00981059" w:rsidRPr="00AB7C54" w:rsidRDefault="00981059" w:rsidP="00F03188">
            <w:pPr>
              <w:spacing w:before="100" w:after="100"/>
              <w:rPr>
                <w:sz w:val="18"/>
                <w:szCs w:val="18"/>
              </w:rPr>
            </w:pPr>
            <w:r w:rsidRPr="00AB7C54">
              <w:rPr>
                <w:sz w:val="18"/>
                <w:szCs w:val="18"/>
              </w:rPr>
              <w:t>VIC</w:t>
            </w:r>
          </w:p>
        </w:tc>
        <w:tc>
          <w:tcPr>
            <w:tcW w:w="1797" w:type="dxa"/>
            <w:vAlign w:val="center"/>
          </w:tcPr>
          <w:p w14:paraId="2063D2DD" w14:textId="0A082A4C" w:rsidR="00981059" w:rsidRPr="00AB7C54" w:rsidRDefault="00981059" w:rsidP="00F03188">
            <w:pPr>
              <w:spacing w:before="100" w:after="100"/>
              <w:jc w:val="center"/>
              <w:rPr>
                <w:sz w:val="18"/>
                <w:szCs w:val="18"/>
              </w:rPr>
            </w:pPr>
            <w:r w:rsidRPr="00AB7C54">
              <w:rPr>
                <w:sz w:val="18"/>
                <w:szCs w:val="18"/>
              </w:rPr>
              <w:t>Women</w:t>
            </w:r>
          </w:p>
        </w:tc>
        <w:tc>
          <w:tcPr>
            <w:tcW w:w="1797" w:type="dxa"/>
            <w:vAlign w:val="center"/>
          </w:tcPr>
          <w:p w14:paraId="309D371C" w14:textId="48068B01" w:rsidR="00981059" w:rsidRPr="00AB7C54" w:rsidRDefault="00981059" w:rsidP="00F03188">
            <w:pPr>
              <w:spacing w:before="100" w:after="100"/>
              <w:jc w:val="center"/>
              <w:rPr>
                <w:sz w:val="18"/>
                <w:szCs w:val="18"/>
              </w:rPr>
            </w:pPr>
            <w:r w:rsidRPr="00AB7C54">
              <w:rPr>
                <w:sz w:val="18"/>
                <w:szCs w:val="18"/>
              </w:rPr>
              <w:t>1445</w:t>
            </w:r>
          </w:p>
        </w:tc>
        <w:tc>
          <w:tcPr>
            <w:tcW w:w="1797" w:type="dxa"/>
            <w:vAlign w:val="center"/>
          </w:tcPr>
          <w:p w14:paraId="1A580A4F" w14:textId="74E5D02B" w:rsidR="00981059" w:rsidRPr="00AB7C54" w:rsidRDefault="00981059" w:rsidP="00F03188">
            <w:pPr>
              <w:spacing w:before="100" w:after="100"/>
              <w:jc w:val="center"/>
              <w:rPr>
                <w:rStyle w:val="normalbodycopy"/>
                <w:rFonts w:cs="Arial"/>
                <w:color w:val="000000"/>
                <w:sz w:val="18"/>
                <w:szCs w:val="18"/>
                <w:lang w:val="en-GB"/>
              </w:rPr>
            </w:pPr>
            <w:r w:rsidRPr="00AB7C54">
              <w:rPr>
                <w:sz w:val="18"/>
                <w:szCs w:val="18"/>
              </w:rPr>
              <w:t>514</w:t>
            </w:r>
          </w:p>
        </w:tc>
        <w:tc>
          <w:tcPr>
            <w:tcW w:w="1797" w:type="dxa"/>
            <w:vAlign w:val="center"/>
          </w:tcPr>
          <w:p w14:paraId="7DA8EEF5" w14:textId="78309FBE" w:rsidR="00981059" w:rsidRPr="00AB7C54" w:rsidRDefault="00981059" w:rsidP="00F03188">
            <w:pPr>
              <w:spacing w:before="100" w:after="100"/>
              <w:jc w:val="center"/>
              <w:rPr>
                <w:rStyle w:val="normalbodycopy"/>
                <w:rFonts w:cs="Arial"/>
                <w:color w:val="000000"/>
                <w:sz w:val="18"/>
                <w:szCs w:val="18"/>
                <w:lang w:val="en-GB"/>
              </w:rPr>
            </w:pPr>
            <w:r w:rsidRPr="00AB7C54">
              <w:rPr>
                <w:sz w:val="18"/>
                <w:szCs w:val="18"/>
              </w:rPr>
              <w:t>35.6%</w:t>
            </w:r>
          </w:p>
        </w:tc>
      </w:tr>
      <w:tr w:rsidR="00981059" w:rsidRPr="00AB7C54" w14:paraId="743E2E55" w14:textId="54E4391E" w:rsidTr="00CF6B07">
        <w:trPr>
          <w:trHeight w:val="235"/>
        </w:trPr>
        <w:tc>
          <w:tcPr>
            <w:tcW w:w="1797" w:type="dxa"/>
            <w:vAlign w:val="center"/>
          </w:tcPr>
          <w:p w14:paraId="4076786B" w14:textId="43960A62" w:rsidR="00981059" w:rsidRPr="00AB7C54" w:rsidRDefault="00981059" w:rsidP="00F03188">
            <w:pPr>
              <w:spacing w:before="100" w:after="100"/>
              <w:rPr>
                <w:sz w:val="18"/>
                <w:szCs w:val="18"/>
              </w:rPr>
            </w:pPr>
            <w:r w:rsidRPr="00AB7C54">
              <w:rPr>
                <w:sz w:val="18"/>
                <w:szCs w:val="18"/>
              </w:rPr>
              <w:t>VIC</w:t>
            </w:r>
          </w:p>
        </w:tc>
        <w:tc>
          <w:tcPr>
            <w:tcW w:w="1797" w:type="dxa"/>
            <w:vAlign w:val="center"/>
          </w:tcPr>
          <w:p w14:paraId="1BF67F95" w14:textId="1CD001E4" w:rsidR="00981059" w:rsidRPr="00AB7C54" w:rsidRDefault="00981059" w:rsidP="00F03188">
            <w:pPr>
              <w:spacing w:before="100" w:after="100"/>
              <w:jc w:val="center"/>
              <w:rPr>
                <w:sz w:val="18"/>
                <w:szCs w:val="18"/>
              </w:rPr>
            </w:pPr>
            <w:r w:rsidRPr="00AB7C54">
              <w:rPr>
                <w:sz w:val="18"/>
                <w:szCs w:val="18"/>
              </w:rPr>
              <w:t>Men</w:t>
            </w:r>
          </w:p>
        </w:tc>
        <w:tc>
          <w:tcPr>
            <w:tcW w:w="1797" w:type="dxa"/>
            <w:vAlign w:val="center"/>
          </w:tcPr>
          <w:p w14:paraId="5A894162" w14:textId="0400022A" w:rsidR="00981059" w:rsidRPr="00AB7C54" w:rsidRDefault="00981059" w:rsidP="00F03188">
            <w:pPr>
              <w:spacing w:before="100" w:after="100"/>
              <w:jc w:val="center"/>
              <w:rPr>
                <w:sz w:val="18"/>
                <w:szCs w:val="18"/>
              </w:rPr>
            </w:pPr>
            <w:r w:rsidRPr="00AB7C54">
              <w:rPr>
                <w:sz w:val="18"/>
                <w:szCs w:val="18"/>
              </w:rPr>
              <w:t>1681</w:t>
            </w:r>
          </w:p>
        </w:tc>
        <w:tc>
          <w:tcPr>
            <w:tcW w:w="1797" w:type="dxa"/>
            <w:vAlign w:val="center"/>
          </w:tcPr>
          <w:p w14:paraId="5E9E26AA" w14:textId="684FBE2C" w:rsidR="00981059" w:rsidRPr="00AB7C54" w:rsidRDefault="00981059" w:rsidP="00F03188">
            <w:pPr>
              <w:spacing w:before="100" w:after="100"/>
              <w:jc w:val="center"/>
              <w:rPr>
                <w:rStyle w:val="normalbodycopy"/>
                <w:rFonts w:cs="Arial"/>
                <w:color w:val="000000"/>
                <w:sz w:val="18"/>
                <w:szCs w:val="18"/>
                <w:lang w:val="en-GB"/>
              </w:rPr>
            </w:pPr>
            <w:r w:rsidRPr="00AB7C54">
              <w:rPr>
                <w:sz w:val="18"/>
                <w:szCs w:val="18"/>
              </w:rPr>
              <w:t>571</w:t>
            </w:r>
          </w:p>
        </w:tc>
        <w:tc>
          <w:tcPr>
            <w:tcW w:w="1797" w:type="dxa"/>
            <w:vAlign w:val="center"/>
          </w:tcPr>
          <w:p w14:paraId="52702783" w14:textId="5D2C5C94" w:rsidR="00981059" w:rsidRPr="00AB7C54" w:rsidRDefault="00981059" w:rsidP="00F03188">
            <w:pPr>
              <w:spacing w:before="100" w:after="100"/>
              <w:jc w:val="center"/>
              <w:rPr>
                <w:rStyle w:val="normalbodycopy"/>
                <w:rFonts w:cs="Arial"/>
                <w:color w:val="000000"/>
                <w:sz w:val="18"/>
                <w:szCs w:val="18"/>
                <w:lang w:val="en-GB"/>
              </w:rPr>
            </w:pPr>
            <w:r w:rsidRPr="00AB7C54">
              <w:rPr>
                <w:sz w:val="18"/>
                <w:szCs w:val="18"/>
              </w:rPr>
              <w:t>34.0%</w:t>
            </w:r>
          </w:p>
        </w:tc>
      </w:tr>
      <w:tr w:rsidR="00981059" w:rsidRPr="00AB7C54" w14:paraId="5E73D9BE" w14:textId="33A8B0D8" w:rsidTr="00CF6B07">
        <w:trPr>
          <w:trHeight w:val="235"/>
        </w:trPr>
        <w:tc>
          <w:tcPr>
            <w:tcW w:w="1797" w:type="dxa"/>
            <w:vAlign w:val="center"/>
          </w:tcPr>
          <w:p w14:paraId="10846646" w14:textId="4DA7AF1E" w:rsidR="00981059" w:rsidRPr="00AB7C54" w:rsidRDefault="00981059" w:rsidP="00F03188">
            <w:pPr>
              <w:spacing w:before="100" w:after="100"/>
              <w:rPr>
                <w:sz w:val="18"/>
                <w:szCs w:val="18"/>
              </w:rPr>
            </w:pPr>
            <w:r w:rsidRPr="00AB7C54">
              <w:rPr>
                <w:sz w:val="18"/>
                <w:szCs w:val="18"/>
              </w:rPr>
              <w:t>WA</w:t>
            </w:r>
          </w:p>
        </w:tc>
        <w:tc>
          <w:tcPr>
            <w:tcW w:w="1797" w:type="dxa"/>
            <w:vAlign w:val="center"/>
          </w:tcPr>
          <w:p w14:paraId="4254346A" w14:textId="43B6B1E3" w:rsidR="00981059" w:rsidRPr="00AB7C54" w:rsidRDefault="00981059" w:rsidP="00F03188">
            <w:pPr>
              <w:spacing w:before="100" w:after="100"/>
              <w:jc w:val="center"/>
              <w:rPr>
                <w:sz w:val="18"/>
                <w:szCs w:val="18"/>
              </w:rPr>
            </w:pPr>
            <w:r w:rsidRPr="00AB7C54">
              <w:rPr>
                <w:sz w:val="18"/>
                <w:szCs w:val="18"/>
              </w:rPr>
              <w:t>Women</w:t>
            </w:r>
          </w:p>
        </w:tc>
        <w:tc>
          <w:tcPr>
            <w:tcW w:w="1797" w:type="dxa"/>
            <w:vAlign w:val="center"/>
          </w:tcPr>
          <w:p w14:paraId="336BAE0F" w14:textId="39EC21D6" w:rsidR="00981059" w:rsidRPr="00AB7C54" w:rsidRDefault="00981059" w:rsidP="00F03188">
            <w:pPr>
              <w:spacing w:before="100" w:after="100"/>
              <w:jc w:val="center"/>
              <w:rPr>
                <w:sz w:val="18"/>
                <w:szCs w:val="18"/>
              </w:rPr>
            </w:pPr>
            <w:r w:rsidRPr="00AB7C54">
              <w:rPr>
                <w:sz w:val="18"/>
                <w:szCs w:val="18"/>
              </w:rPr>
              <w:t>303</w:t>
            </w:r>
          </w:p>
        </w:tc>
        <w:tc>
          <w:tcPr>
            <w:tcW w:w="1797" w:type="dxa"/>
            <w:vAlign w:val="center"/>
          </w:tcPr>
          <w:p w14:paraId="45015056" w14:textId="1410A2AF" w:rsidR="00981059" w:rsidRPr="00AB7C54" w:rsidRDefault="00981059" w:rsidP="00F03188">
            <w:pPr>
              <w:spacing w:before="100" w:after="100"/>
              <w:jc w:val="center"/>
              <w:rPr>
                <w:rStyle w:val="normalbodycopy"/>
                <w:rFonts w:cs="Arial"/>
                <w:color w:val="000000"/>
                <w:sz w:val="18"/>
                <w:szCs w:val="18"/>
                <w:lang w:val="en-GB"/>
              </w:rPr>
            </w:pPr>
            <w:r w:rsidRPr="00AB7C54">
              <w:rPr>
                <w:sz w:val="18"/>
                <w:szCs w:val="18"/>
              </w:rPr>
              <w:t>111</w:t>
            </w:r>
          </w:p>
        </w:tc>
        <w:tc>
          <w:tcPr>
            <w:tcW w:w="1797" w:type="dxa"/>
            <w:vAlign w:val="center"/>
          </w:tcPr>
          <w:p w14:paraId="699529A7" w14:textId="249A1FF3" w:rsidR="00981059" w:rsidRPr="00AB7C54" w:rsidRDefault="00981059" w:rsidP="00F03188">
            <w:pPr>
              <w:spacing w:before="100" w:after="100"/>
              <w:jc w:val="center"/>
              <w:rPr>
                <w:rStyle w:val="normalbodycopy"/>
                <w:rFonts w:cs="Arial"/>
                <w:color w:val="000000"/>
                <w:sz w:val="18"/>
                <w:szCs w:val="18"/>
                <w:lang w:val="en-GB"/>
              </w:rPr>
            </w:pPr>
            <w:r w:rsidRPr="00AB7C54">
              <w:rPr>
                <w:sz w:val="18"/>
                <w:szCs w:val="18"/>
              </w:rPr>
              <w:t>36.6%</w:t>
            </w:r>
          </w:p>
        </w:tc>
      </w:tr>
      <w:tr w:rsidR="00981059" w:rsidRPr="00AB7C54" w14:paraId="5DF468A2" w14:textId="1A6BEE0C" w:rsidTr="00CF6B07">
        <w:trPr>
          <w:trHeight w:val="235"/>
        </w:trPr>
        <w:tc>
          <w:tcPr>
            <w:tcW w:w="1797" w:type="dxa"/>
            <w:vAlign w:val="center"/>
          </w:tcPr>
          <w:p w14:paraId="1D753A72" w14:textId="62D20F90" w:rsidR="00981059" w:rsidRPr="00AB7C54" w:rsidRDefault="00981059" w:rsidP="00F03188">
            <w:pPr>
              <w:spacing w:before="100" w:after="100"/>
              <w:rPr>
                <w:sz w:val="18"/>
                <w:szCs w:val="18"/>
              </w:rPr>
            </w:pPr>
            <w:r w:rsidRPr="00AB7C54">
              <w:rPr>
                <w:sz w:val="18"/>
                <w:szCs w:val="18"/>
              </w:rPr>
              <w:t>WA</w:t>
            </w:r>
          </w:p>
        </w:tc>
        <w:tc>
          <w:tcPr>
            <w:tcW w:w="1797" w:type="dxa"/>
            <w:vAlign w:val="center"/>
          </w:tcPr>
          <w:p w14:paraId="354FFAE3" w14:textId="60D01D9B" w:rsidR="00981059" w:rsidRPr="00AB7C54" w:rsidRDefault="00981059" w:rsidP="00F03188">
            <w:pPr>
              <w:spacing w:before="100" w:after="100"/>
              <w:jc w:val="center"/>
              <w:rPr>
                <w:sz w:val="18"/>
                <w:szCs w:val="18"/>
              </w:rPr>
            </w:pPr>
            <w:r w:rsidRPr="00AB7C54">
              <w:rPr>
                <w:sz w:val="18"/>
                <w:szCs w:val="18"/>
              </w:rPr>
              <w:t>Men</w:t>
            </w:r>
          </w:p>
        </w:tc>
        <w:tc>
          <w:tcPr>
            <w:tcW w:w="1797" w:type="dxa"/>
            <w:vAlign w:val="center"/>
          </w:tcPr>
          <w:p w14:paraId="58589747" w14:textId="71732CE6" w:rsidR="00981059" w:rsidRPr="00AB7C54" w:rsidRDefault="00981059" w:rsidP="00F03188">
            <w:pPr>
              <w:spacing w:before="100" w:after="100"/>
              <w:jc w:val="center"/>
              <w:rPr>
                <w:sz w:val="18"/>
                <w:szCs w:val="18"/>
              </w:rPr>
            </w:pPr>
            <w:r w:rsidRPr="00AB7C54">
              <w:rPr>
                <w:sz w:val="18"/>
                <w:szCs w:val="18"/>
              </w:rPr>
              <w:t>389</w:t>
            </w:r>
          </w:p>
        </w:tc>
        <w:tc>
          <w:tcPr>
            <w:tcW w:w="1797" w:type="dxa"/>
            <w:vAlign w:val="center"/>
          </w:tcPr>
          <w:p w14:paraId="59B05D34" w14:textId="726F5416" w:rsidR="00981059" w:rsidRPr="00AB7C54" w:rsidRDefault="00981059" w:rsidP="00F03188">
            <w:pPr>
              <w:spacing w:before="100" w:after="100"/>
              <w:jc w:val="center"/>
              <w:rPr>
                <w:rStyle w:val="normalbodycopy"/>
                <w:rFonts w:cs="Arial"/>
                <w:color w:val="000000"/>
                <w:sz w:val="18"/>
                <w:szCs w:val="18"/>
                <w:lang w:val="en-GB"/>
              </w:rPr>
            </w:pPr>
            <w:r w:rsidRPr="00AB7C54">
              <w:rPr>
                <w:sz w:val="18"/>
                <w:szCs w:val="18"/>
              </w:rPr>
              <w:t>122</w:t>
            </w:r>
          </w:p>
        </w:tc>
        <w:tc>
          <w:tcPr>
            <w:tcW w:w="1797" w:type="dxa"/>
            <w:vAlign w:val="center"/>
          </w:tcPr>
          <w:p w14:paraId="3997F7EF" w14:textId="125E785C" w:rsidR="00981059" w:rsidRPr="00AB7C54" w:rsidRDefault="00981059" w:rsidP="00F03188">
            <w:pPr>
              <w:spacing w:before="100" w:after="100"/>
              <w:jc w:val="center"/>
              <w:rPr>
                <w:rStyle w:val="normalbodycopy"/>
                <w:rFonts w:cs="Arial"/>
                <w:color w:val="000000"/>
                <w:sz w:val="18"/>
                <w:szCs w:val="18"/>
                <w:lang w:val="en-GB"/>
              </w:rPr>
            </w:pPr>
            <w:r w:rsidRPr="00AB7C54">
              <w:rPr>
                <w:sz w:val="18"/>
                <w:szCs w:val="18"/>
              </w:rPr>
              <w:t>31.4%</w:t>
            </w:r>
          </w:p>
        </w:tc>
      </w:tr>
    </w:tbl>
    <w:p w14:paraId="4B086260" w14:textId="5B810652" w:rsidR="00752C12" w:rsidRPr="00361142" w:rsidRDefault="004A4CEC" w:rsidP="00361142">
      <w:pPr>
        <w:pStyle w:val="DateNote"/>
      </w:pPr>
      <w:r>
        <w:tab/>
      </w:r>
      <w:r w:rsidR="008F63D3" w:rsidRPr="00361142">
        <w:t xml:space="preserve">Data represents the funded rates of Chief Investigators (CIs) in an application, who self-identified as a woman or man, to a competitive grant opportunity. The location </w:t>
      </w:r>
      <w:r w:rsidR="00504078" w:rsidRPr="00361142">
        <w:t xml:space="preserve">is </w:t>
      </w:r>
      <w:r w:rsidR="008F63D3" w:rsidRPr="00361142">
        <w:t>based on the lead organisation</w:t>
      </w:r>
      <w:r w:rsidR="001D17C6" w:rsidRPr="00361142">
        <w:t xml:space="preserve"> (also known as </w:t>
      </w:r>
      <w:r w:rsidR="00504078" w:rsidRPr="00361142">
        <w:t xml:space="preserve">the </w:t>
      </w:r>
      <w:r w:rsidR="001D17C6" w:rsidRPr="00361142">
        <w:t>administering institution or primary organisation)</w:t>
      </w:r>
      <w:r w:rsidR="008F63D3" w:rsidRPr="00361142">
        <w:t xml:space="preserve">, but CIs involved in the application may be located in other </w:t>
      </w:r>
      <w:r w:rsidR="00B938CF" w:rsidRPr="00361142">
        <w:t>states and territories</w:t>
      </w:r>
      <w:r w:rsidR="008F63D3" w:rsidRPr="00361142">
        <w:t>. The competitive grant opportunities included (1) were administered by the NHMR</w:t>
      </w:r>
      <w:r w:rsidR="009C28C5" w:rsidRPr="00361142">
        <w:t>C and BGH</w:t>
      </w:r>
      <w:r w:rsidR="00504078" w:rsidRPr="00361142">
        <w:t>,</w:t>
      </w:r>
      <w:r w:rsidR="009C28C5" w:rsidRPr="00361142">
        <w:t xml:space="preserve"> </w:t>
      </w:r>
      <w:r w:rsidR="008F63D3" w:rsidRPr="00361142">
        <w:t>(2) opened for applications between 7 November 2020 and 31 June 2022 and (</w:t>
      </w:r>
      <w:r w:rsidR="00EE40E2" w:rsidRPr="00361142">
        <w:t>3</w:t>
      </w:r>
      <w:r w:rsidR="008F63D3" w:rsidRPr="00361142">
        <w:t xml:space="preserve">) </w:t>
      </w:r>
      <w:r w:rsidR="0072640B">
        <w:t>had a known outcome</w:t>
      </w:r>
      <w:r w:rsidR="008F63D3" w:rsidRPr="00361142">
        <w:t>.</w:t>
      </w:r>
    </w:p>
    <w:p w14:paraId="3E555EFD" w14:textId="697B8A37" w:rsidR="00752C12" w:rsidRPr="00361142" w:rsidRDefault="00752C12" w:rsidP="00034DC8">
      <w:pPr>
        <w:sectPr w:rsidR="00752C12" w:rsidRPr="00361142" w:rsidSect="00AC2D1F">
          <w:pgSz w:w="11906" w:h="16838"/>
          <w:pgMar w:top="1440" w:right="1440" w:bottom="1440" w:left="1440" w:header="0" w:footer="476" w:gutter="0"/>
          <w:cols w:space="720"/>
        </w:sectPr>
      </w:pPr>
    </w:p>
    <w:p w14:paraId="15A419A6" w14:textId="4F249ECC" w:rsidR="009C7635" w:rsidRDefault="009C7635" w:rsidP="009C7635">
      <w:pPr>
        <w:pStyle w:val="Heading1"/>
        <w:rPr>
          <w:rFonts w:ascii="Atten Round New Book" w:hAnsi="Atten Round New Book"/>
          <w:sz w:val="40"/>
          <w:szCs w:val="32"/>
          <w:lang w:eastAsia="en-AU"/>
        </w:rPr>
      </w:pPr>
      <w:bookmarkStart w:id="76" w:name="2.4_MRFF_opportunities"/>
      <w:bookmarkStart w:id="77" w:name="_bookmark4"/>
      <w:bookmarkStart w:id="78" w:name="_Toc133510434"/>
      <w:bookmarkEnd w:id="76"/>
      <w:bookmarkEnd w:id="77"/>
      <w:r>
        <w:rPr>
          <w:spacing w:val="-6"/>
        </w:rPr>
        <w:lastRenderedPageBreak/>
        <w:t>Consistency</w:t>
      </w:r>
      <w:r>
        <w:rPr>
          <w:spacing w:val="-21"/>
        </w:rPr>
        <w:t xml:space="preserve"> </w:t>
      </w:r>
      <w:r>
        <w:rPr>
          <w:spacing w:val="-6"/>
        </w:rPr>
        <w:t>of</w:t>
      </w:r>
      <w:r>
        <w:rPr>
          <w:spacing w:val="-20"/>
        </w:rPr>
        <w:t xml:space="preserve"> </w:t>
      </w:r>
      <w:r>
        <w:rPr>
          <w:spacing w:val="-6"/>
        </w:rPr>
        <w:t>financial</w:t>
      </w:r>
      <w:r>
        <w:rPr>
          <w:spacing w:val="-20"/>
        </w:rPr>
        <w:t xml:space="preserve"> </w:t>
      </w:r>
      <w:r>
        <w:rPr>
          <w:spacing w:val="-5"/>
        </w:rPr>
        <w:t>assistance</w:t>
      </w:r>
      <w:r>
        <w:rPr>
          <w:spacing w:val="-20"/>
        </w:rPr>
        <w:t xml:space="preserve"> </w:t>
      </w:r>
      <w:r>
        <w:rPr>
          <w:spacing w:val="-5"/>
        </w:rPr>
        <w:t>with</w:t>
      </w:r>
      <w:r w:rsidR="00504078">
        <w:rPr>
          <w:spacing w:val="-5"/>
        </w:rPr>
        <w:t xml:space="preserve"> </w:t>
      </w:r>
      <w:r>
        <w:rPr>
          <w:spacing w:val="-106"/>
        </w:rPr>
        <w:t xml:space="preserve"> </w:t>
      </w:r>
      <w:r>
        <w:t>the</w:t>
      </w:r>
      <w:r>
        <w:rPr>
          <w:spacing w:val="-14"/>
        </w:rPr>
        <w:t xml:space="preserve"> </w:t>
      </w:r>
      <w:r>
        <w:t>2020–2022</w:t>
      </w:r>
      <w:r>
        <w:rPr>
          <w:spacing w:val="-13"/>
        </w:rPr>
        <w:t xml:space="preserve"> </w:t>
      </w:r>
      <w:r>
        <w:t>Priorities</w:t>
      </w:r>
      <w:bookmarkEnd w:id="78"/>
    </w:p>
    <w:p w14:paraId="5378A5EF" w14:textId="12459186" w:rsidR="009C7635" w:rsidRDefault="009C7635" w:rsidP="00361142">
      <w:r>
        <w:t xml:space="preserve">The Australian Government considered the 2020–2022 Priorities when the MRFF initiatives were established under the 10-year investment plan for the MRFF. A list of the 2020–2022 Priorities is provided at Table </w:t>
      </w:r>
      <w:r w:rsidR="006B10AA">
        <w:t>1</w:t>
      </w:r>
      <w:r>
        <w:t>.</w:t>
      </w:r>
    </w:p>
    <w:p w14:paraId="5682973E" w14:textId="31B442DD" w:rsidR="009C7635" w:rsidRDefault="009C7635" w:rsidP="00361142">
      <w:r>
        <w:t xml:space="preserve">Table </w:t>
      </w:r>
      <w:r w:rsidR="009F7DB8">
        <w:t>2</w:t>
      </w:r>
      <w:r w:rsidR="00D8316B">
        <w:t>5</w:t>
      </w:r>
      <w:r>
        <w:t xml:space="preserve"> presents how MRFF initiatives and grant opportunities (as at 5 November 2022) relate to the 2020–2022 Priorities.</w:t>
      </w:r>
    </w:p>
    <w:p w14:paraId="764A1FCD" w14:textId="17E57CA0" w:rsidR="000632BE" w:rsidRPr="00DE4A13" w:rsidRDefault="00AD3730" w:rsidP="00B53D61">
      <w:pPr>
        <w:pStyle w:val="Caption"/>
      </w:pPr>
      <w:bookmarkStart w:id="79" w:name="_Toc133510477"/>
      <w:r>
        <w:t xml:space="preserve">Table </w:t>
      </w:r>
      <w:fldSimple w:instr=" SEQ Table \* ARABIC ">
        <w:r w:rsidR="006B01FA">
          <w:rPr>
            <w:noProof/>
          </w:rPr>
          <w:t>25</w:t>
        </w:r>
      </w:fldSimple>
      <w:r w:rsidR="00AA4DEC">
        <w:rPr>
          <w:spacing w:val="49"/>
        </w:rPr>
        <w:br/>
      </w:r>
      <w:r w:rsidR="00DE4A13">
        <w:t xml:space="preserve">MRFF initiatives and open grant opportunities during </w:t>
      </w:r>
      <w:r w:rsidR="00DE4A13" w:rsidRPr="00DE4A13">
        <w:t>2020-2022 Priorities</w:t>
      </w:r>
      <w:r w:rsidR="00AA4DEC">
        <w:br/>
      </w:r>
      <w:r w:rsidR="00DE4A13">
        <w:t>(</w:t>
      </w:r>
      <w:r w:rsidR="00DE4A13" w:rsidRPr="00687BDD">
        <w:t>7 November 2020 and 5 November 2022</w:t>
      </w:r>
      <w:r w:rsidR="00DE4A13">
        <w:t>)</w:t>
      </w:r>
      <w:bookmarkEnd w:id="79"/>
    </w:p>
    <w:tbl>
      <w:tblPr>
        <w:tblStyle w:val="MRFF"/>
        <w:tblW w:w="5000" w:type="pct"/>
        <w:tblLayout w:type="fixed"/>
        <w:tblLook w:val="01E0" w:firstRow="1" w:lastRow="1" w:firstColumn="1" w:lastColumn="1" w:noHBand="0" w:noVBand="0"/>
      </w:tblPr>
      <w:tblGrid>
        <w:gridCol w:w="1701"/>
        <w:gridCol w:w="3119"/>
        <w:gridCol w:w="4250"/>
      </w:tblGrid>
      <w:tr w:rsidR="009C7635" w:rsidRPr="00AB7C54" w14:paraId="212314B0" w14:textId="77777777" w:rsidTr="00126E72">
        <w:trPr>
          <w:cnfStyle w:val="100000000000" w:firstRow="1" w:lastRow="0" w:firstColumn="0" w:lastColumn="0" w:oddVBand="0" w:evenVBand="0" w:oddHBand="0" w:evenHBand="0" w:firstRowFirstColumn="0" w:firstRowLastColumn="0" w:lastRowFirstColumn="0" w:lastRowLastColumn="0"/>
          <w:trHeight w:val="350"/>
        </w:trPr>
        <w:tc>
          <w:tcPr>
            <w:tcW w:w="1701" w:type="dxa"/>
            <w:vAlign w:val="center"/>
            <w:hideMark/>
          </w:tcPr>
          <w:p w14:paraId="0E2D65F6" w14:textId="77777777" w:rsidR="009C7635" w:rsidRPr="00AB7C54" w:rsidRDefault="009C7635" w:rsidP="00AA4DEC">
            <w:pPr>
              <w:spacing w:before="20" w:after="0"/>
              <w:rPr>
                <w:sz w:val="18"/>
                <w:szCs w:val="18"/>
              </w:rPr>
            </w:pPr>
            <w:r w:rsidRPr="00AB7C54">
              <w:rPr>
                <w:sz w:val="18"/>
                <w:szCs w:val="18"/>
              </w:rPr>
              <w:t>MRFF initiative</w:t>
            </w:r>
          </w:p>
        </w:tc>
        <w:tc>
          <w:tcPr>
            <w:tcW w:w="3119" w:type="dxa"/>
            <w:vAlign w:val="center"/>
            <w:hideMark/>
          </w:tcPr>
          <w:p w14:paraId="7EAD4955" w14:textId="77777777" w:rsidR="009C7635" w:rsidRPr="00AB7C54" w:rsidRDefault="009C7635" w:rsidP="00AA4DEC">
            <w:pPr>
              <w:spacing w:before="20" w:after="0"/>
              <w:rPr>
                <w:sz w:val="18"/>
                <w:szCs w:val="18"/>
              </w:rPr>
            </w:pPr>
            <w:r w:rsidRPr="00AB7C54">
              <w:rPr>
                <w:sz w:val="18"/>
                <w:szCs w:val="18"/>
              </w:rPr>
              <w:t>Grant opportunity</w:t>
            </w:r>
          </w:p>
        </w:tc>
        <w:tc>
          <w:tcPr>
            <w:tcW w:w="4250" w:type="dxa"/>
            <w:vAlign w:val="center"/>
            <w:hideMark/>
          </w:tcPr>
          <w:p w14:paraId="58E34035" w14:textId="77777777" w:rsidR="009C7635" w:rsidRPr="00AB7C54" w:rsidRDefault="009C7635" w:rsidP="00AA4DEC">
            <w:pPr>
              <w:spacing w:before="20" w:after="0"/>
              <w:rPr>
                <w:sz w:val="18"/>
                <w:szCs w:val="18"/>
              </w:rPr>
            </w:pPr>
            <w:r w:rsidRPr="00AB7C54">
              <w:rPr>
                <w:sz w:val="18"/>
                <w:szCs w:val="18"/>
              </w:rPr>
              <w:t>2020-2022 Priorities</w:t>
            </w:r>
          </w:p>
        </w:tc>
      </w:tr>
      <w:tr w:rsidR="00B6636A" w:rsidRPr="00AB7C54" w14:paraId="46D2B486" w14:textId="77777777" w:rsidTr="00126E72">
        <w:trPr>
          <w:trHeight w:val="350"/>
        </w:trPr>
        <w:tc>
          <w:tcPr>
            <w:tcW w:w="1701" w:type="dxa"/>
            <w:vMerge w:val="restart"/>
            <w:vAlign w:val="center"/>
            <w:hideMark/>
          </w:tcPr>
          <w:p w14:paraId="59DD58D6" w14:textId="77777777" w:rsidR="00B6636A" w:rsidRPr="00AB7C54" w:rsidRDefault="00B6636A" w:rsidP="00AA4DEC">
            <w:pPr>
              <w:spacing w:before="20" w:after="0"/>
              <w:rPr>
                <w:bCs/>
                <w:sz w:val="18"/>
                <w:szCs w:val="18"/>
              </w:rPr>
            </w:pPr>
            <w:r w:rsidRPr="00AB7C54">
              <w:rPr>
                <w:sz w:val="18"/>
                <w:szCs w:val="18"/>
              </w:rPr>
              <w:t>Australian Brain Cancer Mission</w:t>
            </w:r>
          </w:p>
        </w:tc>
        <w:tc>
          <w:tcPr>
            <w:tcW w:w="3119" w:type="dxa"/>
            <w:vAlign w:val="center"/>
            <w:hideMark/>
          </w:tcPr>
          <w:p w14:paraId="1BA5ECBA" w14:textId="77777777" w:rsidR="00B6636A" w:rsidRPr="00AB7C54" w:rsidRDefault="00B6636A" w:rsidP="00AA4DEC">
            <w:pPr>
              <w:spacing w:before="20" w:after="0"/>
              <w:rPr>
                <w:bCs/>
                <w:sz w:val="18"/>
                <w:szCs w:val="18"/>
              </w:rPr>
            </w:pPr>
            <w:r w:rsidRPr="00AB7C54">
              <w:rPr>
                <w:sz w:val="18"/>
                <w:szCs w:val="18"/>
              </w:rPr>
              <w:t>2021 Brain Cancer Research</w:t>
            </w:r>
          </w:p>
        </w:tc>
        <w:tc>
          <w:tcPr>
            <w:tcW w:w="4250" w:type="dxa"/>
            <w:vAlign w:val="center"/>
            <w:hideMark/>
          </w:tcPr>
          <w:p w14:paraId="4A47DE91" w14:textId="77777777" w:rsidR="004A71D2" w:rsidRPr="00AB7C54" w:rsidRDefault="00B6636A" w:rsidP="00AA4DEC">
            <w:pPr>
              <w:pStyle w:val="ListNumber2"/>
              <w:spacing w:before="20" w:after="0"/>
              <w:rPr>
                <w:bCs/>
                <w:sz w:val="18"/>
                <w:szCs w:val="18"/>
              </w:rPr>
            </w:pPr>
            <w:r w:rsidRPr="00AB7C54">
              <w:rPr>
                <w:sz w:val="18"/>
                <w:szCs w:val="18"/>
                <w:lang w:val="en-US"/>
              </w:rPr>
              <w:t>Consumer</w:t>
            </w:r>
            <w:r w:rsidRPr="00AB7C54">
              <w:rPr>
                <w:sz w:val="18"/>
                <w:szCs w:val="18"/>
              </w:rPr>
              <w:t>-Driven Research</w:t>
            </w:r>
          </w:p>
          <w:p w14:paraId="182AE792" w14:textId="77777777" w:rsidR="004A71D2" w:rsidRPr="00AB7C54" w:rsidRDefault="00B6636A" w:rsidP="00AA4DEC">
            <w:pPr>
              <w:pStyle w:val="ListNumber2"/>
              <w:spacing w:before="20" w:after="0"/>
              <w:rPr>
                <w:bCs/>
                <w:sz w:val="18"/>
                <w:szCs w:val="18"/>
              </w:rPr>
            </w:pPr>
            <w:r w:rsidRPr="00AB7C54">
              <w:rPr>
                <w:sz w:val="18"/>
                <w:szCs w:val="18"/>
                <w:lang w:val="en-US"/>
              </w:rPr>
              <w:t>Clinical</w:t>
            </w:r>
            <w:r w:rsidRPr="00AB7C54">
              <w:rPr>
                <w:sz w:val="18"/>
                <w:szCs w:val="18"/>
              </w:rPr>
              <w:t xml:space="preserve"> Researcher Capacity</w:t>
            </w:r>
          </w:p>
          <w:p w14:paraId="47774D06" w14:textId="58643AA6" w:rsidR="00B6636A" w:rsidRPr="00AB7C54" w:rsidRDefault="00B6636A" w:rsidP="00AA4DEC">
            <w:pPr>
              <w:pStyle w:val="ListNumber2"/>
              <w:spacing w:before="20" w:after="0"/>
              <w:rPr>
                <w:bCs/>
                <w:sz w:val="18"/>
                <w:szCs w:val="18"/>
              </w:rPr>
            </w:pPr>
            <w:r w:rsidRPr="00AB7C54">
              <w:rPr>
                <w:sz w:val="18"/>
                <w:szCs w:val="18"/>
              </w:rPr>
              <w:t>Translational Research Infrastructure</w:t>
            </w:r>
          </w:p>
        </w:tc>
      </w:tr>
      <w:tr w:rsidR="00B6636A" w:rsidRPr="00AB7C54" w14:paraId="483BE4A4" w14:textId="77777777" w:rsidTr="00126E72">
        <w:trPr>
          <w:trHeight w:val="350"/>
        </w:trPr>
        <w:tc>
          <w:tcPr>
            <w:tcW w:w="1701" w:type="dxa"/>
            <w:vMerge/>
            <w:vAlign w:val="center"/>
          </w:tcPr>
          <w:p w14:paraId="1C644E40" w14:textId="77777777" w:rsidR="00B6636A" w:rsidRPr="00AB7C54" w:rsidRDefault="00B6636A" w:rsidP="00AA4DEC">
            <w:pPr>
              <w:spacing w:before="20" w:after="0"/>
              <w:rPr>
                <w:bCs/>
                <w:sz w:val="18"/>
                <w:szCs w:val="18"/>
              </w:rPr>
            </w:pPr>
          </w:p>
        </w:tc>
        <w:tc>
          <w:tcPr>
            <w:tcW w:w="3119" w:type="dxa"/>
            <w:vAlign w:val="center"/>
            <w:hideMark/>
          </w:tcPr>
          <w:p w14:paraId="4F1AB15C" w14:textId="77777777" w:rsidR="00B6636A" w:rsidRPr="00AB7C54" w:rsidRDefault="00B6636A" w:rsidP="00AA4DEC">
            <w:pPr>
              <w:spacing w:before="20" w:after="0"/>
              <w:rPr>
                <w:bCs/>
                <w:sz w:val="18"/>
                <w:szCs w:val="18"/>
              </w:rPr>
            </w:pPr>
            <w:r w:rsidRPr="00AB7C54">
              <w:rPr>
                <w:sz w:val="18"/>
                <w:szCs w:val="18"/>
              </w:rPr>
              <w:t>2021 GBM AGILE</w:t>
            </w:r>
          </w:p>
        </w:tc>
        <w:tc>
          <w:tcPr>
            <w:tcW w:w="4250" w:type="dxa"/>
            <w:vAlign w:val="center"/>
            <w:hideMark/>
          </w:tcPr>
          <w:p w14:paraId="6C40CF83" w14:textId="77777777" w:rsidR="004A71D2" w:rsidRPr="00AB7C54" w:rsidRDefault="00B6636A" w:rsidP="00AA4DEC">
            <w:pPr>
              <w:pStyle w:val="ListNumber2"/>
              <w:spacing w:before="20" w:after="0"/>
              <w:rPr>
                <w:bCs/>
                <w:sz w:val="18"/>
                <w:szCs w:val="18"/>
              </w:rPr>
            </w:pPr>
            <w:r w:rsidRPr="00AB7C54">
              <w:rPr>
                <w:sz w:val="18"/>
                <w:szCs w:val="18"/>
                <w:lang w:val="en-US"/>
              </w:rPr>
              <w:t>Comparative</w:t>
            </w:r>
            <w:r w:rsidRPr="00AB7C54">
              <w:rPr>
                <w:sz w:val="18"/>
                <w:szCs w:val="18"/>
              </w:rPr>
              <w:t xml:space="preserve"> Effectiveness Research</w:t>
            </w:r>
          </w:p>
          <w:p w14:paraId="4E12F488" w14:textId="11F29780" w:rsidR="00B6636A" w:rsidRPr="00AB7C54" w:rsidRDefault="00B6636A" w:rsidP="00AA4DEC">
            <w:pPr>
              <w:pStyle w:val="ListNumber2"/>
              <w:spacing w:before="20" w:after="0"/>
              <w:rPr>
                <w:bCs/>
                <w:sz w:val="18"/>
                <w:szCs w:val="18"/>
              </w:rPr>
            </w:pPr>
            <w:r w:rsidRPr="00AB7C54">
              <w:rPr>
                <w:sz w:val="18"/>
                <w:szCs w:val="18"/>
              </w:rPr>
              <w:t>Consumer-Driven Research</w:t>
            </w:r>
          </w:p>
        </w:tc>
      </w:tr>
      <w:tr w:rsidR="00B6636A" w:rsidRPr="00AB7C54" w14:paraId="7CA47CB2" w14:textId="77777777" w:rsidTr="00126E72">
        <w:trPr>
          <w:trHeight w:val="350"/>
        </w:trPr>
        <w:tc>
          <w:tcPr>
            <w:tcW w:w="1701" w:type="dxa"/>
            <w:vMerge/>
            <w:vAlign w:val="center"/>
          </w:tcPr>
          <w:p w14:paraId="3CBF3C3F" w14:textId="77777777" w:rsidR="00B6636A" w:rsidRPr="00AB7C54" w:rsidRDefault="00B6636A" w:rsidP="00AA4DEC">
            <w:pPr>
              <w:spacing w:before="20" w:after="0"/>
              <w:rPr>
                <w:bCs/>
                <w:sz w:val="18"/>
                <w:szCs w:val="18"/>
              </w:rPr>
            </w:pPr>
          </w:p>
        </w:tc>
        <w:tc>
          <w:tcPr>
            <w:tcW w:w="3119" w:type="dxa"/>
            <w:vAlign w:val="center"/>
            <w:hideMark/>
          </w:tcPr>
          <w:p w14:paraId="0F772078" w14:textId="77777777" w:rsidR="00B6636A" w:rsidRPr="00AB7C54" w:rsidRDefault="00B6636A" w:rsidP="00AA4DEC">
            <w:pPr>
              <w:spacing w:before="20" w:after="0"/>
              <w:rPr>
                <w:bCs/>
                <w:sz w:val="18"/>
                <w:szCs w:val="18"/>
              </w:rPr>
            </w:pPr>
            <w:r w:rsidRPr="00AB7C54">
              <w:rPr>
                <w:sz w:val="18"/>
                <w:szCs w:val="18"/>
              </w:rPr>
              <w:t>2022 Australian Brain Cancer Research Infrastructure</w:t>
            </w:r>
          </w:p>
        </w:tc>
        <w:tc>
          <w:tcPr>
            <w:tcW w:w="4250" w:type="dxa"/>
            <w:vAlign w:val="center"/>
            <w:hideMark/>
          </w:tcPr>
          <w:p w14:paraId="3D00E83F" w14:textId="77777777" w:rsidR="004A71D2" w:rsidRPr="00AB7C54" w:rsidRDefault="00B6636A" w:rsidP="00AA4DEC">
            <w:pPr>
              <w:pStyle w:val="ListNumber2"/>
              <w:spacing w:before="20" w:after="0"/>
              <w:rPr>
                <w:bCs/>
                <w:sz w:val="18"/>
                <w:szCs w:val="18"/>
              </w:rPr>
            </w:pPr>
            <w:r w:rsidRPr="00AB7C54">
              <w:rPr>
                <w:sz w:val="18"/>
                <w:szCs w:val="18"/>
                <w:lang w:val="en-US"/>
              </w:rPr>
              <w:t>Consumer</w:t>
            </w:r>
            <w:r w:rsidRPr="00AB7C54">
              <w:rPr>
                <w:sz w:val="18"/>
                <w:szCs w:val="18"/>
              </w:rPr>
              <w:t>-Driven Research</w:t>
            </w:r>
          </w:p>
          <w:p w14:paraId="68255E6D" w14:textId="7A161A6E" w:rsidR="00B6636A" w:rsidRPr="00AB7C54" w:rsidRDefault="00B6636A" w:rsidP="00AA4DEC">
            <w:pPr>
              <w:pStyle w:val="ListNumber2"/>
              <w:spacing w:before="20" w:after="0"/>
              <w:rPr>
                <w:bCs/>
                <w:sz w:val="18"/>
                <w:szCs w:val="18"/>
              </w:rPr>
            </w:pPr>
            <w:r w:rsidRPr="00AB7C54">
              <w:rPr>
                <w:sz w:val="18"/>
                <w:szCs w:val="18"/>
              </w:rPr>
              <w:t>Digital Health Intelligence</w:t>
            </w:r>
          </w:p>
        </w:tc>
      </w:tr>
      <w:tr w:rsidR="00B6636A" w:rsidRPr="00AB7C54" w14:paraId="54A3C845" w14:textId="77777777" w:rsidTr="00126E72">
        <w:trPr>
          <w:trHeight w:val="350"/>
        </w:trPr>
        <w:tc>
          <w:tcPr>
            <w:tcW w:w="1701" w:type="dxa"/>
            <w:vMerge w:val="restart"/>
            <w:vAlign w:val="center"/>
            <w:hideMark/>
          </w:tcPr>
          <w:p w14:paraId="4D50B798" w14:textId="77777777" w:rsidR="00B6636A" w:rsidRPr="00AB7C54" w:rsidRDefault="00B6636A" w:rsidP="00AA4DEC">
            <w:pPr>
              <w:spacing w:before="20" w:after="0"/>
              <w:rPr>
                <w:bCs/>
                <w:sz w:val="18"/>
                <w:szCs w:val="18"/>
              </w:rPr>
            </w:pPr>
            <w:r w:rsidRPr="00AB7C54">
              <w:rPr>
                <w:sz w:val="18"/>
                <w:szCs w:val="18"/>
              </w:rPr>
              <w:t>Cardiovascular Health Mission</w:t>
            </w:r>
          </w:p>
        </w:tc>
        <w:tc>
          <w:tcPr>
            <w:tcW w:w="3119" w:type="dxa"/>
            <w:vAlign w:val="center"/>
            <w:hideMark/>
          </w:tcPr>
          <w:p w14:paraId="2CA010AC" w14:textId="77777777" w:rsidR="00B6636A" w:rsidRPr="00AB7C54" w:rsidRDefault="00B6636A" w:rsidP="00AA4DEC">
            <w:pPr>
              <w:spacing w:before="20" w:after="0"/>
              <w:rPr>
                <w:bCs/>
                <w:sz w:val="18"/>
                <w:szCs w:val="18"/>
              </w:rPr>
            </w:pPr>
            <w:r w:rsidRPr="00AB7C54">
              <w:rPr>
                <w:sz w:val="18"/>
                <w:szCs w:val="18"/>
              </w:rPr>
              <w:t>2020 Cardiovascular Health</w:t>
            </w:r>
          </w:p>
        </w:tc>
        <w:tc>
          <w:tcPr>
            <w:tcW w:w="4250" w:type="dxa"/>
            <w:vAlign w:val="center"/>
            <w:hideMark/>
          </w:tcPr>
          <w:p w14:paraId="4B658C09" w14:textId="77777777" w:rsidR="004A71D2" w:rsidRPr="00AB7C54" w:rsidRDefault="00B6636A" w:rsidP="00AA4DEC">
            <w:pPr>
              <w:pStyle w:val="ListNumber2"/>
              <w:spacing w:before="20" w:after="0"/>
              <w:rPr>
                <w:bCs/>
                <w:sz w:val="18"/>
                <w:szCs w:val="18"/>
              </w:rPr>
            </w:pPr>
            <w:r w:rsidRPr="00AB7C54">
              <w:rPr>
                <w:sz w:val="18"/>
                <w:szCs w:val="18"/>
                <w:lang w:val="en-US"/>
              </w:rPr>
              <w:t>Primary</w:t>
            </w:r>
            <w:r w:rsidRPr="00AB7C54">
              <w:rPr>
                <w:sz w:val="18"/>
                <w:szCs w:val="18"/>
              </w:rPr>
              <w:t xml:space="preserve"> Care Research</w:t>
            </w:r>
          </w:p>
          <w:p w14:paraId="13AC50C8" w14:textId="1AD729A6" w:rsidR="00B6636A" w:rsidRPr="00AB7C54" w:rsidRDefault="00B6636A" w:rsidP="00AA4DEC">
            <w:pPr>
              <w:pStyle w:val="ListNumber2"/>
              <w:spacing w:before="20" w:after="0"/>
              <w:rPr>
                <w:bCs/>
                <w:sz w:val="18"/>
                <w:szCs w:val="18"/>
              </w:rPr>
            </w:pPr>
            <w:r w:rsidRPr="00AB7C54">
              <w:rPr>
                <w:sz w:val="18"/>
                <w:szCs w:val="18"/>
              </w:rPr>
              <w:t>Consumer-Driven Research</w:t>
            </w:r>
          </w:p>
        </w:tc>
      </w:tr>
      <w:tr w:rsidR="00B6636A" w:rsidRPr="00AB7C54" w14:paraId="11BADE63" w14:textId="77777777" w:rsidTr="00126E72">
        <w:trPr>
          <w:trHeight w:val="350"/>
        </w:trPr>
        <w:tc>
          <w:tcPr>
            <w:tcW w:w="1701" w:type="dxa"/>
            <w:vMerge/>
            <w:vAlign w:val="center"/>
          </w:tcPr>
          <w:p w14:paraId="2A46E113" w14:textId="77777777" w:rsidR="00B6636A" w:rsidRPr="00AB7C54" w:rsidRDefault="00B6636A" w:rsidP="00AA4DEC">
            <w:pPr>
              <w:spacing w:before="20" w:after="0"/>
              <w:rPr>
                <w:bCs/>
                <w:sz w:val="18"/>
                <w:szCs w:val="18"/>
              </w:rPr>
            </w:pPr>
          </w:p>
        </w:tc>
        <w:tc>
          <w:tcPr>
            <w:tcW w:w="3119" w:type="dxa"/>
            <w:vAlign w:val="center"/>
            <w:hideMark/>
          </w:tcPr>
          <w:p w14:paraId="7C355FDA" w14:textId="77777777" w:rsidR="00B6636A" w:rsidRPr="00AB7C54" w:rsidRDefault="00B6636A" w:rsidP="00AA4DEC">
            <w:pPr>
              <w:spacing w:before="20" w:after="0"/>
              <w:rPr>
                <w:bCs/>
                <w:sz w:val="18"/>
                <w:szCs w:val="18"/>
              </w:rPr>
            </w:pPr>
            <w:r w:rsidRPr="00AB7C54">
              <w:rPr>
                <w:sz w:val="18"/>
                <w:szCs w:val="18"/>
              </w:rPr>
              <w:t>2021 Cardiovascular Health</w:t>
            </w:r>
          </w:p>
        </w:tc>
        <w:tc>
          <w:tcPr>
            <w:tcW w:w="4250" w:type="dxa"/>
            <w:vAlign w:val="center"/>
            <w:hideMark/>
          </w:tcPr>
          <w:p w14:paraId="3D98D11E" w14:textId="77777777" w:rsidR="004A71D2" w:rsidRPr="00AB7C54" w:rsidRDefault="00B6636A" w:rsidP="00AA4DEC">
            <w:pPr>
              <w:pStyle w:val="ListNumber2"/>
              <w:spacing w:before="20" w:after="0"/>
              <w:rPr>
                <w:bCs/>
                <w:sz w:val="18"/>
                <w:szCs w:val="18"/>
              </w:rPr>
            </w:pPr>
            <w:r w:rsidRPr="00AB7C54">
              <w:rPr>
                <w:sz w:val="18"/>
                <w:szCs w:val="18"/>
                <w:lang w:val="en-US"/>
              </w:rPr>
              <w:t>Aboriginal</w:t>
            </w:r>
            <w:r w:rsidRPr="00AB7C54">
              <w:rPr>
                <w:sz w:val="18"/>
                <w:szCs w:val="18"/>
              </w:rPr>
              <w:t xml:space="preserve"> and Torres Strait Islander Health</w:t>
            </w:r>
          </w:p>
          <w:p w14:paraId="0CA15484" w14:textId="77777777" w:rsidR="004A71D2" w:rsidRPr="00AB7C54" w:rsidRDefault="00B6636A" w:rsidP="00AA4DEC">
            <w:pPr>
              <w:pStyle w:val="ListNumber2"/>
              <w:spacing w:before="20" w:after="0"/>
              <w:rPr>
                <w:bCs/>
                <w:sz w:val="18"/>
                <w:szCs w:val="18"/>
              </w:rPr>
            </w:pPr>
            <w:r w:rsidRPr="00AB7C54">
              <w:rPr>
                <w:sz w:val="18"/>
                <w:szCs w:val="18"/>
              </w:rPr>
              <w:t>Primary Care Research</w:t>
            </w:r>
          </w:p>
          <w:p w14:paraId="3A476CC4" w14:textId="77777777" w:rsidR="004A71D2" w:rsidRPr="00AB7C54" w:rsidRDefault="00B6636A" w:rsidP="00AA4DEC">
            <w:pPr>
              <w:pStyle w:val="ListNumber2"/>
              <w:spacing w:before="20" w:after="0"/>
              <w:rPr>
                <w:bCs/>
                <w:sz w:val="18"/>
                <w:szCs w:val="18"/>
              </w:rPr>
            </w:pPr>
            <w:r w:rsidRPr="00AB7C54">
              <w:rPr>
                <w:sz w:val="18"/>
                <w:szCs w:val="18"/>
              </w:rPr>
              <w:t>Consumer-Driven Research</w:t>
            </w:r>
          </w:p>
          <w:p w14:paraId="26AB391D" w14:textId="6124721E" w:rsidR="00B6636A" w:rsidRPr="00AB7C54" w:rsidRDefault="00B6636A" w:rsidP="00AA4DEC">
            <w:pPr>
              <w:pStyle w:val="ListNumber2"/>
              <w:spacing w:before="20" w:after="0"/>
              <w:rPr>
                <w:bCs/>
                <w:sz w:val="18"/>
                <w:szCs w:val="18"/>
              </w:rPr>
            </w:pPr>
            <w:r w:rsidRPr="00AB7C54">
              <w:rPr>
                <w:sz w:val="18"/>
                <w:szCs w:val="18"/>
              </w:rPr>
              <w:t>Public Health Interventions</w:t>
            </w:r>
          </w:p>
        </w:tc>
      </w:tr>
      <w:tr w:rsidR="00B6636A" w:rsidRPr="00AB7C54" w14:paraId="4D9DDFCB" w14:textId="77777777" w:rsidTr="00126E72">
        <w:trPr>
          <w:trHeight w:val="350"/>
        </w:trPr>
        <w:tc>
          <w:tcPr>
            <w:tcW w:w="1701" w:type="dxa"/>
            <w:vMerge/>
            <w:vAlign w:val="center"/>
          </w:tcPr>
          <w:p w14:paraId="48F22F11" w14:textId="77777777" w:rsidR="00B6636A" w:rsidRPr="00AB7C54" w:rsidRDefault="00B6636A" w:rsidP="00AA4DEC">
            <w:pPr>
              <w:spacing w:before="20" w:after="0"/>
              <w:rPr>
                <w:bCs/>
                <w:sz w:val="18"/>
                <w:szCs w:val="18"/>
              </w:rPr>
            </w:pPr>
          </w:p>
        </w:tc>
        <w:tc>
          <w:tcPr>
            <w:tcW w:w="3119" w:type="dxa"/>
            <w:vAlign w:val="center"/>
            <w:hideMark/>
          </w:tcPr>
          <w:p w14:paraId="0E04745F" w14:textId="77777777" w:rsidR="00B6636A" w:rsidRPr="00AB7C54" w:rsidRDefault="00B6636A" w:rsidP="00AA4DEC">
            <w:pPr>
              <w:spacing w:before="20" w:after="0"/>
              <w:rPr>
                <w:bCs/>
                <w:sz w:val="18"/>
                <w:szCs w:val="18"/>
              </w:rPr>
            </w:pPr>
            <w:r w:rsidRPr="00AB7C54">
              <w:rPr>
                <w:sz w:val="18"/>
                <w:szCs w:val="18"/>
              </w:rPr>
              <w:t>2022 Cardiovascular Health</w:t>
            </w:r>
          </w:p>
        </w:tc>
        <w:tc>
          <w:tcPr>
            <w:tcW w:w="4250" w:type="dxa"/>
            <w:vAlign w:val="center"/>
            <w:hideMark/>
          </w:tcPr>
          <w:p w14:paraId="468E7A4A" w14:textId="77777777" w:rsidR="004A71D2" w:rsidRPr="00AB7C54" w:rsidRDefault="00B6636A" w:rsidP="00AA4DEC">
            <w:pPr>
              <w:pStyle w:val="ListNumber2"/>
              <w:spacing w:before="20" w:after="0"/>
              <w:rPr>
                <w:bCs/>
                <w:sz w:val="18"/>
                <w:szCs w:val="18"/>
              </w:rPr>
            </w:pPr>
            <w:r w:rsidRPr="00AB7C54">
              <w:rPr>
                <w:sz w:val="18"/>
                <w:szCs w:val="18"/>
                <w:lang w:val="en-US"/>
              </w:rPr>
              <w:t>Primary</w:t>
            </w:r>
            <w:r w:rsidRPr="00AB7C54">
              <w:rPr>
                <w:sz w:val="18"/>
                <w:szCs w:val="18"/>
              </w:rPr>
              <w:t xml:space="preserve"> Care Research</w:t>
            </w:r>
          </w:p>
          <w:p w14:paraId="0EA6DC82" w14:textId="77777777" w:rsidR="004A71D2" w:rsidRPr="00AB7C54" w:rsidRDefault="00B6636A" w:rsidP="00AA4DEC">
            <w:pPr>
              <w:pStyle w:val="ListNumber2"/>
              <w:spacing w:before="20" w:after="0"/>
              <w:rPr>
                <w:bCs/>
                <w:sz w:val="18"/>
                <w:szCs w:val="18"/>
              </w:rPr>
            </w:pPr>
            <w:r w:rsidRPr="00AB7C54">
              <w:rPr>
                <w:sz w:val="18"/>
                <w:szCs w:val="18"/>
                <w:lang w:val="en-US"/>
              </w:rPr>
              <w:t>Consumer</w:t>
            </w:r>
            <w:r w:rsidRPr="00AB7C54">
              <w:rPr>
                <w:sz w:val="18"/>
                <w:szCs w:val="18"/>
              </w:rPr>
              <w:t>-Driven Research</w:t>
            </w:r>
          </w:p>
          <w:p w14:paraId="5BF12824" w14:textId="4B3F89E2" w:rsidR="00B6636A" w:rsidRPr="00AB7C54" w:rsidRDefault="00B6636A" w:rsidP="00AA4DEC">
            <w:pPr>
              <w:pStyle w:val="ListNumber2"/>
              <w:spacing w:before="20" w:after="0"/>
              <w:rPr>
                <w:bCs/>
                <w:sz w:val="18"/>
                <w:szCs w:val="18"/>
              </w:rPr>
            </w:pPr>
            <w:r w:rsidRPr="00AB7C54">
              <w:rPr>
                <w:sz w:val="18"/>
                <w:szCs w:val="18"/>
              </w:rPr>
              <w:t>Public Health Interventions</w:t>
            </w:r>
          </w:p>
        </w:tc>
      </w:tr>
      <w:tr w:rsidR="00B6636A" w:rsidRPr="00AB7C54" w14:paraId="6CA3900F" w14:textId="77777777" w:rsidTr="00126E72">
        <w:trPr>
          <w:trHeight w:val="350"/>
        </w:trPr>
        <w:tc>
          <w:tcPr>
            <w:tcW w:w="1701" w:type="dxa"/>
            <w:vMerge w:val="restart"/>
            <w:vAlign w:val="center"/>
            <w:hideMark/>
          </w:tcPr>
          <w:p w14:paraId="3C9F4C1B" w14:textId="77777777" w:rsidR="00B6636A" w:rsidRPr="00AB7C54" w:rsidRDefault="00B6636A" w:rsidP="00AA4DEC">
            <w:pPr>
              <w:spacing w:before="20" w:after="0"/>
              <w:rPr>
                <w:bCs/>
                <w:sz w:val="18"/>
                <w:szCs w:val="18"/>
              </w:rPr>
            </w:pPr>
            <w:r w:rsidRPr="00AB7C54">
              <w:rPr>
                <w:sz w:val="18"/>
                <w:szCs w:val="18"/>
              </w:rPr>
              <w:t>Clinical Trials Activity</w:t>
            </w:r>
          </w:p>
        </w:tc>
        <w:tc>
          <w:tcPr>
            <w:tcW w:w="3119" w:type="dxa"/>
            <w:vAlign w:val="center"/>
            <w:hideMark/>
          </w:tcPr>
          <w:p w14:paraId="46378E16" w14:textId="77777777" w:rsidR="00B6636A" w:rsidRPr="00AB7C54" w:rsidRDefault="00B6636A" w:rsidP="00AA4DEC">
            <w:pPr>
              <w:spacing w:before="20" w:after="0"/>
              <w:rPr>
                <w:bCs/>
                <w:sz w:val="18"/>
                <w:szCs w:val="18"/>
              </w:rPr>
            </w:pPr>
            <w:r w:rsidRPr="00AB7C54">
              <w:rPr>
                <w:sz w:val="18"/>
                <w:szCs w:val="18"/>
              </w:rPr>
              <w:t>2021 Clinical Trials Activity</w:t>
            </w:r>
          </w:p>
        </w:tc>
        <w:tc>
          <w:tcPr>
            <w:tcW w:w="4250" w:type="dxa"/>
            <w:vAlign w:val="center"/>
            <w:hideMark/>
          </w:tcPr>
          <w:p w14:paraId="1FA86C39" w14:textId="71F01DB2" w:rsidR="004A71D2" w:rsidRPr="00AB7C54" w:rsidRDefault="00B6636A" w:rsidP="00AA4DEC">
            <w:pPr>
              <w:pStyle w:val="ListNumber2"/>
              <w:spacing w:before="20" w:after="0"/>
              <w:rPr>
                <w:bCs/>
                <w:sz w:val="18"/>
                <w:szCs w:val="18"/>
              </w:rPr>
            </w:pPr>
            <w:r w:rsidRPr="00AB7C54">
              <w:rPr>
                <w:sz w:val="18"/>
                <w:szCs w:val="18"/>
                <w:lang w:val="en-US"/>
              </w:rPr>
              <w:t>Comparative</w:t>
            </w:r>
            <w:r w:rsidRPr="00AB7C54">
              <w:rPr>
                <w:sz w:val="18"/>
                <w:szCs w:val="18"/>
              </w:rPr>
              <w:t xml:space="preserve"> Effectiveness Research</w:t>
            </w:r>
          </w:p>
          <w:p w14:paraId="53E8548F" w14:textId="77777777" w:rsidR="004A71D2" w:rsidRPr="00AB7C54" w:rsidRDefault="00B6636A" w:rsidP="00AA4DEC">
            <w:pPr>
              <w:pStyle w:val="ListNumber2"/>
              <w:spacing w:before="20" w:after="0"/>
              <w:rPr>
                <w:bCs/>
                <w:sz w:val="18"/>
                <w:szCs w:val="18"/>
              </w:rPr>
            </w:pPr>
            <w:r w:rsidRPr="00AB7C54">
              <w:rPr>
                <w:sz w:val="18"/>
                <w:szCs w:val="18"/>
              </w:rPr>
              <w:t>Primary Care Research</w:t>
            </w:r>
          </w:p>
          <w:p w14:paraId="48C9C7FE" w14:textId="77777777" w:rsidR="004A71D2" w:rsidRPr="00AB7C54" w:rsidRDefault="00B6636A" w:rsidP="00AA4DEC">
            <w:pPr>
              <w:pStyle w:val="ListNumber2"/>
              <w:spacing w:before="20" w:after="0"/>
              <w:rPr>
                <w:bCs/>
                <w:sz w:val="18"/>
                <w:szCs w:val="18"/>
              </w:rPr>
            </w:pPr>
            <w:r w:rsidRPr="00AB7C54">
              <w:rPr>
                <w:sz w:val="18"/>
                <w:szCs w:val="18"/>
              </w:rPr>
              <w:t>Clinical Researcher Capacity</w:t>
            </w:r>
          </w:p>
          <w:p w14:paraId="50E6E847" w14:textId="77777777" w:rsidR="004A71D2" w:rsidRPr="00AB7C54" w:rsidRDefault="00B6636A" w:rsidP="00AA4DEC">
            <w:pPr>
              <w:pStyle w:val="ListNumber2"/>
              <w:spacing w:before="20" w:after="0"/>
              <w:rPr>
                <w:bCs/>
                <w:sz w:val="18"/>
                <w:szCs w:val="18"/>
              </w:rPr>
            </w:pPr>
            <w:r w:rsidRPr="00AB7C54">
              <w:rPr>
                <w:sz w:val="18"/>
                <w:szCs w:val="18"/>
              </w:rPr>
              <w:t>Drug Repurposing</w:t>
            </w:r>
          </w:p>
          <w:p w14:paraId="5C52B982" w14:textId="60C4CC04" w:rsidR="00B6636A" w:rsidRPr="00AB7C54" w:rsidRDefault="00B6636A" w:rsidP="00AA4DEC">
            <w:pPr>
              <w:pStyle w:val="ListNumber2"/>
              <w:spacing w:before="20" w:after="0"/>
              <w:rPr>
                <w:bCs/>
                <w:sz w:val="18"/>
                <w:szCs w:val="18"/>
              </w:rPr>
            </w:pPr>
            <w:r w:rsidRPr="00AB7C54">
              <w:rPr>
                <w:sz w:val="18"/>
                <w:szCs w:val="18"/>
              </w:rPr>
              <w:t>Public Health Interventions</w:t>
            </w:r>
          </w:p>
        </w:tc>
      </w:tr>
      <w:tr w:rsidR="00B6636A" w:rsidRPr="00AB7C54" w14:paraId="6FD4FEE0" w14:textId="77777777" w:rsidTr="00126E72">
        <w:trPr>
          <w:trHeight w:val="350"/>
        </w:trPr>
        <w:tc>
          <w:tcPr>
            <w:tcW w:w="1701" w:type="dxa"/>
            <w:vMerge/>
            <w:vAlign w:val="center"/>
          </w:tcPr>
          <w:p w14:paraId="59DA7580" w14:textId="77777777" w:rsidR="00B6636A" w:rsidRPr="00AB7C54" w:rsidRDefault="00B6636A" w:rsidP="00AA4DEC">
            <w:pPr>
              <w:spacing w:before="20" w:after="0"/>
              <w:rPr>
                <w:bCs/>
                <w:sz w:val="18"/>
                <w:szCs w:val="18"/>
              </w:rPr>
            </w:pPr>
          </w:p>
        </w:tc>
        <w:tc>
          <w:tcPr>
            <w:tcW w:w="3119" w:type="dxa"/>
            <w:vAlign w:val="center"/>
            <w:hideMark/>
          </w:tcPr>
          <w:p w14:paraId="2CDA98A0" w14:textId="77777777" w:rsidR="00B6636A" w:rsidRPr="00AB7C54" w:rsidRDefault="00B6636A" w:rsidP="00AA4DEC">
            <w:pPr>
              <w:spacing w:before="20" w:after="0"/>
              <w:rPr>
                <w:bCs/>
                <w:sz w:val="18"/>
                <w:szCs w:val="18"/>
              </w:rPr>
            </w:pPr>
            <w:r w:rsidRPr="00AB7C54">
              <w:rPr>
                <w:sz w:val="18"/>
                <w:szCs w:val="18"/>
              </w:rPr>
              <w:t>2021 Innovative Therapies for Mental Illness</w:t>
            </w:r>
          </w:p>
        </w:tc>
        <w:tc>
          <w:tcPr>
            <w:tcW w:w="4250" w:type="dxa"/>
            <w:vAlign w:val="center"/>
            <w:hideMark/>
          </w:tcPr>
          <w:p w14:paraId="33ED00CE" w14:textId="77777777" w:rsidR="004A71D2" w:rsidRPr="00AB7C54" w:rsidRDefault="00B6636A" w:rsidP="00AA4DEC">
            <w:pPr>
              <w:pStyle w:val="ListNumber2"/>
              <w:spacing w:before="20" w:after="0"/>
              <w:rPr>
                <w:bCs/>
                <w:sz w:val="18"/>
                <w:szCs w:val="18"/>
              </w:rPr>
            </w:pPr>
            <w:r w:rsidRPr="00AB7C54">
              <w:rPr>
                <w:sz w:val="18"/>
                <w:szCs w:val="18"/>
                <w:lang w:val="en-US"/>
              </w:rPr>
              <w:t>Comparative</w:t>
            </w:r>
            <w:r w:rsidRPr="00AB7C54">
              <w:rPr>
                <w:sz w:val="18"/>
                <w:szCs w:val="18"/>
              </w:rPr>
              <w:t xml:space="preserve"> Effectiveness Research</w:t>
            </w:r>
          </w:p>
          <w:p w14:paraId="591E05E5" w14:textId="66D804CA" w:rsidR="00B6636A" w:rsidRPr="00AB7C54" w:rsidRDefault="00B6636A" w:rsidP="00AA4DEC">
            <w:pPr>
              <w:pStyle w:val="ListNumber2"/>
              <w:spacing w:before="20" w:after="0"/>
              <w:rPr>
                <w:bCs/>
                <w:sz w:val="18"/>
                <w:szCs w:val="18"/>
              </w:rPr>
            </w:pPr>
            <w:r w:rsidRPr="00AB7C54">
              <w:rPr>
                <w:sz w:val="18"/>
                <w:szCs w:val="18"/>
                <w:lang w:val="en-US"/>
              </w:rPr>
              <w:t>Drug</w:t>
            </w:r>
            <w:r w:rsidRPr="00AB7C54">
              <w:rPr>
                <w:sz w:val="18"/>
                <w:szCs w:val="18"/>
              </w:rPr>
              <w:t xml:space="preserve"> Repurposing</w:t>
            </w:r>
          </w:p>
        </w:tc>
      </w:tr>
      <w:tr w:rsidR="00B6636A" w:rsidRPr="00AB7C54" w14:paraId="5F7D4166" w14:textId="77777777" w:rsidTr="00126E72">
        <w:trPr>
          <w:trHeight w:val="350"/>
        </w:trPr>
        <w:tc>
          <w:tcPr>
            <w:tcW w:w="1701" w:type="dxa"/>
            <w:vMerge/>
            <w:vAlign w:val="center"/>
          </w:tcPr>
          <w:p w14:paraId="5942CBAA" w14:textId="77777777" w:rsidR="00B6636A" w:rsidRPr="00AB7C54" w:rsidRDefault="00B6636A" w:rsidP="00AA4DEC">
            <w:pPr>
              <w:spacing w:before="20" w:after="0"/>
              <w:rPr>
                <w:bCs/>
                <w:sz w:val="18"/>
                <w:szCs w:val="18"/>
              </w:rPr>
            </w:pPr>
          </w:p>
        </w:tc>
        <w:tc>
          <w:tcPr>
            <w:tcW w:w="3119" w:type="dxa"/>
            <w:vAlign w:val="center"/>
            <w:hideMark/>
          </w:tcPr>
          <w:p w14:paraId="728C0EFF" w14:textId="77777777" w:rsidR="00B6636A" w:rsidRPr="00AB7C54" w:rsidRDefault="00B6636A" w:rsidP="00AA4DEC">
            <w:pPr>
              <w:spacing w:before="20" w:after="0"/>
              <w:rPr>
                <w:bCs/>
                <w:sz w:val="18"/>
                <w:szCs w:val="18"/>
              </w:rPr>
            </w:pPr>
            <w:r w:rsidRPr="00AB7C54">
              <w:rPr>
                <w:sz w:val="18"/>
                <w:szCs w:val="18"/>
              </w:rPr>
              <w:t>2021 International Clinical Trial Collaborations (Round 21.1)</w:t>
            </w:r>
          </w:p>
        </w:tc>
        <w:tc>
          <w:tcPr>
            <w:tcW w:w="4250" w:type="dxa"/>
            <w:vAlign w:val="center"/>
            <w:hideMark/>
          </w:tcPr>
          <w:p w14:paraId="4587A15F" w14:textId="77777777" w:rsidR="004939BB" w:rsidRPr="00AB7C54" w:rsidRDefault="00B6636A" w:rsidP="00AA4DEC">
            <w:pPr>
              <w:pStyle w:val="ListNumber2"/>
              <w:spacing w:before="20" w:after="0"/>
              <w:rPr>
                <w:bCs/>
                <w:sz w:val="18"/>
                <w:szCs w:val="18"/>
              </w:rPr>
            </w:pPr>
            <w:r w:rsidRPr="00AB7C54">
              <w:rPr>
                <w:sz w:val="18"/>
                <w:szCs w:val="18"/>
                <w:lang w:val="en-US"/>
              </w:rPr>
              <w:t>Comparative</w:t>
            </w:r>
            <w:r w:rsidRPr="00AB7C54">
              <w:rPr>
                <w:sz w:val="18"/>
                <w:szCs w:val="18"/>
              </w:rPr>
              <w:t xml:space="preserve"> Effectiveness Research</w:t>
            </w:r>
          </w:p>
          <w:p w14:paraId="02284F77" w14:textId="2C4A9E03" w:rsidR="00B6636A" w:rsidRPr="00AB7C54" w:rsidRDefault="00B6636A" w:rsidP="00AA4DEC">
            <w:pPr>
              <w:pStyle w:val="ListNumber2"/>
              <w:spacing w:before="20" w:after="0"/>
              <w:rPr>
                <w:bCs/>
                <w:sz w:val="18"/>
                <w:szCs w:val="18"/>
              </w:rPr>
            </w:pPr>
            <w:r w:rsidRPr="00AB7C54">
              <w:rPr>
                <w:sz w:val="18"/>
                <w:szCs w:val="18"/>
              </w:rPr>
              <w:t>Drug Repurposing</w:t>
            </w:r>
          </w:p>
        </w:tc>
      </w:tr>
      <w:tr w:rsidR="00B6636A" w:rsidRPr="00AB7C54" w14:paraId="77E8CCF1" w14:textId="77777777" w:rsidTr="00126E72">
        <w:trPr>
          <w:trHeight w:val="350"/>
        </w:trPr>
        <w:tc>
          <w:tcPr>
            <w:tcW w:w="1701" w:type="dxa"/>
            <w:vMerge/>
            <w:vAlign w:val="center"/>
          </w:tcPr>
          <w:p w14:paraId="6342D699" w14:textId="77777777" w:rsidR="00B6636A" w:rsidRPr="00AB7C54" w:rsidRDefault="00B6636A" w:rsidP="00AA4DEC">
            <w:pPr>
              <w:spacing w:before="20" w:after="0"/>
              <w:rPr>
                <w:bCs/>
                <w:sz w:val="18"/>
                <w:szCs w:val="18"/>
              </w:rPr>
            </w:pPr>
          </w:p>
        </w:tc>
        <w:tc>
          <w:tcPr>
            <w:tcW w:w="3119" w:type="dxa"/>
            <w:vAlign w:val="center"/>
            <w:hideMark/>
          </w:tcPr>
          <w:p w14:paraId="162F95AF" w14:textId="77777777" w:rsidR="00B6636A" w:rsidRPr="00AB7C54" w:rsidRDefault="00B6636A" w:rsidP="00AA4DEC">
            <w:pPr>
              <w:spacing w:before="20" w:after="0"/>
              <w:rPr>
                <w:bCs/>
                <w:sz w:val="18"/>
                <w:szCs w:val="18"/>
              </w:rPr>
            </w:pPr>
            <w:r w:rsidRPr="00AB7C54">
              <w:rPr>
                <w:sz w:val="18"/>
                <w:szCs w:val="18"/>
              </w:rPr>
              <w:t>2021 International Clinical Trial Collaborations (Round 21.2)</w:t>
            </w:r>
          </w:p>
        </w:tc>
        <w:tc>
          <w:tcPr>
            <w:tcW w:w="4250" w:type="dxa"/>
            <w:vAlign w:val="center"/>
            <w:hideMark/>
          </w:tcPr>
          <w:p w14:paraId="143B6077" w14:textId="77777777" w:rsidR="004939BB" w:rsidRPr="00AB7C54" w:rsidRDefault="00B6636A" w:rsidP="00AA4DEC">
            <w:pPr>
              <w:pStyle w:val="ListNumber2"/>
              <w:spacing w:before="20" w:after="0"/>
              <w:rPr>
                <w:bCs/>
                <w:sz w:val="18"/>
                <w:szCs w:val="18"/>
              </w:rPr>
            </w:pPr>
            <w:r w:rsidRPr="00AB7C54">
              <w:rPr>
                <w:sz w:val="18"/>
                <w:szCs w:val="18"/>
                <w:lang w:val="en-US"/>
              </w:rPr>
              <w:t>Comparative</w:t>
            </w:r>
            <w:r w:rsidRPr="00AB7C54">
              <w:rPr>
                <w:sz w:val="18"/>
                <w:szCs w:val="18"/>
              </w:rPr>
              <w:t xml:space="preserve"> Effectiveness Research</w:t>
            </w:r>
          </w:p>
          <w:p w14:paraId="3A8E15D8" w14:textId="610DF577" w:rsidR="00B6636A" w:rsidRPr="00AB7C54" w:rsidRDefault="00B6636A" w:rsidP="00AA4DEC">
            <w:pPr>
              <w:pStyle w:val="ListNumber2"/>
              <w:spacing w:before="20" w:after="0"/>
              <w:rPr>
                <w:bCs/>
                <w:sz w:val="18"/>
                <w:szCs w:val="18"/>
              </w:rPr>
            </w:pPr>
            <w:r w:rsidRPr="00AB7C54">
              <w:rPr>
                <w:sz w:val="18"/>
                <w:szCs w:val="18"/>
              </w:rPr>
              <w:t>Clinical Researcher Capacity</w:t>
            </w:r>
          </w:p>
        </w:tc>
      </w:tr>
      <w:tr w:rsidR="00B6636A" w:rsidRPr="00AB7C54" w14:paraId="16D81B34" w14:textId="77777777" w:rsidTr="00126E72">
        <w:trPr>
          <w:trHeight w:val="1181"/>
        </w:trPr>
        <w:tc>
          <w:tcPr>
            <w:tcW w:w="1701" w:type="dxa"/>
            <w:vMerge/>
            <w:vAlign w:val="center"/>
          </w:tcPr>
          <w:p w14:paraId="390B32B6" w14:textId="77777777" w:rsidR="00B6636A" w:rsidRPr="00AB7C54" w:rsidRDefault="00B6636A" w:rsidP="00AA4DEC">
            <w:pPr>
              <w:spacing w:before="20" w:after="0"/>
              <w:rPr>
                <w:bCs/>
                <w:sz w:val="18"/>
                <w:szCs w:val="18"/>
              </w:rPr>
            </w:pPr>
          </w:p>
        </w:tc>
        <w:tc>
          <w:tcPr>
            <w:tcW w:w="3119" w:type="dxa"/>
            <w:vAlign w:val="center"/>
            <w:hideMark/>
          </w:tcPr>
          <w:p w14:paraId="7DA53F03" w14:textId="77777777" w:rsidR="00B6636A" w:rsidRPr="00AB7C54" w:rsidRDefault="00B6636A" w:rsidP="00AA4DEC">
            <w:pPr>
              <w:spacing w:before="20" w:after="0"/>
              <w:rPr>
                <w:bCs/>
                <w:sz w:val="18"/>
                <w:szCs w:val="18"/>
              </w:rPr>
            </w:pPr>
            <w:r w:rsidRPr="00AB7C54">
              <w:rPr>
                <w:sz w:val="18"/>
                <w:szCs w:val="18"/>
              </w:rPr>
              <w:t>2021 Rare Cancers, Rare Diseases and Unmet Need</w:t>
            </w:r>
          </w:p>
        </w:tc>
        <w:tc>
          <w:tcPr>
            <w:tcW w:w="4250" w:type="dxa"/>
            <w:vAlign w:val="center"/>
            <w:hideMark/>
          </w:tcPr>
          <w:p w14:paraId="62EC4171" w14:textId="77777777" w:rsidR="004939BB" w:rsidRPr="00AB7C54" w:rsidRDefault="00B6636A" w:rsidP="00AA4DEC">
            <w:pPr>
              <w:pStyle w:val="ListNumber2"/>
              <w:spacing w:before="20" w:after="0"/>
              <w:rPr>
                <w:bCs/>
                <w:sz w:val="18"/>
                <w:szCs w:val="18"/>
              </w:rPr>
            </w:pPr>
            <w:r w:rsidRPr="00AB7C54">
              <w:rPr>
                <w:sz w:val="18"/>
                <w:szCs w:val="18"/>
                <w:lang w:val="en-US"/>
              </w:rPr>
              <w:t>Clinician</w:t>
            </w:r>
            <w:r w:rsidRPr="00AB7C54">
              <w:rPr>
                <w:sz w:val="18"/>
                <w:szCs w:val="18"/>
              </w:rPr>
              <w:t xml:space="preserve"> Researcher Capability</w:t>
            </w:r>
          </w:p>
          <w:p w14:paraId="1299DA61" w14:textId="77777777" w:rsidR="004939BB" w:rsidRPr="00AB7C54" w:rsidRDefault="00B6636A" w:rsidP="00AA4DEC">
            <w:pPr>
              <w:pStyle w:val="ListNumber2"/>
              <w:spacing w:before="20" w:after="0"/>
              <w:rPr>
                <w:bCs/>
                <w:sz w:val="18"/>
                <w:szCs w:val="18"/>
              </w:rPr>
            </w:pPr>
            <w:r w:rsidRPr="00AB7C54">
              <w:rPr>
                <w:sz w:val="18"/>
                <w:szCs w:val="18"/>
              </w:rPr>
              <w:t>Comparative Effectiveness Research</w:t>
            </w:r>
          </w:p>
          <w:p w14:paraId="4E9CA9BC" w14:textId="77777777" w:rsidR="004939BB" w:rsidRPr="00AB7C54" w:rsidRDefault="00B6636A" w:rsidP="00AA4DEC">
            <w:pPr>
              <w:pStyle w:val="ListNumber2"/>
              <w:spacing w:before="20" w:after="0"/>
              <w:rPr>
                <w:bCs/>
                <w:sz w:val="18"/>
                <w:szCs w:val="18"/>
              </w:rPr>
            </w:pPr>
            <w:r w:rsidRPr="00AB7C54">
              <w:rPr>
                <w:sz w:val="18"/>
                <w:szCs w:val="18"/>
              </w:rPr>
              <w:t>Ageing and Aged Care</w:t>
            </w:r>
          </w:p>
          <w:p w14:paraId="431CCF81" w14:textId="77777777" w:rsidR="004939BB" w:rsidRPr="00AB7C54" w:rsidRDefault="00B6636A" w:rsidP="00AA4DEC">
            <w:pPr>
              <w:pStyle w:val="ListNumber2"/>
              <w:spacing w:before="20" w:after="0"/>
              <w:rPr>
                <w:bCs/>
                <w:sz w:val="18"/>
                <w:szCs w:val="18"/>
              </w:rPr>
            </w:pPr>
            <w:r w:rsidRPr="00AB7C54">
              <w:rPr>
                <w:sz w:val="18"/>
                <w:szCs w:val="18"/>
              </w:rPr>
              <w:t xml:space="preserve">One Health </w:t>
            </w:r>
            <w:r w:rsidR="007A08CC" w:rsidRPr="00AB7C54">
              <w:rPr>
                <w:sz w:val="18"/>
                <w:szCs w:val="18"/>
              </w:rPr>
              <w:t>–</w:t>
            </w:r>
            <w:r w:rsidRPr="00AB7C54">
              <w:rPr>
                <w:sz w:val="18"/>
                <w:szCs w:val="18"/>
              </w:rPr>
              <w:t xml:space="preserve"> Antimicrobial Resistance</w:t>
            </w:r>
          </w:p>
          <w:p w14:paraId="476F608F" w14:textId="5A17C691" w:rsidR="00B6636A" w:rsidRPr="00AB7C54" w:rsidRDefault="00B6636A" w:rsidP="00AA4DEC">
            <w:pPr>
              <w:pStyle w:val="ListNumber2"/>
              <w:spacing w:before="20" w:after="0"/>
              <w:rPr>
                <w:bCs/>
                <w:sz w:val="18"/>
                <w:szCs w:val="18"/>
              </w:rPr>
            </w:pPr>
            <w:r w:rsidRPr="00AB7C54">
              <w:rPr>
                <w:sz w:val="18"/>
                <w:szCs w:val="18"/>
              </w:rPr>
              <w:t>Digital Health Intelligence</w:t>
            </w:r>
          </w:p>
        </w:tc>
      </w:tr>
      <w:tr w:rsidR="00B6636A" w:rsidRPr="00AB7C54" w14:paraId="33849A7E" w14:textId="77777777" w:rsidTr="00126E72">
        <w:trPr>
          <w:trHeight w:val="350"/>
        </w:trPr>
        <w:tc>
          <w:tcPr>
            <w:tcW w:w="1701" w:type="dxa"/>
            <w:vMerge/>
            <w:vAlign w:val="center"/>
          </w:tcPr>
          <w:p w14:paraId="7B9857C7" w14:textId="77777777" w:rsidR="00B6636A" w:rsidRPr="00AB7C54" w:rsidRDefault="00B6636A" w:rsidP="00AA4DEC">
            <w:pPr>
              <w:spacing w:before="20" w:after="0"/>
              <w:rPr>
                <w:bCs/>
                <w:sz w:val="18"/>
                <w:szCs w:val="18"/>
              </w:rPr>
            </w:pPr>
          </w:p>
        </w:tc>
        <w:tc>
          <w:tcPr>
            <w:tcW w:w="3119" w:type="dxa"/>
            <w:vAlign w:val="center"/>
            <w:hideMark/>
          </w:tcPr>
          <w:p w14:paraId="1E6C6ED9" w14:textId="77777777" w:rsidR="00B6636A" w:rsidRPr="00AB7C54" w:rsidRDefault="00B6636A" w:rsidP="00AA4DEC">
            <w:pPr>
              <w:spacing w:before="20" w:after="0"/>
              <w:rPr>
                <w:bCs/>
                <w:sz w:val="18"/>
                <w:szCs w:val="18"/>
              </w:rPr>
            </w:pPr>
            <w:r w:rsidRPr="00AB7C54">
              <w:rPr>
                <w:sz w:val="18"/>
                <w:szCs w:val="18"/>
              </w:rPr>
              <w:t>2022 International Clinical Trial Collaborations (Round 22.1)</w:t>
            </w:r>
          </w:p>
        </w:tc>
        <w:tc>
          <w:tcPr>
            <w:tcW w:w="4250" w:type="dxa"/>
            <w:vAlign w:val="center"/>
            <w:hideMark/>
          </w:tcPr>
          <w:p w14:paraId="40E5308E" w14:textId="20A2A409" w:rsidR="00B6636A" w:rsidRPr="00AB7C54" w:rsidRDefault="00B6636A" w:rsidP="00AA4DEC">
            <w:pPr>
              <w:pStyle w:val="ListNumber2"/>
              <w:spacing w:before="20" w:after="0"/>
              <w:rPr>
                <w:bCs/>
                <w:sz w:val="18"/>
                <w:szCs w:val="18"/>
              </w:rPr>
            </w:pPr>
            <w:r w:rsidRPr="00AB7C54">
              <w:rPr>
                <w:sz w:val="18"/>
                <w:szCs w:val="18"/>
                <w:lang w:val="en-US"/>
              </w:rPr>
              <w:t>Clinical</w:t>
            </w:r>
            <w:r w:rsidRPr="00AB7C54">
              <w:rPr>
                <w:sz w:val="18"/>
                <w:szCs w:val="18"/>
              </w:rPr>
              <w:t xml:space="preserve"> Researcher Capacity</w:t>
            </w:r>
          </w:p>
        </w:tc>
      </w:tr>
      <w:tr w:rsidR="00B6636A" w:rsidRPr="00AB7C54" w14:paraId="4437BACC" w14:textId="77777777" w:rsidTr="00126E72">
        <w:trPr>
          <w:trHeight w:val="350"/>
        </w:trPr>
        <w:tc>
          <w:tcPr>
            <w:tcW w:w="1701" w:type="dxa"/>
            <w:vMerge/>
            <w:vAlign w:val="center"/>
          </w:tcPr>
          <w:p w14:paraId="0127A4A0" w14:textId="77777777" w:rsidR="00B6636A" w:rsidRPr="00AB7C54" w:rsidRDefault="00B6636A" w:rsidP="00AA4DEC">
            <w:pPr>
              <w:spacing w:before="20" w:after="0"/>
              <w:rPr>
                <w:bCs/>
                <w:sz w:val="18"/>
                <w:szCs w:val="18"/>
              </w:rPr>
            </w:pPr>
          </w:p>
        </w:tc>
        <w:tc>
          <w:tcPr>
            <w:tcW w:w="3119" w:type="dxa"/>
            <w:vAlign w:val="center"/>
            <w:hideMark/>
          </w:tcPr>
          <w:p w14:paraId="68E34139" w14:textId="77777777" w:rsidR="00B6636A" w:rsidRPr="00AB7C54" w:rsidRDefault="00B6636A" w:rsidP="00AA4DEC">
            <w:pPr>
              <w:spacing w:before="20" w:after="0"/>
              <w:rPr>
                <w:bCs/>
                <w:sz w:val="18"/>
                <w:szCs w:val="18"/>
              </w:rPr>
            </w:pPr>
            <w:r w:rsidRPr="00AB7C54">
              <w:rPr>
                <w:sz w:val="18"/>
                <w:szCs w:val="18"/>
              </w:rPr>
              <w:t>2022 International Clinical Trial Collaborations (Round 22.2)</w:t>
            </w:r>
          </w:p>
        </w:tc>
        <w:tc>
          <w:tcPr>
            <w:tcW w:w="4250" w:type="dxa"/>
            <w:vAlign w:val="center"/>
            <w:hideMark/>
          </w:tcPr>
          <w:p w14:paraId="714A2343" w14:textId="167332CD" w:rsidR="00B6636A" w:rsidRPr="00AB7C54" w:rsidRDefault="00B6636A" w:rsidP="00AA4DEC">
            <w:pPr>
              <w:pStyle w:val="ListNumber2"/>
              <w:spacing w:before="20" w:after="0"/>
              <w:rPr>
                <w:bCs/>
                <w:sz w:val="18"/>
                <w:szCs w:val="18"/>
              </w:rPr>
            </w:pPr>
            <w:r w:rsidRPr="00AB7C54">
              <w:rPr>
                <w:sz w:val="18"/>
                <w:szCs w:val="18"/>
                <w:lang w:val="en-US"/>
              </w:rPr>
              <w:t>Clinical</w:t>
            </w:r>
            <w:r w:rsidRPr="00AB7C54">
              <w:rPr>
                <w:sz w:val="18"/>
                <w:szCs w:val="18"/>
              </w:rPr>
              <w:t xml:space="preserve"> Researcher Capacity</w:t>
            </w:r>
          </w:p>
        </w:tc>
      </w:tr>
      <w:tr w:rsidR="00B6636A" w:rsidRPr="00AB7C54" w14:paraId="6E58D72B" w14:textId="77777777" w:rsidTr="00126E72">
        <w:trPr>
          <w:trHeight w:val="350"/>
        </w:trPr>
        <w:tc>
          <w:tcPr>
            <w:tcW w:w="1701" w:type="dxa"/>
            <w:vMerge w:val="restart"/>
            <w:vAlign w:val="center"/>
            <w:hideMark/>
          </w:tcPr>
          <w:p w14:paraId="29060EE2" w14:textId="7FE80647" w:rsidR="00B6636A" w:rsidRPr="00AB7C54" w:rsidRDefault="00B6636A" w:rsidP="00AA4DEC">
            <w:pPr>
              <w:spacing w:before="20" w:after="0"/>
              <w:rPr>
                <w:bCs/>
                <w:sz w:val="18"/>
                <w:szCs w:val="18"/>
              </w:rPr>
            </w:pPr>
            <w:r w:rsidRPr="00AB7C54">
              <w:rPr>
                <w:sz w:val="18"/>
                <w:szCs w:val="18"/>
              </w:rPr>
              <w:t>Clinical Trials Activity</w:t>
            </w:r>
            <w:r w:rsidR="007A08CC" w:rsidRPr="00AB7C54">
              <w:rPr>
                <w:sz w:val="18"/>
                <w:szCs w:val="18"/>
              </w:rPr>
              <w:t xml:space="preserve"> and </w:t>
            </w:r>
            <w:r w:rsidRPr="00AB7C54">
              <w:rPr>
                <w:sz w:val="18"/>
                <w:szCs w:val="18"/>
              </w:rPr>
              <w:t>Emerging Priorities and Consumer-Driven Research</w:t>
            </w:r>
          </w:p>
        </w:tc>
        <w:tc>
          <w:tcPr>
            <w:tcW w:w="3119" w:type="dxa"/>
            <w:vAlign w:val="center"/>
            <w:hideMark/>
          </w:tcPr>
          <w:p w14:paraId="6875C7B8" w14:textId="77777777" w:rsidR="00B6636A" w:rsidRPr="00AB7C54" w:rsidRDefault="00B6636A" w:rsidP="00AA4DEC">
            <w:pPr>
              <w:spacing w:before="20" w:after="0"/>
              <w:rPr>
                <w:bCs/>
                <w:sz w:val="18"/>
                <w:szCs w:val="18"/>
              </w:rPr>
            </w:pPr>
            <w:r w:rsidRPr="00AB7C54">
              <w:rPr>
                <w:sz w:val="18"/>
                <w:szCs w:val="18"/>
              </w:rPr>
              <w:t>2022 Multiple Sclerosis Research</w:t>
            </w:r>
          </w:p>
        </w:tc>
        <w:tc>
          <w:tcPr>
            <w:tcW w:w="4250" w:type="dxa"/>
            <w:vAlign w:val="center"/>
            <w:hideMark/>
          </w:tcPr>
          <w:p w14:paraId="1A2731F0" w14:textId="77777777" w:rsidR="004939BB" w:rsidRPr="00AB7C54" w:rsidRDefault="00B6636A" w:rsidP="00AA4DEC">
            <w:pPr>
              <w:pStyle w:val="ListNumber2"/>
              <w:spacing w:before="20" w:after="0"/>
              <w:rPr>
                <w:bCs/>
                <w:sz w:val="18"/>
                <w:szCs w:val="18"/>
              </w:rPr>
            </w:pPr>
            <w:r w:rsidRPr="00AB7C54">
              <w:rPr>
                <w:sz w:val="18"/>
                <w:szCs w:val="18"/>
                <w:lang w:val="en-US"/>
              </w:rPr>
              <w:t>Consumer</w:t>
            </w:r>
            <w:r w:rsidRPr="00AB7C54">
              <w:rPr>
                <w:sz w:val="18"/>
                <w:szCs w:val="18"/>
              </w:rPr>
              <w:t>-Driven Research</w:t>
            </w:r>
          </w:p>
          <w:p w14:paraId="097BD2F6" w14:textId="2DBD1163" w:rsidR="00B6636A" w:rsidRPr="00AB7C54" w:rsidRDefault="00B6636A" w:rsidP="00AA4DEC">
            <w:pPr>
              <w:pStyle w:val="ListNumber2"/>
              <w:spacing w:before="20" w:after="0"/>
              <w:rPr>
                <w:bCs/>
                <w:sz w:val="18"/>
                <w:szCs w:val="18"/>
              </w:rPr>
            </w:pPr>
            <w:r w:rsidRPr="00AB7C54">
              <w:rPr>
                <w:sz w:val="18"/>
                <w:szCs w:val="18"/>
                <w:lang w:val="en-US"/>
              </w:rPr>
              <w:t>Clinical</w:t>
            </w:r>
            <w:r w:rsidRPr="00AB7C54">
              <w:rPr>
                <w:sz w:val="18"/>
                <w:szCs w:val="18"/>
              </w:rPr>
              <w:t xml:space="preserve"> Researcher Capacity</w:t>
            </w:r>
          </w:p>
        </w:tc>
      </w:tr>
      <w:tr w:rsidR="00B6636A" w:rsidRPr="00AB7C54" w14:paraId="276911DA" w14:textId="77777777" w:rsidTr="00126E72">
        <w:trPr>
          <w:trHeight w:val="350"/>
        </w:trPr>
        <w:tc>
          <w:tcPr>
            <w:tcW w:w="1701" w:type="dxa"/>
            <w:vMerge/>
            <w:vAlign w:val="center"/>
          </w:tcPr>
          <w:p w14:paraId="6143887A" w14:textId="77777777" w:rsidR="00B6636A" w:rsidRPr="00AB7C54" w:rsidRDefault="00B6636A" w:rsidP="00AA4DEC">
            <w:pPr>
              <w:spacing w:before="20" w:after="0"/>
              <w:rPr>
                <w:bCs/>
                <w:sz w:val="18"/>
                <w:szCs w:val="18"/>
              </w:rPr>
            </w:pPr>
          </w:p>
        </w:tc>
        <w:tc>
          <w:tcPr>
            <w:tcW w:w="3119" w:type="dxa"/>
            <w:vAlign w:val="center"/>
            <w:hideMark/>
          </w:tcPr>
          <w:p w14:paraId="76D793E6" w14:textId="77777777" w:rsidR="00B6636A" w:rsidRPr="00AB7C54" w:rsidRDefault="00B6636A" w:rsidP="00AA4DEC">
            <w:pPr>
              <w:spacing w:before="20" w:after="0"/>
              <w:rPr>
                <w:bCs/>
                <w:sz w:val="18"/>
                <w:szCs w:val="18"/>
              </w:rPr>
            </w:pPr>
            <w:r w:rsidRPr="00AB7C54">
              <w:rPr>
                <w:sz w:val="18"/>
                <w:szCs w:val="18"/>
              </w:rPr>
              <w:t>2022 Pancreatic Cancer Research</w:t>
            </w:r>
          </w:p>
        </w:tc>
        <w:tc>
          <w:tcPr>
            <w:tcW w:w="4250" w:type="dxa"/>
            <w:vAlign w:val="center"/>
            <w:hideMark/>
          </w:tcPr>
          <w:p w14:paraId="4C71B6C6" w14:textId="77777777" w:rsidR="004939BB" w:rsidRPr="00AB7C54" w:rsidRDefault="00B6636A" w:rsidP="00AA4DEC">
            <w:pPr>
              <w:pStyle w:val="ListNumber2"/>
              <w:spacing w:before="20" w:after="0"/>
              <w:rPr>
                <w:bCs/>
                <w:sz w:val="18"/>
                <w:szCs w:val="18"/>
              </w:rPr>
            </w:pPr>
            <w:r w:rsidRPr="00AB7C54">
              <w:rPr>
                <w:sz w:val="18"/>
                <w:szCs w:val="18"/>
                <w:lang w:val="en-US"/>
              </w:rPr>
              <w:t>Consumer</w:t>
            </w:r>
            <w:r w:rsidRPr="00AB7C54">
              <w:rPr>
                <w:sz w:val="18"/>
                <w:szCs w:val="18"/>
              </w:rPr>
              <w:t>-Driven Research</w:t>
            </w:r>
          </w:p>
          <w:p w14:paraId="4751C7C1" w14:textId="589B40DB" w:rsidR="00B6636A" w:rsidRPr="00AB7C54" w:rsidRDefault="00B6636A" w:rsidP="00AA4DEC">
            <w:pPr>
              <w:pStyle w:val="ListNumber2"/>
              <w:spacing w:before="20" w:after="0"/>
              <w:rPr>
                <w:bCs/>
                <w:sz w:val="18"/>
                <w:szCs w:val="18"/>
              </w:rPr>
            </w:pPr>
            <w:r w:rsidRPr="00AB7C54">
              <w:rPr>
                <w:sz w:val="18"/>
                <w:szCs w:val="18"/>
              </w:rPr>
              <w:t>Clinical Researcher Capacity</w:t>
            </w:r>
          </w:p>
        </w:tc>
      </w:tr>
      <w:tr w:rsidR="00997D85" w:rsidRPr="00AB7C54" w14:paraId="5AF76A54" w14:textId="77777777" w:rsidTr="00126E72">
        <w:trPr>
          <w:trHeight w:val="350"/>
        </w:trPr>
        <w:tc>
          <w:tcPr>
            <w:tcW w:w="1701" w:type="dxa"/>
            <w:vMerge w:val="restart"/>
            <w:vAlign w:val="center"/>
            <w:hideMark/>
          </w:tcPr>
          <w:p w14:paraId="04DEB0C4" w14:textId="184AFA90" w:rsidR="00997D85" w:rsidRPr="00AB7C54" w:rsidRDefault="00997D85" w:rsidP="00AA4DEC">
            <w:pPr>
              <w:spacing w:before="20" w:after="0"/>
              <w:rPr>
                <w:bCs/>
                <w:sz w:val="18"/>
                <w:szCs w:val="18"/>
              </w:rPr>
            </w:pPr>
            <w:r w:rsidRPr="00AB7C54">
              <w:rPr>
                <w:sz w:val="18"/>
                <w:szCs w:val="18"/>
              </w:rPr>
              <w:t>Clinician Researchers</w:t>
            </w:r>
          </w:p>
        </w:tc>
        <w:tc>
          <w:tcPr>
            <w:tcW w:w="3119" w:type="dxa"/>
            <w:vAlign w:val="center"/>
            <w:hideMark/>
          </w:tcPr>
          <w:p w14:paraId="6E2FF723" w14:textId="77777777" w:rsidR="00997D85" w:rsidRPr="00AB7C54" w:rsidRDefault="00997D85" w:rsidP="00AA4DEC">
            <w:pPr>
              <w:spacing w:before="20" w:after="0"/>
              <w:rPr>
                <w:bCs/>
                <w:sz w:val="18"/>
                <w:szCs w:val="18"/>
              </w:rPr>
            </w:pPr>
            <w:r w:rsidRPr="00AB7C54">
              <w:rPr>
                <w:sz w:val="18"/>
                <w:szCs w:val="18"/>
              </w:rPr>
              <w:t>2020 Clinician Researchers: Applied Research in Health</w:t>
            </w:r>
          </w:p>
        </w:tc>
        <w:tc>
          <w:tcPr>
            <w:tcW w:w="4250" w:type="dxa"/>
            <w:vAlign w:val="center"/>
            <w:hideMark/>
          </w:tcPr>
          <w:p w14:paraId="4128F2CD" w14:textId="35C6D0DC" w:rsidR="00997D85" w:rsidRPr="00AB7C54" w:rsidRDefault="00997D85" w:rsidP="00AA4DEC">
            <w:pPr>
              <w:pStyle w:val="ListNumber2"/>
              <w:spacing w:before="20" w:after="0"/>
              <w:rPr>
                <w:bCs/>
                <w:sz w:val="18"/>
                <w:szCs w:val="18"/>
              </w:rPr>
            </w:pPr>
            <w:r w:rsidRPr="00AB7C54">
              <w:rPr>
                <w:sz w:val="18"/>
                <w:szCs w:val="18"/>
                <w:lang w:val="en-US"/>
              </w:rPr>
              <w:t>Clinical</w:t>
            </w:r>
            <w:r w:rsidRPr="00AB7C54">
              <w:rPr>
                <w:sz w:val="18"/>
                <w:szCs w:val="18"/>
              </w:rPr>
              <w:t xml:space="preserve"> Researcher Fellowships</w:t>
            </w:r>
          </w:p>
        </w:tc>
      </w:tr>
      <w:tr w:rsidR="00997D85" w:rsidRPr="00AB7C54" w14:paraId="729B1373" w14:textId="77777777" w:rsidTr="00126E72">
        <w:trPr>
          <w:trHeight w:val="350"/>
        </w:trPr>
        <w:tc>
          <w:tcPr>
            <w:tcW w:w="1701" w:type="dxa"/>
            <w:vMerge/>
            <w:vAlign w:val="center"/>
          </w:tcPr>
          <w:p w14:paraId="60B6F9C5" w14:textId="3E0706B1" w:rsidR="00997D85" w:rsidRPr="00AB7C54" w:rsidRDefault="00997D85" w:rsidP="00AA4DEC">
            <w:pPr>
              <w:spacing w:before="20" w:after="0"/>
              <w:rPr>
                <w:bCs/>
                <w:sz w:val="18"/>
                <w:szCs w:val="18"/>
              </w:rPr>
            </w:pPr>
          </w:p>
        </w:tc>
        <w:tc>
          <w:tcPr>
            <w:tcW w:w="3119" w:type="dxa"/>
            <w:vAlign w:val="center"/>
            <w:hideMark/>
          </w:tcPr>
          <w:p w14:paraId="6698F1ED" w14:textId="77777777" w:rsidR="00997D85" w:rsidRPr="00AB7C54" w:rsidRDefault="00997D85" w:rsidP="00AA4DEC">
            <w:pPr>
              <w:spacing w:before="20" w:after="0"/>
              <w:rPr>
                <w:bCs/>
                <w:sz w:val="18"/>
                <w:szCs w:val="18"/>
              </w:rPr>
            </w:pPr>
            <w:r w:rsidRPr="00AB7C54">
              <w:rPr>
                <w:sz w:val="18"/>
                <w:szCs w:val="18"/>
              </w:rPr>
              <w:t>2022 Clinician Researchers: Nurses, Midwives and Allied Health</w:t>
            </w:r>
          </w:p>
        </w:tc>
        <w:tc>
          <w:tcPr>
            <w:tcW w:w="4250" w:type="dxa"/>
            <w:vAlign w:val="center"/>
            <w:hideMark/>
          </w:tcPr>
          <w:p w14:paraId="5F3A60F1" w14:textId="77777777" w:rsidR="004939BB" w:rsidRPr="00AB7C54" w:rsidRDefault="00997D85" w:rsidP="00AA4DEC">
            <w:pPr>
              <w:pStyle w:val="ListNumber2"/>
              <w:spacing w:before="20" w:after="0"/>
              <w:rPr>
                <w:bCs/>
                <w:sz w:val="18"/>
                <w:szCs w:val="18"/>
              </w:rPr>
            </w:pPr>
            <w:r w:rsidRPr="00AB7C54">
              <w:rPr>
                <w:sz w:val="18"/>
                <w:szCs w:val="18"/>
                <w:lang w:val="en-US"/>
              </w:rPr>
              <w:t>Comparative</w:t>
            </w:r>
            <w:r w:rsidRPr="00AB7C54">
              <w:rPr>
                <w:sz w:val="18"/>
                <w:szCs w:val="18"/>
              </w:rPr>
              <w:t xml:space="preserve"> Effectiveness Research</w:t>
            </w:r>
          </w:p>
          <w:p w14:paraId="5698CA85" w14:textId="77777777" w:rsidR="004939BB" w:rsidRPr="00AB7C54" w:rsidRDefault="00997D85" w:rsidP="00AA4DEC">
            <w:pPr>
              <w:pStyle w:val="ListNumber2"/>
              <w:spacing w:before="20" w:after="0"/>
              <w:rPr>
                <w:bCs/>
                <w:sz w:val="18"/>
                <w:szCs w:val="18"/>
              </w:rPr>
            </w:pPr>
            <w:r w:rsidRPr="00AB7C54">
              <w:rPr>
                <w:sz w:val="18"/>
                <w:szCs w:val="18"/>
                <w:lang w:val="en-US"/>
              </w:rPr>
              <w:t>Primary</w:t>
            </w:r>
            <w:r w:rsidRPr="00AB7C54">
              <w:rPr>
                <w:sz w:val="18"/>
                <w:szCs w:val="18"/>
              </w:rPr>
              <w:t xml:space="preserve"> Care Research</w:t>
            </w:r>
          </w:p>
          <w:p w14:paraId="1485F880" w14:textId="41EEA050" w:rsidR="00997D85" w:rsidRPr="00AB7C54" w:rsidRDefault="00997D85" w:rsidP="00AA4DEC">
            <w:pPr>
              <w:pStyle w:val="ListNumber2"/>
              <w:spacing w:before="20" w:after="0"/>
              <w:rPr>
                <w:bCs/>
                <w:sz w:val="18"/>
                <w:szCs w:val="18"/>
              </w:rPr>
            </w:pPr>
            <w:r w:rsidRPr="00AB7C54">
              <w:rPr>
                <w:sz w:val="18"/>
                <w:szCs w:val="18"/>
              </w:rPr>
              <w:t>Clinical Researcher Capacity</w:t>
            </w:r>
          </w:p>
        </w:tc>
      </w:tr>
      <w:tr w:rsidR="00997D85" w:rsidRPr="00AB7C54" w14:paraId="61D8D70A" w14:textId="77777777" w:rsidTr="00126E72">
        <w:trPr>
          <w:trHeight w:val="350"/>
        </w:trPr>
        <w:tc>
          <w:tcPr>
            <w:tcW w:w="1701" w:type="dxa"/>
            <w:vMerge w:val="restart"/>
            <w:vAlign w:val="center"/>
            <w:hideMark/>
          </w:tcPr>
          <w:p w14:paraId="42461186" w14:textId="7C1955CE" w:rsidR="00997D85" w:rsidRPr="00AB7C54" w:rsidRDefault="00997D85" w:rsidP="00AA4DEC">
            <w:pPr>
              <w:spacing w:before="20" w:after="0"/>
              <w:rPr>
                <w:bCs/>
                <w:sz w:val="18"/>
                <w:szCs w:val="18"/>
              </w:rPr>
            </w:pPr>
            <w:r w:rsidRPr="00AB7C54">
              <w:rPr>
                <w:sz w:val="18"/>
                <w:szCs w:val="18"/>
              </w:rPr>
              <w:t xml:space="preserve">Coronavirus Research Response </w:t>
            </w:r>
          </w:p>
        </w:tc>
        <w:tc>
          <w:tcPr>
            <w:tcW w:w="3119" w:type="dxa"/>
            <w:vAlign w:val="center"/>
            <w:hideMark/>
          </w:tcPr>
          <w:p w14:paraId="151B0724" w14:textId="77777777" w:rsidR="00997D85" w:rsidRPr="00AB7C54" w:rsidRDefault="00997D85" w:rsidP="00AA4DEC">
            <w:pPr>
              <w:spacing w:before="20" w:after="0"/>
              <w:rPr>
                <w:bCs/>
                <w:sz w:val="18"/>
                <w:szCs w:val="18"/>
              </w:rPr>
            </w:pPr>
            <w:r w:rsidRPr="00AB7C54">
              <w:rPr>
                <w:sz w:val="18"/>
                <w:szCs w:val="18"/>
              </w:rPr>
              <w:t>2021 COVID-19 Vaccine-Associated Thrombosis with Thrombocytopenia Syndrome</w:t>
            </w:r>
          </w:p>
        </w:tc>
        <w:tc>
          <w:tcPr>
            <w:tcW w:w="4250" w:type="dxa"/>
            <w:vAlign w:val="center"/>
            <w:hideMark/>
          </w:tcPr>
          <w:p w14:paraId="2AAD47BD" w14:textId="77777777" w:rsidR="004939BB" w:rsidRPr="00AB7C54" w:rsidRDefault="00997D85" w:rsidP="00AA4DEC">
            <w:pPr>
              <w:pStyle w:val="ListNumber2"/>
              <w:spacing w:before="20" w:after="0"/>
              <w:rPr>
                <w:bCs/>
                <w:sz w:val="18"/>
                <w:szCs w:val="18"/>
              </w:rPr>
            </w:pPr>
            <w:r w:rsidRPr="00AB7C54">
              <w:rPr>
                <w:sz w:val="18"/>
                <w:szCs w:val="18"/>
                <w:lang w:val="en-US"/>
              </w:rPr>
              <w:t>Global</w:t>
            </w:r>
            <w:r w:rsidRPr="00AB7C54">
              <w:rPr>
                <w:sz w:val="18"/>
                <w:szCs w:val="18"/>
              </w:rPr>
              <w:t xml:space="preserve"> Health and Health Security</w:t>
            </w:r>
          </w:p>
          <w:p w14:paraId="7F76E6F9" w14:textId="77777777" w:rsidR="004939BB" w:rsidRPr="00AB7C54" w:rsidRDefault="00997D85" w:rsidP="00AA4DEC">
            <w:pPr>
              <w:pStyle w:val="ListNumber2"/>
              <w:spacing w:before="20" w:after="0"/>
              <w:rPr>
                <w:bCs/>
                <w:sz w:val="18"/>
                <w:szCs w:val="18"/>
              </w:rPr>
            </w:pPr>
            <w:r w:rsidRPr="00AB7C54">
              <w:rPr>
                <w:sz w:val="18"/>
                <w:szCs w:val="18"/>
              </w:rPr>
              <w:t>Consumer-Driven Research</w:t>
            </w:r>
          </w:p>
          <w:p w14:paraId="48EDB22A" w14:textId="658B4C97" w:rsidR="00997D85" w:rsidRPr="00AB7C54" w:rsidRDefault="00997D85" w:rsidP="00AA4DEC">
            <w:pPr>
              <w:pStyle w:val="ListNumber2"/>
              <w:spacing w:before="20" w:after="0"/>
              <w:rPr>
                <w:bCs/>
                <w:sz w:val="18"/>
                <w:szCs w:val="18"/>
              </w:rPr>
            </w:pPr>
            <w:r w:rsidRPr="00AB7C54">
              <w:rPr>
                <w:sz w:val="18"/>
                <w:szCs w:val="18"/>
              </w:rPr>
              <w:t>Public Health Interventions</w:t>
            </w:r>
          </w:p>
        </w:tc>
      </w:tr>
      <w:tr w:rsidR="00997D85" w:rsidRPr="00AB7C54" w14:paraId="43E19E39" w14:textId="77777777" w:rsidTr="00126E72">
        <w:trPr>
          <w:trHeight w:val="350"/>
        </w:trPr>
        <w:tc>
          <w:tcPr>
            <w:tcW w:w="1701" w:type="dxa"/>
            <w:vMerge/>
            <w:vAlign w:val="center"/>
            <w:hideMark/>
          </w:tcPr>
          <w:p w14:paraId="56BE760B" w14:textId="539451F7" w:rsidR="00997D85" w:rsidRPr="00AB7C54" w:rsidRDefault="00997D85" w:rsidP="00AA4DEC">
            <w:pPr>
              <w:spacing w:before="20" w:after="0"/>
              <w:rPr>
                <w:bCs/>
                <w:sz w:val="18"/>
                <w:szCs w:val="18"/>
              </w:rPr>
            </w:pPr>
          </w:p>
        </w:tc>
        <w:tc>
          <w:tcPr>
            <w:tcW w:w="3119" w:type="dxa"/>
            <w:vAlign w:val="center"/>
            <w:hideMark/>
          </w:tcPr>
          <w:p w14:paraId="63C374E9" w14:textId="77777777" w:rsidR="00997D85" w:rsidRPr="00AB7C54" w:rsidRDefault="00997D85" w:rsidP="00AA4DEC">
            <w:pPr>
              <w:spacing w:before="20" w:after="0"/>
              <w:rPr>
                <w:bCs/>
                <w:sz w:val="18"/>
                <w:szCs w:val="18"/>
              </w:rPr>
            </w:pPr>
            <w:r w:rsidRPr="00AB7C54">
              <w:rPr>
                <w:sz w:val="18"/>
                <w:szCs w:val="18"/>
              </w:rPr>
              <w:t>2021 COVID-19 Health Impacts and Vaccination Schedules</w:t>
            </w:r>
          </w:p>
        </w:tc>
        <w:tc>
          <w:tcPr>
            <w:tcW w:w="4250" w:type="dxa"/>
            <w:vAlign w:val="center"/>
            <w:hideMark/>
          </w:tcPr>
          <w:p w14:paraId="721FD3C9" w14:textId="77777777" w:rsidR="004939BB" w:rsidRPr="00AB7C54" w:rsidRDefault="00997D85" w:rsidP="00AA4DEC">
            <w:pPr>
              <w:pStyle w:val="ListNumber2"/>
              <w:spacing w:before="20" w:after="0"/>
              <w:rPr>
                <w:bCs/>
                <w:sz w:val="18"/>
                <w:szCs w:val="18"/>
              </w:rPr>
            </w:pPr>
            <w:r w:rsidRPr="00AB7C54">
              <w:rPr>
                <w:sz w:val="18"/>
                <w:szCs w:val="18"/>
                <w:lang w:val="en-US"/>
              </w:rPr>
              <w:t>Global</w:t>
            </w:r>
            <w:r w:rsidRPr="00AB7C54">
              <w:rPr>
                <w:sz w:val="18"/>
                <w:szCs w:val="18"/>
              </w:rPr>
              <w:t xml:space="preserve"> Health and Health Security</w:t>
            </w:r>
          </w:p>
          <w:p w14:paraId="5C690495" w14:textId="1716CBEB" w:rsidR="00997D85" w:rsidRPr="00AB7C54" w:rsidRDefault="00997D85" w:rsidP="00AA4DEC">
            <w:pPr>
              <w:pStyle w:val="ListNumber2"/>
              <w:spacing w:before="20" w:after="0"/>
              <w:rPr>
                <w:bCs/>
                <w:sz w:val="18"/>
                <w:szCs w:val="18"/>
              </w:rPr>
            </w:pPr>
            <w:r w:rsidRPr="00AB7C54">
              <w:rPr>
                <w:sz w:val="18"/>
                <w:szCs w:val="18"/>
              </w:rPr>
              <w:t>Comparative Effectiveness Research</w:t>
            </w:r>
          </w:p>
        </w:tc>
      </w:tr>
      <w:tr w:rsidR="00997D85" w:rsidRPr="00AB7C54" w14:paraId="034A41B9" w14:textId="77777777" w:rsidTr="00126E72">
        <w:trPr>
          <w:trHeight w:val="350"/>
        </w:trPr>
        <w:tc>
          <w:tcPr>
            <w:tcW w:w="1701" w:type="dxa"/>
            <w:vMerge/>
            <w:vAlign w:val="center"/>
            <w:hideMark/>
          </w:tcPr>
          <w:p w14:paraId="417FBF3B" w14:textId="0F7B196B" w:rsidR="00997D85" w:rsidRPr="00AB7C54" w:rsidRDefault="00997D85" w:rsidP="00AA4DEC">
            <w:pPr>
              <w:spacing w:before="20" w:after="0"/>
              <w:rPr>
                <w:bCs/>
                <w:sz w:val="18"/>
                <w:szCs w:val="18"/>
              </w:rPr>
            </w:pPr>
          </w:p>
        </w:tc>
        <w:tc>
          <w:tcPr>
            <w:tcW w:w="3119" w:type="dxa"/>
            <w:vAlign w:val="center"/>
            <w:hideMark/>
          </w:tcPr>
          <w:p w14:paraId="5CD8220F" w14:textId="77777777" w:rsidR="00997D85" w:rsidRPr="00AB7C54" w:rsidRDefault="00997D85" w:rsidP="00AA4DEC">
            <w:pPr>
              <w:spacing w:before="20" w:after="0"/>
              <w:rPr>
                <w:bCs/>
                <w:sz w:val="18"/>
                <w:szCs w:val="18"/>
              </w:rPr>
            </w:pPr>
            <w:r w:rsidRPr="00AB7C54">
              <w:rPr>
                <w:sz w:val="18"/>
                <w:szCs w:val="18"/>
              </w:rPr>
              <w:t>2021 COVID-19 Treatment Access and Public Health Activities</w:t>
            </w:r>
          </w:p>
        </w:tc>
        <w:tc>
          <w:tcPr>
            <w:tcW w:w="4250" w:type="dxa"/>
            <w:vAlign w:val="center"/>
            <w:hideMark/>
          </w:tcPr>
          <w:p w14:paraId="70FA84A7" w14:textId="77777777" w:rsidR="004939BB" w:rsidRPr="00AB7C54" w:rsidRDefault="00997D85" w:rsidP="00AA4DEC">
            <w:pPr>
              <w:pStyle w:val="ListNumber2"/>
              <w:spacing w:before="20" w:after="0"/>
              <w:rPr>
                <w:bCs/>
                <w:sz w:val="18"/>
                <w:szCs w:val="18"/>
              </w:rPr>
            </w:pPr>
            <w:r w:rsidRPr="00AB7C54">
              <w:rPr>
                <w:sz w:val="18"/>
                <w:szCs w:val="18"/>
                <w:lang w:val="en-US"/>
              </w:rPr>
              <w:t>Global</w:t>
            </w:r>
            <w:r w:rsidRPr="00AB7C54">
              <w:rPr>
                <w:sz w:val="18"/>
                <w:szCs w:val="18"/>
              </w:rPr>
              <w:t xml:space="preserve"> Health and Health Security</w:t>
            </w:r>
          </w:p>
          <w:p w14:paraId="089EF86A" w14:textId="77777777" w:rsidR="004939BB" w:rsidRPr="00AB7C54" w:rsidRDefault="00997D85" w:rsidP="00AA4DEC">
            <w:pPr>
              <w:pStyle w:val="ListNumber2"/>
              <w:spacing w:before="20" w:after="0"/>
              <w:rPr>
                <w:bCs/>
                <w:sz w:val="18"/>
                <w:szCs w:val="18"/>
              </w:rPr>
            </w:pPr>
            <w:r w:rsidRPr="00AB7C54">
              <w:rPr>
                <w:sz w:val="18"/>
                <w:szCs w:val="18"/>
              </w:rPr>
              <w:t>Comparative Effectiveness Research</w:t>
            </w:r>
          </w:p>
          <w:p w14:paraId="4E69C927" w14:textId="77777777" w:rsidR="004939BB" w:rsidRPr="00AB7C54" w:rsidRDefault="00997D85" w:rsidP="00AA4DEC">
            <w:pPr>
              <w:pStyle w:val="ListNumber2"/>
              <w:spacing w:before="20" w:after="0"/>
              <w:rPr>
                <w:bCs/>
                <w:sz w:val="18"/>
                <w:szCs w:val="18"/>
              </w:rPr>
            </w:pPr>
            <w:r w:rsidRPr="00AB7C54">
              <w:rPr>
                <w:sz w:val="18"/>
                <w:szCs w:val="18"/>
              </w:rPr>
              <w:t>Digital Health Intelligence</w:t>
            </w:r>
          </w:p>
          <w:p w14:paraId="50BDBD2E" w14:textId="77777777" w:rsidR="004939BB" w:rsidRPr="00AB7C54" w:rsidRDefault="00997D85" w:rsidP="00AA4DEC">
            <w:pPr>
              <w:pStyle w:val="ListNumber2"/>
              <w:spacing w:before="20" w:after="0"/>
              <w:rPr>
                <w:bCs/>
                <w:sz w:val="18"/>
                <w:szCs w:val="18"/>
              </w:rPr>
            </w:pPr>
            <w:r w:rsidRPr="00AB7C54">
              <w:rPr>
                <w:sz w:val="18"/>
                <w:szCs w:val="18"/>
              </w:rPr>
              <w:t>Primary Care Research</w:t>
            </w:r>
          </w:p>
          <w:p w14:paraId="3A9846EF" w14:textId="77777777" w:rsidR="004939BB" w:rsidRPr="00AB7C54" w:rsidRDefault="00997D85" w:rsidP="00AA4DEC">
            <w:pPr>
              <w:pStyle w:val="ListNumber2"/>
              <w:spacing w:before="20" w:after="0"/>
              <w:rPr>
                <w:bCs/>
                <w:sz w:val="18"/>
                <w:szCs w:val="18"/>
              </w:rPr>
            </w:pPr>
            <w:r w:rsidRPr="00AB7C54">
              <w:rPr>
                <w:sz w:val="18"/>
                <w:szCs w:val="18"/>
              </w:rPr>
              <w:t>Translational Research Infrastructure</w:t>
            </w:r>
          </w:p>
          <w:p w14:paraId="6A9F7B4E" w14:textId="0B584BE2" w:rsidR="00997D85" w:rsidRPr="00AB7C54" w:rsidRDefault="00997D85" w:rsidP="00AA4DEC">
            <w:pPr>
              <w:pStyle w:val="ListNumber2"/>
              <w:spacing w:before="20" w:after="0"/>
              <w:rPr>
                <w:bCs/>
                <w:sz w:val="18"/>
                <w:szCs w:val="18"/>
              </w:rPr>
            </w:pPr>
            <w:r w:rsidRPr="00AB7C54">
              <w:rPr>
                <w:sz w:val="18"/>
                <w:szCs w:val="18"/>
              </w:rPr>
              <w:t>Public Health Interventions</w:t>
            </w:r>
          </w:p>
        </w:tc>
      </w:tr>
      <w:tr w:rsidR="00B6636A" w:rsidRPr="00AB7C54" w14:paraId="182077CD" w14:textId="77777777" w:rsidTr="00126E72">
        <w:trPr>
          <w:trHeight w:val="350"/>
        </w:trPr>
        <w:tc>
          <w:tcPr>
            <w:tcW w:w="1701" w:type="dxa"/>
            <w:vMerge w:val="restart"/>
            <w:vAlign w:val="center"/>
            <w:hideMark/>
          </w:tcPr>
          <w:p w14:paraId="52C7F647" w14:textId="77777777" w:rsidR="00B6636A" w:rsidRPr="00AB7C54" w:rsidRDefault="00B6636A" w:rsidP="00AA4DEC">
            <w:pPr>
              <w:spacing w:before="20" w:after="0"/>
              <w:rPr>
                <w:bCs/>
                <w:sz w:val="18"/>
                <w:szCs w:val="18"/>
              </w:rPr>
            </w:pPr>
            <w:r w:rsidRPr="00AB7C54">
              <w:rPr>
                <w:sz w:val="18"/>
                <w:szCs w:val="18"/>
              </w:rPr>
              <w:t>Dementia, Ageing and Aged Care Mission</w:t>
            </w:r>
          </w:p>
        </w:tc>
        <w:tc>
          <w:tcPr>
            <w:tcW w:w="3119" w:type="dxa"/>
            <w:vAlign w:val="center"/>
            <w:hideMark/>
          </w:tcPr>
          <w:p w14:paraId="5C3FD1BE" w14:textId="77777777" w:rsidR="00B6636A" w:rsidRPr="00AB7C54" w:rsidRDefault="00B6636A" w:rsidP="00AA4DEC">
            <w:pPr>
              <w:spacing w:before="20" w:after="0"/>
              <w:rPr>
                <w:bCs/>
                <w:sz w:val="18"/>
                <w:szCs w:val="18"/>
              </w:rPr>
            </w:pPr>
            <w:r w:rsidRPr="00AB7C54">
              <w:rPr>
                <w:sz w:val="18"/>
                <w:szCs w:val="18"/>
              </w:rPr>
              <w:t>2020 Dementia, Ageing and Aged Care</w:t>
            </w:r>
          </w:p>
        </w:tc>
        <w:tc>
          <w:tcPr>
            <w:tcW w:w="4250" w:type="dxa"/>
            <w:vAlign w:val="center"/>
            <w:hideMark/>
          </w:tcPr>
          <w:p w14:paraId="6E3B570F" w14:textId="77777777" w:rsidR="004939BB" w:rsidRPr="00AB7C54" w:rsidRDefault="00B6636A" w:rsidP="00AA4DEC">
            <w:pPr>
              <w:pStyle w:val="ListNumber2"/>
              <w:spacing w:before="20" w:after="0"/>
              <w:rPr>
                <w:bCs/>
                <w:sz w:val="18"/>
                <w:szCs w:val="18"/>
              </w:rPr>
            </w:pPr>
            <w:r w:rsidRPr="00AB7C54">
              <w:rPr>
                <w:sz w:val="18"/>
                <w:szCs w:val="18"/>
                <w:lang w:val="en-US"/>
              </w:rPr>
              <w:t>Ageing</w:t>
            </w:r>
            <w:r w:rsidRPr="00AB7C54">
              <w:rPr>
                <w:sz w:val="18"/>
                <w:szCs w:val="18"/>
              </w:rPr>
              <w:t xml:space="preserve"> and Aged Care</w:t>
            </w:r>
          </w:p>
          <w:p w14:paraId="4B622D43" w14:textId="77777777" w:rsidR="004939BB" w:rsidRPr="00AB7C54" w:rsidRDefault="00B6636A" w:rsidP="00AA4DEC">
            <w:pPr>
              <w:pStyle w:val="ListNumber2"/>
              <w:spacing w:before="20" w:after="0"/>
              <w:rPr>
                <w:bCs/>
                <w:sz w:val="18"/>
                <w:szCs w:val="18"/>
              </w:rPr>
            </w:pPr>
            <w:r w:rsidRPr="00AB7C54">
              <w:rPr>
                <w:sz w:val="18"/>
                <w:szCs w:val="18"/>
              </w:rPr>
              <w:t>Digital Health Intelligence</w:t>
            </w:r>
          </w:p>
          <w:p w14:paraId="4E044245" w14:textId="77777777" w:rsidR="004939BB" w:rsidRPr="00AB7C54" w:rsidRDefault="00B6636A" w:rsidP="00AA4DEC">
            <w:pPr>
              <w:pStyle w:val="ListNumber2"/>
              <w:spacing w:before="20" w:after="0"/>
              <w:rPr>
                <w:bCs/>
                <w:sz w:val="18"/>
                <w:szCs w:val="18"/>
              </w:rPr>
            </w:pPr>
            <w:r w:rsidRPr="00AB7C54">
              <w:rPr>
                <w:sz w:val="18"/>
                <w:szCs w:val="18"/>
              </w:rPr>
              <w:t>Primary Care Research</w:t>
            </w:r>
          </w:p>
          <w:p w14:paraId="4A82BF5E" w14:textId="77777777" w:rsidR="004939BB" w:rsidRPr="00AB7C54" w:rsidRDefault="00B6636A" w:rsidP="00AA4DEC">
            <w:pPr>
              <w:pStyle w:val="ListNumber2"/>
              <w:spacing w:before="20" w:after="0"/>
              <w:rPr>
                <w:bCs/>
                <w:sz w:val="18"/>
                <w:szCs w:val="18"/>
              </w:rPr>
            </w:pPr>
            <w:r w:rsidRPr="00AB7C54">
              <w:rPr>
                <w:sz w:val="18"/>
                <w:szCs w:val="18"/>
              </w:rPr>
              <w:t>Public Health Interventions</w:t>
            </w:r>
          </w:p>
          <w:p w14:paraId="175E4F9A" w14:textId="083B0B44" w:rsidR="00B6636A" w:rsidRPr="00AB7C54" w:rsidRDefault="00B6636A" w:rsidP="00AA4DEC">
            <w:pPr>
              <w:pStyle w:val="ListNumber2"/>
              <w:spacing w:before="20" w:after="0"/>
              <w:rPr>
                <w:bCs/>
                <w:sz w:val="18"/>
                <w:szCs w:val="18"/>
              </w:rPr>
            </w:pPr>
            <w:r w:rsidRPr="00AB7C54">
              <w:rPr>
                <w:sz w:val="18"/>
                <w:szCs w:val="18"/>
              </w:rPr>
              <w:t>Consumer-Driven Research</w:t>
            </w:r>
          </w:p>
        </w:tc>
      </w:tr>
      <w:tr w:rsidR="00B6636A" w:rsidRPr="00AB7C54" w14:paraId="1F9C42F5" w14:textId="77777777" w:rsidTr="00126E72">
        <w:trPr>
          <w:trHeight w:val="350"/>
        </w:trPr>
        <w:tc>
          <w:tcPr>
            <w:tcW w:w="1701" w:type="dxa"/>
            <w:vMerge/>
            <w:vAlign w:val="center"/>
          </w:tcPr>
          <w:p w14:paraId="30A0B76F" w14:textId="77777777" w:rsidR="00B6636A" w:rsidRPr="00AB7C54" w:rsidRDefault="00B6636A" w:rsidP="00AA4DEC">
            <w:pPr>
              <w:spacing w:before="20" w:after="0"/>
              <w:rPr>
                <w:bCs/>
                <w:sz w:val="18"/>
                <w:szCs w:val="18"/>
              </w:rPr>
            </w:pPr>
          </w:p>
        </w:tc>
        <w:tc>
          <w:tcPr>
            <w:tcW w:w="3119" w:type="dxa"/>
            <w:vAlign w:val="center"/>
            <w:hideMark/>
          </w:tcPr>
          <w:p w14:paraId="20A9ED80" w14:textId="77777777" w:rsidR="00B6636A" w:rsidRPr="00AB7C54" w:rsidRDefault="00B6636A" w:rsidP="00AA4DEC">
            <w:pPr>
              <w:spacing w:before="20" w:after="0"/>
              <w:rPr>
                <w:bCs/>
                <w:sz w:val="18"/>
                <w:szCs w:val="18"/>
              </w:rPr>
            </w:pPr>
            <w:r w:rsidRPr="00AB7C54">
              <w:rPr>
                <w:sz w:val="18"/>
                <w:szCs w:val="18"/>
              </w:rPr>
              <w:t>2021 Dementia, Ageing and Aged Care</w:t>
            </w:r>
          </w:p>
        </w:tc>
        <w:tc>
          <w:tcPr>
            <w:tcW w:w="4250" w:type="dxa"/>
            <w:vAlign w:val="center"/>
            <w:hideMark/>
          </w:tcPr>
          <w:p w14:paraId="044716A3" w14:textId="77777777" w:rsidR="004939BB" w:rsidRPr="00AB7C54" w:rsidRDefault="00B6636A" w:rsidP="00AA4DEC">
            <w:pPr>
              <w:pStyle w:val="ListNumber2"/>
              <w:spacing w:before="20" w:after="0"/>
              <w:rPr>
                <w:bCs/>
                <w:sz w:val="18"/>
                <w:szCs w:val="18"/>
              </w:rPr>
            </w:pPr>
            <w:r w:rsidRPr="00AB7C54">
              <w:rPr>
                <w:sz w:val="18"/>
                <w:szCs w:val="18"/>
                <w:lang w:val="en-US"/>
              </w:rPr>
              <w:t>Ageing</w:t>
            </w:r>
            <w:r w:rsidRPr="00AB7C54">
              <w:rPr>
                <w:sz w:val="18"/>
                <w:szCs w:val="18"/>
              </w:rPr>
              <w:t xml:space="preserve"> and Aged care</w:t>
            </w:r>
          </w:p>
          <w:p w14:paraId="319BE935" w14:textId="77777777" w:rsidR="004939BB" w:rsidRPr="00AB7C54" w:rsidRDefault="00B6636A" w:rsidP="00AA4DEC">
            <w:pPr>
              <w:pStyle w:val="ListNumber2"/>
              <w:spacing w:before="20" w:after="0"/>
              <w:rPr>
                <w:bCs/>
                <w:sz w:val="18"/>
                <w:szCs w:val="18"/>
              </w:rPr>
            </w:pPr>
            <w:r w:rsidRPr="00AB7C54">
              <w:rPr>
                <w:sz w:val="18"/>
                <w:szCs w:val="18"/>
              </w:rPr>
              <w:t>Digital Health Intelligence</w:t>
            </w:r>
          </w:p>
          <w:p w14:paraId="56EE512B" w14:textId="77777777" w:rsidR="004939BB" w:rsidRPr="00AB7C54" w:rsidRDefault="00B6636A" w:rsidP="00AA4DEC">
            <w:pPr>
              <w:pStyle w:val="ListNumber2"/>
              <w:spacing w:before="20" w:after="0"/>
              <w:rPr>
                <w:bCs/>
                <w:sz w:val="18"/>
                <w:szCs w:val="18"/>
              </w:rPr>
            </w:pPr>
            <w:r w:rsidRPr="00AB7C54">
              <w:rPr>
                <w:sz w:val="18"/>
                <w:szCs w:val="18"/>
              </w:rPr>
              <w:t>Primary Care Research</w:t>
            </w:r>
          </w:p>
          <w:p w14:paraId="3209089D" w14:textId="7B4F57FC" w:rsidR="00B6636A" w:rsidRPr="00AB7C54" w:rsidRDefault="00B6636A" w:rsidP="00AA4DEC">
            <w:pPr>
              <w:pStyle w:val="ListNumber2"/>
              <w:spacing w:before="20" w:after="0"/>
              <w:rPr>
                <w:bCs/>
                <w:sz w:val="18"/>
                <w:szCs w:val="18"/>
              </w:rPr>
            </w:pPr>
            <w:r w:rsidRPr="00AB7C54">
              <w:rPr>
                <w:sz w:val="18"/>
                <w:szCs w:val="18"/>
              </w:rPr>
              <w:t>Public Health Interventions</w:t>
            </w:r>
          </w:p>
        </w:tc>
      </w:tr>
      <w:tr w:rsidR="00B6636A" w:rsidRPr="00AB7C54" w14:paraId="509B776C" w14:textId="77777777" w:rsidTr="00126E72">
        <w:trPr>
          <w:trHeight w:val="350"/>
        </w:trPr>
        <w:tc>
          <w:tcPr>
            <w:tcW w:w="1701" w:type="dxa"/>
            <w:vMerge/>
            <w:vAlign w:val="center"/>
          </w:tcPr>
          <w:p w14:paraId="48C17543" w14:textId="77777777" w:rsidR="00B6636A" w:rsidRPr="00AB7C54" w:rsidRDefault="00B6636A" w:rsidP="00AA4DEC">
            <w:pPr>
              <w:spacing w:before="20" w:after="0"/>
              <w:rPr>
                <w:bCs/>
                <w:sz w:val="18"/>
                <w:szCs w:val="18"/>
              </w:rPr>
            </w:pPr>
          </w:p>
        </w:tc>
        <w:tc>
          <w:tcPr>
            <w:tcW w:w="3119" w:type="dxa"/>
            <w:vAlign w:val="center"/>
            <w:hideMark/>
          </w:tcPr>
          <w:p w14:paraId="40BC7763" w14:textId="77777777" w:rsidR="00B6636A" w:rsidRPr="00AB7C54" w:rsidRDefault="00B6636A" w:rsidP="00AA4DEC">
            <w:pPr>
              <w:spacing w:before="20" w:after="0"/>
              <w:rPr>
                <w:bCs/>
                <w:sz w:val="18"/>
                <w:szCs w:val="18"/>
              </w:rPr>
            </w:pPr>
            <w:r w:rsidRPr="00AB7C54">
              <w:rPr>
                <w:sz w:val="18"/>
                <w:szCs w:val="18"/>
              </w:rPr>
              <w:t>2022 Dementia, Ageing and Aged Care</w:t>
            </w:r>
          </w:p>
        </w:tc>
        <w:tc>
          <w:tcPr>
            <w:tcW w:w="4250" w:type="dxa"/>
            <w:vAlign w:val="center"/>
            <w:hideMark/>
          </w:tcPr>
          <w:p w14:paraId="09341442" w14:textId="77777777" w:rsidR="004939BB" w:rsidRPr="00AB7C54" w:rsidRDefault="00B6636A" w:rsidP="00AA4DEC">
            <w:pPr>
              <w:pStyle w:val="ListNumber2"/>
              <w:spacing w:before="20" w:after="0"/>
              <w:rPr>
                <w:bCs/>
                <w:sz w:val="18"/>
                <w:szCs w:val="18"/>
              </w:rPr>
            </w:pPr>
            <w:r w:rsidRPr="00AB7C54">
              <w:rPr>
                <w:sz w:val="18"/>
                <w:szCs w:val="18"/>
                <w:lang w:val="en-US"/>
              </w:rPr>
              <w:t>Ageing</w:t>
            </w:r>
            <w:r w:rsidRPr="00AB7C54">
              <w:rPr>
                <w:sz w:val="18"/>
                <w:szCs w:val="18"/>
              </w:rPr>
              <w:t xml:space="preserve"> and Aged Care</w:t>
            </w:r>
          </w:p>
          <w:p w14:paraId="1868BAF6" w14:textId="77777777" w:rsidR="004939BB" w:rsidRPr="00AB7C54" w:rsidRDefault="00B6636A" w:rsidP="00AA4DEC">
            <w:pPr>
              <w:pStyle w:val="ListNumber2"/>
              <w:spacing w:before="20" w:after="0"/>
              <w:rPr>
                <w:bCs/>
                <w:sz w:val="18"/>
                <w:szCs w:val="18"/>
              </w:rPr>
            </w:pPr>
            <w:r w:rsidRPr="00AB7C54">
              <w:rPr>
                <w:sz w:val="18"/>
                <w:szCs w:val="18"/>
              </w:rPr>
              <w:t>Digital Health Intelligence</w:t>
            </w:r>
          </w:p>
          <w:p w14:paraId="40E8B183" w14:textId="77777777" w:rsidR="004939BB" w:rsidRPr="00AB7C54" w:rsidRDefault="00B6636A" w:rsidP="00AA4DEC">
            <w:pPr>
              <w:pStyle w:val="ListNumber2"/>
              <w:spacing w:before="20" w:after="0"/>
              <w:rPr>
                <w:bCs/>
                <w:sz w:val="18"/>
                <w:szCs w:val="18"/>
              </w:rPr>
            </w:pPr>
            <w:r w:rsidRPr="00AB7C54">
              <w:rPr>
                <w:sz w:val="18"/>
                <w:szCs w:val="18"/>
              </w:rPr>
              <w:t>Primary Care Research</w:t>
            </w:r>
          </w:p>
          <w:p w14:paraId="193CE7F6" w14:textId="12E4225C" w:rsidR="00B6636A" w:rsidRPr="00AB7C54" w:rsidRDefault="00B6636A" w:rsidP="00AA4DEC">
            <w:pPr>
              <w:pStyle w:val="ListNumber2"/>
              <w:spacing w:before="20" w:after="0"/>
              <w:rPr>
                <w:bCs/>
                <w:sz w:val="18"/>
                <w:szCs w:val="18"/>
              </w:rPr>
            </w:pPr>
            <w:r w:rsidRPr="00AB7C54">
              <w:rPr>
                <w:sz w:val="18"/>
                <w:szCs w:val="18"/>
              </w:rPr>
              <w:t>Public Health Interventions</w:t>
            </w:r>
          </w:p>
        </w:tc>
      </w:tr>
      <w:tr w:rsidR="009C7635" w:rsidRPr="00AB7C54" w14:paraId="1E0C6F04" w14:textId="77777777" w:rsidTr="00126E72">
        <w:trPr>
          <w:trHeight w:val="350"/>
        </w:trPr>
        <w:tc>
          <w:tcPr>
            <w:tcW w:w="1701" w:type="dxa"/>
            <w:vAlign w:val="center"/>
            <w:hideMark/>
          </w:tcPr>
          <w:p w14:paraId="774146C5" w14:textId="48A29474" w:rsidR="009C7635" w:rsidRPr="00AB7C54" w:rsidRDefault="009C7635" w:rsidP="00AA4DEC">
            <w:pPr>
              <w:spacing w:before="20" w:after="0"/>
              <w:rPr>
                <w:bCs/>
                <w:sz w:val="18"/>
                <w:szCs w:val="18"/>
              </w:rPr>
            </w:pPr>
            <w:r w:rsidRPr="00AB7C54">
              <w:rPr>
                <w:sz w:val="18"/>
                <w:szCs w:val="18"/>
              </w:rPr>
              <w:t>Early to Mid-Career Researchers</w:t>
            </w:r>
          </w:p>
        </w:tc>
        <w:tc>
          <w:tcPr>
            <w:tcW w:w="3119" w:type="dxa"/>
            <w:vAlign w:val="center"/>
            <w:hideMark/>
          </w:tcPr>
          <w:p w14:paraId="1E44D9EC" w14:textId="77777777" w:rsidR="009C7635" w:rsidRPr="00AB7C54" w:rsidRDefault="009C7635" w:rsidP="00AA4DEC">
            <w:pPr>
              <w:spacing w:before="20" w:after="0"/>
              <w:rPr>
                <w:bCs/>
                <w:sz w:val="18"/>
                <w:szCs w:val="18"/>
              </w:rPr>
            </w:pPr>
            <w:r w:rsidRPr="00AB7C54">
              <w:rPr>
                <w:sz w:val="18"/>
                <w:szCs w:val="18"/>
              </w:rPr>
              <w:t>2021 Early to Mid-Career Researchers</w:t>
            </w:r>
          </w:p>
        </w:tc>
        <w:tc>
          <w:tcPr>
            <w:tcW w:w="4250" w:type="dxa"/>
            <w:vAlign w:val="center"/>
            <w:hideMark/>
          </w:tcPr>
          <w:p w14:paraId="749F587C" w14:textId="77777777" w:rsidR="004939BB" w:rsidRPr="00AB7C54" w:rsidRDefault="009C7635" w:rsidP="00AA4DEC">
            <w:pPr>
              <w:pStyle w:val="ListNumber2"/>
              <w:spacing w:before="20" w:after="0"/>
              <w:rPr>
                <w:bCs/>
                <w:sz w:val="18"/>
                <w:szCs w:val="18"/>
              </w:rPr>
            </w:pPr>
            <w:r w:rsidRPr="00AB7C54">
              <w:rPr>
                <w:sz w:val="18"/>
                <w:szCs w:val="18"/>
                <w:lang w:val="en-US"/>
              </w:rPr>
              <w:t>Consumer</w:t>
            </w:r>
            <w:r w:rsidRPr="00AB7C54">
              <w:rPr>
                <w:sz w:val="18"/>
                <w:szCs w:val="18"/>
              </w:rPr>
              <w:t>-Driven Research</w:t>
            </w:r>
          </w:p>
          <w:p w14:paraId="5268EB01" w14:textId="6CF1F10F" w:rsidR="009C7635" w:rsidRPr="00AB7C54" w:rsidRDefault="009C7635" w:rsidP="00AA4DEC">
            <w:pPr>
              <w:pStyle w:val="ListNumber2"/>
              <w:spacing w:before="20" w:after="0"/>
              <w:rPr>
                <w:bCs/>
                <w:sz w:val="18"/>
                <w:szCs w:val="18"/>
              </w:rPr>
            </w:pPr>
            <w:r w:rsidRPr="00AB7C54">
              <w:rPr>
                <w:sz w:val="18"/>
                <w:szCs w:val="18"/>
              </w:rPr>
              <w:t>Translational Research Infrastructure</w:t>
            </w:r>
          </w:p>
        </w:tc>
      </w:tr>
      <w:tr w:rsidR="00B6636A" w:rsidRPr="00AB7C54" w14:paraId="79CD7715" w14:textId="77777777" w:rsidTr="00126E72">
        <w:trPr>
          <w:trHeight w:val="350"/>
        </w:trPr>
        <w:tc>
          <w:tcPr>
            <w:tcW w:w="1701" w:type="dxa"/>
            <w:vMerge w:val="restart"/>
            <w:vAlign w:val="center"/>
            <w:hideMark/>
          </w:tcPr>
          <w:p w14:paraId="5E0BA446" w14:textId="77777777" w:rsidR="00B6636A" w:rsidRPr="00AB7C54" w:rsidRDefault="00B6636A" w:rsidP="00AA4DEC">
            <w:pPr>
              <w:spacing w:before="20" w:after="0"/>
              <w:rPr>
                <w:bCs/>
                <w:sz w:val="18"/>
                <w:szCs w:val="18"/>
              </w:rPr>
            </w:pPr>
            <w:r w:rsidRPr="00AB7C54">
              <w:rPr>
                <w:sz w:val="18"/>
                <w:szCs w:val="18"/>
              </w:rPr>
              <w:t>Emerging Priorities and Consumer-Driven Research</w:t>
            </w:r>
          </w:p>
        </w:tc>
        <w:tc>
          <w:tcPr>
            <w:tcW w:w="3119" w:type="dxa"/>
            <w:vAlign w:val="center"/>
            <w:hideMark/>
          </w:tcPr>
          <w:p w14:paraId="7FA9F7A1" w14:textId="77777777" w:rsidR="00B6636A" w:rsidRPr="00AB7C54" w:rsidRDefault="00B6636A" w:rsidP="00AA4DEC">
            <w:pPr>
              <w:spacing w:before="20" w:after="0"/>
              <w:rPr>
                <w:bCs/>
                <w:sz w:val="18"/>
                <w:szCs w:val="18"/>
              </w:rPr>
            </w:pPr>
            <w:r w:rsidRPr="00AB7C54">
              <w:rPr>
                <w:sz w:val="18"/>
                <w:szCs w:val="18"/>
              </w:rPr>
              <w:t>2020 Improving Diagnosis in Cancers With Low Survival Rates</w:t>
            </w:r>
          </w:p>
        </w:tc>
        <w:tc>
          <w:tcPr>
            <w:tcW w:w="4250" w:type="dxa"/>
            <w:vAlign w:val="center"/>
            <w:hideMark/>
          </w:tcPr>
          <w:p w14:paraId="368DD266" w14:textId="286ED120" w:rsidR="00B6636A" w:rsidRPr="00AB7C54" w:rsidRDefault="00B6636A" w:rsidP="00AA4DEC">
            <w:pPr>
              <w:pStyle w:val="ListNumber2"/>
              <w:spacing w:before="20" w:after="0"/>
              <w:rPr>
                <w:bCs/>
                <w:sz w:val="18"/>
                <w:szCs w:val="18"/>
              </w:rPr>
            </w:pPr>
            <w:r w:rsidRPr="00AB7C54">
              <w:rPr>
                <w:sz w:val="18"/>
                <w:szCs w:val="18"/>
                <w:lang w:val="en-US"/>
              </w:rPr>
              <w:t>Consumer</w:t>
            </w:r>
            <w:r w:rsidRPr="00AB7C54">
              <w:rPr>
                <w:sz w:val="18"/>
                <w:szCs w:val="18"/>
              </w:rPr>
              <w:t>-Driven Research</w:t>
            </w:r>
          </w:p>
        </w:tc>
      </w:tr>
      <w:tr w:rsidR="00B6636A" w:rsidRPr="00AB7C54" w14:paraId="20F996C6" w14:textId="77777777" w:rsidTr="00126E72">
        <w:trPr>
          <w:trHeight w:val="350"/>
        </w:trPr>
        <w:tc>
          <w:tcPr>
            <w:tcW w:w="1701" w:type="dxa"/>
            <w:vMerge/>
            <w:vAlign w:val="center"/>
          </w:tcPr>
          <w:p w14:paraId="5A5E4D46" w14:textId="77777777" w:rsidR="00B6636A" w:rsidRPr="00AB7C54" w:rsidRDefault="00B6636A" w:rsidP="00AA4DEC">
            <w:pPr>
              <w:spacing w:before="20" w:after="0"/>
              <w:rPr>
                <w:bCs/>
                <w:sz w:val="18"/>
                <w:szCs w:val="18"/>
              </w:rPr>
            </w:pPr>
          </w:p>
        </w:tc>
        <w:tc>
          <w:tcPr>
            <w:tcW w:w="3119" w:type="dxa"/>
            <w:vAlign w:val="center"/>
            <w:hideMark/>
          </w:tcPr>
          <w:p w14:paraId="6EC75EF4" w14:textId="77777777" w:rsidR="00B6636A" w:rsidRPr="00AB7C54" w:rsidRDefault="00B6636A" w:rsidP="00AA4DEC">
            <w:pPr>
              <w:spacing w:before="20" w:after="0"/>
              <w:rPr>
                <w:bCs/>
                <w:sz w:val="18"/>
                <w:szCs w:val="18"/>
              </w:rPr>
            </w:pPr>
            <w:r w:rsidRPr="00AB7C54">
              <w:rPr>
                <w:sz w:val="18"/>
                <w:szCs w:val="18"/>
              </w:rPr>
              <w:t>2020 Neurofibromatosis Research</w:t>
            </w:r>
          </w:p>
        </w:tc>
        <w:tc>
          <w:tcPr>
            <w:tcW w:w="4250" w:type="dxa"/>
            <w:vAlign w:val="center"/>
            <w:hideMark/>
          </w:tcPr>
          <w:p w14:paraId="71929F63" w14:textId="0D6E8FBE" w:rsidR="00B6636A" w:rsidRPr="00AB7C54" w:rsidRDefault="00B6636A" w:rsidP="00AA4DEC">
            <w:pPr>
              <w:pStyle w:val="ListNumber2"/>
              <w:spacing w:before="20" w:after="0"/>
              <w:rPr>
                <w:bCs/>
                <w:sz w:val="18"/>
                <w:szCs w:val="18"/>
              </w:rPr>
            </w:pPr>
            <w:r w:rsidRPr="00AB7C54">
              <w:rPr>
                <w:sz w:val="18"/>
                <w:szCs w:val="18"/>
                <w:lang w:val="en-US"/>
              </w:rPr>
              <w:t>Consumer</w:t>
            </w:r>
            <w:r w:rsidRPr="00AB7C54">
              <w:rPr>
                <w:sz w:val="18"/>
                <w:szCs w:val="18"/>
              </w:rPr>
              <w:t>-Driven Research</w:t>
            </w:r>
          </w:p>
        </w:tc>
      </w:tr>
      <w:tr w:rsidR="00B6636A" w:rsidRPr="00AB7C54" w14:paraId="6ACC0C32" w14:textId="77777777" w:rsidTr="00126E72">
        <w:trPr>
          <w:trHeight w:val="724"/>
        </w:trPr>
        <w:tc>
          <w:tcPr>
            <w:tcW w:w="1701" w:type="dxa"/>
            <w:vMerge/>
            <w:vAlign w:val="center"/>
          </w:tcPr>
          <w:p w14:paraId="2219DC82" w14:textId="77777777" w:rsidR="00B6636A" w:rsidRPr="00AB7C54" w:rsidRDefault="00B6636A" w:rsidP="00AA4DEC">
            <w:pPr>
              <w:spacing w:before="20" w:after="0"/>
              <w:rPr>
                <w:bCs/>
                <w:sz w:val="18"/>
                <w:szCs w:val="18"/>
              </w:rPr>
            </w:pPr>
          </w:p>
        </w:tc>
        <w:tc>
          <w:tcPr>
            <w:tcW w:w="3119" w:type="dxa"/>
            <w:vAlign w:val="center"/>
            <w:hideMark/>
          </w:tcPr>
          <w:p w14:paraId="552D3201" w14:textId="77777777" w:rsidR="00B6636A" w:rsidRPr="00AB7C54" w:rsidRDefault="00B6636A" w:rsidP="00AA4DEC">
            <w:pPr>
              <w:spacing w:before="20" w:after="0"/>
              <w:rPr>
                <w:bCs/>
                <w:sz w:val="18"/>
                <w:szCs w:val="18"/>
              </w:rPr>
            </w:pPr>
            <w:r w:rsidRPr="00AB7C54">
              <w:rPr>
                <w:sz w:val="18"/>
                <w:szCs w:val="18"/>
              </w:rPr>
              <w:t>2020 Paediatric Cancer</w:t>
            </w:r>
          </w:p>
        </w:tc>
        <w:tc>
          <w:tcPr>
            <w:tcW w:w="4250" w:type="dxa"/>
            <w:vAlign w:val="center"/>
            <w:hideMark/>
          </w:tcPr>
          <w:p w14:paraId="2D524B55" w14:textId="77777777" w:rsidR="004939BB" w:rsidRPr="00AB7C54" w:rsidRDefault="00B6636A" w:rsidP="00AA4DEC">
            <w:pPr>
              <w:pStyle w:val="ListNumber2"/>
              <w:spacing w:before="20" w:after="0"/>
              <w:rPr>
                <w:bCs/>
                <w:sz w:val="18"/>
                <w:szCs w:val="18"/>
              </w:rPr>
            </w:pPr>
            <w:r w:rsidRPr="00AB7C54">
              <w:rPr>
                <w:sz w:val="18"/>
                <w:szCs w:val="18"/>
                <w:lang w:val="en-US"/>
              </w:rPr>
              <w:t>Consumer</w:t>
            </w:r>
            <w:r w:rsidRPr="00AB7C54">
              <w:rPr>
                <w:sz w:val="18"/>
                <w:szCs w:val="18"/>
              </w:rPr>
              <w:t>-Driven Research</w:t>
            </w:r>
          </w:p>
          <w:p w14:paraId="647E4B11" w14:textId="77777777" w:rsidR="004939BB" w:rsidRPr="00AB7C54" w:rsidRDefault="00B6636A" w:rsidP="00AA4DEC">
            <w:pPr>
              <w:pStyle w:val="ListNumber2"/>
              <w:spacing w:before="20" w:after="0"/>
              <w:rPr>
                <w:bCs/>
                <w:sz w:val="18"/>
                <w:szCs w:val="18"/>
              </w:rPr>
            </w:pPr>
            <w:r w:rsidRPr="00AB7C54">
              <w:rPr>
                <w:sz w:val="18"/>
                <w:szCs w:val="18"/>
                <w:lang w:val="en-US"/>
              </w:rPr>
              <w:t>Clinician</w:t>
            </w:r>
            <w:r w:rsidRPr="00AB7C54">
              <w:rPr>
                <w:sz w:val="18"/>
                <w:szCs w:val="18"/>
              </w:rPr>
              <w:t xml:space="preserve"> Researcher Capacity</w:t>
            </w:r>
          </w:p>
          <w:p w14:paraId="41E434D8" w14:textId="03D3CC45" w:rsidR="00B6636A" w:rsidRPr="00AB7C54" w:rsidRDefault="00B6636A" w:rsidP="00AA4DEC">
            <w:pPr>
              <w:pStyle w:val="ListNumber2"/>
              <w:spacing w:before="20" w:after="0"/>
              <w:rPr>
                <w:bCs/>
                <w:sz w:val="18"/>
                <w:szCs w:val="18"/>
              </w:rPr>
            </w:pPr>
            <w:r w:rsidRPr="00AB7C54">
              <w:rPr>
                <w:sz w:val="18"/>
                <w:szCs w:val="18"/>
              </w:rPr>
              <w:t>Digital Health Intelligence</w:t>
            </w:r>
          </w:p>
        </w:tc>
      </w:tr>
      <w:tr w:rsidR="00B6636A" w:rsidRPr="00AB7C54" w14:paraId="66ECBDE6" w14:textId="77777777" w:rsidTr="00126E72">
        <w:trPr>
          <w:trHeight w:val="350"/>
        </w:trPr>
        <w:tc>
          <w:tcPr>
            <w:tcW w:w="1701" w:type="dxa"/>
            <w:vMerge/>
            <w:vAlign w:val="center"/>
          </w:tcPr>
          <w:p w14:paraId="30FCD02D" w14:textId="77777777" w:rsidR="00B6636A" w:rsidRPr="00AB7C54" w:rsidRDefault="00B6636A" w:rsidP="00AA4DEC">
            <w:pPr>
              <w:spacing w:before="20" w:after="0"/>
              <w:rPr>
                <w:bCs/>
                <w:sz w:val="18"/>
                <w:szCs w:val="18"/>
              </w:rPr>
            </w:pPr>
          </w:p>
        </w:tc>
        <w:tc>
          <w:tcPr>
            <w:tcW w:w="3119" w:type="dxa"/>
            <w:vAlign w:val="center"/>
            <w:hideMark/>
          </w:tcPr>
          <w:p w14:paraId="6DCB2B7B" w14:textId="77777777" w:rsidR="00B6636A" w:rsidRPr="00AB7C54" w:rsidRDefault="00B6636A" w:rsidP="00AA4DEC">
            <w:pPr>
              <w:spacing w:before="20" w:after="0"/>
              <w:rPr>
                <w:bCs/>
                <w:sz w:val="18"/>
                <w:szCs w:val="18"/>
              </w:rPr>
            </w:pPr>
            <w:r w:rsidRPr="00AB7C54">
              <w:rPr>
                <w:sz w:val="18"/>
                <w:szCs w:val="18"/>
              </w:rPr>
              <w:t>2021 Chronic Musculoskeletal Conditions in Children and Adolescents</w:t>
            </w:r>
          </w:p>
        </w:tc>
        <w:tc>
          <w:tcPr>
            <w:tcW w:w="4250" w:type="dxa"/>
            <w:vAlign w:val="center"/>
            <w:hideMark/>
          </w:tcPr>
          <w:p w14:paraId="6FDC6F32" w14:textId="77777777" w:rsidR="004939BB" w:rsidRPr="00AB7C54" w:rsidRDefault="00B6636A" w:rsidP="00AA4DEC">
            <w:pPr>
              <w:pStyle w:val="ListNumber2"/>
              <w:spacing w:before="20" w:after="0"/>
              <w:rPr>
                <w:bCs/>
                <w:sz w:val="18"/>
                <w:szCs w:val="18"/>
              </w:rPr>
            </w:pPr>
            <w:r w:rsidRPr="00AB7C54">
              <w:rPr>
                <w:sz w:val="18"/>
                <w:szCs w:val="18"/>
                <w:lang w:val="en-US"/>
              </w:rPr>
              <w:t>Primary</w:t>
            </w:r>
            <w:r w:rsidRPr="00AB7C54">
              <w:rPr>
                <w:sz w:val="18"/>
                <w:szCs w:val="18"/>
              </w:rPr>
              <w:t xml:space="preserve"> Care Research</w:t>
            </w:r>
          </w:p>
          <w:p w14:paraId="2650056C" w14:textId="1E9C9E74" w:rsidR="00B6636A" w:rsidRPr="00AB7C54" w:rsidRDefault="00B6636A" w:rsidP="00AA4DEC">
            <w:pPr>
              <w:pStyle w:val="ListNumber2"/>
              <w:spacing w:before="20" w:after="0"/>
              <w:rPr>
                <w:bCs/>
                <w:sz w:val="18"/>
                <w:szCs w:val="18"/>
              </w:rPr>
            </w:pPr>
            <w:r w:rsidRPr="00AB7C54">
              <w:rPr>
                <w:sz w:val="18"/>
                <w:szCs w:val="18"/>
              </w:rPr>
              <w:t>Consumer-Driven Research</w:t>
            </w:r>
          </w:p>
        </w:tc>
      </w:tr>
      <w:tr w:rsidR="00B6636A" w:rsidRPr="00AB7C54" w14:paraId="4B13AA78" w14:textId="77777777" w:rsidTr="00126E72">
        <w:trPr>
          <w:trHeight w:val="350"/>
        </w:trPr>
        <w:tc>
          <w:tcPr>
            <w:tcW w:w="1701" w:type="dxa"/>
            <w:vMerge/>
            <w:vAlign w:val="center"/>
          </w:tcPr>
          <w:p w14:paraId="233E0D34" w14:textId="77777777" w:rsidR="00B6636A" w:rsidRPr="00AB7C54" w:rsidRDefault="00B6636A" w:rsidP="00AA4DEC">
            <w:pPr>
              <w:spacing w:before="20" w:after="0"/>
              <w:rPr>
                <w:bCs/>
                <w:sz w:val="18"/>
                <w:szCs w:val="18"/>
              </w:rPr>
            </w:pPr>
          </w:p>
        </w:tc>
        <w:tc>
          <w:tcPr>
            <w:tcW w:w="3119" w:type="dxa"/>
            <w:vAlign w:val="center"/>
            <w:hideMark/>
          </w:tcPr>
          <w:p w14:paraId="1E8D45E8" w14:textId="77777777" w:rsidR="00B6636A" w:rsidRPr="00AB7C54" w:rsidRDefault="00B6636A" w:rsidP="00AA4DEC">
            <w:pPr>
              <w:spacing w:before="20" w:after="0"/>
              <w:rPr>
                <w:bCs/>
                <w:sz w:val="18"/>
                <w:szCs w:val="18"/>
              </w:rPr>
            </w:pPr>
            <w:r w:rsidRPr="00AB7C54">
              <w:rPr>
                <w:sz w:val="18"/>
                <w:szCs w:val="18"/>
              </w:rPr>
              <w:t>2021 Chronic Neurological Conditions</w:t>
            </w:r>
          </w:p>
        </w:tc>
        <w:tc>
          <w:tcPr>
            <w:tcW w:w="4250" w:type="dxa"/>
            <w:vAlign w:val="center"/>
            <w:hideMark/>
          </w:tcPr>
          <w:p w14:paraId="697A1551" w14:textId="77777777" w:rsidR="004939BB" w:rsidRPr="00AB7C54" w:rsidRDefault="00B6636A" w:rsidP="00AA4DEC">
            <w:pPr>
              <w:pStyle w:val="ListNumber2"/>
              <w:spacing w:before="20" w:after="0"/>
              <w:rPr>
                <w:bCs/>
                <w:sz w:val="18"/>
                <w:szCs w:val="18"/>
              </w:rPr>
            </w:pPr>
            <w:r w:rsidRPr="00AB7C54">
              <w:rPr>
                <w:sz w:val="18"/>
                <w:szCs w:val="18"/>
                <w:lang w:val="en-US"/>
              </w:rPr>
              <w:t>Primary</w:t>
            </w:r>
            <w:r w:rsidRPr="00AB7C54">
              <w:rPr>
                <w:sz w:val="18"/>
                <w:szCs w:val="18"/>
              </w:rPr>
              <w:t xml:space="preserve"> Care Research</w:t>
            </w:r>
          </w:p>
          <w:p w14:paraId="2CBF89BC" w14:textId="3ACC9EF3" w:rsidR="00B6636A" w:rsidRPr="00AB7C54" w:rsidRDefault="00B6636A" w:rsidP="00AA4DEC">
            <w:pPr>
              <w:pStyle w:val="ListNumber2"/>
              <w:spacing w:before="20" w:after="0"/>
              <w:rPr>
                <w:bCs/>
                <w:sz w:val="18"/>
                <w:szCs w:val="18"/>
              </w:rPr>
            </w:pPr>
            <w:r w:rsidRPr="00AB7C54">
              <w:rPr>
                <w:sz w:val="18"/>
                <w:szCs w:val="18"/>
              </w:rPr>
              <w:t>Consumer-Driven Research</w:t>
            </w:r>
          </w:p>
        </w:tc>
      </w:tr>
      <w:tr w:rsidR="00B6636A" w:rsidRPr="00AB7C54" w14:paraId="56296E64" w14:textId="77777777" w:rsidTr="00126E72">
        <w:trPr>
          <w:trHeight w:val="350"/>
        </w:trPr>
        <w:tc>
          <w:tcPr>
            <w:tcW w:w="1701" w:type="dxa"/>
            <w:vMerge/>
            <w:vAlign w:val="center"/>
          </w:tcPr>
          <w:p w14:paraId="4C7F87C6" w14:textId="77777777" w:rsidR="00B6636A" w:rsidRPr="00AB7C54" w:rsidRDefault="00B6636A" w:rsidP="00AA4DEC">
            <w:pPr>
              <w:spacing w:before="20" w:after="0"/>
              <w:rPr>
                <w:bCs/>
                <w:sz w:val="18"/>
                <w:szCs w:val="18"/>
              </w:rPr>
            </w:pPr>
          </w:p>
        </w:tc>
        <w:tc>
          <w:tcPr>
            <w:tcW w:w="3119" w:type="dxa"/>
            <w:vAlign w:val="center"/>
            <w:hideMark/>
          </w:tcPr>
          <w:p w14:paraId="53888A06" w14:textId="77777777" w:rsidR="00B6636A" w:rsidRPr="00AB7C54" w:rsidRDefault="00B6636A" w:rsidP="00AA4DEC">
            <w:pPr>
              <w:spacing w:before="20" w:after="0"/>
              <w:rPr>
                <w:bCs/>
                <w:sz w:val="18"/>
                <w:szCs w:val="18"/>
              </w:rPr>
            </w:pPr>
            <w:r w:rsidRPr="00AB7C54">
              <w:rPr>
                <w:sz w:val="18"/>
                <w:szCs w:val="18"/>
              </w:rPr>
              <w:t>2021 Improving the Health and Wellbeing of Aboriginal and Torres Strait Islander Mothers and Babies</w:t>
            </w:r>
          </w:p>
        </w:tc>
        <w:tc>
          <w:tcPr>
            <w:tcW w:w="4250" w:type="dxa"/>
            <w:vAlign w:val="center"/>
            <w:hideMark/>
          </w:tcPr>
          <w:p w14:paraId="020C2EC8" w14:textId="77777777" w:rsidR="004939BB" w:rsidRPr="00AB7C54" w:rsidRDefault="00B6636A" w:rsidP="00AA4DEC">
            <w:pPr>
              <w:pStyle w:val="ListNumber2"/>
              <w:spacing w:before="20" w:after="0"/>
              <w:rPr>
                <w:bCs/>
                <w:sz w:val="18"/>
                <w:szCs w:val="18"/>
              </w:rPr>
            </w:pPr>
            <w:r w:rsidRPr="00AB7C54">
              <w:rPr>
                <w:sz w:val="18"/>
                <w:szCs w:val="18"/>
                <w:lang w:val="en-US"/>
              </w:rPr>
              <w:t>Aboriginal</w:t>
            </w:r>
            <w:r w:rsidRPr="00AB7C54">
              <w:rPr>
                <w:sz w:val="18"/>
                <w:szCs w:val="18"/>
              </w:rPr>
              <w:t xml:space="preserve"> and Torres Strait Islander Health</w:t>
            </w:r>
          </w:p>
          <w:p w14:paraId="6A83D516" w14:textId="77777777" w:rsidR="004939BB" w:rsidRPr="00AB7C54" w:rsidRDefault="00B6636A" w:rsidP="00AA4DEC">
            <w:pPr>
              <w:pStyle w:val="ListNumber2"/>
              <w:spacing w:before="20" w:after="0"/>
              <w:rPr>
                <w:bCs/>
                <w:sz w:val="18"/>
                <w:szCs w:val="18"/>
              </w:rPr>
            </w:pPr>
            <w:r w:rsidRPr="00AB7C54">
              <w:rPr>
                <w:sz w:val="18"/>
                <w:szCs w:val="18"/>
              </w:rPr>
              <w:t>Primary Care Research</w:t>
            </w:r>
          </w:p>
          <w:p w14:paraId="1D1DBE54" w14:textId="77777777" w:rsidR="004939BB" w:rsidRPr="00AB7C54" w:rsidRDefault="00B6636A" w:rsidP="00AA4DEC">
            <w:pPr>
              <w:pStyle w:val="ListNumber2"/>
              <w:spacing w:before="20" w:after="0"/>
              <w:rPr>
                <w:bCs/>
                <w:sz w:val="18"/>
                <w:szCs w:val="18"/>
              </w:rPr>
            </w:pPr>
            <w:r w:rsidRPr="00AB7C54">
              <w:rPr>
                <w:sz w:val="18"/>
                <w:szCs w:val="18"/>
              </w:rPr>
              <w:t>Consumer-Driven Research</w:t>
            </w:r>
          </w:p>
          <w:p w14:paraId="3823F2E1" w14:textId="5C606E0C" w:rsidR="00B6636A" w:rsidRPr="00AB7C54" w:rsidRDefault="00B6636A" w:rsidP="00AA4DEC">
            <w:pPr>
              <w:pStyle w:val="ListNumber2"/>
              <w:spacing w:before="20" w:after="0"/>
              <w:rPr>
                <w:bCs/>
                <w:sz w:val="18"/>
                <w:szCs w:val="18"/>
              </w:rPr>
            </w:pPr>
            <w:r w:rsidRPr="00AB7C54">
              <w:rPr>
                <w:sz w:val="18"/>
                <w:szCs w:val="18"/>
              </w:rPr>
              <w:t>Public Health Interventions</w:t>
            </w:r>
          </w:p>
        </w:tc>
      </w:tr>
      <w:tr w:rsidR="00B6636A" w:rsidRPr="00AB7C54" w14:paraId="36D6AD95" w14:textId="77777777" w:rsidTr="00126E72">
        <w:trPr>
          <w:trHeight w:val="350"/>
        </w:trPr>
        <w:tc>
          <w:tcPr>
            <w:tcW w:w="1701" w:type="dxa"/>
            <w:vMerge/>
            <w:vAlign w:val="center"/>
          </w:tcPr>
          <w:p w14:paraId="0E7CC534" w14:textId="77777777" w:rsidR="00B6636A" w:rsidRPr="00AB7C54" w:rsidRDefault="00B6636A" w:rsidP="00AA4DEC">
            <w:pPr>
              <w:spacing w:before="20" w:after="0"/>
              <w:rPr>
                <w:bCs/>
                <w:sz w:val="18"/>
                <w:szCs w:val="18"/>
              </w:rPr>
            </w:pPr>
          </w:p>
        </w:tc>
        <w:tc>
          <w:tcPr>
            <w:tcW w:w="3119" w:type="dxa"/>
            <w:vAlign w:val="center"/>
            <w:hideMark/>
          </w:tcPr>
          <w:p w14:paraId="63A60B52" w14:textId="77777777" w:rsidR="00B6636A" w:rsidRPr="00AB7C54" w:rsidRDefault="00B6636A" w:rsidP="00AA4DEC">
            <w:pPr>
              <w:spacing w:before="20" w:after="0"/>
              <w:rPr>
                <w:bCs/>
                <w:sz w:val="18"/>
                <w:szCs w:val="18"/>
              </w:rPr>
            </w:pPr>
            <w:r w:rsidRPr="00AB7C54">
              <w:rPr>
                <w:sz w:val="18"/>
                <w:szCs w:val="18"/>
              </w:rPr>
              <w:t>2022 Mitochondrial Donation Pilot Program</w:t>
            </w:r>
          </w:p>
        </w:tc>
        <w:tc>
          <w:tcPr>
            <w:tcW w:w="4250" w:type="dxa"/>
            <w:vAlign w:val="center"/>
            <w:hideMark/>
          </w:tcPr>
          <w:p w14:paraId="740D21CD" w14:textId="66B2254D" w:rsidR="00B6636A" w:rsidRPr="00AB7C54" w:rsidRDefault="00B6636A" w:rsidP="00AA4DEC">
            <w:pPr>
              <w:pStyle w:val="ListNumber2"/>
              <w:spacing w:before="20" w:after="0"/>
              <w:rPr>
                <w:bCs/>
                <w:sz w:val="18"/>
                <w:szCs w:val="18"/>
              </w:rPr>
            </w:pPr>
            <w:r w:rsidRPr="00AB7C54">
              <w:rPr>
                <w:sz w:val="18"/>
                <w:szCs w:val="18"/>
                <w:lang w:val="en-US"/>
              </w:rPr>
              <w:t>Consumer</w:t>
            </w:r>
            <w:r w:rsidRPr="00AB7C54">
              <w:rPr>
                <w:sz w:val="18"/>
                <w:szCs w:val="18"/>
              </w:rPr>
              <w:t>-Driven Research</w:t>
            </w:r>
          </w:p>
        </w:tc>
      </w:tr>
      <w:tr w:rsidR="00B6636A" w:rsidRPr="00AB7C54" w14:paraId="4448B04A" w14:textId="77777777" w:rsidTr="00126E72">
        <w:trPr>
          <w:trHeight w:val="350"/>
        </w:trPr>
        <w:tc>
          <w:tcPr>
            <w:tcW w:w="1701" w:type="dxa"/>
            <w:vMerge/>
            <w:vAlign w:val="center"/>
          </w:tcPr>
          <w:p w14:paraId="64CE0D8F" w14:textId="77777777" w:rsidR="00B6636A" w:rsidRPr="00AB7C54" w:rsidRDefault="00B6636A" w:rsidP="00AA4DEC">
            <w:pPr>
              <w:spacing w:before="20" w:after="0"/>
              <w:rPr>
                <w:bCs/>
                <w:sz w:val="18"/>
                <w:szCs w:val="18"/>
              </w:rPr>
            </w:pPr>
          </w:p>
        </w:tc>
        <w:tc>
          <w:tcPr>
            <w:tcW w:w="3119" w:type="dxa"/>
            <w:vAlign w:val="center"/>
            <w:hideMark/>
          </w:tcPr>
          <w:p w14:paraId="4FEB1E62" w14:textId="77777777" w:rsidR="00B6636A" w:rsidRPr="00AB7C54" w:rsidRDefault="00B6636A" w:rsidP="00AA4DEC">
            <w:pPr>
              <w:spacing w:before="20" w:after="0"/>
              <w:rPr>
                <w:bCs/>
                <w:sz w:val="18"/>
                <w:szCs w:val="18"/>
              </w:rPr>
            </w:pPr>
            <w:r w:rsidRPr="00AB7C54">
              <w:rPr>
                <w:sz w:val="18"/>
                <w:szCs w:val="18"/>
              </w:rPr>
              <w:t>2022 Models of Care to Improve the Efficiency and Effectiveness of Acute Care</w:t>
            </w:r>
          </w:p>
        </w:tc>
        <w:tc>
          <w:tcPr>
            <w:tcW w:w="4250" w:type="dxa"/>
            <w:vAlign w:val="center"/>
            <w:hideMark/>
          </w:tcPr>
          <w:p w14:paraId="567235F6" w14:textId="77777777" w:rsidR="004939BB" w:rsidRPr="00AB7C54" w:rsidRDefault="00B6636A" w:rsidP="00AA4DEC">
            <w:pPr>
              <w:pStyle w:val="ListNumber2"/>
              <w:spacing w:before="20" w:after="0"/>
              <w:rPr>
                <w:bCs/>
                <w:sz w:val="18"/>
                <w:szCs w:val="18"/>
              </w:rPr>
            </w:pPr>
            <w:r w:rsidRPr="00AB7C54">
              <w:rPr>
                <w:sz w:val="18"/>
                <w:szCs w:val="18"/>
                <w:lang w:val="en-US"/>
              </w:rPr>
              <w:t>Consumer</w:t>
            </w:r>
            <w:r w:rsidRPr="00AB7C54">
              <w:rPr>
                <w:sz w:val="18"/>
                <w:szCs w:val="18"/>
              </w:rPr>
              <w:t>-Driven Research</w:t>
            </w:r>
          </w:p>
          <w:p w14:paraId="09F983F9" w14:textId="3A1B57C4" w:rsidR="00B6636A" w:rsidRPr="00AB7C54" w:rsidRDefault="00B6636A" w:rsidP="00AA4DEC">
            <w:pPr>
              <w:pStyle w:val="ListNumber2"/>
              <w:spacing w:before="20" w:after="0"/>
              <w:rPr>
                <w:bCs/>
                <w:sz w:val="18"/>
                <w:szCs w:val="18"/>
              </w:rPr>
            </w:pPr>
            <w:r w:rsidRPr="00AB7C54">
              <w:rPr>
                <w:sz w:val="18"/>
                <w:szCs w:val="18"/>
              </w:rPr>
              <w:t>Comparative Effectiveness Research</w:t>
            </w:r>
          </w:p>
        </w:tc>
      </w:tr>
      <w:tr w:rsidR="00B6636A" w:rsidRPr="00AB7C54" w14:paraId="3460B8FC" w14:textId="77777777" w:rsidTr="00126E72">
        <w:trPr>
          <w:trHeight w:val="350"/>
        </w:trPr>
        <w:tc>
          <w:tcPr>
            <w:tcW w:w="1701" w:type="dxa"/>
            <w:vMerge w:val="restart"/>
            <w:vAlign w:val="center"/>
            <w:hideMark/>
          </w:tcPr>
          <w:p w14:paraId="339FCFA4" w14:textId="77777777" w:rsidR="00B6636A" w:rsidRPr="00AB7C54" w:rsidRDefault="00B6636A" w:rsidP="00AA4DEC">
            <w:pPr>
              <w:spacing w:before="20" w:after="0"/>
              <w:rPr>
                <w:bCs/>
                <w:sz w:val="18"/>
                <w:szCs w:val="18"/>
              </w:rPr>
            </w:pPr>
            <w:r w:rsidRPr="00AB7C54">
              <w:rPr>
                <w:sz w:val="18"/>
                <w:szCs w:val="18"/>
              </w:rPr>
              <w:t>Genomics Health Futures Mission</w:t>
            </w:r>
          </w:p>
        </w:tc>
        <w:tc>
          <w:tcPr>
            <w:tcW w:w="3119" w:type="dxa"/>
            <w:vAlign w:val="center"/>
            <w:hideMark/>
          </w:tcPr>
          <w:p w14:paraId="14ED885E" w14:textId="77777777" w:rsidR="00B6636A" w:rsidRPr="00AB7C54" w:rsidRDefault="00B6636A" w:rsidP="00AA4DEC">
            <w:pPr>
              <w:spacing w:before="20" w:after="0"/>
              <w:rPr>
                <w:bCs/>
                <w:sz w:val="18"/>
                <w:szCs w:val="18"/>
              </w:rPr>
            </w:pPr>
            <w:r w:rsidRPr="00AB7C54">
              <w:rPr>
                <w:sz w:val="18"/>
                <w:szCs w:val="18"/>
              </w:rPr>
              <w:t>2020 Genomics Health Futures Mission</w:t>
            </w:r>
          </w:p>
        </w:tc>
        <w:tc>
          <w:tcPr>
            <w:tcW w:w="4250" w:type="dxa"/>
            <w:vAlign w:val="center"/>
            <w:hideMark/>
          </w:tcPr>
          <w:p w14:paraId="23E30F48" w14:textId="77777777" w:rsidR="004939BB" w:rsidRPr="00AB7C54" w:rsidRDefault="00B6636A" w:rsidP="00AA4DEC">
            <w:pPr>
              <w:pStyle w:val="ListNumber2"/>
              <w:spacing w:before="20" w:after="0"/>
              <w:rPr>
                <w:bCs/>
                <w:sz w:val="18"/>
                <w:szCs w:val="18"/>
              </w:rPr>
            </w:pPr>
            <w:r w:rsidRPr="00AB7C54">
              <w:rPr>
                <w:sz w:val="18"/>
                <w:szCs w:val="18"/>
                <w:lang w:val="en-US"/>
              </w:rPr>
              <w:t>Consumer</w:t>
            </w:r>
            <w:r w:rsidRPr="00AB7C54">
              <w:rPr>
                <w:sz w:val="18"/>
                <w:szCs w:val="18"/>
              </w:rPr>
              <w:t>-Driven Research</w:t>
            </w:r>
          </w:p>
          <w:p w14:paraId="7795440E" w14:textId="0F4ADAA2" w:rsidR="00B6636A" w:rsidRPr="00AB7C54" w:rsidRDefault="00B6636A" w:rsidP="00AA4DEC">
            <w:pPr>
              <w:pStyle w:val="ListNumber2"/>
              <w:spacing w:before="20" w:after="0"/>
              <w:rPr>
                <w:bCs/>
                <w:sz w:val="18"/>
                <w:szCs w:val="18"/>
              </w:rPr>
            </w:pPr>
            <w:r w:rsidRPr="00AB7C54">
              <w:rPr>
                <w:sz w:val="18"/>
                <w:szCs w:val="18"/>
              </w:rPr>
              <w:t>Public Health Interventions</w:t>
            </w:r>
          </w:p>
        </w:tc>
      </w:tr>
      <w:tr w:rsidR="00B6636A" w:rsidRPr="00AB7C54" w14:paraId="0FF670DC" w14:textId="77777777" w:rsidTr="00126E72">
        <w:trPr>
          <w:trHeight w:val="350"/>
        </w:trPr>
        <w:tc>
          <w:tcPr>
            <w:tcW w:w="1701" w:type="dxa"/>
            <w:vMerge/>
            <w:vAlign w:val="center"/>
          </w:tcPr>
          <w:p w14:paraId="7DA56499" w14:textId="77777777" w:rsidR="00B6636A" w:rsidRPr="00AB7C54" w:rsidRDefault="00B6636A" w:rsidP="00AA4DEC">
            <w:pPr>
              <w:spacing w:before="20" w:after="0"/>
              <w:rPr>
                <w:bCs/>
                <w:sz w:val="18"/>
                <w:szCs w:val="18"/>
              </w:rPr>
            </w:pPr>
          </w:p>
        </w:tc>
        <w:tc>
          <w:tcPr>
            <w:tcW w:w="3119" w:type="dxa"/>
            <w:vAlign w:val="center"/>
            <w:hideMark/>
          </w:tcPr>
          <w:p w14:paraId="4D11459B" w14:textId="77777777" w:rsidR="00B6636A" w:rsidRPr="00AB7C54" w:rsidRDefault="00B6636A" w:rsidP="00AA4DEC">
            <w:pPr>
              <w:spacing w:before="20" w:after="0"/>
              <w:rPr>
                <w:bCs/>
                <w:sz w:val="18"/>
                <w:szCs w:val="18"/>
              </w:rPr>
            </w:pPr>
            <w:r w:rsidRPr="00AB7C54">
              <w:rPr>
                <w:sz w:val="18"/>
                <w:szCs w:val="18"/>
              </w:rPr>
              <w:t>2021 Genomics Health Futures Mission</w:t>
            </w:r>
          </w:p>
        </w:tc>
        <w:tc>
          <w:tcPr>
            <w:tcW w:w="4250" w:type="dxa"/>
            <w:vAlign w:val="center"/>
            <w:hideMark/>
          </w:tcPr>
          <w:p w14:paraId="7F55A29A" w14:textId="77777777" w:rsidR="004939BB" w:rsidRPr="00AB7C54" w:rsidRDefault="00B6636A" w:rsidP="00AA4DEC">
            <w:pPr>
              <w:pStyle w:val="ListNumber2"/>
              <w:spacing w:before="20" w:after="0"/>
              <w:rPr>
                <w:bCs/>
                <w:sz w:val="18"/>
                <w:szCs w:val="18"/>
              </w:rPr>
            </w:pPr>
            <w:r w:rsidRPr="00AB7C54">
              <w:rPr>
                <w:sz w:val="18"/>
                <w:szCs w:val="18"/>
                <w:lang w:val="en-US"/>
              </w:rPr>
              <w:t>Digital</w:t>
            </w:r>
            <w:r w:rsidRPr="00AB7C54">
              <w:rPr>
                <w:sz w:val="18"/>
                <w:szCs w:val="18"/>
              </w:rPr>
              <w:t xml:space="preserve"> Health Intelligence</w:t>
            </w:r>
          </w:p>
          <w:p w14:paraId="1B06F437" w14:textId="77777777" w:rsidR="004939BB" w:rsidRPr="00AB7C54" w:rsidRDefault="00B6636A" w:rsidP="00AA4DEC">
            <w:pPr>
              <w:pStyle w:val="ListNumber2"/>
              <w:spacing w:before="20" w:after="0"/>
              <w:rPr>
                <w:bCs/>
                <w:sz w:val="18"/>
                <w:szCs w:val="18"/>
              </w:rPr>
            </w:pPr>
            <w:r w:rsidRPr="00AB7C54">
              <w:rPr>
                <w:sz w:val="18"/>
                <w:szCs w:val="18"/>
              </w:rPr>
              <w:t>Aboriginal and Torres Strait Islander Health</w:t>
            </w:r>
          </w:p>
          <w:p w14:paraId="39706FF0" w14:textId="77777777" w:rsidR="004939BB" w:rsidRPr="00AB7C54" w:rsidRDefault="00B6636A" w:rsidP="00AA4DEC">
            <w:pPr>
              <w:pStyle w:val="ListNumber2"/>
              <w:spacing w:before="20" w:after="0"/>
              <w:rPr>
                <w:bCs/>
                <w:sz w:val="18"/>
                <w:szCs w:val="18"/>
              </w:rPr>
            </w:pPr>
            <w:r w:rsidRPr="00AB7C54">
              <w:rPr>
                <w:sz w:val="18"/>
                <w:szCs w:val="18"/>
              </w:rPr>
              <w:t>Consumer-Driven Research</w:t>
            </w:r>
          </w:p>
          <w:p w14:paraId="2AA8273F" w14:textId="0EEDB379" w:rsidR="00B6636A" w:rsidRPr="00AB7C54" w:rsidRDefault="00B6636A" w:rsidP="00AA4DEC">
            <w:pPr>
              <w:pStyle w:val="ListNumber2"/>
              <w:spacing w:before="20" w:after="0"/>
              <w:rPr>
                <w:bCs/>
                <w:sz w:val="18"/>
                <w:szCs w:val="18"/>
              </w:rPr>
            </w:pPr>
            <w:r w:rsidRPr="00AB7C54">
              <w:rPr>
                <w:sz w:val="18"/>
                <w:szCs w:val="18"/>
              </w:rPr>
              <w:t>Public Health Interventions</w:t>
            </w:r>
          </w:p>
        </w:tc>
      </w:tr>
      <w:tr w:rsidR="00B6636A" w:rsidRPr="00AB7C54" w14:paraId="27519291" w14:textId="77777777" w:rsidTr="00126E72">
        <w:trPr>
          <w:trHeight w:val="350"/>
        </w:trPr>
        <w:tc>
          <w:tcPr>
            <w:tcW w:w="1701" w:type="dxa"/>
            <w:vMerge/>
            <w:vAlign w:val="center"/>
          </w:tcPr>
          <w:p w14:paraId="7C545AA5" w14:textId="77777777" w:rsidR="00B6636A" w:rsidRPr="00AB7C54" w:rsidRDefault="00B6636A" w:rsidP="00AA4DEC">
            <w:pPr>
              <w:spacing w:before="20" w:after="0"/>
              <w:rPr>
                <w:bCs/>
                <w:sz w:val="18"/>
                <w:szCs w:val="18"/>
              </w:rPr>
            </w:pPr>
          </w:p>
        </w:tc>
        <w:tc>
          <w:tcPr>
            <w:tcW w:w="3119" w:type="dxa"/>
            <w:vAlign w:val="center"/>
            <w:hideMark/>
          </w:tcPr>
          <w:p w14:paraId="4B266B05" w14:textId="77777777" w:rsidR="00B6636A" w:rsidRPr="00AB7C54" w:rsidRDefault="00B6636A" w:rsidP="00AA4DEC">
            <w:pPr>
              <w:spacing w:before="20" w:after="0"/>
              <w:rPr>
                <w:bCs/>
                <w:sz w:val="18"/>
                <w:szCs w:val="18"/>
              </w:rPr>
            </w:pPr>
            <w:r w:rsidRPr="00AB7C54">
              <w:rPr>
                <w:sz w:val="18"/>
                <w:szCs w:val="18"/>
              </w:rPr>
              <w:t>2022 Genomics Health Futures</w:t>
            </w:r>
          </w:p>
        </w:tc>
        <w:tc>
          <w:tcPr>
            <w:tcW w:w="4250" w:type="dxa"/>
            <w:vAlign w:val="center"/>
            <w:hideMark/>
          </w:tcPr>
          <w:p w14:paraId="02B5553D" w14:textId="77777777" w:rsidR="004939BB" w:rsidRPr="00AB7C54" w:rsidRDefault="00B6636A" w:rsidP="00AA4DEC">
            <w:pPr>
              <w:pStyle w:val="ListNumber2"/>
              <w:spacing w:before="20" w:after="0"/>
              <w:rPr>
                <w:bCs/>
                <w:sz w:val="18"/>
                <w:szCs w:val="18"/>
              </w:rPr>
            </w:pPr>
            <w:r w:rsidRPr="00AB7C54">
              <w:rPr>
                <w:sz w:val="18"/>
                <w:szCs w:val="18"/>
                <w:lang w:val="en-US"/>
              </w:rPr>
              <w:t>Aboriginal</w:t>
            </w:r>
            <w:r w:rsidRPr="00AB7C54">
              <w:rPr>
                <w:sz w:val="18"/>
                <w:szCs w:val="18"/>
              </w:rPr>
              <w:t xml:space="preserve"> and Torres Strait Islander Health</w:t>
            </w:r>
          </w:p>
          <w:p w14:paraId="5B1DC293" w14:textId="77777777" w:rsidR="004939BB" w:rsidRPr="00AB7C54" w:rsidRDefault="00B6636A" w:rsidP="00AA4DEC">
            <w:pPr>
              <w:pStyle w:val="ListNumber2"/>
              <w:spacing w:before="20" w:after="0"/>
              <w:rPr>
                <w:bCs/>
                <w:sz w:val="18"/>
                <w:szCs w:val="18"/>
              </w:rPr>
            </w:pPr>
            <w:r w:rsidRPr="00AB7C54">
              <w:rPr>
                <w:sz w:val="18"/>
                <w:szCs w:val="18"/>
              </w:rPr>
              <w:t>Comparative Effectiveness Research</w:t>
            </w:r>
          </w:p>
          <w:p w14:paraId="3D1FEC6A" w14:textId="77777777" w:rsidR="004939BB" w:rsidRPr="00AB7C54" w:rsidRDefault="00B6636A" w:rsidP="00AA4DEC">
            <w:pPr>
              <w:pStyle w:val="ListNumber2"/>
              <w:spacing w:before="20" w:after="0"/>
              <w:rPr>
                <w:bCs/>
                <w:sz w:val="18"/>
                <w:szCs w:val="18"/>
              </w:rPr>
            </w:pPr>
            <w:r w:rsidRPr="00AB7C54">
              <w:rPr>
                <w:sz w:val="18"/>
                <w:szCs w:val="18"/>
              </w:rPr>
              <w:t>Primary Care Research</w:t>
            </w:r>
          </w:p>
          <w:p w14:paraId="1BE47B0E" w14:textId="37A19DF7" w:rsidR="00B6636A" w:rsidRPr="00AB7C54" w:rsidRDefault="00B6636A" w:rsidP="00AA4DEC">
            <w:pPr>
              <w:pStyle w:val="ListNumber2"/>
              <w:spacing w:before="20" w:after="0"/>
              <w:rPr>
                <w:bCs/>
                <w:sz w:val="18"/>
                <w:szCs w:val="18"/>
              </w:rPr>
            </w:pPr>
            <w:r w:rsidRPr="00AB7C54">
              <w:rPr>
                <w:sz w:val="18"/>
                <w:szCs w:val="18"/>
              </w:rPr>
              <w:t>Public Health Interventions</w:t>
            </w:r>
          </w:p>
        </w:tc>
      </w:tr>
      <w:tr w:rsidR="00B6636A" w:rsidRPr="00AB7C54" w14:paraId="2F73658B" w14:textId="77777777" w:rsidTr="00126E72">
        <w:trPr>
          <w:trHeight w:val="350"/>
        </w:trPr>
        <w:tc>
          <w:tcPr>
            <w:tcW w:w="1701" w:type="dxa"/>
            <w:vMerge w:val="restart"/>
            <w:vAlign w:val="center"/>
            <w:hideMark/>
          </w:tcPr>
          <w:p w14:paraId="7F708D47" w14:textId="77777777" w:rsidR="00B6636A" w:rsidRPr="00AB7C54" w:rsidRDefault="00B6636A" w:rsidP="00AA4DEC">
            <w:pPr>
              <w:spacing w:before="20" w:after="0"/>
              <w:rPr>
                <w:bCs/>
                <w:sz w:val="18"/>
                <w:szCs w:val="18"/>
              </w:rPr>
            </w:pPr>
            <w:r w:rsidRPr="00AB7C54">
              <w:rPr>
                <w:sz w:val="18"/>
                <w:szCs w:val="18"/>
              </w:rPr>
              <w:t>Indigenous Health Research Fund</w:t>
            </w:r>
          </w:p>
        </w:tc>
        <w:tc>
          <w:tcPr>
            <w:tcW w:w="3119" w:type="dxa"/>
            <w:vAlign w:val="center"/>
            <w:hideMark/>
          </w:tcPr>
          <w:p w14:paraId="1BE8DD5F" w14:textId="77777777" w:rsidR="00B6636A" w:rsidRPr="00AB7C54" w:rsidRDefault="00B6636A" w:rsidP="00AA4DEC">
            <w:pPr>
              <w:spacing w:before="20" w:after="0"/>
              <w:rPr>
                <w:bCs/>
                <w:sz w:val="18"/>
                <w:szCs w:val="18"/>
              </w:rPr>
            </w:pPr>
            <w:r w:rsidRPr="00AB7C54">
              <w:rPr>
                <w:sz w:val="18"/>
                <w:szCs w:val="18"/>
              </w:rPr>
              <w:t>2020 Indigenous Health Research</w:t>
            </w:r>
          </w:p>
        </w:tc>
        <w:tc>
          <w:tcPr>
            <w:tcW w:w="4250" w:type="dxa"/>
            <w:vAlign w:val="center"/>
            <w:hideMark/>
          </w:tcPr>
          <w:p w14:paraId="22C5E4FE" w14:textId="77777777" w:rsidR="001E04D2" w:rsidRPr="00AB7C54" w:rsidRDefault="00B6636A" w:rsidP="00AA4DEC">
            <w:pPr>
              <w:pStyle w:val="ListNumber2"/>
              <w:spacing w:before="20" w:after="0"/>
              <w:rPr>
                <w:bCs/>
                <w:sz w:val="18"/>
                <w:szCs w:val="18"/>
              </w:rPr>
            </w:pPr>
            <w:r w:rsidRPr="00AB7C54">
              <w:rPr>
                <w:sz w:val="18"/>
                <w:szCs w:val="18"/>
                <w:lang w:val="en-US"/>
              </w:rPr>
              <w:t>Aboriginal</w:t>
            </w:r>
            <w:r w:rsidRPr="00AB7C54">
              <w:rPr>
                <w:sz w:val="18"/>
                <w:szCs w:val="18"/>
              </w:rPr>
              <w:t xml:space="preserve"> and Torres Strait Islander Health</w:t>
            </w:r>
          </w:p>
          <w:p w14:paraId="71C9CC6D" w14:textId="77777777" w:rsidR="001E04D2" w:rsidRPr="00AB7C54" w:rsidRDefault="00B6636A" w:rsidP="00AA4DEC">
            <w:pPr>
              <w:pStyle w:val="ListNumber2"/>
              <w:spacing w:before="20" w:after="0"/>
              <w:rPr>
                <w:bCs/>
                <w:sz w:val="18"/>
                <w:szCs w:val="18"/>
              </w:rPr>
            </w:pPr>
            <w:r w:rsidRPr="00AB7C54">
              <w:rPr>
                <w:sz w:val="18"/>
                <w:szCs w:val="18"/>
              </w:rPr>
              <w:t>Primary Care Research</w:t>
            </w:r>
          </w:p>
          <w:p w14:paraId="4F8153A9" w14:textId="2A796592" w:rsidR="00B6636A" w:rsidRPr="00AB7C54" w:rsidRDefault="00B6636A" w:rsidP="00AA4DEC">
            <w:pPr>
              <w:pStyle w:val="ListNumber2"/>
              <w:spacing w:before="20" w:after="0"/>
              <w:rPr>
                <w:bCs/>
                <w:sz w:val="18"/>
                <w:szCs w:val="18"/>
              </w:rPr>
            </w:pPr>
            <w:r w:rsidRPr="00AB7C54">
              <w:rPr>
                <w:sz w:val="18"/>
                <w:szCs w:val="18"/>
              </w:rPr>
              <w:t>Consumer-Driven Research</w:t>
            </w:r>
          </w:p>
        </w:tc>
      </w:tr>
      <w:tr w:rsidR="00B6636A" w:rsidRPr="00AB7C54" w14:paraId="05028DED" w14:textId="77777777" w:rsidTr="00126E72">
        <w:trPr>
          <w:trHeight w:val="350"/>
        </w:trPr>
        <w:tc>
          <w:tcPr>
            <w:tcW w:w="1701" w:type="dxa"/>
            <w:vMerge/>
            <w:vAlign w:val="center"/>
          </w:tcPr>
          <w:p w14:paraId="790B5597" w14:textId="77777777" w:rsidR="00B6636A" w:rsidRPr="00AB7C54" w:rsidRDefault="00B6636A" w:rsidP="00AA4DEC">
            <w:pPr>
              <w:spacing w:before="20" w:after="0"/>
              <w:rPr>
                <w:bCs/>
                <w:sz w:val="18"/>
                <w:szCs w:val="18"/>
              </w:rPr>
            </w:pPr>
          </w:p>
        </w:tc>
        <w:tc>
          <w:tcPr>
            <w:tcW w:w="3119" w:type="dxa"/>
            <w:vAlign w:val="center"/>
            <w:hideMark/>
          </w:tcPr>
          <w:p w14:paraId="42DF88BA" w14:textId="77777777" w:rsidR="00B6636A" w:rsidRPr="00AB7C54" w:rsidRDefault="00B6636A" w:rsidP="00AA4DEC">
            <w:pPr>
              <w:spacing w:before="20" w:after="0"/>
              <w:rPr>
                <w:bCs/>
                <w:sz w:val="18"/>
                <w:szCs w:val="18"/>
              </w:rPr>
            </w:pPr>
            <w:r w:rsidRPr="00AB7C54">
              <w:rPr>
                <w:sz w:val="18"/>
                <w:szCs w:val="18"/>
              </w:rPr>
              <w:t>2021 Indigenous Health Research</w:t>
            </w:r>
          </w:p>
        </w:tc>
        <w:tc>
          <w:tcPr>
            <w:tcW w:w="4250" w:type="dxa"/>
            <w:vAlign w:val="center"/>
            <w:hideMark/>
          </w:tcPr>
          <w:p w14:paraId="5299D95B" w14:textId="77777777" w:rsidR="001E04D2" w:rsidRPr="00AB7C54" w:rsidRDefault="00B6636A" w:rsidP="00AA4DEC">
            <w:pPr>
              <w:pStyle w:val="ListNumber2"/>
              <w:spacing w:before="20" w:after="0"/>
              <w:rPr>
                <w:bCs/>
                <w:sz w:val="18"/>
                <w:szCs w:val="18"/>
              </w:rPr>
            </w:pPr>
            <w:r w:rsidRPr="00AB7C54">
              <w:rPr>
                <w:sz w:val="18"/>
                <w:szCs w:val="18"/>
                <w:lang w:val="en-US"/>
              </w:rPr>
              <w:t>Aboriginal</w:t>
            </w:r>
            <w:r w:rsidRPr="00AB7C54">
              <w:rPr>
                <w:sz w:val="18"/>
                <w:szCs w:val="18"/>
              </w:rPr>
              <w:t xml:space="preserve"> and Torres Strait Islander Health</w:t>
            </w:r>
          </w:p>
          <w:p w14:paraId="148D1F9D" w14:textId="754C14C4" w:rsidR="00B6636A" w:rsidRPr="00AB7C54" w:rsidRDefault="00B6636A" w:rsidP="00AA4DEC">
            <w:pPr>
              <w:pStyle w:val="ListNumber2"/>
              <w:spacing w:before="20" w:after="0"/>
              <w:rPr>
                <w:bCs/>
                <w:sz w:val="18"/>
                <w:szCs w:val="18"/>
              </w:rPr>
            </w:pPr>
            <w:r w:rsidRPr="00AB7C54">
              <w:rPr>
                <w:sz w:val="18"/>
                <w:szCs w:val="18"/>
                <w:lang w:val="en-US"/>
              </w:rPr>
              <w:t>Public</w:t>
            </w:r>
            <w:r w:rsidRPr="00AB7C54">
              <w:rPr>
                <w:sz w:val="18"/>
                <w:szCs w:val="18"/>
              </w:rPr>
              <w:t xml:space="preserve"> Health Interventions</w:t>
            </w:r>
          </w:p>
        </w:tc>
      </w:tr>
      <w:tr w:rsidR="00B6636A" w:rsidRPr="00AB7C54" w14:paraId="1D54B976" w14:textId="77777777" w:rsidTr="00126E72">
        <w:trPr>
          <w:trHeight w:val="350"/>
        </w:trPr>
        <w:tc>
          <w:tcPr>
            <w:tcW w:w="1701" w:type="dxa"/>
            <w:vMerge/>
            <w:vAlign w:val="center"/>
          </w:tcPr>
          <w:p w14:paraId="4E0B5FF0" w14:textId="77777777" w:rsidR="00B6636A" w:rsidRPr="00AB7C54" w:rsidRDefault="00B6636A" w:rsidP="00AA4DEC">
            <w:pPr>
              <w:spacing w:before="20" w:after="0"/>
              <w:rPr>
                <w:bCs/>
                <w:sz w:val="18"/>
                <w:szCs w:val="18"/>
              </w:rPr>
            </w:pPr>
          </w:p>
        </w:tc>
        <w:tc>
          <w:tcPr>
            <w:tcW w:w="3119" w:type="dxa"/>
            <w:vAlign w:val="center"/>
            <w:hideMark/>
          </w:tcPr>
          <w:p w14:paraId="256C65C9" w14:textId="77777777" w:rsidR="00B6636A" w:rsidRPr="00AB7C54" w:rsidRDefault="00B6636A" w:rsidP="00AA4DEC">
            <w:pPr>
              <w:spacing w:before="20" w:after="0"/>
              <w:rPr>
                <w:bCs/>
                <w:sz w:val="18"/>
                <w:szCs w:val="18"/>
              </w:rPr>
            </w:pPr>
            <w:r w:rsidRPr="00AB7C54">
              <w:rPr>
                <w:sz w:val="18"/>
                <w:szCs w:val="18"/>
              </w:rPr>
              <w:t>2022 Indigenous Health Research</w:t>
            </w:r>
          </w:p>
        </w:tc>
        <w:tc>
          <w:tcPr>
            <w:tcW w:w="4250" w:type="dxa"/>
            <w:vAlign w:val="center"/>
            <w:hideMark/>
          </w:tcPr>
          <w:p w14:paraId="4A89A390" w14:textId="6F352B54" w:rsidR="00B6636A" w:rsidRPr="00AB7C54" w:rsidRDefault="00B6636A" w:rsidP="00AA4DEC">
            <w:pPr>
              <w:pStyle w:val="ListNumber2"/>
              <w:spacing w:before="20" w:after="0"/>
              <w:rPr>
                <w:bCs/>
                <w:sz w:val="18"/>
                <w:szCs w:val="18"/>
              </w:rPr>
            </w:pPr>
            <w:r w:rsidRPr="00AB7C54">
              <w:rPr>
                <w:sz w:val="18"/>
                <w:szCs w:val="18"/>
                <w:lang w:val="en-US"/>
              </w:rPr>
              <w:t>Aboriginal</w:t>
            </w:r>
            <w:r w:rsidRPr="00AB7C54">
              <w:rPr>
                <w:sz w:val="18"/>
                <w:szCs w:val="18"/>
              </w:rPr>
              <w:t xml:space="preserve"> and tress Strait Islander Health</w:t>
            </w:r>
          </w:p>
        </w:tc>
      </w:tr>
      <w:tr w:rsidR="00B6636A" w:rsidRPr="00AB7C54" w14:paraId="0585D18A" w14:textId="77777777" w:rsidTr="00126E72">
        <w:trPr>
          <w:trHeight w:val="350"/>
        </w:trPr>
        <w:tc>
          <w:tcPr>
            <w:tcW w:w="1701" w:type="dxa"/>
            <w:vMerge w:val="restart"/>
            <w:vAlign w:val="center"/>
            <w:hideMark/>
          </w:tcPr>
          <w:p w14:paraId="565B97CB" w14:textId="77777777" w:rsidR="00B6636A" w:rsidRPr="00AB7C54" w:rsidRDefault="00B6636A" w:rsidP="00AA4DEC">
            <w:pPr>
              <w:spacing w:before="20" w:after="0"/>
              <w:rPr>
                <w:bCs/>
                <w:sz w:val="18"/>
                <w:szCs w:val="18"/>
              </w:rPr>
            </w:pPr>
            <w:r w:rsidRPr="00AB7C54">
              <w:rPr>
                <w:sz w:val="18"/>
                <w:szCs w:val="18"/>
              </w:rPr>
              <w:t>Medical Research Commercialisation</w:t>
            </w:r>
          </w:p>
        </w:tc>
        <w:tc>
          <w:tcPr>
            <w:tcW w:w="3119" w:type="dxa"/>
            <w:vAlign w:val="center"/>
            <w:hideMark/>
          </w:tcPr>
          <w:p w14:paraId="12DB1BDE" w14:textId="77777777" w:rsidR="00B6636A" w:rsidRPr="00AB7C54" w:rsidRDefault="00B6636A" w:rsidP="00AA4DEC">
            <w:pPr>
              <w:spacing w:before="20" w:after="0"/>
              <w:rPr>
                <w:bCs/>
                <w:sz w:val="18"/>
                <w:szCs w:val="18"/>
              </w:rPr>
            </w:pPr>
            <w:r w:rsidRPr="00AB7C54">
              <w:rPr>
                <w:sz w:val="18"/>
                <w:szCs w:val="18"/>
              </w:rPr>
              <w:t>2020 Early Stage Translation and Commercialisation Support</w:t>
            </w:r>
          </w:p>
        </w:tc>
        <w:tc>
          <w:tcPr>
            <w:tcW w:w="4250" w:type="dxa"/>
            <w:vAlign w:val="center"/>
            <w:hideMark/>
          </w:tcPr>
          <w:p w14:paraId="151F5214" w14:textId="77777777" w:rsidR="001E04D2" w:rsidRPr="00AB7C54" w:rsidRDefault="00B6636A" w:rsidP="00AA4DEC">
            <w:pPr>
              <w:pStyle w:val="ListNumber2"/>
              <w:spacing w:before="20" w:after="0"/>
              <w:rPr>
                <w:bCs/>
                <w:sz w:val="18"/>
                <w:szCs w:val="18"/>
              </w:rPr>
            </w:pPr>
            <w:r w:rsidRPr="00AB7C54">
              <w:rPr>
                <w:sz w:val="18"/>
                <w:szCs w:val="18"/>
                <w:lang w:val="en-US"/>
              </w:rPr>
              <w:t>Translational</w:t>
            </w:r>
            <w:r w:rsidRPr="00AB7C54">
              <w:rPr>
                <w:sz w:val="18"/>
                <w:szCs w:val="18"/>
              </w:rPr>
              <w:t xml:space="preserve"> Research Infrastructure</w:t>
            </w:r>
          </w:p>
          <w:p w14:paraId="1217D992" w14:textId="77777777" w:rsidR="001E04D2" w:rsidRPr="00AB7C54" w:rsidRDefault="00B6636A" w:rsidP="00AA4DEC">
            <w:pPr>
              <w:pStyle w:val="ListNumber2"/>
              <w:spacing w:before="20" w:after="0"/>
              <w:rPr>
                <w:bCs/>
                <w:sz w:val="18"/>
                <w:szCs w:val="18"/>
              </w:rPr>
            </w:pPr>
            <w:r w:rsidRPr="00AB7C54">
              <w:rPr>
                <w:sz w:val="18"/>
                <w:szCs w:val="18"/>
              </w:rPr>
              <w:t>Drug Repurposing</w:t>
            </w:r>
          </w:p>
          <w:p w14:paraId="6B5C2AD2" w14:textId="77777777" w:rsidR="001E04D2" w:rsidRPr="00AB7C54" w:rsidRDefault="00B6636A" w:rsidP="00AA4DEC">
            <w:pPr>
              <w:pStyle w:val="ListNumber2"/>
              <w:spacing w:before="20" w:after="0"/>
              <w:rPr>
                <w:bCs/>
                <w:sz w:val="18"/>
                <w:szCs w:val="18"/>
              </w:rPr>
            </w:pPr>
            <w:r w:rsidRPr="00AB7C54">
              <w:rPr>
                <w:sz w:val="18"/>
                <w:szCs w:val="18"/>
              </w:rPr>
              <w:t>Digital Health Intelligence</w:t>
            </w:r>
          </w:p>
          <w:p w14:paraId="7AC8D44F" w14:textId="7CAC4307" w:rsidR="00B6636A" w:rsidRPr="00AB7C54" w:rsidRDefault="00B6636A" w:rsidP="00AA4DEC">
            <w:pPr>
              <w:pStyle w:val="ListNumber2"/>
              <w:spacing w:before="20" w:after="0"/>
              <w:rPr>
                <w:bCs/>
                <w:sz w:val="18"/>
                <w:szCs w:val="18"/>
              </w:rPr>
            </w:pPr>
            <w:r w:rsidRPr="00AB7C54">
              <w:rPr>
                <w:sz w:val="18"/>
                <w:szCs w:val="18"/>
              </w:rPr>
              <w:t>Comparative Effectiveness Research</w:t>
            </w:r>
          </w:p>
        </w:tc>
      </w:tr>
      <w:tr w:rsidR="00B6636A" w:rsidRPr="00AB7C54" w14:paraId="40242D63" w14:textId="77777777" w:rsidTr="00126E72">
        <w:trPr>
          <w:trHeight w:val="350"/>
        </w:trPr>
        <w:tc>
          <w:tcPr>
            <w:tcW w:w="1701" w:type="dxa"/>
            <w:vMerge/>
            <w:vAlign w:val="center"/>
          </w:tcPr>
          <w:p w14:paraId="79C451E7" w14:textId="77777777" w:rsidR="00B6636A" w:rsidRPr="00AB7C54" w:rsidRDefault="00B6636A" w:rsidP="00AA4DEC">
            <w:pPr>
              <w:spacing w:before="20" w:after="0"/>
              <w:rPr>
                <w:bCs/>
                <w:sz w:val="18"/>
                <w:szCs w:val="18"/>
              </w:rPr>
            </w:pPr>
          </w:p>
        </w:tc>
        <w:tc>
          <w:tcPr>
            <w:tcW w:w="3119" w:type="dxa"/>
            <w:vAlign w:val="center"/>
            <w:hideMark/>
          </w:tcPr>
          <w:p w14:paraId="7B8702A6" w14:textId="77777777" w:rsidR="00B6636A" w:rsidRPr="00AB7C54" w:rsidRDefault="00B6636A" w:rsidP="00AA4DEC">
            <w:pPr>
              <w:spacing w:before="20" w:after="0"/>
              <w:rPr>
                <w:bCs/>
                <w:sz w:val="18"/>
                <w:szCs w:val="18"/>
              </w:rPr>
            </w:pPr>
            <w:r w:rsidRPr="00AB7C54">
              <w:rPr>
                <w:sz w:val="18"/>
                <w:szCs w:val="18"/>
              </w:rPr>
              <w:t>2021 BioMedTech Incubator</w:t>
            </w:r>
          </w:p>
        </w:tc>
        <w:tc>
          <w:tcPr>
            <w:tcW w:w="4250" w:type="dxa"/>
            <w:vAlign w:val="center"/>
            <w:hideMark/>
          </w:tcPr>
          <w:p w14:paraId="057DA4B3" w14:textId="11143B89" w:rsidR="00B6636A" w:rsidRPr="00AB7C54" w:rsidRDefault="00B6636A" w:rsidP="00AA4DEC">
            <w:pPr>
              <w:pStyle w:val="ListNumber2"/>
              <w:spacing w:before="20" w:after="0"/>
              <w:rPr>
                <w:bCs/>
                <w:sz w:val="18"/>
                <w:szCs w:val="18"/>
              </w:rPr>
            </w:pPr>
            <w:r w:rsidRPr="00AB7C54">
              <w:rPr>
                <w:sz w:val="18"/>
                <w:szCs w:val="18"/>
                <w:lang w:val="en-US"/>
              </w:rPr>
              <w:t>Translational</w:t>
            </w:r>
            <w:r w:rsidRPr="00AB7C54">
              <w:rPr>
                <w:sz w:val="18"/>
                <w:szCs w:val="18"/>
              </w:rPr>
              <w:t xml:space="preserve"> Research Infrastructure</w:t>
            </w:r>
          </w:p>
        </w:tc>
      </w:tr>
      <w:tr w:rsidR="00B6636A" w:rsidRPr="00AB7C54" w14:paraId="336BDA01" w14:textId="77777777" w:rsidTr="00126E72">
        <w:trPr>
          <w:trHeight w:val="350"/>
        </w:trPr>
        <w:tc>
          <w:tcPr>
            <w:tcW w:w="1701" w:type="dxa"/>
            <w:vMerge w:val="restart"/>
            <w:vAlign w:val="center"/>
            <w:hideMark/>
          </w:tcPr>
          <w:p w14:paraId="46EDF7F2" w14:textId="77777777" w:rsidR="00B6636A" w:rsidRPr="00AB7C54" w:rsidRDefault="00B6636A" w:rsidP="00AA4DEC">
            <w:pPr>
              <w:spacing w:before="20" w:after="0"/>
              <w:rPr>
                <w:bCs/>
                <w:sz w:val="18"/>
                <w:szCs w:val="18"/>
              </w:rPr>
            </w:pPr>
            <w:r w:rsidRPr="00AB7C54">
              <w:rPr>
                <w:sz w:val="18"/>
                <w:szCs w:val="18"/>
              </w:rPr>
              <w:t>National Critical Research Infrastructure</w:t>
            </w:r>
          </w:p>
        </w:tc>
        <w:tc>
          <w:tcPr>
            <w:tcW w:w="3119" w:type="dxa"/>
            <w:vAlign w:val="center"/>
            <w:hideMark/>
          </w:tcPr>
          <w:p w14:paraId="324DD59B" w14:textId="77777777" w:rsidR="00B6636A" w:rsidRPr="00AB7C54" w:rsidRDefault="00B6636A" w:rsidP="00AA4DEC">
            <w:pPr>
              <w:spacing w:before="20" w:after="0"/>
              <w:rPr>
                <w:bCs/>
                <w:sz w:val="18"/>
                <w:szCs w:val="18"/>
              </w:rPr>
            </w:pPr>
            <w:r w:rsidRPr="00AB7C54">
              <w:rPr>
                <w:sz w:val="18"/>
                <w:szCs w:val="18"/>
              </w:rPr>
              <w:t>2021 mRNA Clinical Trials Enabling Infrastructure</w:t>
            </w:r>
          </w:p>
        </w:tc>
        <w:tc>
          <w:tcPr>
            <w:tcW w:w="4250" w:type="dxa"/>
            <w:vAlign w:val="center"/>
            <w:hideMark/>
          </w:tcPr>
          <w:p w14:paraId="73D0846F" w14:textId="77777777" w:rsidR="001E04D2" w:rsidRPr="00AB7C54" w:rsidRDefault="00B6636A" w:rsidP="00AA4DEC">
            <w:pPr>
              <w:pStyle w:val="ListNumber2"/>
              <w:spacing w:before="20" w:after="0"/>
              <w:rPr>
                <w:bCs/>
                <w:sz w:val="18"/>
                <w:szCs w:val="18"/>
              </w:rPr>
            </w:pPr>
            <w:r w:rsidRPr="00AB7C54">
              <w:rPr>
                <w:sz w:val="18"/>
                <w:szCs w:val="18"/>
                <w:lang w:val="en-US"/>
              </w:rPr>
              <w:t>Global</w:t>
            </w:r>
            <w:r w:rsidRPr="00AB7C54">
              <w:rPr>
                <w:sz w:val="18"/>
                <w:szCs w:val="18"/>
              </w:rPr>
              <w:t xml:space="preserve"> Health and Health Security</w:t>
            </w:r>
          </w:p>
          <w:p w14:paraId="6F087B37" w14:textId="24A64ED2" w:rsidR="00B6636A" w:rsidRPr="00AB7C54" w:rsidRDefault="00B6636A" w:rsidP="00AA4DEC">
            <w:pPr>
              <w:pStyle w:val="ListNumber2"/>
              <w:spacing w:before="20" w:after="0"/>
              <w:rPr>
                <w:bCs/>
                <w:sz w:val="18"/>
                <w:szCs w:val="18"/>
              </w:rPr>
            </w:pPr>
            <w:r w:rsidRPr="00AB7C54">
              <w:rPr>
                <w:sz w:val="18"/>
                <w:szCs w:val="18"/>
              </w:rPr>
              <w:t>Translational Research Infrastructure</w:t>
            </w:r>
          </w:p>
        </w:tc>
      </w:tr>
      <w:tr w:rsidR="00B6636A" w:rsidRPr="00AB7C54" w14:paraId="0FB3CCE3" w14:textId="77777777" w:rsidTr="00126E72">
        <w:trPr>
          <w:trHeight w:val="350"/>
        </w:trPr>
        <w:tc>
          <w:tcPr>
            <w:tcW w:w="1701" w:type="dxa"/>
            <w:vMerge/>
            <w:vAlign w:val="center"/>
          </w:tcPr>
          <w:p w14:paraId="4B9716EE" w14:textId="77777777" w:rsidR="00B6636A" w:rsidRPr="00AB7C54" w:rsidRDefault="00B6636A" w:rsidP="00AA4DEC">
            <w:pPr>
              <w:spacing w:before="20" w:after="0"/>
              <w:rPr>
                <w:bCs/>
                <w:sz w:val="18"/>
                <w:szCs w:val="18"/>
              </w:rPr>
            </w:pPr>
          </w:p>
        </w:tc>
        <w:tc>
          <w:tcPr>
            <w:tcW w:w="3119" w:type="dxa"/>
            <w:vAlign w:val="center"/>
            <w:hideMark/>
          </w:tcPr>
          <w:p w14:paraId="7E5775A2" w14:textId="77777777" w:rsidR="00B6636A" w:rsidRPr="00AB7C54" w:rsidRDefault="00B6636A" w:rsidP="00AA4DEC">
            <w:pPr>
              <w:spacing w:before="20" w:after="0"/>
              <w:rPr>
                <w:bCs/>
                <w:sz w:val="18"/>
                <w:szCs w:val="18"/>
              </w:rPr>
            </w:pPr>
            <w:r w:rsidRPr="00AB7C54">
              <w:rPr>
                <w:sz w:val="18"/>
                <w:szCs w:val="18"/>
              </w:rPr>
              <w:t>2022 National Critical Research Infrastructure</w:t>
            </w:r>
          </w:p>
        </w:tc>
        <w:tc>
          <w:tcPr>
            <w:tcW w:w="4250" w:type="dxa"/>
            <w:vAlign w:val="center"/>
            <w:hideMark/>
          </w:tcPr>
          <w:p w14:paraId="2A0557E8" w14:textId="77777777" w:rsidR="001E04D2" w:rsidRPr="00AB7C54" w:rsidRDefault="00B6636A" w:rsidP="00AA4DEC">
            <w:pPr>
              <w:pStyle w:val="ListNumber2"/>
              <w:spacing w:before="20" w:after="0"/>
              <w:rPr>
                <w:bCs/>
                <w:sz w:val="18"/>
                <w:szCs w:val="18"/>
              </w:rPr>
            </w:pPr>
            <w:r w:rsidRPr="00AB7C54">
              <w:rPr>
                <w:sz w:val="18"/>
                <w:szCs w:val="18"/>
                <w:lang w:val="en-US"/>
              </w:rPr>
              <w:t>Digital</w:t>
            </w:r>
            <w:r w:rsidRPr="00AB7C54">
              <w:rPr>
                <w:sz w:val="18"/>
                <w:szCs w:val="18"/>
              </w:rPr>
              <w:t xml:space="preserve"> Health Intelligence</w:t>
            </w:r>
          </w:p>
          <w:p w14:paraId="7C48CB7F" w14:textId="644CDBDD" w:rsidR="00B6636A" w:rsidRPr="00AB7C54" w:rsidRDefault="00B6636A" w:rsidP="00AA4DEC">
            <w:pPr>
              <w:pStyle w:val="ListNumber2"/>
              <w:spacing w:before="20" w:after="0"/>
              <w:rPr>
                <w:bCs/>
                <w:sz w:val="18"/>
                <w:szCs w:val="18"/>
              </w:rPr>
            </w:pPr>
            <w:r w:rsidRPr="00AB7C54">
              <w:rPr>
                <w:sz w:val="18"/>
                <w:szCs w:val="18"/>
              </w:rPr>
              <w:t>Translational Research Infrastructure</w:t>
            </w:r>
          </w:p>
        </w:tc>
      </w:tr>
      <w:tr w:rsidR="00B6636A" w:rsidRPr="00AB7C54" w14:paraId="73789F3B" w14:textId="77777777" w:rsidTr="00126E72">
        <w:trPr>
          <w:trHeight w:val="350"/>
        </w:trPr>
        <w:tc>
          <w:tcPr>
            <w:tcW w:w="1701" w:type="dxa"/>
            <w:vMerge w:val="restart"/>
            <w:vAlign w:val="center"/>
            <w:hideMark/>
          </w:tcPr>
          <w:p w14:paraId="7FC7DCC7" w14:textId="77777777" w:rsidR="00B6636A" w:rsidRPr="00AB7C54" w:rsidRDefault="00B6636A" w:rsidP="00AA4DEC">
            <w:pPr>
              <w:spacing w:before="20" w:after="0"/>
              <w:rPr>
                <w:bCs/>
                <w:sz w:val="18"/>
                <w:szCs w:val="18"/>
              </w:rPr>
            </w:pPr>
            <w:r w:rsidRPr="00AB7C54">
              <w:rPr>
                <w:sz w:val="18"/>
                <w:szCs w:val="18"/>
              </w:rPr>
              <w:t>Preventive and Public Health Research</w:t>
            </w:r>
          </w:p>
        </w:tc>
        <w:tc>
          <w:tcPr>
            <w:tcW w:w="3119" w:type="dxa"/>
            <w:vAlign w:val="center"/>
            <w:hideMark/>
          </w:tcPr>
          <w:p w14:paraId="316DC6F7" w14:textId="77777777" w:rsidR="00B6636A" w:rsidRPr="00AB7C54" w:rsidRDefault="00B6636A" w:rsidP="00AA4DEC">
            <w:pPr>
              <w:spacing w:before="20" w:after="0"/>
              <w:rPr>
                <w:bCs/>
                <w:sz w:val="18"/>
                <w:szCs w:val="18"/>
              </w:rPr>
            </w:pPr>
            <w:r w:rsidRPr="00AB7C54">
              <w:rPr>
                <w:sz w:val="18"/>
                <w:szCs w:val="18"/>
              </w:rPr>
              <w:t>2020 Quality, Safety and Effectiveness of Medicine Use and Medicine Intervention by Pharmacists</w:t>
            </w:r>
          </w:p>
        </w:tc>
        <w:tc>
          <w:tcPr>
            <w:tcW w:w="4250" w:type="dxa"/>
            <w:vAlign w:val="center"/>
            <w:hideMark/>
          </w:tcPr>
          <w:p w14:paraId="097D1773" w14:textId="77777777" w:rsidR="001E04D2" w:rsidRPr="00AB7C54" w:rsidRDefault="00B6636A" w:rsidP="00AA4DEC">
            <w:pPr>
              <w:pStyle w:val="ListNumber2"/>
              <w:spacing w:before="20" w:after="0"/>
              <w:rPr>
                <w:bCs/>
                <w:sz w:val="18"/>
                <w:szCs w:val="18"/>
              </w:rPr>
            </w:pPr>
            <w:r w:rsidRPr="00AB7C54">
              <w:rPr>
                <w:sz w:val="18"/>
                <w:szCs w:val="18"/>
                <w:lang w:val="en-US"/>
              </w:rPr>
              <w:t>Aboriginal</w:t>
            </w:r>
            <w:r w:rsidRPr="00AB7C54">
              <w:rPr>
                <w:sz w:val="18"/>
                <w:szCs w:val="18"/>
              </w:rPr>
              <w:t xml:space="preserve"> and Torres Strait Islander health</w:t>
            </w:r>
          </w:p>
          <w:p w14:paraId="22492179" w14:textId="77777777" w:rsidR="001E04D2" w:rsidRPr="00AB7C54" w:rsidRDefault="00B6636A" w:rsidP="00AA4DEC">
            <w:pPr>
              <w:pStyle w:val="ListNumber2"/>
              <w:spacing w:before="20" w:after="0"/>
              <w:rPr>
                <w:bCs/>
                <w:sz w:val="18"/>
                <w:szCs w:val="18"/>
              </w:rPr>
            </w:pPr>
            <w:r w:rsidRPr="00AB7C54">
              <w:rPr>
                <w:sz w:val="18"/>
                <w:szCs w:val="18"/>
                <w:lang w:val="en-US"/>
              </w:rPr>
              <w:t>Clinical</w:t>
            </w:r>
            <w:r w:rsidRPr="00AB7C54">
              <w:rPr>
                <w:sz w:val="18"/>
                <w:szCs w:val="18"/>
              </w:rPr>
              <w:t xml:space="preserve"> Researcher Capacity</w:t>
            </w:r>
          </w:p>
          <w:p w14:paraId="29CE9D2C" w14:textId="77777777" w:rsidR="001E04D2" w:rsidRPr="00AB7C54" w:rsidRDefault="00B6636A" w:rsidP="00AA4DEC">
            <w:pPr>
              <w:pStyle w:val="ListNumber2"/>
              <w:spacing w:before="20" w:after="0"/>
              <w:rPr>
                <w:bCs/>
                <w:sz w:val="18"/>
                <w:szCs w:val="18"/>
              </w:rPr>
            </w:pPr>
            <w:r w:rsidRPr="00AB7C54">
              <w:rPr>
                <w:sz w:val="18"/>
                <w:szCs w:val="18"/>
                <w:lang w:val="en-US"/>
              </w:rPr>
              <w:t>Consumer</w:t>
            </w:r>
            <w:r w:rsidRPr="00AB7C54">
              <w:rPr>
                <w:sz w:val="18"/>
                <w:szCs w:val="18"/>
              </w:rPr>
              <w:t>-Driven Research</w:t>
            </w:r>
          </w:p>
          <w:p w14:paraId="5B76B132" w14:textId="4F6C874C" w:rsidR="00B6636A" w:rsidRPr="00AB7C54" w:rsidRDefault="00B6636A" w:rsidP="00AA4DEC">
            <w:pPr>
              <w:pStyle w:val="ListNumber2"/>
              <w:spacing w:before="20" w:after="0"/>
              <w:rPr>
                <w:bCs/>
                <w:sz w:val="18"/>
                <w:szCs w:val="18"/>
              </w:rPr>
            </w:pPr>
            <w:r w:rsidRPr="00AB7C54">
              <w:rPr>
                <w:sz w:val="18"/>
                <w:szCs w:val="18"/>
              </w:rPr>
              <w:t>Public Health Interventions</w:t>
            </w:r>
          </w:p>
        </w:tc>
      </w:tr>
      <w:tr w:rsidR="00B6636A" w:rsidRPr="00AB7C54" w14:paraId="18BEEDDE" w14:textId="77777777" w:rsidTr="00126E72">
        <w:trPr>
          <w:trHeight w:val="350"/>
        </w:trPr>
        <w:tc>
          <w:tcPr>
            <w:tcW w:w="1701" w:type="dxa"/>
            <w:vMerge/>
            <w:vAlign w:val="center"/>
          </w:tcPr>
          <w:p w14:paraId="758192FE" w14:textId="77777777" w:rsidR="00B6636A" w:rsidRPr="00AB7C54" w:rsidRDefault="00B6636A" w:rsidP="00AA4DEC">
            <w:pPr>
              <w:spacing w:before="20" w:after="0"/>
              <w:rPr>
                <w:bCs/>
                <w:sz w:val="18"/>
                <w:szCs w:val="18"/>
              </w:rPr>
            </w:pPr>
          </w:p>
        </w:tc>
        <w:tc>
          <w:tcPr>
            <w:tcW w:w="3119" w:type="dxa"/>
            <w:vAlign w:val="center"/>
            <w:hideMark/>
          </w:tcPr>
          <w:p w14:paraId="06F0FE28" w14:textId="77777777" w:rsidR="00B6636A" w:rsidRPr="00AB7C54" w:rsidRDefault="00B6636A" w:rsidP="00AA4DEC">
            <w:pPr>
              <w:spacing w:before="20" w:after="0"/>
              <w:rPr>
                <w:bCs/>
                <w:sz w:val="18"/>
                <w:szCs w:val="18"/>
              </w:rPr>
            </w:pPr>
            <w:r w:rsidRPr="00AB7C54">
              <w:rPr>
                <w:sz w:val="18"/>
                <w:szCs w:val="18"/>
              </w:rPr>
              <w:t>2021 Chronic Respiratory Conditions</w:t>
            </w:r>
          </w:p>
        </w:tc>
        <w:tc>
          <w:tcPr>
            <w:tcW w:w="4250" w:type="dxa"/>
            <w:vAlign w:val="center"/>
            <w:hideMark/>
          </w:tcPr>
          <w:p w14:paraId="6652FCF3" w14:textId="43733793" w:rsidR="00B6636A" w:rsidRPr="00AB7C54" w:rsidRDefault="00B6636A" w:rsidP="00AA4DEC">
            <w:pPr>
              <w:pStyle w:val="ListNumber2"/>
              <w:spacing w:before="20" w:after="0"/>
              <w:rPr>
                <w:bCs/>
                <w:sz w:val="18"/>
                <w:szCs w:val="18"/>
              </w:rPr>
            </w:pPr>
            <w:r w:rsidRPr="00AB7C54">
              <w:rPr>
                <w:sz w:val="18"/>
                <w:szCs w:val="18"/>
                <w:lang w:val="en-US"/>
              </w:rPr>
              <w:t>Public</w:t>
            </w:r>
            <w:r w:rsidRPr="00AB7C54">
              <w:rPr>
                <w:sz w:val="18"/>
                <w:szCs w:val="18"/>
              </w:rPr>
              <w:t xml:space="preserve"> Health Interventions</w:t>
            </w:r>
          </w:p>
        </w:tc>
      </w:tr>
      <w:tr w:rsidR="00B6636A" w:rsidRPr="00AB7C54" w14:paraId="440C066D" w14:textId="77777777" w:rsidTr="00126E72">
        <w:trPr>
          <w:trHeight w:val="350"/>
        </w:trPr>
        <w:tc>
          <w:tcPr>
            <w:tcW w:w="1701" w:type="dxa"/>
            <w:vMerge/>
            <w:vAlign w:val="center"/>
          </w:tcPr>
          <w:p w14:paraId="6FB80D3A" w14:textId="77777777" w:rsidR="00B6636A" w:rsidRPr="00AB7C54" w:rsidRDefault="00B6636A" w:rsidP="00AA4DEC">
            <w:pPr>
              <w:spacing w:before="20" w:after="0"/>
              <w:rPr>
                <w:bCs/>
                <w:sz w:val="18"/>
                <w:szCs w:val="18"/>
              </w:rPr>
            </w:pPr>
          </w:p>
        </w:tc>
        <w:tc>
          <w:tcPr>
            <w:tcW w:w="3119" w:type="dxa"/>
            <w:vAlign w:val="center"/>
            <w:hideMark/>
          </w:tcPr>
          <w:p w14:paraId="02E05107" w14:textId="77777777" w:rsidR="00B6636A" w:rsidRPr="00AB7C54" w:rsidRDefault="00B6636A" w:rsidP="00AA4DEC">
            <w:pPr>
              <w:spacing w:before="20" w:after="0"/>
              <w:rPr>
                <w:bCs/>
                <w:sz w:val="18"/>
                <w:szCs w:val="18"/>
              </w:rPr>
            </w:pPr>
            <w:r w:rsidRPr="00AB7C54">
              <w:rPr>
                <w:sz w:val="18"/>
                <w:szCs w:val="18"/>
              </w:rPr>
              <w:t>2021 Consumer-Led Research</w:t>
            </w:r>
          </w:p>
        </w:tc>
        <w:tc>
          <w:tcPr>
            <w:tcW w:w="4250" w:type="dxa"/>
            <w:vAlign w:val="center"/>
            <w:hideMark/>
          </w:tcPr>
          <w:p w14:paraId="72911CD5" w14:textId="3338DCB0" w:rsidR="00B6636A" w:rsidRPr="00AB7C54" w:rsidRDefault="00B6636A" w:rsidP="00AA4DEC">
            <w:pPr>
              <w:pStyle w:val="ListNumber2"/>
              <w:spacing w:before="20" w:after="0"/>
              <w:rPr>
                <w:bCs/>
                <w:sz w:val="18"/>
                <w:szCs w:val="18"/>
              </w:rPr>
            </w:pPr>
            <w:r w:rsidRPr="00AB7C54">
              <w:rPr>
                <w:sz w:val="18"/>
                <w:szCs w:val="18"/>
                <w:lang w:val="en-US"/>
              </w:rPr>
              <w:t>Consumer</w:t>
            </w:r>
            <w:r w:rsidRPr="00AB7C54">
              <w:rPr>
                <w:sz w:val="18"/>
                <w:szCs w:val="18"/>
              </w:rPr>
              <w:t>-Driven Research</w:t>
            </w:r>
          </w:p>
        </w:tc>
      </w:tr>
      <w:tr w:rsidR="00B6636A" w:rsidRPr="00AB7C54" w14:paraId="4AC0594B" w14:textId="77777777" w:rsidTr="00126E72">
        <w:trPr>
          <w:trHeight w:val="350"/>
        </w:trPr>
        <w:tc>
          <w:tcPr>
            <w:tcW w:w="1701" w:type="dxa"/>
            <w:vMerge/>
            <w:vAlign w:val="center"/>
          </w:tcPr>
          <w:p w14:paraId="1C5F557F" w14:textId="77777777" w:rsidR="00B6636A" w:rsidRPr="00AB7C54" w:rsidRDefault="00B6636A" w:rsidP="00AA4DEC">
            <w:pPr>
              <w:spacing w:before="20" w:after="0"/>
              <w:rPr>
                <w:bCs/>
                <w:sz w:val="18"/>
                <w:szCs w:val="18"/>
              </w:rPr>
            </w:pPr>
          </w:p>
        </w:tc>
        <w:tc>
          <w:tcPr>
            <w:tcW w:w="3119" w:type="dxa"/>
            <w:vAlign w:val="center"/>
            <w:hideMark/>
          </w:tcPr>
          <w:p w14:paraId="105FB112" w14:textId="77777777" w:rsidR="00B6636A" w:rsidRPr="00AB7C54" w:rsidRDefault="00B6636A" w:rsidP="00AA4DEC">
            <w:pPr>
              <w:spacing w:before="20" w:after="0"/>
              <w:rPr>
                <w:bCs/>
                <w:sz w:val="18"/>
                <w:szCs w:val="18"/>
              </w:rPr>
            </w:pPr>
            <w:r w:rsidRPr="00AB7C54">
              <w:rPr>
                <w:sz w:val="18"/>
                <w:szCs w:val="18"/>
              </w:rPr>
              <w:t>2021 Maternal Health and Healthy Lifestyles</w:t>
            </w:r>
          </w:p>
        </w:tc>
        <w:tc>
          <w:tcPr>
            <w:tcW w:w="4250" w:type="dxa"/>
            <w:vAlign w:val="center"/>
            <w:hideMark/>
          </w:tcPr>
          <w:p w14:paraId="4218C167" w14:textId="1DA6DADC" w:rsidR="00B6636A" w:rsidRPr="00AB7C54" w:rsidRDefault="00B6636A" w:rsidP="00AA4DEC">
            <w:pPr>
              <w:pStyle w:val="ListNumber2"/>
              <w:spacing w:before="20" w:after="0"/>
              <w:rPr>
                <w:bCs/>
                <w:sz w:val="18"/>
                <w:szCs w:val="18"/>
              </w:rPr>
            </w:pPr>
            <w:r w:rsidRPr="00AB7C54">
              <w:rPr>
                <w:sz w:val="18"/>
                <w:szCs w:val="18"/>
                <w:lang w:val="en-US"/>
              </w:rPr>
              <w:t>Public</w:t>
            </w:r>
            <w:r w:rsidRPr="00AB7C54">
              <w:rPr>
                <w:sz w:val="18"/>
                <w:szCs w:val="18"/>
              </w:rPr>
              <w:t xml:space="preserve"> Health Interventions</w:t>
            </w:r>
          </w:p>
        </w:tc>
      </w:tr>
      <w:tr w:rsidR="00B6636A" w:rsidRPr="00AB7C54" w14:paraId="2F1ACDBF" w14:textId="77777777" w:rsidTr="00126E72">
        <w:trPr>
          <w:trHeight w:val="350"/>
        </w:trPr>
        <w:tc>
          <w:tcPr>
            <w:tcW w:w="1701" w:type="dxa"/>
            <w:vMerge/>
            <w:vAlign w:val="center"/>
          </w:tcPr>
          <w:p w14:paraId="502E7A05" w14:textId="77777777" w:rsidR="00B6636A" w:rsidRPr="00AB7C54" w:rsidRDefault="00B6636A" w:rsidP="00AA4DEC">
            <w:pPr>
              <w:spacing w:before="20" w:after="0"/>
              <w:rPr>
                <w:bCs/>
                <w:sz w:val="18"/>
                <w:szCs w:val="18"/>
              </w:rPr>
            </w:pPr>
          </w:p>
        </w:tc>
        <w:tc>
          <w:tcPr>
            <w:tcW w:w="3119" w:type="dxa"/>
            <w:vAlign w:val="center"/>
            <w:hideMark/>
          </w:tcPr>
          <w:p w14:paraId="220C019D" w14:textId="77777777" w:rsidR="00B6636A" w:rsidRPr="00AB7C54" w:rsidRDefault="00B6636A" w:rsidP="00AA4DEC">
            <w:pPr>
              <w:spacing w:before="20" w:after="0"/>
              <w:rPr>
                <w:bCs/>
                <w:sz w:val="18"/>
                <w:szCs w:val="18"/>
              </w:rPr>
            </w:pPr>
            <w:r w:rsidRPr="00AB7C54">
              <w:rPr>
                <w:sz w:val="18"/>
                <w:szCs w:val="18"/>
              </w:rPr>
              <w:t>2021 Optimising the Clinical Use of Immunoglobulins</w:t>
            </w:r>
          </w:p>
        </w:tc>
        <w:tc>
          <w:tcPr>
            <w:tcW w:w="4250" w:type="dxa"/>
            <w:vAlign w:val="center"/>
            <w:hideMark/>
          </w:tcPr>
          <w:p w14:paraId="3D9F7EA6" w14:textId="77777777" w:rsidR="001E04D2" w:rsidRPr="00AB7C54" w:rsidRDefault="00B6636A" w:rsidP="00AA4DEC">
            <w:pPr>
              <w:pStyle w:val="ListNumber2"/>
              <w:spacing w:before="20" w:after="0"/>
              <w:rPr>
                <w:bCs/>
                <w:sz w:val="18"/>
                <w:szCs w:val="18"/>
              </w:rPr>
            </w:pPr>
            <w:r w:rsidRPr="00AB7C54">
              <w:rPr>
                <w:sz w:val="18"/>
                <w:szCs w:val="18"/>
                <w:lang w:val="en-US"/>
              </w:rPr>
              <w:t>Comparative</w:t>
            </w:r>
            <w:r w:rsidRPr="00AB7C54">
              <w:rPr>
                <w:sz w:val="18"/>
                <w:szCs w:val="18"/>
              </w:rPr>
              <w:t xml:space="preserve"> Effectiveness Research</w:t>
            </w:r>
          </w:p>
          <w:p w14:paraId="7D61A706" w14:textId="77777777" w:rsidR="001E04D2" w:rsidRPr="00AB7C54" w:rsidRDefault="00B6636A" w:rsidP="00AA4DEC">
            <w:pPr>
              <w:pStyle w:val="ListNumber2"/>
              <w:spacing w:before="20" w:after="0"/>
              <w:rPr>
                <w:bCs/>
                <w:sz w:val="18"/>
                <w:szCs w:val="18"/>
              </w:rPr>
            </w:pPr>
            <w:r w:rsidRPr="00AB7C54">
              <w:rPr>
                <w:sz w:val="18"/>
                <w:szCs w:val="18"/>
              </w:rPr>
              <w:t>Primary Care Research</w:t>
            </w:r>
          </w:p>
          <w:p w14:paraId="41A697D0" w14:textId="1A1583F9" w:rsidR="00B6636A" w:rsidRPr="00AB7C54" w:rsidRDefault="00B6636A" w:rsidP="00AA4DEC">
            <w:pPr>
              <w:pStyle w:val="ListNumber2"/>
              <w:spacing w:before="20" w:after="0"/>
              <w:rPr>
                <w:bCs/>
                <w:sz w:val="18"/>
                <w:szCs w:val="18"/>
              </w:rPr>
            </w:pPr>
            <w:r w:rsidRPr="00AB7C54">
              <w:rPr>
                <w:sz w:val="18"/>
                <w:szCs w:val="18"/>
              </w:rPr>
              <w:t>Public Health Interventions</w:t>
            </w:r>
          </w:p>
        </w:tc>
      </w:tr>
      <w:tr w:rsidR="00B6636A" w:rsidRPr="00AB7C54" w14:paraId="5B7D78E8" w14:textId="77777777" w:rsidTr="00126E72">
        <w:trPr>
          <w:trHeight w:val="350"/>
        </w:trPr>
        <w:tc>
          <w:tcPr>
            <w:tcW w:w="1701" w:type="dxa"/>
            <w:vMerge/>
            <w:vAlign w:val="center"/>
          </w:tcPr>
          <w:p w14:paraId="3253E14B" w14:textId="77777777" w:rsidR="00B6636A" w:rsidRPr="00AB7C54" w:rsidRDefault="00B6636A" w:rsidP="00AA4DEC">
            <w:pPr>
              <w:spacing w:before="20" w:after="0"/>
              <w:rPr>
                <w:bCs/>
                <w:sz w:val="18"/>
                <w:szCs w:val="18"/>
              </w:rPr>
            </w:pPr>
          </w:p>
        </w:tc>
        <w:tc>
          <w:tcPr>
            <w:tcW w:w="3119" w:type="dxa"/>
            <w:vAlign w:val="center"/>
            <w:hideMark/>
          </w:tcPr>
          <w:p w14:paraId="56F6C9F8" w14:textId="77777777" w:rsidR="00B6636A" w:rsidRPr="00AB7C54" w:rsidRDefault="00B6636A" w:rsidP="00AA4DEC">
            <w:pPr>
              <w:spacing w:before="20" w:after="0"/>
              <w:rPr>
                <w:bCs/>
                <w:sz w:val="18"/>
                <w:szCs w:val="18"/>
              </w:rPr>
            </w:pPr>
            <w:r w:rsidRPr="00AB7C54">
              <w:rPr>
                <w:sz w:val="18"/>
                <w:szCs w:val="18"/>
              </w:rPr>
              <w:t>2022 Assessment of High-Cost Gene Treatments and Digital Health Interventions</w:t>
            </w:r>
          </w:p>
        </w:tc>
        <w:tc>
          <w:tcPr>
            <w:tcW w:w="4250" w:type="dxa"/>
            <w:vAlign w:val="center"/>
            <w:hideMark/>
          </w:tcPr>
          <w:p w14:paraId="2BCB9917" w14:textId="77777777" w:rsidR="001E04D2" w:rsidRPr="00AB7C54" w:rsidRDefault="00B6636A" w:rsidP="00AA4DEC">
            <w:pPr>
              <w:pStyle w:val="ListNumber2"/>
              <w:spacing w:before="20" w:after="0"/>
              <w:rPr>
                <w:bCs/>
                <w:sz w:val="18"/>
                <w:szCs w:val="18"/>
              </w:rPr>
            </w:pPr>
            <w:r w:rsidRPr="00AB7C54">
              <w:rPr>
                <w:sz w:val="18"/>
                <w:szCs w:val="18"/>
                <w:lang w:val="en-US"/>
              </w:rPr>
              <w:t>Digital</w:t>
            </w:r>
            <w:r w:rsidRPr="00AB7C54">
              <w:rPr>
                <w:sz w:val="18"/>
                <w:szCs w:val="18"/>
              </w:rPr>
              <w:t xml:space="preserve"> Health Intelligence</w:t>
            </w:r>
          </w:p>
          <w:p w14:paraId="65594E00" w14:textId="77777777" w:rsidR="001E04D2" w:rsidRPr="00AB7C54" w:rsidRDefault="00B6636A" w:rsidP="00AA4DEC">
            <w:pPr>
              <w:pStyle w:val="ListNumber2"/>
              <w:spacing w:before="20" w:after="0"/>
              <w:rPr>
                <w:bCs/>
                <w:sz w:val="18"/>
                <w:szCs w:val="18"/>
              </w:rPr>
            </w:pPr>
            <w:r w:rsidRPr="00AB7C54">
              <w:rPr>
                <w:sz w:val="18"/>
                <w:szCs w:val="18"/>
              </w:rPr>
              <w:t>Comparative Effectiveness Research</w:t>
            </w:r>
          </w:p>
          <w:p w14:paraId="3E85D37E" w14:textId="77777777" w:rsidR="001E04D2" w:rsidRPr="00AB7C54" w:rsidRDefault="00B6636A" w:rsidP="00AA4DEC">
            <w:pPr>
              <w:pStyle w:val="ListNumber2"/>
              <w:spacing w:before="20" w:after="0"/>
              <w:rPr>
                <w:bCs/>
                <w:sz w:val="18"/>
                <w:szCs w:val="18"/>
              </w:rPr>
            </w:pPr>
            <w:r w:rsidRPr="00AB7C54">
              <w:rPr>
                <w:sz w:val="18"/>
                <w:szCs w:val="18"/>
              </w:rPr>
              <w:t>Primary Care Research</w:t>
            </w:r>
          </w:p>
          <w:p w14:paraId="54AF131F" w14:textId="2B78BA70" w:rsidR="00B6636A" w:rsidRPr="00AB7C54" w:rsidRDefault="00B6636A" w:rsidP="00AA4DEC">
            <w:pPr>
              <w:pStyle w:val="ListNumber2"/>
              <w:spacing w:before="20" w:after="0"/>
              <w:rPr>
                <w:bCs/>
                <w:sz w:val="18"/>
                <w:szCs w:val="18"/>
              </w:rPr>
            </w:pPr>
            <w:r w:rsidRPr="00AB7C54">
              <w:rPr>
                <w:sz w:val="18"/>
                <w:szCs w:val="18"/>
              </w:rPr>
              <w:lastRenderedPageBreak/>
              <w:t>Public Health Interventions</w:t>
            </w:r>
          </w:p>
        </w:tc>
      </w:tr>
      <w:tr w:rsidR="00B6636A" w:rsidRPr="00AB7C54" w14:paraId="05BC498C" w14:textId="77777777" w:rsidTr="00126E72">
        <w:trPr>
          <w:trHeight w:val="350"/>
        </w:trPr>
        <w:tc>
          <w:tcPr>
            <w:tcW w:w="1701" w:type="dxa"/>
            <w:vMerge/>
            <w:vAlign w:val="center"/>
          </w:tcPr>
          <w:p w14:paraId="779444A7" w14:textId="77777777" w:rsidR="00B6636A" w:rsidRPr="00AB7C54" w:rsidRDefault="00B6636A" w:rsidP="00AA4DEC">
            <w:pPr>
              <w:spacing w:before="20" w:after="0"/>
              <w:rPr>
                <w:bCs/>
                <w:sz w:val="18"/>
                <w:szCs w:val="18"/>
              </w:rPr>
            </w:pPr>
          </w:p>
        </w:tc>
        <w:tc>
          <w:tcPr>
            <w:tcW w:w="3119" w:type="dxa"/>
            <w:vAlign w:val="center"/>
            <w:hideMark/>
          </w:tcPr>
          <w:p w14:paraId="0E1ABBD9" w14:textId="77777777" w:rsidR="00B6636A" w:rsidRPr="00AB7C54" w:rsidRDefault="00B6636A" w:rsidP="00AA4DEC">
            <w:pPr>
              <w:spacing w:before="20" w:after="0"/>
              <w:rPr>
                <w:bCs/>
                <w:sz w:val="18"/>
                <w:szCs w:val="18"/>
              </w:rPr>
            </w:pPr>
            <w:r w:rsidRPr="00AB7C54">
              <w:rPr>
                <w:sz w:val="18"/>
                <w:szCs w:val="18"/>
              </w:rPr>
              <w:t>2022 Quality, Safety and Effectiveness of Medicine Use and Medicine Intervention by Pharmacists</w:t>
            </w:r>
          </w:p>
        </w:tc>
        <w:tc>
          <w:tcPr>
            <w:tcW w:w="4250" w:type="dxa"/>
            <w:vAlign w:val="center"/>
            <w:hideMark/>
          </w:tcPr>
          <w:p w14:paraId="3E206C73" w14:textId="77777777" w:rsidR="001E04D2" w:rsidRPr="00AB7C54" w:rsidRDefault="00B6636A" w:rsidP="00AA4DEC">
            <w:pPr>
              <w:pStyle w:val="ListNumber2"/>
              <w:spacing w:before="20" w:after="0"/>
              <w:rPr>
                <w:bCs/>
                <w:sz w:val="18"/>
                <w:szCs w:val="18"/>
              </w:rPr>
            </w:pPr>
            <w:r w:rsidRPr="00AB7C54">
              <w:rPr>
                <w:sz w:val="18"/>
                <w:szCs w:val="18"/>
                <w:lang w:val="en-US"/>
              </w:rPr>
              <w:t>Ageing</w:t>
            </w:r>
            <w:r w:rsidRPr="00AB7C54">
              <w:rPr>
                <w:sz w:val="18"/>
                <w:szCs w:val="18"/>
              </w:rPr>
              <w:t xml:space="preserve"> and Aged Care</w:t>
            </w:r>
          </w:p>
          <w:p w14:paraId="21017EDC" w14:textId="77777777" w:rsidR="001E04D2" w:rsidRPr="00AB7C54" w:rsidRDefault="00B6636A" w:rsidP="00AA4DEC">
            <w:pPr>
              <w:pStyle w:val="ListNumber2"/>
              <w:spacing w:before="20" w:after="0"/>
              <w:rPr>
                <w:bCs/>
                <w:sz w:val="18"/>
                <w:szCs w:val="18"/>
              </w:rPr>
            </w:pPr>
            <w:r w:rsidRPr="00AB7C54">
              <w:rPr>
                <w:sz w:val="18"/>
                <w:szCs w:val="18"/>
              </w:rPr>
              <w:t>Primary Care Research</w:t>
            </w:r>
          </w:p>
          <w:p w14:paraId="32A52D01" w14:textId="3F78EC1A" w:rsidR="00B6636A" w:rsidRPr="00AB7C54" w:rsidRDefault="00B6636A" w:rsidP="00AA4DEC">
            <w:pPr>
              <w:pStyle w:val="ListNumber2"/>
              <w:spacing w:before="20" w:after="0"/>
              <w:rPr>
                <w:bCs/>
                <w:sz w:val="18"/>
                <w:szCs w:val="18"/>
              </w:rPr>
            </w:pPr>
            <w:r w:rsidRPr="00AB7C54">
              <w:rPr>
                <w:sz w:val="18"/>
                <w:szCs w:val="18"/>
              </w:rPr>
              <w:t>Public Health Interventions</w:t>
            </w:r>
          </w:p>
        </w:tc>
      </w:tr>
      <w:tr w:rsidR="009C7635" w:rsidRPr="00AB7C54" w14:paraId="4E2D3A1B" w14:textId="77777777" w:rsidTr="00126E72">
        <w:trPr>
          <w:trHeight w:val="350"/>
        </w:trPr>
        <w:tc>
          <w:tcPr>
            <w:tcW w:w="1701" w:type="dxa"/>
            <w:vAlign w:val="center"/>
            <w:hideMark/>
          </w:tcPr>
          <w:p w14:paraId="235E2C98" w14:textId="77777777" w:rsidR="009C7635" w:rsidRPr="00AB7C54" w:rsidRDefault="009C7635" w:rsidP="00AA4DEC">
            <w:pPr>
              <w:spacing w:before="20" w:after="0"/>
              <w:rPr>
                <w:bCs/>
                <w:sz w:val="18"/>
                <w:szCs w:val="18"/>
              </w:rPr>
            </w:pPr>
            <w:r w:rsidRPr="00AB7C54">
              <w:rPr>
                <w:sz w:val="18"/>
                <w:szCs w:val="18"/>
              </w:rPr>
              <w:t>Preventive and Public Health Research, Emerging Priorities and Consumer-Driven Research</w:t>
            </w:r>
          </w:p>
        </w:tc>
        <w:tc>
          <w:tcPr>
            <w:tcW w:w="3119" w:type="dxa"/>
            <w:vAlign w:val="center"/>
            <w:hideMark/>
          </w:tcPr>
          <w:p w14:paraId="6EE1878D" w14:textId="77777777" w:rsidR="009C7635" w:rsidRPr="00AB7C54" w:rsidRDefault="009C7635" w:rsidP="00AA4DEC">
            <w:pPr>
              <w:spacing w:before="20" w:after="0"/>
              <w:rPr>
                <w:bCs/>
                <w:sz w:val="18"/>
                <w:szCs w:val="18"/>
              </w:rPr>
            </w:pPr>
            <w:r w:rsidRPr="00AB7C54">
              <w:rPr>
                <w:sz w:val="18"/>
                <w:szCs w:val="18"/>
              </w:rPr>
              <w:t>2022 Effective Treatments and Therapies</w:t>
            </w:r>
          </w:p>
        </w:tc>
        <w:tc>
          <w:tcPr>
            <w:tcW w:w="4250" w:type="dxa"/>
            <w:vAlign w:val="center"/>
            <w:hideMark/>
          </w:tcPr>
          <w:p w14:paraId="19EBBDD6" w14:textId="77777777" w:rsidR="001E04D2" w:rsidRPr="00AB7C54" w:rsidRDefault="009C7635" w:rsidP="00AA4DEC">
            <w:pPr>
              <w:pStyle w:val="ListNumber2"/>
              <w:spacing w:before="20" w:after="0"/>
              <w:rPr>
                <w:bCs/>
                <w:sz w:val="18"/>
                <w:szCs w:val="18"/>
              </w:rPr>
            </w:pPr>
            <w:r w:rsidRPr="00AB7C54">
              <w:rPr>
                <w:sz w:val="18"/>
                <w:szCs w:val="18"/>
                <w:lang w:val="en-US"/>
              </w:rPr>
              <w:t>Ageing</w:t>
            </w:r>
            <w:r w:rsidRPr="00AB7C54">
              <w:rPr>
                <w:sz w:val="18"/>
                <w:szCs w:val="18"/>
              </w:rPr>
              <w:t xml:space="preserve"> and Aged Care</w:t>
            </w:r>
          </w:p>
          <w:p w14:paraId="6944F60A" w14:textId="77777777" w:rsidR="001E04D2" w:rsidRPr="00AB7C54" w:rsidRDefault="009C7635" w:rsidP="00AA4DEC">
            <w:pPr>
              <w:pStyle w:val="ListNumber2"/>
              <w:spacing w:before="20" w:after="0"/>
              <w:rPr>
                <w:bCs/>
                <w:sz w:val="18"/>
                <w:szCs w:val="18"/>
              </w:rPr>
            </w:pPr>
            <w:r w:rsidRPr="00AB7C54">
              <w:rPr>
                <w:sz w:val="18"/>
                <w:szCs w:val="18"/>
              </w:rPr>
              <w:t>Primary Care Research</w:t>
            </w:r>
          </w:p>
          <w:p w14:paraId="35555C48" w14:textId="77777777" w:rsidR="001E04D2" w:rsidRPr="00AB7C54" w:rsidRDefault="009C7635" w:rsidP="00AA4DEC">
            <w:pPr>
              <w:pStyle w:val="ListNumber2"/>
              <w:spacing w:before="20" w:after="0"/>
              <w:rPr>
                <w:bCs/>
                <w:sz w:val="18"/>
                <w:szCs w:val="18"/>
              </w:rPr>
            </w:pPr>
            <w:r w:rsidRPr="00AB7C54">
              <w:rPr>
                <w:sz w:val="18"/>
                <w:szCs w:val="18"/>
              </w:rPr>
              <w:t>Consumer-Driven Research</w:t>
            </w:r>
          </w:p>
          <w:p w14:paraId="5D1A1F3C" w14:textId="6A447657" w:rsidR="009C7635" w:rsidRPr="00AB7C54" w:rsidRDefault="009C7635" w:rsidP="00AA4DEC">
            <w:pPr>
              <w:pStyle w:val="ListNumber2"/>
              <w:spacing w:before="20" w:after="0"/>
              <w:rPr>
                <w:bCs/>
                <w:sz w:val="18"/>
                <w:szCs w:val="18"/>
              </w:rPr>
            </w:pPr>
            <w:r w:rsidRPr="00AB7C54">
              <w:rPr>
                <w:sz w:val="18"/>
                <w:szCs w:val="18"/>
              </w:rPr>
              <w:t>Public Health Interventions</w:t>
            </w:r>
          </w:p>
        </w:tc>
      </w:tr>
      <w:tr w:rsidR="00B6636A" w:rsidRPr="00AB7C54" w14:paraId="669FF9C0" w14:textId="77777777" w:rsidTr="00126E72">
        <w:trPr>
          <w:trHeight w:val="350"/>
        </w:trPr>
        <w:tc>
          <w:tcPr>
            <w:tcW w:w="1701" w:type="dxa"/>
            <w:vMerge w:val="restart"/>
            <w:vAlign w:val="center"/>
            <w:hideMark/>
          </w:tcPr>
          <w:p w14:paraId="381AFA92" w14:textId="77777777" w:rsidR="00B6636A" w:rsidRPr="00AB7C54" w:rsidRDefault="00B6636A" w:rsidP="00AA4DEC">
            <w:pPr>
              <w:spacing w:before="20" w:after="0"/>
              <w:rPr>
                <w:bCs/>
                <w:sz w:val="18"/>
                <w:szCs w:val="18"/>
              </w:rPr>
            </w:pPr>
            <w:r w:rsidRPr="00AB7C54">
              <w:rPr>
                <w:sz w:val="18"/>
                <w:szCs w:val="18"/>
              </w:rPr>
              <w:t>Primary Health Care Research</w:t>
            </w:r>
          </w:p>
        </w:tc>
        <w:tc>
          <w:tcPr>
            <w:tcW w:w="3119" w:type="dxa"/>
            <w:vAlign w:val="center"/>
            <w:hideMark/>
          </w:tcPr>
          <w:p w14:paraId="7E0B87EE" w14:textId="77777777" w:rsidR="00B6636A" w:rsidRPr="00AB7C54" w:rsidRDefault="00B6636A" w:rsidP="00AA4DEC">
            <w:pPr>
              <w:spacing w:before="20" w:after="0"/>
              <w:rPr>
                <w:bCs/>
                <w:sz w:val="18"/>
                <w:szCs w:val="18"/>
              </w:rPr>
            </w:pPr>
            <w:r w:rsidRPr="00AB7C54">
              <w:rPr>
                <w:sz w:val="18"/>
                <w:szCs w:val="18"/>
              </w:rPr>
              <w:t>2021 Primary Health Care Digital Innovations</w:t>
            </w:r>
          </w:p>
        </w:tc>
        <w:tc>
          <w:tcPr>
            <w:tcW w:w="4250" w:type="dxa"/>
            <w:vAlign w:val="center"/>
            <w:hideMark/>
          </w:tcPr>
          <w:p w14:paraId="4DF3293A" w14:textId="77777777" w:rsidR="001E04D2" w:rsidRPr="00AB7C54" w:rsidRDefault="00B6636A" w:rsidP="00AA4DEC">
            <w:pPr>
              <w:pStyle w:val="ListNumber2"/>
              <w:spacing w:before="20" w:after="0"/>
              <w:rPr>
                <w:bCs/>
                <w:sz w:val="18"/>
                <w:szCs w:val="18"/>
              </w:rPr>
            </w:pPr>
            <w:r w:rsidRPr="00AB7C54">
              <w:rPr>
                <w:sz w:val="18"/>
                <w:szCs w:val="18"/>
                <w:lang w:val="en-US"/>
              </w:rPr>
              <w:t>Primary</w:t>
            </w:r>
            <w:r w:rsidRPr="00AB7C54">
              <w:rPr>
                <w:sz w:val="18"/>
                <w:szCs w:val="18"/>
              </w:rPr>
              <w:t xml:space="preserve"> Care Research</w:t>
            </w:r>
          </w:p>
          <w:p w14:paraId="1B6AADF3" w14:textId="313D6646" w:rsidR="00B6636A" w:rsidRPr="00AB7C54" w:rsidRDefault="00A536DA" w:rsidP="00AA4DEC">
            <w:pPr>
              <w:pStyle w:val="ListNumber2"/>
              <w:spacing w:before="20" w:after="0"/>
              <w:rPr>
                <w:bCs/>
                <w:sz w:val="18"/>
                <w:szCs w:val="18"/>
              </w:rPr>
            </w:pPr>
            <w:r w:rsidRPr="00AB7C54">
              <w:rPr>
                <w:sz w:val="18"/>
                <w:szCs w:val="18"/>
                <w:lang w:val="en-US"/>
              </w:rPr>
              <w:t>Digital</w:t>
            </w:r>
            <w:r w:rsidRPr="00AB7C54">
              <w:rPr>
                <w:sz w:val="18"/>
                <w:szCs w:val="18"/>
              </w:rPr>
              <w:t xml:space="preserve"> Health Intelligence</w:t>
            </w:r>
          </w:p>
        </w:tc>
      </w:tr>
      <w:tr w:rsidR="00B6636A" w:rsidRPr="00AB7C54" w14:paraId="1EF61007" w14:textId="77777777" w:rsidTr="00126E72">
        <w:trPr>
          <w:trHeight w:val="350"/>
        </w:trPr>
        <w:tc>
          <w:tcPr>
            <w:tcW w:w="1701" w:type="dxa"/>
            <w:vMerge/>
            <w:vAlign w:val="center"/>
          </w:tcPr>
          <w:p w14:paraId="223D169D" w14:textId="77777777" w:rsidR="00B6636A" w:rsidRPr="00AB7C54" w:rsidRDefault="00B6636A" w:rsidP="00AA4DEC">
            <w:pPr>
              <w:spacing w:before="20" w:after="0"/>
              <w:rPr>
                <w:bCs/>
                <w:sz w:val="18"/>
                <w:szCs w:val="18"/>
              </w:rPr>
            </w:pPr>
          </w:p>
        </w:tc>
        <w:tc>
          <w:tcPr>
            <w:tcW w:w="3119" w:type="dxa"/>
            <w:vAlign w:val="center"/>
            <w:hideMark/>
          </w:tcPr>
          <w:p w14:paraId="1C99530A" w14:textId="77777777" w:rsidR="00B6636A" w:rsidRPr="00AB7C54" w:rsidRDefault="00B6636A" w:rsidP="00AA4DEC">
            <w:pPr>
              <w:spacing w:before="20" w:after="0"/>
              <w:rPr>
                <w:bCs/>
                <w:sz w:val="18"/>
                <w:szCs w:val="18"/>
              </w:rPr>
            </w:pPr>
            <w:r w:rsidRPr="00AB7C54">
              <w:rPr>
                <w:sz w:val="18"/>
                <w:szCs w:val="18"/>
              </w:rPr>
              <w:t>2021 Primary Health Care Research</w:t>
            </w:r>
          </w:p>
        </w:tc>
        <w:tc>
          <w:tcPr>
            <w:tcW w:w="4250" w:type="dxa"/>
            <w:vAlign w:val="center"/>
            <w:hideMark/>
          </w:tcPr>
          <w:p w14:paraId="3734CD93" w14:textId="77777777" w:rsidR="001E04D2" w:rsidRPr="00AB7C54" w:rsidRDefault="00B6636A" w:rsidP="00AA4DEC">
            <w:pPr>
              <w:pStyle w:val="ListNumber2"/>
              <w:spacing w:before="20" w:after="0"/>
              <w:rPr>
                <w:bCs/>
                <w:sz w:val="18"/>
                <w:szCs w:val="18"/>
              </w:rPr>
            </w:pPr>
            <w:r w:rsidRPr="00AB7C54">
              <w:rPr>
                <w:sz w:val="18"/>
                <w:szCs w:val="18"/>
                <w:lang w:val="en-US"/>
              </w:rPr>
              <w:t>Primary</w:t>
            </w:r>
            <w:r w:rsidRPr="00AB7C54">
              <w:rPr>
                <w:sz w:val="18"/>
                <w:szCs w:val="18"/>
              </w:rPr>
              <w:t xml:space="preserve"> Care Research</w:t>
            </w:r>
          </w:p>
          <w:p w14:paraId="33FD21D3" w14:textId="77777777" w:rsidR="001E04D2" w:rsidRPr="00AB7C54" w:rsidRDefault="00B6636A" w:rsidP="00AA4DEC">
            <w:pPr>
              <w:pStyle w:val="ListNumber2"/>
              <w:spacing w:before="20" w:after="0"/>
              <w:rPr>
                <w:bCs/>
                <w:sz w:val="18"/>
                <w:szCs w:val="18"/>
              </w:rPr>
            </w:pPr>
            <w:r w:rsidRPr="00AB7C54">
              <w:rPr>
                <w:sz w:val="18"/>
                <w:szCs w:val="18"/>
                <w:lang w:val="en-US"/>
              </w:rPr>
              <w:t>Digital</w:t>
            </w:r>
            <w:r w:rsidRPr="00AB7C54">
              <w:rPr>
                <w:sz w:val="18"/>
                <w:szCs w:val="18"/>
              </w:rPr>
              <w:t xml:space="preserve"> Health Intelligence</w:t>
            </w:r>
          </w:p>
          <w:p w14:paraId="41135D7B" w14:textId="1D10D9E2" w:rsidR="00B6636A" w:rsidRPr="00AB7C54" w:rsidRDefault="00B6636A" w:rsidP="00AA4DEC">
            <w:pPr>
              <w:pStyle w:val="ListNumber2"/>
              <w:spacing w:before="20" w:after="0"/>
              <w:rPr>
                <w:bCs/>
                <w:sz w:val="18"/>
                <w:szCs w:val="18"/>
              </w:rPr>
            </w:pPr>
            <w:r w:rsidRPr="00AB7C54">
              <w:rPr>
                <w:sz w:val="18"/>
                <w:szCs w:val="18"/>
              </w:rPr>
              <w:t>Public Health Interventions</w:t>
            </w:r>
          </w:p>
        </w:tc>
      </w:tr>
      <w:tr w:rsidR="009C7635" w:rsidRPr="00AB7C54" w14:paraId="6774B3B7" w14:textId="77777777" w:rsidTr="00126E72">
        <w:trPr>
          <w:trHeight w:val="350"/>
        </w:trPr>
        <w:tc>
          <w:tcPr>
            <w:tcW w:w="1701" w:type="dxa"/>
            <w:vAlign w:val="center"/>
            <w:hideMark/>
          </w:tcPr>
          <w:p w14:paraId="60D195F0" w14:textId="77777777" w:rsidR="009C7635" w:rsidRPr="00AB7C54" w:rsidRDefault="009C7635" w:rsidP="00AA4DEC">
            <w:pPr>
              <w:spacing w:before="20" w:after="0"/>
              <w:rPr>
                <w:bCs/>
                <w:sz w:val="18"/>
                <w:szCs w:val="18"/>
              </w:rPr>
            </w:pPr>
            <w:r w:rsidRPr="00AB7C54">
              <w:rPr>
                <w:sz w:val="18"/>
                <w:szCs w:val="18"/>
              </w:rPr>
              <w:t>Rapid Applied Research Translation</w:t>
            </w:r>
          </w:p>
        </w:tc>
        <w:tc>
          <w:tcPr>
            <w:tcW w:w="3119" w:type="dxa"/>
            <w:vAlign w:val="center"/>
            <w:hideMark/>
          </w:tcPr>
          <w:p w14:paraId="6371F745" w14:textId="77777777" w:rsidR="009C7635" w:rsidRPr="00AB7C54" w:rsidRDefault="009C7635" w:rsidP="00AA4DEC">
            <w:pPr>
              <w:spacing w:before="20" w:after="0"/>
              <w:rPr>
                <w:bCs/>
                <w:sz w:val="18"/>
                <w:szCs w:val="18"/>
              </w:rPr>
            </w:pPr>
            <w:r w:rsidRPr="00AB7C54">
              <w:rPr>
                <w:sz w:val="18"/>
                <w:szCs w:val="18"/>
              </w:rPr>
              <w:t>2020 Rapid Applied Research Translation</w:t>
            </w:r>
          </w:p>
        </w:tc>
        <w:tc>
          <w:tcPr>
            <w:tcW w:w="4250" w:type="dxa"/>
            <w:vAlign w:val="center"/>
            <w:hideMark/>
          </w:tcPr>
          <w:p w14:paraId="698A24B1" w14:textId="77777777" w:rsidR="001E04D2" w:rsidRPr="00AB7C54" w:rsidRDefault="009C7635" w:rsidP="00AA4DEC">
            <w:pPr>
              <w:pStyle w:val="ListNumber2"/>
              <w:spacing w:before="20" w:after="0"/>
              <w:rPr>
                <w:bCs/>
                <w:sz w:val="18"/>
                <w:szCs w:val="18"/>
              </w:rPr>
            </w:pPr>
            <w:r w:rsidRPr="00AB7C54">
              <w:rPr>
                <w:sz w:val="18"/>
                <w:szCs w:val="18"/>
                <w:lang w:val="en-US"/>
              </w:rPr>
              <w:t>Public</w:t>
            </w:r>
            <w:r w:rsidRPr="00AB7C54">
              <w:rPr>
                <w:sz w:val="18"/>
                <w:szCs w:val="18"/>
              </w:rPr>
              <w:t xml:space="preserve"> Health Interventions</w:t>
            </w:r>
          </w:p>
          <w:p w14:paraId="72D00B72" w14:textId="77777777" w:rsidR="001E04D2" w:rsidRPr="00AB7C54" w:rsidRDefault="009C7635" w:rsidP="00AA4DEC">
            <w:pPr>
              <w:pStyle w:val="ListNumber2"/>
              <w:spacing w:before="20" w:after="0"/>
              <w:rPr>
                <w:bCs/>
                <w:sz w:val="18"/>
                <w:szCs w:val="18"/>
              </w:rPr>
            </w:pPr>
            <w:r w:rsidRPr="00AB7C54">
              <w:rPr>
                <w:sz w:val="18"/>
                <w:szCs w:val="18"/>
              </w:rPr>
              <w:t>Primary Health Research</w:t>
            </w:r>
          </w:p>
          <w:p w14:paraId="2627FF2A" w14:textId="7CC1DC6B" w:rsidR="009C7635" w:rsidRPr="00AB7C54" w:rsidRDefault="009C7635" w:rsidP="00AA4DEC">
            <w:pPr>
              <w:pStyle w:val="ListNumber2"/>
              <w:spacing w:before="20" w:after="0"/>
              <w:rPr>
                <w:bCs/>
                <w:sz w:val="18"/>
                <w:szCs w:val="18"/>
              </w:rPr>
            </w:pPr>
            <w:r w:rsidRPr="00AB7C54">
              <w:rPr>
                <w:sz w:val="18"/>
                <w:szCs w:val="18"/>
              </w:rPr>
              <w:t>Consumer-Driven Research</w:t>
            </w:r>
          </w:p>
        </w:tc>
      </w:tr>
      <w:tr w:rsidR="00B6636A" w:rsidRPr="00AB7C54" w14:paraId="6FE8FCBE" w14:textId="77777777" w:rsidTr="00126E72">
        <w:trPr>
          <w:trHeight w:val="350"/>
        </w:trPr>
        <w:tc>
          <w:tcPr>
            <w:tcW w:w="1701" w:type="dxa"/>
            <w:vMerge w:val="restart"/>
            <w:vAlign w:val="center"/>
            <w:hideMark/>
          </w:tcPr>
          <w:p w14:paraId="031F5BEF" w14:textId="77777777" w:rsidR="00B6636A" w:rsidRPr="00AB7C54" w:rsidRDefault="00B6636A" w:rsidP="00AA4DEC">
            <w:pPr>
              <w:spacing w:before="20" w:after="0"/>
              <w:rPr>
                <w:bCs/>
                <w:sz w:val="18"/>
                <w:szCs w:val="18"/>
              </w:rPr>
            </w:pPr>
            <w:r w:rsidRPr="00AB7C54">
              <w:rPr>
                <w:sz w:val="18"/>
                <w:szCs w:val="18"/>
              </w:rPr>
              <w:t>Research Data Infrastructure</w:t>
            </w:r>
          </w:p>
        </w:tc>
        <w:tc>
          <w:tcPr>
            <w:tcW w:w="3119" w:type="dxa"/>
            <w:vAlign w:val="center"/>
            <w:hideMark/>
          </w:tcPr>
          <w:p w14:paraId="65169B3E" w14:textId="77777777" w:rsidR="00B6636A" w:rsidRPr="00AB7C54" w:rsidRDefault="00B6636A" w:rsidP="00AA4DEC">
            <w:pPr>
              <w:spacing w:before="20" w:after="0"/>
              <w:rPr>
                <w:bCs/>
                <w:sz w:val="18"/>
                <w:szCs w:val="18"/>
              </w:rPr>
            </w:pPr>
            <w:r w:rsidRPr="00AB7C54">
              <w:rPr>
                <w:sz w:val="18"/>
                <w:szCs w:val="18"/>
              </w:rPr>
              <w:t>2020 Primary Health Care Research Data Infrastructure</w:t>
            </w:r>
          </w:p>
        </w:tc>
        <w:tc>
          <w:tcPr>
            <w:tcW w:w="4250" w:type="dxa"/>
            <w:vAlign w:val="center"/>
            <w:hideMark/>
          </w:tcPr>
          <w:p w14:paraId="6C6A0AE1" w14:textId="77777777" w:rsidR="001E04D2" w:rsidRPr="00AB7C54" w:rsidRDefault="00B6636A" w:rsidP="00AA4DEC">
            <w:pPr>
              <w:pStyle w:val="ListNumber2"/>
              <w:spacing w:before="20" w:after="0"/>
              <w:rPr>
                <w:bCs/>
                <w:sz w:val="18"/>
                <w:szCs w:val="18"/>
              </w:rPr>
            </w:pPr>
            <w:r w:rsidRPr="00AB7C54">
              <w:rPr>
                <w:sz w:val="18"/>
                <w:szCs w:val="18"/>
                <w:lang w:val="en-US"/>
              </w:rPr>
              <w:t>Aboriginal</w:t>
            </w:r>
            <w:r w:rsidRPr="00AB7C54">
              <w:rPr>
                <w:sz w:val="18"/>
                <w:szCs w:val="18"/>
              </w:rPr>
              <w:t xml:space="preserve"> and Torres Strait Islander Health</w:t>
            </w:r>
          </w:p>
          <w:p w14:paraId="1BC1E1C5" w14:textId="77777777" w:rsidR="001E04D2" w:rsidRPr="00AB7C54" w:rsidRDefault="00B6636A" w:rsidP="00AA4DEC">
            <w:pPr>
              <w:pStyle w:val="ListNumber2"/>
              <w:spacing w:before="20" w:after="0"/>
              <w:rPr>
                <w:bCs/>
                <w:sz w:val="18"/>
                <w:szCs w:val="18"/>
              </w:rPr>
            </w:pPr>
            <w:r w:rsidRPr="00AB7C54">
              <w:rPr>
                <w:sz w:val="18"/>
                <w:szCs w:val="18"/>
                <w:lang w:val="en-US"/>
              </w:rPr>
              <w:t>Digital</w:t>
            </w:r>
            <w:r w:rsidRPr="00AB7C54">
              <w:rPr>
                <w:sz w:val="18"/>
                <w:szCs w:val="18"/>
              </w:rPr>
              <w:t xml:space="preserve"> Health Intelligence</w:t>
            </w:r>
          </w:p>
          <w:p w14:paraId="7ACFBC24" w14:textId="77777777" w:rsidR="001E04D2" w:rsidRPr="00AB7C54" w:rsidRDefault="00B6636A" w:rsidP="00AA4DEC">
            <w:pPr>
              <w:pStyle w:val="ListNumber2"/>
              <w:spacing w:before="20" w:after="0"/>
              <w:rPr>
                <w:bCs/>
                <w:sz w:val="18"/>
                <w:szCs w:val="18"/>
              </w:rPr>
            </w:pPr>
            <w:r w:rsidRPr="00AB7C54">
              <w:rPr>
                <w:sz w:val="18"/>
                <w:szCs w:val="18"/>
              </w:rPr>
              <w:t>Primary Care Research</w:t>
            </w:r>
          </w:p>
          <w:p w14:paraId="2F4E74F1" w14:textId="7502BCF6" w:rsidR="00B6636A" w:rsidRPr="00AB7C54" w:rsidRDefault="00B6636A" w:rsidP="00AA4DEC">
            <w:pPr>
              <w:pStyle w:val="ListNumber2"/>
              <w:spacing w:before="20" w:after="0"/>
              <w:rPr>
                <w:bCs/>
                <w:sz w:val="18"/>
                <w:szCs w:val="18"/>
              </w:rPr>
            </w:pPr>
            <w:r w:rsidRPr="00AB7C54">
              <w:rPr>
                <w:sz w:val="18"/>
                <w:szCs w:val="18"/>
              </w:rPr>
              <w:t>Ageing and Aged Care</w:t>
            </w:r>
          </w:p>
        </w:tc>
      </w:tr>
      <w:tr w:rsidR="00B6636A" w:rsidRPr="00AB7C54" w14:paraId="1D773B51" w14:textId="77777777" w:rsidTr="00126E72">
        <w:trPr>
          <w:trHeight w:val="350"/>
        </w:trPr>
        <w:tc>
          <w:tcPr>
            <w:tcW w:w="1701" w:type="dxa"/>
            <w:vMerge/>
            <w:vAlign w:val="center"/>
          </w:tcPr>
          <w:p w14:paraId="5834F1E5" w14:textId="77777777" w:rsidR="00B6636A" w:rsidRPr="00AB7C54" w:rsidRDefault="00B6636A" w:rsidP="00AA4DEC">
            <w:pPr>
              <w:spacing w:before="20" w:after="0"/>
              <w:rPr>
                <w:bCs/>
                <w:sz w:val="18"/>
                <w:szCs w:val="18"/>
              </w:rPr>
            </w:pPr>
          </w:p>
        </w:tc>
        <w:tc>
          <w:tcPr>
            <w:tcW w:w="3119" w:type="dxa"/>
            <w:vAlign w:val="center"/>
            <w:hideMark/>
          </w:tcPr>
          <w:p w14:paraId="0230B530" w14:textId="77777777" w:rsidR="00B6636A" w:rsidRPr="00AB7C54" w:rsidRDefault="00B6636A" w:rsidP="00AA4DEC">
            <w:pPr>
              <w:spacing w:before="20" w:after="0"/>
              <w:rPr>
                <w:bCs/>
                <w:sz w:val="18"/>
                <w:szCs w:val="18"/>
              </w:rPr>
            </w:pPr>
            <w:r w:rsidRPr="00AB7C54">
              <w:rPr>
                <w:sz w:val="18"/>
                <w:szCs w:val="18"/>
              </w:rPr>
              <w:t>2021 Research Data Infrastructure</w:t>
            </w:r>
          </w:p>
        </w:tc>
        <w:tc>
          <w:tcPr>
            <w:tcW w:w="4250" w:type="dxa"/>
            <w:vAlign w:val="center"/>
            <w:hideMark/>
          </w:tcPr>
          <w:p w14:paraId="21A3A17F" w14:textId="09506B30" w:rsidR="00B6636A" w:rsidRPr="00AB7C54" w:rsidRDefault="00B6636A" w:rsidP="00AA4DEC">
            <w:pPr>
              <w:pStyle w:val="ListNumber2"/>
              <w:spacing w:before="20" w:after="0"/>
              <w:rPr>
                <w:bCs/>
                <w:sz w:val="18"/>
                <w:szCs w:val="18"/>
              </w:rPr>
            </w:pPr>
            <w:r w:rsidRPr="00AB7C54">
              <w:rPr>
                <w:sz w:val="18"/>
                <w:szCs w:val="18"/>
                <w:lang w:val="en-US"/>
              </w:rPr>
              <w:t>Digital</w:t>
            </w:r>
            <w:r w:rsidRPr="00AB7C54">
              <w:rPr>
                <w:sz w:val="18"/>
                <w:szCs w:val="18"/>
              </w:rPr>
              <w:t xml:space="preserve"> Health Intelligence</w:t>
            </w:r>
          </w:p>
        </w:tc>
      </w:tr>
      <w:tr w:rsidR="00B6636A" w:rsidRPr="00AB7C54" w14:paraId="23B34069" w14:textId="77777777" w:rsidTr="00126E72">
        <w:trPr>
          <w:trHeight w:val="350"/>
        </w:trPr>
        <w:tc>
          <w:tcPr>
            <w:tcW w:w="1701" w:type="dxa"/>
            <w:vMerge/>
            <w:vAlign w:val="center"/>
          </w:tcPr>
          <w:p w14:paraId="022B430F" w14:textId="77777777" w:rsidR="00B6636A" w:rsidRPr="00AB7C54" w:rsidRDefault="00B6636A" w:rsidP="00AA4DEC">
            <w:pPr>
              <w:spacing w:before="20" w:after="0"/>
              <w:rPr>
                <w:bCs/>
                <w:sz w:val="18"/>
                <w:szCs w:val="18"/>
              </w:rPr>
            </w:pPr>
          </w:p>
        </w:tc>
        <w:tc>
          <w:tcPr>
            <w:tcW w:w="3119" w:type="dxa"/>
            <w:vAlign w:val="center"/>
            <w:hideMark/>
          </w:tcPr>
          <w:p w14:paraId="50B84581" w14:textId="77777777" w:rsidR="00B6636A" w:rsidRPr="00AB7C54" w:rsidRDefault="00B6636A" w:rsidP="00AA4DEC">
            <w:pPr>
              <w:spacing w:before="20" w:after="0"/>
              <w:rPr>
                <w:bCs/>
                <w:sz w:val="18"/>
                <w:szCs w:val="18"/>
              </w:rPr>
            </w:pPr>
            <w:r w:rsidRPr="00AB7C54">
              <w:rPr>
                <w:sz w:val="18"/>
                <w:szCs w:val="18"/>
              </w:rPr>
              <w:t>2022 Research Data Infrastructure</w:t>
            </w:r>
          </w:p>
        </w:tc>
        <w:tc>
          <w:tcPr>
            <w:tcW w:w="4250" w:type="dxa"/>
            <w:vAlign w:val="center"/>
            <w:hideMark/>
          </w:tcPr>
          <w:p w14:paraId="41362C84" w14:textId="77777777" w:rsidR="001E04D2" w:rsidRPr="00AB7C54" w:rsidRDefault="00B6636A" w:rsidP="00AA4DEC">
            <w:pPr>
              <w:pStyle w:val="ListNumber2"/>
              <w:spacing w:before="20" w:after="0"/>
              <w:rPr>
                <w:bCs/>
                <w:sz w:val="18"/>
                <w:szCs w:val="18"/>
              </w:rPr>
            </w:pPr>
            <w:r w:rsidRPr="00AB7C54">
              <w:rPr>
                <w:sz w:val="18"/>
                <w:szCs w:val="18"/>
                <w:lang w:val="en-US"/>
              </w:rPr>
              <w:t>Digital</w:t>
            </w:r>
            <w:r w:rsidRPr="00AB7C54">
              <w:rPr>
                <w:sz w:val="18"/>
                <w:szCs w:val="18"/>
              </w:rPr>
              <w:t xml:space="preserve"> Health Intelligence</w:t>
            </w:r>
          </w:p>
          <w:p w14:paraId="484F4267" w14:textId="35A04811" w:rsidR="00B6636A" w:rsidRPr="00AB7C54" w:rsidRDefault="00B6636A" w:rsidP="00AA4DEC">
            <w:pPr>
              <w:pStyle w:val="ListNumber2"/>
              <w:spacing w:before="20" w:after="0"/>
              <w:rPr>
                <w:bCs/>
                <w:sz w:val="18"/>
                <w:szCs w:val="18"/>
              </w:rPr>
            </w:pPr>
            <w:r w:rsidRPr="00AB7C54">
              <w:rPr>
                <w:sz w:val="18"/>
                <w:szCs w:val="18"/>
              </w:rPr>
              <w:t>Translational Research Infrastructure</w:t>
            </w:r>
          </w:p>
        </w:tc>
      </w:tr>
      <w:tr w:rsidR="00B6636A" w:rsidRPr="00AB7C54" w14:paraId="231DCD90" w14:textId="77777777" w:rsidTr="00126E72">
        <w:trPr>
          <w:trHeight w:val="350"/>
        </w:trPr>
        <w:tc>
          <w:tcPr>
            <w:tcW w:w="1701" w:type="dxa"/>
            <w:vMerge w:val="restart"/>
            <w:vAlign w:val="center"/>
            <w:hideMark/>
          </w:tcPr>
          <w:p w14:paraId="2EBAD190" w14:textId="77777777" w:rsidR="00B6636A" w:rsidRPr="00AB7C54" w:rsidRDefault="00B6636A" w:rsidP="00AA4DEC">
            <w:pPr>
              <w:spacing w:before="20" w:after="0"/>
              <w:rPr>
                <w:bCs/>
                <w:sz w:val="18"/>
                <w:szCs w:val="18"/>
              </w:rPr>
            </w:pPr>
            <w:r w:rsidRPr="00AB7C54">
              <w:rPr>
                <w:sz w:val="18"/>
                <w:szCs w:val="18"/>
              </w:rPr>
              <w:t>Stem Cell Therapies Mission</w:t>
            </w:r>
          </w:p>
        </w:tc>
        <w:tc>
          <w:tcPr>
            <w:tcW w:w="3119" w:type="dxa"/>
            <w:vAlign w:val="center"/>
            <w:hideMark/>
          </w:tcPr>
          <w:p w14:paraId="50065DD9" w14:textId="77777777" w:rsidR="00B6636A" w:rsidRPr="00AB7C54" w:rsidRDefault="00B6636A" w:rsidP="00AA4DEC">
            <w:pPr>
              <w:spacing w:before="20" w:after="0"/>
              <w:rPr>
                <w:bCs/>
                <w:sz w:val="18"/>
                <w:szCs w:val="18"/>
              </w:rPr>
            </w:pPr>
            <w:r w:rsidRPr="00AB7C54">
              <w:rPr>
                <w:sz w:val="18"/>
                <w:szCs w:val="18"/>
              </w:rPr>
              <w:t>2020 Stem Cell Therapies Mission</w:t>
            </w:r>
          </w:p>
        </w:tc>
        <w:tc>
          <w:tcPr>
            <w:tcW w:w="4250" w:type="dxa"/>
            <w:vAlign w:val="center"/>
            <w:hideMark/>
          </w:tcPr>
          <w:p w14:paraId="5268C06C" w14:textId="77777777" w:rsidR="001E04D2" w:rsidRPr="00AB7C54" w:rsidRDefault="00B6636A" w:rsidP="00AA4DEC">
            <w:pPr>
              <w:pStyle w:val="ListNumber2"/>
              <w:spacing w:before="20" w:after="0"/>
              <w:rPr>
                <w:bCs/>
                <w:sz w:val="18"/>
                <w:szCs w:val="18"/>
              </w:rPr>
            </w:pPr>
            <w:r w:rsidRPr="00AB7C54">
              <w:rPr>
                <w:sz w:val="18"/>
                <w:szCs w:val="18"/>
                <w:lang w:val="en-US"/>
              </w:rPr>
              <w:t>Consumer</w:t>
            </w:r>
            <w:r w:rsidRPr="00AB7C54">
              <w:rPr>
                <w:sz w:val="18"/>
                <w:szCs w:val="18"/>
              </w:rPr>
              <w:t>-Driven Research</w:t>
            </w:r>
          </w:p>
          <w:p w14:paraId="1F4B3430" w14:textId="065E0D4F" w:rsidR="00B6636A" w:rsidRPr="00AB7C54" w:rsidRDefault="00B6636A" w:rsidP="00AA4DEC">
            <w:pPr>
              <w:pStyle w:val="ListNumber2"/>
              <w:spacing w:before="20" w:after="0"/>
              <w:rPr>
                <w:bCs/>
                <w:sz w:val="18"/>
                <w:szCs w:val="18"/>
              </w:rPr>
            </w:pPr>
            <w:r w:rsidRPr="00AB7C54">
              <w:rPr>
                <w:sz w:val="18"/>
                <w:szCs w:val="18"/>
              </w:rPr>
              <w:t>Public Health Interventions</w:t>
            </w:r>
          </w:p>
        </w:tc>
      </w:tr>
      <w:tr w:rsidR="00B6636A" w:rsidRPr="00AB7C54" w14:paraId="64AFA49D" w14:textId="77777777" w:rsidTr="00126E72">
        <w:trPr>
          <w:trHeight w:val="350"/>
        </w:trPr>
        <w:tc>
          <w:tcPr>
            <w:tcW w:w="1701" w:type="dxa"/>
            <w:vMerge/>
            <w:vAlign w:val="center"/>
          </w:tcPr>
          <w:p w14:paraId="4963C2A9" w14:textId="77777777" w:rsidR="00B6636A" w:rsidRPr="00AB7C54" w:rsidRDefault="00B6636A" w:rsidP="00AA4DEC">
            <w:pPr>
              <w:spacing w:before="20" w:after="0"/>
              <w:rPr>
                <w:bCs/>
                <w:sz w:val="18"/>
                <w:szCs w:val="18"/>
              </w:rPr>
            </w:pPr>
          </w:p>
        </w:tc>
        <w:tc>
          <w:tcPr>
            <w:tcW w:w="3119" w:type="dxa"/>
            <w:vAlign w:val="center"/>
            <w:hideMark/>
          </w:tcPr>
          <w:p w14:paraId="132FB3D3" w14:textId="77777777" w:rsidR="00B6636A" w:rsidRPr="00AB7C54" w:rsidRDefault="00B6636A" w:rsidP="00AA4DEC">
            <w:pPr>
              <w:spacing w:before="20" w:after="0"/>
              <w:rPr>
                <w:bCs/>
                <w:sz w:val="18"/>
                <w:szCs w:val="18"/>
              </w:rPr>
            </w:pPr>
            <w:r w:rsidRPr="00AB7C54">
              <w:rPr>
                <w:sz w:val="18"/>
                <w:szCs w:val="18"/>
              </w:rPr>
              <w:t>2021 Stem Cell Therapies</w:t>
            </w:r>
          </w:p>
        </w:tc>
        <w:tc>
          <w:tcPr>
            <w:tcW w:w="4250" w:type="dxa"/>
            <w:vAlign w:val="center"/>
            <w:hideMark/>
          </w:tcPr>
          <w:p w14:paraId="16475179" w14:textId="77777777" w:rsidR="001E04D2" w:rsidRPr="00AB7C54" w:rsidRDefault="00B6636A" w:rsidP="00AA4DEC">
            <w:pPr>
              <w:pStyle w:val="ListNumber2"/>
              <w:spacing w:before="20" w:after="0"/>
              <w:rPr>
                <w:bCs/>
                <w:sz w:val="18"/>
                <w:szCs w:val="18"/>
              </w:rPr>
            </w:pPr>
            <w:r w:rsidRPr="00AB7C54">
              <w:rPr>
                <w:sz w:val="18"/>
                <w:szCs w:val="18"/>
                <w:lang w:val="en-US"/>
              </w:rPr>
              <w:t>Consumer</w:t>
            </w:r>
            <w:r w:rsidRPr="00AB7C54">
              <w:rPr>
                <w:sz w:val="18"/>
                <w:szCs w:val="18"/>
              </w:rPr>
              <w:t>-Driven Research</w:t>
            </w:r>
          </w:p>
          <w:p w14:paraId="281264BE" w14:textId="1F2FF24D" w:rsidR="00B6636A" w:rsidRPr="00AB7C54" w:rsidRDefault="00B6636A" w:rsidP="00AA4DEC">
            <w:pPr>
              <w:pStyle w:val="ListNumber2"/>
              <w:spacing w:before="20" w:after="0"/>
              <w:rPr>
                <w:bCs/>
                <w:sz w:val="18"/>
                <w:szCs w:val="18"/>
              </w:rPr>
            </w:pPr>
            <w:r w:rsidRPr="00AB7C54">
              <w:rPr>
                <w:sz w:val="18"/>
                <w:szCs w:val="18"/>
              </w:rPr>
              <w:t>Drug Repurposing</w:t>
            </w:r>
          </w:p>
        </w:tc>
      </w:tr>
      <w:tr w:rsidR="00B6636A" w:rsidRPr="00AB7C54" w14:paraId="3B253734" w14:textId="77777777" w:rsidTr="00126E72">
        <w:trPr>
          <w:trHeight w:val="350"/>
        </w:trPr>
        <w:tc>
          <w:tcPr>
            <w:tcW w:w="1701" w:type="dxa"/>
            <w:vMerge/>
            <w:vAlign w:val="center"/>
          </w:tcPr>
          <w:p w14:paraId="414B01D6" w14:textId="77777777" w:rsidR="00B6636A" w:rsidRPr="00AB7C54" w:rsidRDefault="00B6636A" w:rsidP="00AA4DEC">
            <w:pPr>
              <w:spacing w:before="20" w:after="0"/>
              <w:rPr>
                <w:bCs/>
                <w:sz w:val="18"/>
                <w:szCs w:val="18"/>
              </w:rPr>
            </w:pPr>
          </w:p>
        </w:tc>
        <w:tc>
          <w:tcPr>
            <w:tcW w:w="3119" w:type="dxa"/>
            <w:vAlign w:val="center"/>
            <w:hideMark/>
          </w:tcPr>
          <w:p w14:paraId="759250AC" w14:textId="77777777" w:rsidR="00B6636A" w:rsidRPr="00AB7C54" w:rsidRDefault="00B6636A" w:rsidP="00AA4DEC">
            <w:pPr>
              <w:spacing w:before="20" w:after="0"/>
              <w:rPr>
                <w:bCs/>
                <w:sz w:val="18"/>
                <w:szCs w:val="18"/>
              </w:rPr>
            </w:pPr>
            <w:r w:rsidRPr="00AB7C54">
              <w:rPr>
                <w:sz w:val="18"/>
                <w:szCs w:val="18"/>
              </w:rPr>
              <w:t>2022 Stem Cell Therapies</w:t>
            </w:r>
          </w:p>
        </w:tc>
        <w:tc>
          <w:tcPr>
            <w:tcW w:w="4250" w:type="dxa"/>
            <w:vAlign w:val="center"/>
            <w:hideMark/>
          </w:tcPr>
          <w:p w14:paraId="1B2A8CCB" w14:textId="77777777" w:rsidR="001E04D2" w:rsidRPr="00AB7C54" w:rsidRDefault="00B6636A" w:rsidP="00AA4DEC">
            <w:pPr>
              <w:pStyle w:val="ListNumber2"/>
              <w:spacing w:before="20" w:after="0"/>
              <w:rPr>
                <w:bCs/>
                <w:sz w:val="18"/>
                <w:szCs w:val="18"/>
              </w:rPr>
            </w:pPr>
            <w:r w:rsidRPr="00AB7C54">
              <w:rPr>
                <w:sz w:val="18"/>
                <w:szCs w:val="18"/>
              </w:rPr>
              <w:t>Consumer-Driven Research</w:t>
            </w:r>
          </w:p>
          <w:p w14:paraId="092DBFD6" w14:textId="0FB831D2" w:rsidR="00B6636A" w:rsidRPr="00AB7C54" w:rsidRDefault="00B6636A" w:rsidP="00AA4DEC">
            <w:pPr>
              <w:pStyle w:val="ListNumber2"/>
              <w:spacing w:before="20" w:after="0"/>
              <w:rPr>
                <w:bCs/>
                <w:sz w:val="18"/>
                <w:szCs w:val="18"/>
              </w:rPr>
            </w:pPr>
            <w:r w:rsidRPr="00AB7C54">
              <w:rPr>
                <w:sz w:val="18"/>
                <w:szCs w:val="18"/>
              </w:rPr>
              <w:t xml:space="preserve">Drug Repurposing </w:t>
            </w:r>
          </w:p>
        </w:tc>
      </w:tr>
      <w:tr w:rsidR="009C7635" w:rsidRPr="00AB7C54" w14:paraId="6D80EE37" w14:textId="77777777" w:rsidTr="00126E72">
        <w:trPr>
          <w:trHeight w:val="350"/>
        </w:trPr>
        <w:tc>
          <w:tcPr>
            <w:tcW w:w="1701" w:type="dxa"/>
            <w:vAlign w:val="center"/>
            <w:hideMark/>
          </w:tcPr>
          <w:p w14:paraId="1DC3A427" w14:textId="77777777" w:rsidR="009C7635" w:rsidRPr="00AB7C54" w:rsidRDefault="009C7635" w:rsidP="00AA4DEC">
            <w:pPr>
              <w:spacing w:before="20" w:after="0"/>
              <w:rPr>
                <w:bCs/>
                <w:sz w:val="18"/>
                <w:szCs w:val="18"/>
              </w:rPr>
            </w:pPr>
            <w:r w:rsidRPr="00AB7C54">
              <w:rPr>
                <w:sz w:val="18"/>
                <w:szCs w:val="18"/>
              </w:rPr>
              <w:t>Traumatic Brain Injury Mission</w:t>
            </w:r>
          </w:p>
        </w:tc>
        <w:tc>
          <w:tcPr>
            <w:tcW w:w="3119" w:type="dxa"/>
            <w:vAlign w:val="center"/>
            <w:hideMark/>
          </w:tcPr>
          <w:p w14:paraId="757D32F9" w14:textId="77777777" w:rsidR="009C7635" w:rsidRPr="00AB7C54" w:rsidRDefault="009C7635" w:rsidP="00AA4DEC">
            <w:pPr>
              <w:spacing w:before="20" w:after="0"/>
              <w:rPr>
                <w:bCs/>
                <w:sz w:val="18"/>
                <w:szCs w:val="18"/>
              </w:rPr>
            </w:pPr>
            <w:r w:rsidRPr="00AB7C54">
              <w:rPr>
                <w:sz w:val="18"/>
                <w:szCs w:val="18"/>
              </w:rPr>
              <w:t>2020 Traumatic Brain Injury Mission</w:t>
            </w:r>
          </w:p>
        </w:tc>
        <w:tc>
          <w:tcPr>
            <w:tcW w:w="4250" w:type="dxa"/>
            <w:vAlign w:val="center"/>
            <w:hideMark/>
          </w:tcPr>
          <w:p w14:paraId="4FAC6187" w14:textId="77777777" w:rsidR="001E04D2" w:rsidRPr="00AB7C54" w:rsidRDefault="009C7635" w:rsidP="00AA4DEC">
            <w:pPr>
              <w:pStyle w:val="ListNumber2"/>
              <w:spacing w:before="20" w:after="0"/>
              <w:rPr>
                <w:bCs/>
                <w:sz w:val="18"/>
                <w:szCs w:val="18"/>
              </w:rPr>
            </w:pPr>
            <w:r w:rsidRPr="00AB7C54">
              <w:rPr>
                <w:sz w:val="18"/>
                <w:szCs w:val="18"/>
                <w:lang w:val="en-US"/>
              </w:rPr>
              <w:t>Digital</w:t>
            </w:r>
            <w:r w:rsidRPr="00AB7C54">
              <w:rPr>
                <w:sz w:val="18"/>
                <w:szCs w:val="18"/>
              </w:rPr>
              <w:t xml:space="preserve"> Health Intelligence</w:t>
            </w:r>
          </w:p>
          <w:p w14:paraId="5ABAA586" w14:textId="77777777" w:rsidR="001E04D2" w:rsidRPr="00AB7C54" w:rsidRDefault="009C7635" w:rsidP="00AA4DEC">
            <w:pPr>
              <w:pStyle w:val="ListNumber2"/>
              <w:spacing w:before="20" w:after="0"/>
              <w:rPr>
                <w:bCs/>
                <w:sz w:val="18"/>
                <w:szCs w:val="18"/>
              </w:rPr>
            </w:pPr>
            <w:r w:rsidRPr="00AB7C54">
              <w:rPr>
                <w:sz w:val="18"/>
                <w:szCs w:val="18"/>
              </w:rPr>
              <w:t>Primary Care Research</w:t>
            </w:r>
          </w:p>
          <w:p w14:paraId="5F196D3F" w14:textId="4B7EC56A" w:rsidR="009C7635" w:rsidRPr="00AB7C54" w:rsidRDefault="009C7635" w:rsidP="00AA4DEC">
            <w:pPr>
              <w:pStyle w:val="ListNumber2"/>
              <w:spacing w:before="20" w:after="0"/>
              <w:rPr>
                <w:bCs/>
                <w:sz w:val="18"/>
                <w:szCs w:val="18"/>
              </w:rPr>
            </w:pPr>
            <w:r w:rsidRPr="00AB7C54">
              <w:rPr>
                <w:sz w:val="18"/>
                <w:szCs w:val="18"/>
              </w:rPr>
              <w:t>Consumer-Driven Research</w:t>
            </w:r>
          </w:p>
        </w:tc>
      </w:tr>
      <w:tr w:rsidR="009C7635" w:rsidRPr="00AB7C54" w14:paraId="22F0AAFE" w14:textId="77777777" w:rsidTr="00126E72">
        <w:trPr>
          <w:trHeight w:val="246"/>
        </w:trPr>
        <w:tc>
          <w:tcPr>
            <w:tcW w:w="1701" w:type="dxa"/>
            <w:vAlign w:val="center"/>
            <w:hideMark/>
          </w:tcPr>
          <w:p w14:paraId="063F9624" w14:textId="7F8CFCBE" w:rsidR="009C7635" w:rsidRPr="00AB7C54" w:rsidRDefault="009C7635" w:rsidP="00AA4DEC">
            <w:pPr>
              <w:spacing w:before="20" w:after="0"/>
              <w:rPr>
                <w:bCs/>
                <w:sz w:val="18"/>
                <w:szCs w:val="18"/>
              </w:rPr>
            </w:pPr>
            <w:r w:rsidRPr="00AB7C54">
              <w:rPr>
                <w:sz w:val="18"/>
                <w:szCs w:val="18"/>
              </w:rPr>
              <w:t>Traumatic Brain Injury Mission</w:t>
            </w:r>
            <w:r w:rsidR="007A08CC" w:rsidRPr="00AB7C54">
              <w:rPr>
                <w:sz w:val="18"/>
                <w:szCs w:val="18"/>
              </w:rPr>
              <w:t xml:space="preserve"> and </w:t>
            </w:r>
            <w:r w:rsidRPr="00AB7C54">
              <w:rPr>
                <w:sz w:val="18"/>
                <w:szCs w:val="18"/>
              </w:rPr>
              <w:t>Emerging Priorities and Consumer-Driven Research</w:t>
            </w:r>
          </w:p>
        </w:tc>
        <w:tc>
          <w:tcPr>
            <w:tcW w:w="3119" w:type="dxa"/>
            <w:vAlign w:val="center"/>
            <w:hideMark/>
          </w:tcPr>
          <w:p w14:paraId="506F94C1" w14:textId="77777777" w:rsidR="009C7635" w:rsidRPr="00AB7C54" w:rsidRDefault="009C7635" w:rsidP="00AA4DEC">
            <w:pPr>
              <w:spacing w:before="20" w:after="0"/>
              <w:rPr>
                <w:bCs/>
                <w:sz w:val="18"/>
                <w:szCs w:val="18"/>
              </w:rPr>
            </w:pPr>
            <w:r w:rsidRPr="00AB7C54">
              <w:rPr>
                <w:sz w:val="18"/>
                <w:szCs w:val="18"/>
              </w:rPr>
              <w:t>2021 Traumatic Brain Injury</w:t>
            </w:r>
          </w:p>
        </w:tc>
        <w:tc>
          <w:tcPr>
            <w:tcW w:w="4250" w:type="dxa"/>
            <w:vAlign w:val="center"/>
            <w:hideMark/>
          </w:tcPr>
          <w:p w14:paraId="14753FDA" w14:textId="77777777" w:rsidR="001E04D2" w:rsidRPr="00AB7C54" w:rsidRDefault="009C7635" w:rsidP="00AA4DEC">
            <w:pPr>
              <w:pStyle w:val="ListNumber2"/>
              <w:spacing w:before="20" w:after="0"/>
              <w:rPr>
                <w:bCs/>
                <w:sz w:val="18"/>
                <w:szCs w:val="18"/>
              </w:rPr>
            </w:pPr>
            <w:r w:rsidRPr="00AB7C54">
              <w:rPr>
                <w:sz w:val="18"/>
                <w:szCs w:val="18"/>
                <w:lang w:val="en-US"/>
              </w:rPr>
              <w:t>Digital</w:t>
            </w:r>
            <w:r w:rsidRPr="00AB7C54">
              <w:rPr>
                <w:sz w:val="18"/>
                <w:szCs w:val="18"/>
              </w:rPr>
              <w:t xml:space="preserve"> Health Intelligence</w:t>
            </w:r>
          </w:p>
          <w:p w14:paraId="63AA9A5C" w14:textId="5E7FE125" w:rsidR="009C7635" w:rsidRPr="00AB7C54" w:rsidRDefault="009C7635" w:rsidP="00AA4DEC">
            <w:pPr>
              <w:pStyle w:val="ListNumber2"/>
              <w:spacing w:before="20" w:after="0"/>
              <w:rPr>
                <w:bCs/>
                <w:sz w:val="18"/>
                <w:szCs w:val="18"/>
              </w:rPr>
            </w:pPr>
            <w:r w:rsidRPr="00AB7C54">
              <w:rPr>
                <w:sz w:val="18"/>
                <w:szCs w:val="18"/>
                <w:lang w:val="en-US"/>
              </w:rPr>
              <w:t>Consumer</w:t>
            </w:r>
            <w:r w:rsidRPr="00AB7C54">
              <w:rPr>
                <w:sz w:val="18"/>
                <w:szCs w:val="18"/>
              </w:rPr>
              <w:t>-Driven Research</w:t>
            </w:r>
          </w:p>
        </w:tc>
      </w:tr>
    </w:tbl>
    <w:p w14:paraId="0DFCB34E" w14:textId="1E811B59" w:rsidR="006C4EF3" w:rsidRDefault="006C4EF3">
      <w:pPr>
        <w:spacing w:before="0" w:after="0"/>
        <w:rPr>
          <w:spacing w:val="-7"/>
        </w:rPr>
      </w:pPr>
      <w:bookmarkStart w:id="80" w:name="_Toc96522283"/>
      <w:r>
        <w:rPr>
          <w:spacing w:val="-7"/>
        </w:rPr>
        <w:br w:type="page"/>
      </w:r>
    </w:p>
    <w:p w14:paraId="4B17A85E" w14:textId="777331A4" w:rsidR="00E45E8A" w:rsidRPr="00B15AAB" w:rsidRDefault="00E45E8A" w:rsidP="00B15AAB">
      <w:pPr>
        <w:pStyle w:val="Heading1"/>
      </w:pPr>
      <w:bookmarkStart w:id="81" w:name="_Toc133510435"/>
      <w:r w:rsidRPr="00B15AAB">
        <w:lastRenderedPageBreak/>
        <w:t>Processes for determining grants</w:t>
      </w:r>
      <w:r w:rsidR="00B15AAB" w:rsidRPr="00B15AAB">
        <w:t xml:space="preserve"> of </w:t>
      </w:r>
      <w:r w:rsidRPr="00B15AAB">
        <w:t>financial assistance</w:t>
      </w:r>
      <w:bookmarkEnd w:id="81"/>
    </w:p>
    <w:p w14:paraId="65A2F37D" w14:textId="4E1A054B" w:rsidR="00E45E8A" w:rsidRDefault="00E45E8A" w:rsidP="00361142">
      <w:r>
        <w:t>All MRFF grant opportunities are consistent with</w:t>
      </w:r>
      <w:r w:rsidR="002235A8">
        <w:t xml:space="preserve"> the</w:t>
      </w:r>
      <w:r>
        <w:t xml:space="preserve"> </w:t>
      </w:r>
      <w:r w:rsidRPr="00A8263E">
        <w:rPr>
          <w:i/>
          <w:iCs/>
        </w:rPr>
        <w:t xml:space="preserve">Commonwealth </w:t>
      </w:r>
      <w:r w:rsidR="007A08CC" w:rsidRPr="00A8263E">
        <w:rPr>
          <w:i/>
          <w:iCs/>
        </w:rPr>
        <w:t>G</w:t>
      </w:r>
      <w:r w:rsidRPr="00A8263E">
        <w:rPr>
          <w:i/>
          <w:iCs/>
        </w:rPr>
        <w:t xml:space="preserve">rant </w:t>
      </w:r>
      <w:r w:rsidR="007A08CC" w:rsidRPr="00A8263E">
        <w:rPr>
          <w:i/>
          <w:iCs/>
        </w:rPr>
        <w:t>R</w:t>
      </w:r>
      <w:r w:rsidRPr="00A8263E">
        <w:rPr>
          <w:i/>
          <w:iCs/>
        </w:rPr>
        <w:t xml:space="preserve">ules and </w:t>
      </w:r>
      <w:r w:rsidR="007A08CC" w:rsidRPr="00A8263E">
        <w:rPr>
          <w:i/>
          <w:iCs/>
        </w:rPr>
        <w:t>G</w:t>
      </w:r>
      <w:r w:rsidRPr="00A8263E">
        <w:rPr>
          <w:i/>
          <w:iCs/>
        </w:rPr>
        <w:t>uidelines 2017</w:t>
      </w:r>
      <w:r>
        <w:t xml:space="preserve"> and the MRFF Act.</w:t>
      </w:r>
    </w:p>
    <w:p w14:paraId="3763FE58" w14:textId="31BA931C" w:rsidR="00E45E8A" w:rsidRPr="001C002C" w:rsidRDefault="00E45E8A" w:rsidP="004068F9">
      <w:pPr>
        <w:pStyle w:val="Heading2"/>
      </w:pPr>
      <w:bookmarkStart w:id="82" w:name="_Toc124352517"/>
      <w:bookmarkStart w:id="83" w:name="_Toc133510436"/>
      <w:r w:rsidRPr="001C002C">
        <w:t>Determination of MRFF initiatives</w:t>
      </w:r>
      <w:bookmarkEnd w:id="82"/>
      <w:bookmarkEnd w:id="83"/>
    </w:p>
    <w:p w14:paraId="12213A15" w14:textId="17448428" w:rsidR="00E45E8A" w:rsidRDefault="00E45E8A" w:rsidP="00361142">
      <w:r>
        <w:t>The Australian Medical Research Advisory Board (AMRAB) is responsible for developing the MRFF Strategy and Priorities. AMRAB determined the 2016–2021 Strategy, 2021</w:t>
      </w:r>
      <w:r w:rsidR="004A71D2">
        <w:t>–</w:t>
      </w:r>
      <w:r>
        <w:t>2026 Strategy and the 2020–2022 Priorities through extensive national consultation with consumers, researchers, health care providers and managers.</w:t>
      </w:r>
    </w:p>
    <w:p w14:paraId="1FBDEF61" w14:textId="6A7097B3" w:rsidR="00E45E8A" w:rsidRDefault="00E45E8A" w:rsidP="00361142">
      <w:r>
        <w:t xml:space="preserve">The Health Minister took into account the 2020–2022 Priorities when the MRFF initiatives were extended under </w:t>
      </w:r>
      <w:bookmarkStart w:id="84" w:name="_Hlk127876217"/>
      <w:r>
        <w:t xml:space="preserve">the </w:t>
      </w:r>
      <w:r w:rsidR="004A71D2">
        <w:t xml:space="preserve">second </w:t>
      </w:r>
      <w:r>
        <w:t xml:space="preserve">10-year investment plan </w:t>
      </w:r>
      <w:bookmarkEnd w:id="84"/>
      <w:r>
        <w:t>for the MRFF. This occurred in the context of the 2022</w:t>
      </w:r>
      <w:r w:rsidR="004A71D2">
        <w:t>–</w:t>
      </w:r>
      <w:r>
        <w:t>2023 Budget.</w:t>
      </w:r>
    </w:p>
    <w:p w14:paraId="5495151C" w14:textId="5DAA7089" w:rsidR="00E45E8A" w:rsidRPr="001C002C" w:rsidRDefault="00E45E8A" w:rsidP="004068F9">
      <w:pPr>
        <w:pStyle w:val="Heading2"/>
      </w:pPr>
      <w:bookmarkStart w:id="85" w:name="_Toc124352518"/>
      <w:bookmarkStart w:id="86" w:name="_Toc133510437"/>
      <w:r w:rsidRPr="001C002C">
        <w:t>Determination of grants of financial assistance</w:t>
      </w:r>
      <w:bookmarkEnd w:id="85"/>
      <w:bookmarkEnd w:id="86"/>
    </w:p>
    <w:p w14:paraId="7657A7D6" w14:textId="77777777" w:rsidR="00E45E8A" w:rsidRDefault="00E45E8A" w:rsidP="00361142">
      <w:r>
        <w:t>Grant</w:t>
      </w:r>
      <w:r>
        <w:rPr>
          <w:spacing w:val="4"/>
        </w:rPr>
        <w:t xml:space="preserve"> </w:t>
      </w:r>
      <w:r>
        <w:t>opportunities</w:t>
      </w:r>
      <w:r>
        <w:rPr>
          <w:spacing w:val="5"/>
        </w:rPr>
        <w:t xml:space="preserve"> </w:t>
      </w:r>
      <w:r>
        <w:t>under</w:t>
      </w:r>
      <w:r>
        <w:rPr>
          <w:spacing w:val="4"/>
        </w:rPr>
        <w:t xml:space="preserve"> </w:t>
      </w:r>
      <w:r>
        <w:t>MRFF</w:t>
      </w:r>
      <w:r>
        <w:rPr>
          <w:spacing w:val="5"/>
        </w:rPr>
        <w:t xml:space="preserve"> </w:t>
      </w:r>
      <w:r>
        <w:t>initiatives</w:t>
      </w:r>
      <w:r>
        <w:rPr>
          <w:spacing w:val="5"/>
        </w:rPr>
        <w:t xml:space="preserve"> </w:t>
      </w:r>
      <w:r>
        <w:t>are</w:t>
      </w:r>
      <w:r>
        <w:rPr>
          <w:spacing w:val="4"/>
        </w:rPr>
        <w:t xml:space="preserve"> </w:t>
      </w:r>
      <w:r>
        <w:t>supported</w:t>
      </w:r>
      <w:r>
        <w:rPr>
          <w:spacing w:val="5"/>
        </w:rPr>
        <w:t xml:space="preserve"> </w:t>
      </w:r>
      <w:r>
        <w:t>by</w:t>
      </w:r>
      <w:r>
        <w:rPr>
          <w:spacing w:val="4"/>
        </w:rPr>
        <w:t xml:space="preserve"> </w:t>
      </w:r>
      <w:r w:rsidRPr="003679EA">
        <w:t>grant opportunity guidelines</w:t>
      </w:r>
      <w:r>
        <w:rPr>
          <w:spacing w:val="2"/>
        </w:rPr>
        <w:t xml:space="preserve"> </w:t>
      </w:r>
      <w:r>
        <w:t>and</w:t>
      </w:r>
      <w:r>
        <w:rPr>
          <w:spacing w:val="2"/>
        </w:rPr>
        <w:t xml:space="preserve"> </w:t>
      </w:r>
      <w:r>
        <w:t>processes</w:t>
      </w:r>
      <w:r>
        <w:rPr>
          <w:spacing w:val="2"/>
        </w:rPr>
        <w:t xml:space="preserve"> </w:t>
      </w:r>
      <w:r>
        <w:t>that</w:t>
      </w:r>
      <w:r>
        <w:rPr>
          <w:spacing w:val="2"/>
        </w:rPr>
        <w:t xml:space="preserve"> </w:t>
      </w:r>
      <w:r>
        <w:t>outline</w:t>
      </w:r>
      <w:r>
        <w:rPr>
          <w:spacing w:val="2"/>
        </w:rPr>
        <w:t xml:space="preserve"> </w:t>
      </w:r>
      <w:r>
        <w:t>the:</w:t>
      </w:r>
    </w:p>
    <w:p w14:paraId="1BCEC6B0" w14:textId="77777777" w:rsidR="00E45E8A" w:rsidRDefault="00E45E8A" w:rsidP="00B53D61">
      <w:pPr>
        <w:pStyle w:val="ListNumber2"/>
      </w:pPr>
      <w:r>
        <w:t>conduct of the application process</w:t>
      </w:r>
    </w:p>
    <w:p w14:paraId="66A910D9" w14:textId="77777777" w:rsidR="00E45E8A" w:rsidRDefault="00E45E8A" w:rsidP="00B53D61">
      <w:pPr>
        <w:pStyle w:val="ListNumber2"/>
      </w:pPr>
      <w:r>
        <w:t>assessment of applications</w:t>
      </w:r>
    </w:p>
    <w:p w14:paraId="7EF83689" w14:textId="77777777" w:rsidR="00E45E8A" w:rsidRDefault="00E45E8A" w:rsidP="00B53D61">
      <w:pPr>
        <w:pStyle w:val="ListNumber2"/>
      </w:pPr>
      <w:r>
        <w:t>determination of outcomes based on assessment</w:t>
      </w:r>
    </w:p>
    <w:p w14:paraId="13512094" w14:textId="77777777" w:rsidR="00E45E8A" w:rsidRDefault="00E45E8A" w:rsidP="00B53D61">
      <w:pPr>
        <w:pStyle w:val="ListNumber2"/>
      </w:pPr>
      <w:r>
        <w:t>awarding</w:t>
      </w:r>
      <w:r>
        <w:rPr>
          <w:spacing w:val="3"/>
        </w:rPr>
        <w:t xml:space="preserve"> </w:t>
      </w:r>
      <w:r>
        <w:t>of</w:t>
      </w:r>
      <w:r>
        <w:rPr>
          <w:spacing w:val="4"/>
        </w:rPr>
        <w:t xml:space="preserve"> </w:t>
      </w:r>
      <w:r>
        <w:t>grants</w:t>
      </w:r>
      <w:r>
        <w:rPr>
          <w:spacing w:val="3"/>
        </w:rPr>
        <w:t xml:space="preserve"> </w:t>
      </w:r>
      <w:r>
        <w:t>to</w:t>
      </w:r>
      <w:r>
        <w:rPr>
          <w:spacing w:val="4"/>
        </w:rPr>
        <w:t xml:space="preserve"> </w:t>
      </w:r>
      <w:r>
        <w:t>successful</w:t>
      </w:r>
      <w:r>
        <w:rPr>
          <w:spacing w:val="3"/>
        </w:rPr>
        <w:t xml:space="preserve"> </w:t>
      </w:r>
      <w:r>
        <w:t>applicants</w:t>
      </w:r>
    </w:p>
    <w:p w14:paraId="2A5B9C84" w14:textId="3F12893A" w:rsidR="00E45E8A" w:rsidRDefault="00E45E8A" w:rsidP="00361142">
      <w:r>
        <w:t>The Department works in partnership with BGH within the Department of Industry, Science and Resources, and the NHMRC to administer grant opportunities under the MRFF. In this relationship, the Department retains responsibility for policy and program oversight to ensure that grants align with the aims and objectives of specific grant opportunities. The grant</w:t>
      </w:r>
      <w:r w:rsidR="0037374C">
        <w:t>s</w:t>
      </w:r>
      <w:r>
        <w:t xml:space="preserve"> hub (BGH or NHMRC) is responsible for conducting the grant opportunity, inclusive of the assessment of applications by expert reviewers (such as scientific experts, consumers, industry experts, and health service providers) and reporting the outcomes of the assessment process to the program delegate as determined by the Health Minister.</w:t>
      </w:r>
    </w:p>
    <w:p w14:paraId="40FAE902" w14:textId="0E5CE466" w:rsidR="000E3AF3" w:rsidRDefault="00E45E8A" w:rsidP="00361142">
      <w:r>
        <w:t xml:space="preserve">Grant opportunities can be </w:t>
      </w:r>
      <w:r w:rsidR="00ED10F6">
        <w:t>‘</w:t>
      </w:r>
      <w:r>
        <w:t>open</w:t>
      </w:r>
      <w:r w:rsidR="00B15AAB">
        <w:t xml:space="preserve"> competitive</w:t>
      </w:r>
      <w:r w:rsidR="00ED10F6">
        <w:t>’</w:t>
      </w:r>
      <w:r w:rsidR="00B15AAB">
        <w:t xml:space="preserve"> </w:t>
      </w:r>
      <w:r>
        <w:t xml:space="preserve">and </w:t>
      </w:r>
      <w:r w:rsidR="00ED10F6">
        <w:t>‘</w:t>
      </w:r>
      <w:r w:rsidR="003679EA">
        <w:t>targeted or restricted competitive</w:t>
      </w:r>
      <w:r w:rsidR="00ED10F6">
        <w:t>’</w:t>
      </w:r>
      <w:r>
        <w:t>, depending on the aims and objectives of the specific grant opportunities.</w:t>
      </w:r>
      <w:r w:rsidR="00A51E2D">
        <w:t xml:space="preserve"> </w:t>
      </w:r>
      <w:r w:rsidR="00A51E2D" w:rsidRPr="005E28F6">
        <w:t>Th</w:t>
      </w:r>
      <w:r w:rsidR="00FD22D6" w:rsidRPr="005E28F6">
        <w:t xml:space="preserve">ese categorisations allow all </w:t>
      </w:r>
      <w:r w:rsidR="00A51E2D" w:rsidRPr="005E28F6">
        <w:t>organisations</w:t>
      </w:r>
      <w:r w:rsidR="005E28F6">
        <w:t>,</w:t>
      </w:r>
      <w:r w:rsidR="00A51E2D" w:rsidRPr="005E28F6">
        <w:t xml:space="preserve"> </w:t>
      </w:r>
      <w:r w:rsidR="00FD22D6" w:rsidRPr="005E28F6">
        <w:t>identified in the MRFF Act as eligible to receive MRFF funding</w:t>
      </w:r>
      <w:r w:rsidR="005E28F6">
        <w:t>,</w:t>
      </w:r>
      <w:r w:rsidR="00FD22D6" w:rsidRPr="005E28F6">
        <w:t xml:space="preserve"> </w:t>
      </w:r>
      <w:r w:rsidR="005E28F6">
        <w:t>to be</w:t>
      </w:r>
      <w:r w:rsidR="00A51E2D" w:rsidRPr="005E28F6">
        <w:t xml:space="preserve"> able to apply for funding (</w:t>
      </w:r>
      <w:r w:rsidR="00B40351" w:rsidRPr="005E28F6">
        <w:t>i</w:t>
      </w:r>
      <w:r w:rsidR="00B40351">
        <w:t>.</w:t>
      </w:r>
      <w:r w:rsidR="00B40351" w:rsidRPr="005E28F6">
        <w:t>e</w:t>
      </w:r>
      <w:r w:rsidR="00B40351">
        <w:t>.,</w:t>
      </w:r>
      <w:r w:rsidR="00A51E2D" w:rsidRPr="005E28F6">
        <w:t xml:space="preserve"> the</w:t>
      </w:r>
      <w:r w:rsidR="00FD22D6" w:rsidRPr="005E28F6">
        <w:t>se grant opportunities ar</w:t>
      </w:r>
      <w:r w:rsidR="00A51E2D" w:rsidRPr="005E28F6">
        <w:t>e not restricted to an application from a single organisation).</w:t>
      </w:r>
      <w:r w:rsidRPr="005E28F6">
        <w:t xml:space="preserve"> </w:t>
      </w:r>
      <w:r w:rsidR="00ED10F6" w:rsidRPr="005E28F6">
        <w:t>During 2020</w:t>
      </w:r>
      <w:r w:rsidR="004A71D2">
        <w:t>–</w:t>
      </w:r>
      <w:r w:rsidR="00ED10F6" w:rsidRPr="005E28F6">
        <w:t>2022, 60 of 61 grant opportunities</w:t>
      </w:r>
      <w:r w:rsidR="00D8316B" w:rsidRPr="005E28F6">
        <w:t xml:space="preserve"> (in Table 25)</w:t>
      </w:r>
      <w:r w:rsidR="00ED10F6" w:rsidRPr="005E28F6">
        <w:t xml:space="preserve"> were ‘open competitive’ or ‘targeted or restricted competitive’</w:t>
      </w:r>
      <w:r w:rsidRPr="005E28F6">
        <w:t>.</w:t>
      </w:r>
      <w:r w:rsidR="003679EA" w:rsidRPr="005E28F6">
        <w:t xml:space="preserve"> </w:t>
      </w:r>
      <w:r w:rsidR="00C373D0" w:rsidRPr="005E28F6">
        <w:t>A</w:t>
      </w:r>
      <w:r w:rsidR="003679EA" w:rsidRPr="005E28F6">
        <w:t xml:space="preserve">ll applications to MRFF grant opportunities were assessed </w:t>
      </w:r>
      <w:r w:rsidR="00FD22D6" w:rsidRPr="005E28F6">
        <w:t xml:space="preserve">by independent experts </w:t>
      </w:r>
      <w:r w:rsidR="003679EA" w:rsidRPr="005E28F6">
        <w:t xml:space="preserve">against criteria </w:t>
      </w:r>
      <w:r w:rsidR="00FD22D6" w:rsidRPr="005E28F6">
        <w:t xml:space="preserve">set out </w:t>
      </w:r>
      <w:r w:rsidR="003679EA" w:rsidRPr="005E28F6">
        <w:t>in the grant opportunity guidelines.</w:t>
      </w:r>
    </w:p>
    <w:p w14:paraId="14E3E475" w14:textId="77777777" w:rsidR="00AA4DEC" w:rsidRDefault="001B5216" w:rsidP="00361142">
      <w:r>
        <w:t>The</w:t>
      </w:r>
      <w:r>
        <w:rPr>
          <w:spacing w:val="2"/>
        </w:rPr>
        <w:t xml:space="preserve"> </w:t>
      </w:r>
      <w:r>
        <w:t>list</w:t>
      </w:r>
      <w:r>
        <w:rPr>
          <w:spacing w:val="2"/>
        </w:rPr>
        <w:t xml:space="preserve"> </w:t>
      </w:r>
      <w:r>
        <w:t>of</w:t>
      </w:r>
      <w:r>
        <w:rPr>
          <w:spacing w:val="3"/>
        </w:rPr>
        <w:t xml:space="preserve"> </w:t>
      </w:r>
      <w:r>
        <w:t>MRFF</w:t>
      </w:r>
      <w:r>
        <w:rPr>
          <w:spacing w:val="2"/>
        </w:rPr>
        <w:t xml:space="preserve"> </w:t>
      </w:r>
      <w:r>
        <w:t>grants</w:t>
      </w:r>
      <w:r>
        <w:rPr>
          <w:spacing w:val="2"/>
        </w:rPr>
        <w:t xml:space="preserve"> </w:t>
      </w:r>
      <w:r>
        <w:t>with</w:t>
      </w:r>
      <w:r>
        <w:rPr>
          <w:spacing w:val="3"/>
        </w:rPr>
        <w:t xml:space="preserve"> </w:t>
      </w:r>
      <w:r>
        <w:t>payments</w:t>
      </w:r>
      <w:r>
        <w:rPr>
          <w:spacing w:val="2"/>
        </w:rPr>
        <w:t xml:space="preserve"> </w:t>
      </w:r>
      <w:r>
        <w:t>commencing</w:t>
      </w:r>
      <w:r>
        <w:rPr>
          <w:spacing w:val="3"/>
        </w:rPr>
        <w:t xml:space="preserve"> </w:t>
      </w:r>
      <w:r>
        <w:t>during</w:t>
      </w:r>
      <w:r>
        <w:rPr>
          <w:spacing w:val="2"/>
        </w:rPr>
        <w:t xml:space="preserve"> </w:t>
      </w:r>
      <w:r>
        <w:t>the</w:t>
      </w:r>
      <w:r>
        <w:rPr>
          <w:spacing w:val="2"/>
        </w:rPr>
        <w:t xml:space="preserve"> </w:t>
      </w:r>
      <w:r>
        <w:t>period</w:t>
      </w:r>
      <w:r>
        <w:rPr>
          <w:spacing w:val="3"/>
        </w:rPr>
        <w:t xml:space="preserve"> </w:t>
      </w:r>
      <w:r>
        <w:t>when</w:t>
      </w:r>
      <w:r>
        <w:rPr>
          <w:spacing w:val="2"/>
        </w:rPr>
        <w:t xml:space="preserve"> </w:t>
      </w:r>
      <w:r>
        <w:t>the</w:t>
      </w:r>
      <w:r>
        <w:rPr>
          <w:spacing w:val="-52"/>
        </w:rPr>
        <w:t xml:space="preserve"> </w:t>
      </w:r>
      <w:r>
        <w:t>2020–2022 Priorities were in force (7 November 2020 to 5 November 2022),</w:t>
      </w:r>
      <w:r>
        <w:rPr>
          <w:spacing w:val="1"/>
        </w:rPr>
        <w:t xml:space="preserve"> </w:t>
      </w:r>
      <w:r>
        <w:t>is</w:t>
      </w:r>
      <w:r>
        <w:rPr>
          <w:spacing w:val="1"/>
        </w:rPr>
        <w:t xml:space="preserve"> </w:t>
      </w:r>
      <w:r>
        <w:t>provided</w:t>
      </w:r>
      <w:r>
        <w:rPr>
          <w:spacing w:val="2"/>
        </w:rPr>
        <w:t xml:space="preserve"> </w:t>
      </w:r>
      <w:r>
        <w:t>at</w:t>
      </w:r>
      <w:r>
        <w:rPr>
          <w:spacing w:val="2"/>
        </w:rPr>
        <w:t xml:space="preserve"> </w:t>
      </w:r>
      <w:r>
        <w:t>Appendi</w:t>
      </w:r>
      <w:r w:rsidR="00227347">
        <w:t>c</w:t>
      </w:r>
      <w:r>
        <w:t>es </w:t>
      </w:r>
      <w:r w:rsidR="00817D21">
        <w:t>E</w:t>
      </w:r>
      <w:r>
        <w:rPr>
          <w:color w:val="58595B"/>
          <w:spacing w:val="2"/>
        </w:rPr>
        <w:t xml:space="preserve"> </w:t>
      </w:r>
      <w:r>
        <w:t>and</w:t>
      </w:r>
      <w:r>
        <w:rPr>
          <w:spacing w:val="2"/>
        </w:rPr>
        <w:t xml:space="preserve"> </w:t>
      </w:r>
      <w:r w:rsidR="00817D21">
        <w:t>F</w:t>
      </w:r>
      <w:r>
        <w:t xml:space="preserve">. The funded rates of grant opportunities are provided at Appendix </w:t>
      </w:r>
      <w:r w:rsidR="00817D21">
        <w:t>G</w:t>
      </w:r>
      <w:r>
        <w:t>.</w:t>
      </w:r>
    </w:p>
    <w:p w14:paraId="4B557418" w14:textId="19444ECD" w:rsidR="00AA4DEC" w:rsidRDefault="00C9760D" w:rsidP="00640B44">
      <w:pPr>
        <w:pStyle w:val="Paragraphtext"/>
        <w:tabs>
          <w:tab w:val="left" w:pos="6600"/>
        </w:tabs>
        <w:spacing w:after="12840"/>
      </w:pPr>
      <w:r>
        <w:rPr>
          <w:color w:val="2C4778" w:themeColor="accent4" w:themeShade="80"/>
          <w:sz w:val="28"/>
          <w:szCs w:val="36"/>
        </w:rPr>
        <w:br w:type="column"/>
      </w:r>
      <w:r w:rsidR="004124D4">
        <w:rPr>
          <w:noProof/>
        </w:rPr>
        <w:lastRenderedPageBreak/>
        <w:drawing>
          <wp:anchor distT="0" distB="0" distL="114300" distR="114300" simplePos="0" relativeHeight="251657214" behindDoc="1" locked="0" layoutInCell="1" allowOverlap="1" wp14:anchorId="72A14CBC" wp14:editId="4FE75B49">
            <wp:simplePos x="0" y="0"/>
            <wp:positionH relativeFrom="page">
              <wp:align>center</wp:align>
            </wp:positionH>
            <wp:positionV relativeFrom="page">
              <wp:align>top</wp:align>
            </wp:positionV>
            <wp:extent cx="7566660" cy="10067925"/>
            <wp:effectExtent l="0" t="0" r="0" b="9525"/>
            <wp:wrapNone/>
            <wp:docPr id="374963854" name="Picture 23" descr="At the grants hub, the grant assessment committee assembled and assesses grant applications. Outcome report prepared. At Department of Health and Aged Care, the Minister's delegate considers the outcome report and approves the spending of public money for grants to be funded. &#10;At the grants hub, inform the applicants of the outcomes. Manage the grant agreement and payments to successful applicant. Outcomes of grant opportunity announced. Ongoing management of grants to completion by Grants Hub/ Department of Health and Aged Ca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963854" name="Picture 23" descr="At the grants hub, the grant assessment committee assembled and assesses grant applications. Outcome report prepared. At Department of Health and Aged Care, the Minister's delegate considers the outcome report and approves the spending of public money for grants to be funded. &#10;At the grants hub, inform the applicants of the outcomes. Manage the grant agreement and payments to successful applicant. Outcomes of grant opportunity announced. Ongoing management of grants to completion by Grants Hub/ Department of Health and Aged Care. &#10;"/>
                    <pic:cNvPicPr/>
                  </pic:nvPicPr>
                  <pic:blipFill rotWithShape="1">
                    <a:blip r:embed="rId53">
                      <a:extLst>
                        <a:ext uri="{28A0092B-C50C-407E-A947-70E740481C1C}">
                          <a14:useLocalDpi xmlns:a14="http://schemas.microsoft.com/office/drawing/2010/main" val="0"/>
                        </a:ext>
                      </a:extLst>
                    </a:blip>
                    <a:srcRect b="5957"/>
                    <a:stretch/>
                  </pic:blipFill>
                  <pic:spPr bwMode="auto">
                    <a:xfrm>
                      <a:off x="0" y="0"/>
                      <a:ext cx="7567200" cy="100686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4DEC" w:rsidRPr="000F7788">
        <w:rPr>
          <w:color w:val="2C4778" w:themeColor="accent4" w:themeShade="80"/>
          <w:sz w:val="28"/>
          <w:szCs w:val="36"/>
        </w:rPr>
        <w:t>What happens after a grant opportunity closes?</w:t>
      </w:r>
      <w:r w:rsidR="00640B44">
        <w:rPr>
          <w:color w:val="2C4778" w:themeColor="accent4" w:themeShade="80"/>
          <w:sz w:val="28"/>
          <w:szCs w:val="36"/>
        </w:rPr>
        <w:tab/>
      </w:r>
    </w:p>
    <w:p w14:paraId="231BD44C" w14:textId="77D8AFF4" w:rsidR="000E3AF3" w:rsidRPr="00F648B5" w:rsidRDefault="00AA4DEC" w:rsidP="00EE1376">
      <w:pPr>
        <w:rPr>
          <w:sz w:val="16"/>
          <w:szCs w:val="16"/>
        </w:rPr>
      </w:pPr>
      <w:r w:rsidRPr="00F648B5">
        <w:rPr>
          <w:sz w:val="14"/>
          <w:szCs w:val="14"/>
        </w:rPr>
        <w:t xml:space="preserve">* The </w:t>
      </w:r>
      <w:r w:rsidR="000F7788" w:rsidRPr="00F648B5">
        <w:rPr>
          <w:sz w:val="14"/>
          <w:szCs w:val="14"/>
        </w:rPr>
        <w:t>Health Minister</w:t>
      </w:r>
      <w:r w:rsidRPr="00F648B5">
        <w:rPr>
          <w:sz w:val="14"/>
          <w:szCs w:val="14"/>
        </w:rPr>
        <w:t xml:space="preserve"> delegates powers under the MRFF Act to the Department’s senior executives.</w:t>
      </w:r>
      <w:r w:rsidR="00C24C6B" w:rsidRPr="00F648B5">
        <w:rPr>
          <w:sz w:val="16"/>
          <w:szCs w:val="16"/>
        </w:rPr>
        <w:br w:type="page"/>
      </w:r>
    </w:p>
    <w:p w14:paraId="270D2013" w14:textId="77777777" w:rsidR="004559E4" w:rsidRPr="007004BB" w:rsidRDefault="004559E4" w:rsidP="004068F9">
      <w:pPr>
        <w:pStyle w:val="Heading2"/>
      </w:pPr>
      <w:bookmarkStart w:id="87" w:name="_Toc133510438"/>
      <w:r w:rsidRPr="007004BB">
        <w:lastRenderedPageBreak/>
        <w:t>MRFF Grant Assessment Committees</w:t>
      </w:r>
      <w:bookmarkEnd w:id="87"/>
    </w:p>
    <w:p w14:paraId="3D9443AE" w14:textId="59E4F2B0" w:rsidR="004559E4" w:rsidRPr="0060213F" w:rsidRDefault="004559E4" w:rsidP="00361142">
      <w:r w:rsidRPr="0060213F">
        <w:t xml:space="preserve">MRFF funding is primarily disbursed through peer-reviewed contestable processes to ensure the integrity of the research design, quality and safety for patients, and best return on </w:t>
      </w:r>
      <w:r w:rsidR="0037374C">
        <w:t>g</w:t>
      </w:r>
      <w:r w:rsidRPr="0060213F">
        <w:t xml:space="preserve">overnment investment. </w:t>
      </w:r>
    </w:p>
    <w:p w14:paraId="7BF54EB0" w14:textId="4EEACC68" w:rsidR="004559E4" w:rsidRPr="0060213F" w:rsidRDefault="004559E4" w:rsidP="00361142">
      <w:r>
        <w:t xml:space="preserve">Independent </w:t>
      </w:r>
      <w:r w:rsidRPr="0060213F">
        <w:t xml:space="preserve">Grant Assessment Committees (GACs) </w:t>
      </w:r>
      <w:r w:rsidR="003C4290">
        <w:t xml:space="preserve">are </w:t>
      </w:r>
      <w:r w:rsidRPr="0060213F">
        <w:t xml:space="preserve">assembled and </w:t>
      </w:r>
      <w:r>
        <w:t>managed</w:t>
      </w:r>
      <w:r w:rsidRPr="0060213F">
        <w:t xml:space="preserve"> by one of the </w:t>
      </w:r>
      <w:r w:rsidR="0037374C">
        <w:t xml:space="preserve">grants </w:t>
      </w:r>
      <w:r w:rsidR="00B40351">
        <w:t>hubs</w:t>
      </w:r>
      <w:r w:rsidR="0037374C">
        <w:t xml:space="preserve"> (</w:t>
      </w:r>
      <w:r w:rsidRPr="0060213F">
        <w:t>NHMRC or BGH</w:t>
      </w:r>
      <w:r w:rsidR="0037374C">
        <w:t>)</w:t>
      </w:r>
      <w:r w:rsidR="003C4290">
        <w:t>,</w:t>
      </w:r>
      <w:r>
        <w:t xml:space="preserve"> </w:t>
      </w:r>
      <w:r w:rsidR="003C4290">
        <w:t>comprise</w:t>
      </w:r>
      <w:r w:rsidR="000F7788">
        <w:t>d of</w:t>
      </w:r>
      <w:r w:rsidR="003C4290">
        <w:t xml:space="preserve"> </w:t>
      </w:r>
      <w:r w:rsidRPr="0060213F">
        <w:t>qualified and experienced national and international experts</w:t>
      </w:r>
      <w:r w:rsidR="000F7788">
        <w:t xml:space="preserve"> who</w:t>
      </w:r>
      <w:r w:rsidRPr="0060213F">
        <w:t xml:space="preserve"> </w:t>
      </w:r>
      <w:r>
        <w:t>assess applications and provide recommendations regarding funding.</w:t>
      </w:r>
    </w:p>
    <w:p w14:paraId="0CD8A609" w14:textId="043DF0C6" w:rsidR="004559E4" w:rsidRPr="0060213F" w:rsidRDefault="004559E4" w:rsidP="00361142">
      <w:r w:rsidRPr="0060213F">
        <w:t>GAC members come from different backgrounds and bring different perspectives. They include expert reviewers such as scientific experts, consumers, industry experts and health service providers. Members are selected on the basis that they will bring experience and expertise in a range of areas including:</w:t>
      </w:r>
    </w:p>
    <w:p w14:paraId="6E66508D" w14:textId="639D0CBE" w:rsidR="004559E4" w:rsidRDefault="004559E4" w:rsidP="00B53D61">
      <w:pPr>
        <w:pStyle w:val="ListNumber2"/>
      </w:pPr>
      <w:r>
        <w:t>transdisciplinary</w:t>
      </w:r>
    </w:p>
    <w:p w14:paraId="662D34A5" w14:textId="1AFEC5F1" w:rsidR="004559E4" w:rsidRDefault="004559E4" w:rsidP="00B53D61">
      <w:pPr>
        <w:pStyle w:val="ListNumber2"/>
      </w:pPr>
      <w:r>
        <w:t>academia</w:t>
      </w:r>
    </w:p>
    <w:p w14:paraId="6F498EDB" w14:textId="3AFC7E20" w:rsidR="004559E4" w:rsidRDefault="004559E4" w:rsidP="00B53D61">
      <w:pPr>
        <w:pStyle w:val="ListNumber2"/>
      </w:pPr>
      <w:r>
        <w:t>clinical</w:t>
      </w:r>
    </w:p>
    <w:p w14:paraId="73FA5D7E" w14:textId="574A9759" w:rsidR="004559E4" w:rsidRDefault="004559E4" w:rsidP="00B53D61">
      <w:pPr>
        <w:pStyle w:val="ListNumber2"/>
      </w:pPr>
      <w:r>
        <w:t>health services delivery</w:t>
      </w:r>
    </w:p>
    <w:p w14:paraId="66E1A761" w14:textId="037F67B9" w:rsidR="004559E4" w:rsidRDefault="004559E4" w:rsidP="00B53D61">
      <w:pPr>
        <w:pStyle w:val="ListNumber2"/>
      </w:pPr>
      <w:r>
        <w:t>translation research</w:t>
      </w:r>
    </w:p>
    <w:p w14:paraId="79DF10C6" w14:textId="49BACC5E" w:rsidR="004559E4" w:rsidRDefault="004559E4" w:rsidP="00B53D61">
      <w:pPr>
        <w:pStyle w:val="ListNumber2"/>
      </w:pPr>
      <w:r>
        <w:t>consumers and patients</w:t>
      </w:r>
    </w:p>
    <w:p w14:paraId="7D936247" w14:textId="1E3F19C7" w:rsidR="004559E4" w:rsidRDefault="004559E4" w:rsidP="00B53D61">
      <w:pPr>
        <w:pStyle w:val="ListNumber2"/>
      </w:pPr>
      <w:r>
        <w:t>Aboriginal and/or Torres Strait Islander health</w:t>
      </w:r>
    </w:p>
    <w:p w14:paraId="1A2E42CB" w14:textId="6263698D" w:rsidR="004559E4" w:rsidRDefault="004559E4" w:rsidP="00B53D61">
      <w:pPr>
        <w:pStyle w:val="ListNumber2"/>
      </w:pPr>
      <w:r>
        <w:t>industry and commercialisation expertise</w:t>
      </w:r>
      <w:r w:rsidR="00145BB4">
        <w:t>.</w:t>
      </w:r>
    </w:p>
    <w:p w14:paraId="55C6D5F6" w14:textId="5BF161E9" w:rsidR="004559E4" w:rsidRDefault="004559E4" w:rsidP="00361142">
      <w:r w:rsidRPr="0060213F">
        <w:t>People who would like to participate in MRFF grant assessments are able to register their interest on this</w:t>
      </w:r>
      <w:r w:rsidR="000F7788">
        <w:t xml:space="preserve"> MRFF</w:t>
      </w:r>
      <w:r w:rsidRPr="0060213F">
        <w:t xml:space="preserve"> </w:t>
      </w:r>
      <w:hyperlink r:id="rId54" w:history="1">
        <w:r w:rsidRPr="00EE6C20">
          <w:rPr>
            <w:rStyle w:val="Hyperlink"/>
          </w:rPr>
          <w:t>website</w:t>
        </w:r>
      </w:hyperlink>
      <w:r w:rsidRPr="0060213F">
        <w:t xml:space="preserve">. Potential members of GACs may be contacted directly by the Department or one of the </w:t>
      </w:r>
      <w:r w:rsidR="0037374C">
        <w:t>grants h</w:t>
      </w:r>
      <w:r w:rsidRPr="0060213F">
        <w:t>ubs.</w:t>
      </w:r>
      <w:r>
        <w:br w:type="page"/>
      </w:r>
    </w:p>
    <w:p w14:paraId="52282613" w14:textId="4AC0B44A" w:rsidR="00F10C0D" w:rsidRPr="000F7788" w:rsidRDefault="00D87751" w:rsidP="00CF5567">
      <w:pPr>
        <w:pStyle w:val="Heading2"/>
        <w:spacing w:after="440"/>
        <w:rPr>
          <w:color w:val="48607B" w:themeColor="accent3"/>
        </w:rPr>
      </w:pPr>
      <w:bookmarkStart w:id="88" w:name="_Toc133510439"/>
      <w:r>
        <w:lastRenderedPageBreak/>
        <w:t xml:space="preserve">A snapshot of </w:t>
      </w:r>
      <w:r w:rsidR="00F10C0D" w:rsidRPr="00F10C0D">
        <w:t>Grant Assessment Committees</w:t>
      </w:r>
      <w:bookmarkEnd w:id="88"/>
    </w:p>
    <w:p w14:paraId="668A5963" w14:textId="468DDB66" w:rsidR="004559E4" w:rsidRPr="00537A8D" w:rsidRDefault="004559E4" w:rsidP="00B33C7B">
      <w:pPr>
        <w:spacing w:after="120"/>
        <w:ind w:right="-2"/>
      </w:pPr>
      <w:r>
        <w:t>During 2020-2022, 905</w:t>
      </w:r>
      <w:r w:rsidRPr="00537A8D">
        <w:t xml:space="preserve"> experts were</w:t>
      </w:r>
      <w:r w:rsidR="00B33C7B">
        <w:t xml:space="preserve"> </w:t>
      </w:r>
      <w:r w:rsidRPr="00537A8D">
        <w:t xml:space="preserve">engaged </w:t>
      </w:r>
      <w:r>
        <w:t>in</w:t>
      </w:r>
      <w:r w:rsidRPr="00537A8D">
        <w:t xml:space="preserve"> Grant Assessment</w:t>
      </w:r>
      <w:r w:rsidR="00B33C7B">
        <w:t xml:space="preserve"> </w:t>
      </w:r>
      <w:r w:rsidRPr="00537A8D">
        <w:t xml:space="preserve">Committees </w:t>
      </w:r>
      <w:r w:rsidR="00B33C7B">
        <w:br/>
      </w:r>
      <w:r>
        <w:t>across 40 panels</w:t>
      </w:r>
      <w:r w:rsidRPr="00537A8D">
        <w:t>.</w:t>
      </w:r>
    </w:p>
    <w:p w14:paraId="4E0305D2" w14:textId="77777777" w:rsidR="00D21802" w:rsidRDefault="00D21802" w:rsidP="00D21802">
      <w:pPr>
        <w:spacing w:before="360" w:after="240"/>
      </w:pPr>
      <w:r>
        <w:rPr>
          <w:noProof/>
        </w:rPr>
        <w:drawing>
          <wp:inline distT="0" distB="0" distL="0" distR="0" wp14:anchorId="22D72B8C" wp14:editId="0DA39121">
            <wp:extent cx="4226487" cy="3028861"/>
            <wp:effectExtent l="0" t="0" r="3175" b="635"/>
            <wp:docPr id="16586069" name="Picture 18" descr="Number of assessors: 489 women and 416 men. Total of 905. Percentage: 54% women and 46% 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6069" name="Picture 18" descr="Number of assessors: 489 women and 416 men. Total of 905. Percentage: 54% women and 46% men. "/>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226487" cy="3028861"/>
                    </a:xfrm>
                    <a:prstGeom prst="rect">
                      <a:avLst/>
                    </a:prstGeom>
                  </pic:spPr>
                </pic:pic>
              </a:graphicData>
            </a:graphic>
          </wp:inline>
        </w:drawing>
      </w:r>
    </w:p>
    <w:p w14:paraId="20082A98" w14:textId="4B26C4ED" w:rsidR="004559E4" w:rsidRDefault="004559E4" w:rsidP="00CF5567">
      <w:pPr>
        <w:spacing w:after="120"/>
      </w:pPr>
      <w:r>
        <w:t>GAC members came from all states and territories.</w:t>
      </w:r>
      <w:r w:rsidR="00EE1376">
        <w:t xml:space="preserve"> </w:t>
      </w:r>
      <w:r>
        <w:t>International experts participated in GACs.</w:t>
      </w:r>
    </w:p>
    <w:p w14:paraId="172BA1AA" w14:textId="2972C974" w:rsidR="000B311E" w:rsidRPr="00195496" w:rsidRDefault="000B311E" w:rsidP="00CF5567">
      <w:pPr>
        <w:spacing w:after="120"/>
      </w:pPr>
      <w:r>
        <w:rPr>
          <w:noProof/>
        </w:rPr>
        <w:drawing>
          <wp:inline distT="0" distB="0" distL="0" distR="0" wp14:anchorId="33A72735" wp14:editId="7051224D">
            <wp:extent cx="4534416" cy="2729865"/>
            <wp:effectExtent l="0" t="0" r="0" b="0"/>
            <wp:docPr id="1" name="Picture 1" descr="Number of members. &#10;ACT 35&#10;NSW 227&#10;NT 11&#10;Queensland 107&#10;SA 114&#10;Tasmania 33&#10;Victoria 161&#10;WA 94&#10;International 1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umber of members. &#10;ACT 35&#10;NSW 227&#10;NT 11&#10;Queensland 107&#10;SA 114&#10;Tasmania 33&#10;Victoria 161&#10;WA 94&#10;International 120&#10;"/>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534416" cy="2729865"/>
                    </a:xfrm>
                    <a:prstGeom prst="rect">
                      <a:avLst/>
                    </a:prstGeom>
                  </pic:spPr>
                </pic:pic>
              </a:graphicData>
            </a:graphic>
          </wp:inline>
        </w:drawing>
      </w:r>
    </w:p>
    <w:p w14:paraId="0A96D4D7" w14:textId="77777777" w:rsidR="00796106" w:rsidRDefault="00796106" w:rsidP="00786136">
      <w:pPr>
        <w:spacing w:after="240"/>
      </w:pPr>
      <w:r>
        <w:br w:type="page"/>
      </w:r>
    </w:p>
    <w:p w14:paraId="1D9BBA38" w14:textId="05445AE8" w:rsidR="004559E4" w:rsidRDefault="004559E4" w:rsidP="00786136">
      <w:pPr>
        <w:spacing w:after="240"/>
      </w:pPr>
      <w:r>
        <w:lastRenderedPageBreak/>
        <w:t>GAC members came from 119 Australian and 41 international organisations</w:t>
      </w:r>
      <w:r w:rsidR="00031DA8">
        <w:t>.</w:t>
      </w:r>
    </w:p>
    <w:p w14:paraId="6A32A6DE" w14:textId="2F48626F" w:rsidR="00324351" w:rsidRDefault="00324351" w:rsidP="00786136">
      <w:pPr>
        <w:spacing w:after="240"/>
      </w:pPr>
      <w:r>
        <w:rPr>
          <w:noProof/>
        </w:rPr>
        <w:drawing>
          <wp:inline distT="0" distB="0" distL="0" distR="0" wp14:anchorId="7272B818" wp14:editId="2427ADBE">
            <wp:extent cx="5759449" cy="2730044"/>
            <wp:effectExtent l="0" t="0" r="0" b="0"/>
            <wp:docPr id="5" name="Picture 5" descr="Type and number of organisations that GAC members came from:&#10;First Nations organisations 5&#10;Health services organisations17&#10;Hospitals 8&#10;Medical Research Institutes 26&#10;Non-profit organisations 8&#10;Corporations 7&#10;Professional associations 5&#10;University 37&#10;other organisations 6&#10;Total 1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ype and number of organisations that GAC members came from:&#10;First Nations organisations 5&#10;Health services organisations17&#10;Hospitals 8&#10;Medical Research Institutes 26&#10;Non-profit organisations 8&#10;Corporations 7&#10;Professional associations 5&#10;University 37&#10;other organisations 6&#10;Total 119&#1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59449" cy="2730044"/>
                    </a:xfrm>
                    <a:prstGeom prst="rect">
                      <a:avLst/>
                    </a:prstGeom>
                  </pic:spPr>
                </pic:pic>
              </a:graphicData>
            </a:graphic>
          </wp:inline>
        </w:drawing>
      </w:r>
    </w:p>
    <w:p w14:paraId="06F51904" w14:textId="69ADF70F" w:rsidR="00796106" w:rsidRPr="00F03AEF" w:rsidRDefault="00796106" w:rsidP="00786136">
      <w:pPr>
        <w:spacing w:after="240"/>
      </w:pPr>
      <w:r w:rsidRPr="00537A8D">
        <w:t xml:space="preserve">Diversity </w:t>
      </w:r>
      <w:r>
        <w:t xml:space="preserve">of experience </w:t>
      </w:r>
      <w:r w:rsidRPr="00537A8D">
        <w:t>in GAC membership is important.</w:t>
      </w:r>
    </w:p>
    <w:p w14:paraId="5272498D" w14:textId="121B34D9" w:rsidR="004559E4" w:rsidRDefault="00796106" w:rsidP="00B33C7B">
      <w:r>
        <w:rPr>
          <w:noProof/>
        </w:rPr>
        <w:drawing>
          <wp:inline distT="0" distB="0" distL="0" distR="0" wp14:anchorId="38C7346F" wp14:editId="6AE40AD0">
            <wp:extent cx="4226400" cy="3870000"/>
            <wp:effectExtent l="0" t="0" r="3175" b="0"/>
            <wp:docPr id="4" name="Picture 4" descr="A word cloud of terms describing expertise of the GAC members. Most prominent terms in image: mental health, health services research, biostatistics, health economics, public health, indigenous health, epidemiology, oncolo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word cloud of terms describing expertise of the GAC members. Most prominent terms in image: mental health, health services research, biostatistics, health economics, public health, indigenous health, epidemiology, oncology.  "/>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4226400" cy="3870000"/>
                    </a:xfrm>
                    <a:prstGeom prst="rect">
                      <a:avLst/>
                    </a:prstGeom>
                    <a:noFill/>
                    <a:ln>
                      <a:noFill/>
                    </a:ln>
                  </pic:spPr>
                </pic:pic>
              </a:graphicData>
            </a:graphic>
          </wp:inline>
        </w:drawing>
      </w:r>
    </w:p>
    <w:p w14:paraId="30105DD0" w14:textId="2A603094" w:rsidR="004559E4" w:rsidRDefault="000D114D" w:rsidP="00031DA8">
      <w:pPr>
        <w:pStyle w:val="DateNote"/>
      </w:pPr>
      <w:bookmarkStart w:id="89" w:name="_Hlk127794187"/>
      <w:bookmarkStart w:id="90" w:name="_Hlk127794535"/>
      <w:r>
        <w:tab/>
      </w:r>
      <w:r w:rsidR="004559E4">
        <w:t xml:space="preserve">The data represents the composition of 40 GAC panels held to consider </w:t>
      </w:r>
      <w:r w:rsidR="004559E4" w:rsidRPr="002C187E">
        <w:t>the subset of</w:t>
      </w:r>
      <w:r w:rsidR="004559E4">
        <w:t xml:space="preserve"> competitive grant opportunities that were assessed while the Priorities were in force </w:t>
      </w:r>
      <w:r w:rsidR="004559E4" w:rsidRPr="002A36CB">
        <w:t>between 7 November 2020 and 5 November 2022</w:t>
      </w:r>
      <w:r w:rsidR="004559E4">
        <w:t xml:space="preserve">. Gender and </w:t>
      </w:r>
      <w:r w:rsidR="004559E4" w:rsidRPr="00F0752E">
        <w:t xml:space="preserve">terms </w:t>
      </w:r>
      <w:r w:rsidR="004559E4">
        <w:t xml:space="preserve">describing expertise were </w:t>
      </w:r>
      <w:r w:rsidR="004559E4" w:rsidRPr="00F0752E">
        <w:t>self-assigned by the GAC members</w:t>
      </w:r>
      <w:r w:rsidR="004559E4">
        <w:t xml:space="preserve">. Australian organisations </w:t>
      </w:r>
      <w:r w:rsidR="000F7788">
        <w:t>identified by</w:t>
      </w:r>
      <w:r w:rsidR="004559E4">
        <w:t xml:space="preserve"> GAC members as their employer or </w:t>
      </w:r>
      <w:r w:rsidR="000F7788">
        <w:t xml:space="preserve">organisation </w:t>
      </w:r>
      <w:r w:rsidR="004559E4">
        <w:t>they were representing.</w:t>
      </w:r>
      <w:bookmarkEnd w:id="89"/>
      <w:bookmarkEnd w:id="90"/>
    </w:p>
    <w:p w14:paraId="319BDBA8" w14:textId="6493863D" w:rsidR="004559E4" w:rsidRPr="004559E4" w:rsidRDefault="004559E4" w:rsidP="004559E4">
      <w:pPr>
        <w:spacing w:before="0" w:after="0"/>
      </w:pPr>
      <w:r>
        <w:br w:type="page"/>
      </w:r>
    </w:p>
    <w:p w14:paraId="090D1581" w14:textId="1EC5A488" w:rsidR="000012D5" w:rsidRPr="001C002C" w:rsidRDefault="000012D5" w:rsidP="001C002C">
      <w:pPr>
        <w:pStyle w:val="Heading1"/>
      </w:pPr>
      <w:bookmarkStart w:id="91" w:name="_Toc133510440"/>
      <w:bookmarkStart w:id="92" w:name="_Hlk126745516"/>
      <w:r w:rsidRPr="001C002C">
        <w:lastRenderedPageBreak/>
        <w:t>Other financial assistance provided by the Australian Government</w:t>
      </w:r>
      <w:r w:rsidR="002F01BA">
        <w:t xml:space="preserve"> for medical research</w:t>
      </w:r>
      <w:r w:rsidR="00026E76">
        <w:br/>
      </w:r>
      <w:r w:rsidR="002F01BA">
        <w:t>and innovation</w:t>
      </w:r>
      <w:bookmarkEnd w:id="91"/>
    </w:p>
    <w:p w14:paraId="55FEA2BF" w14:textId="77777777" w:rsidR="000012D5" w:rsidRDefault="000012D5" w:rsidP="00361142">
      <w:r>
        <w:t>Other financial assistance provided by the Australian Government for medical research and innovation includes funding from:</w:t>
      </w:r>
    </w:p>
    <w:p w14:paraId="24B64BA9" w14:textId="3E4076A6" w:rsidR="000012D5" w:rsidRDefault="000012D5" w:rsidP="00B53D61">
      <w:pPr>
        <w:pStyle w:val="ListNumber2"/>
      </w:pPr>
      <w:r>
        <w:t xml:space="preserve">the </w:t>
      </w:r>
      <w:r w:rsidR="000F7788">
        <w:t>NHMRC</w:t>
      </w:r>
      <w:r>
        <w:t>, for research grants</w:t>
      </w:r>
    </w:p>
    <w:p w14:paraId="008156CF" w14:textId="6239E0B1" w:rsidR="000012D5" w:rsidRDefault="000012D5" w:rsidP="00B53D61">
      <w:pPr>
        <w:pStyle w:val="ListNumber2"/>
      </w:pPr>
      <w:r>
        <w:t xml:space="preserve">the Biomedical Translation Fund </w:t>
      </w:r>
      <w:r w:rsidR="000F7788">
        <w:t xml:space="preserve">(BTF) </w:t>
      </w:r>
      <w:r>
        <w:t>to private sector fund managers to develop and commercialise biomedical discoveries in Australia</w:t>
      </w:r>
    </w:p>
    <w:p w14:paraId="7CEBF074" w14:textId="06DA51BC" w:rsidR="000012D5" w:rsidRDefault="000012D5" w:rsidP="00B53D61">
      <w:pPr>
        <w:pStyle w:val="ListNumber2"/>
      </w:pPr>
      <w:r>
        <w:t>other</w:t>
      </w:r>
      <w:r>
        <w:rPr>
          <w:spacing w:val="2"/>
        </w:rPr>
        <w:t xml:space="preserve"> </w:t>
      </w:r>
      <w:r>
        <w:t>funding</w:t>
      </w:r>
      <w:r>
        <w:rPr>
          <w:spacing w:val="3"/>
        </w:rPr>
        <w:t xml:space="preserve"> </w:t>
      </w:r>
      <w:r>
        <w:t>opportunities</w:t>
      </w:r>
      <w:r w:rsidR="006213A3">
        <w:t>.</w:t>
      </w:r>
    </w:p>
    <w:p w14:paraId="02748742" w14:textId="72581590" w:rsidR="000012D5" w:rsidRDefault="000012D5" w:rsidP="00F40B70">
      <w:pPr>
        <w:spacing w:before="240" w:after="240"/>
      </w:pPr>
      <w:bookmarkStart w:id="93" w:name="_Hlk123744446"/>
      <w:r>
        <w:t>Table</w:t>
      </w:r>
      <w:bookmarkEnd w:id="93"/>
      <w:r>
        <w:t xml:space="preserve"> </w:t>
      </w:r>
      <w:r w:rsidR="009F7DB8">
        <w:t>2</w:t>
      </w:r>
      <w:r w:rsidR="00D8316B">
        <w:t>6</w:t>
      </w:r>
      <w:r>
        <w:t xml:space="preserve"> outlines the financial assistance provided in 2020–21 and 2021–22;</w:t>
      </w:r>
      <w:r>
        <w:rPr>
          <w:spacing w:val="1"/>
        </w:rPr>
        <w:t xml:space="preserve"> </w:t>
      </w:r>
      <w:r w:rsidR="000F7788" w:rsidRPr="000F7788">
        <w:t xml:space="preserve">these periods represent financial years and are </w:t>
      </w:r>
      <w:r>
        <w:t>not</w:t>
      </w:r>
      <w:r>
        <w:rPr>
          <w:spacing w:val="2"/>
        </w:rPr>
        <w:t xml:space="preserve"> </w:t>
      </w:r>
      <w:r>
        <w:t>identical</w:t>
      </w:r>
      <w:r>
        <w:rPr>
          <w:spacing w:val="1"/>
        </w:rPr>
        <w:t xml:space="preserve"> </w:t>
      </w:r>
      <w:r>
        <w:t>to</w:t>
      </w:r>
      <w:r>
        <w:rPr>
          <w:spacing w:val="-52"/>
        </w:rPr>
        <w:t xml:space="preserve"> </w:t>
      </w:r>
      <w:r>
        <w:t>the period</w:t>
      </w:r>
      <w:r>
        <w:rPr>
          <w:spacing w:val="1"/>
        </w:rPr>
        <w:t xml:space="preserve"> </w:t>
      </w:r>
      <w:r>
        <w:t>during</w:t>
      </w:r>
      <w:r>
        <w:rPr>
          <w:spacing w:val="1"/>
        </w:rPr>
        <w:t xml:space="preserve"> </w:t>
      </w:r>
      <w:r>
        <w:t>which</w:t>
      </w:r>
      <w:r>
        <w:rPr>
          <w:spacing w:val="1"/>
        </w:rPr>
        <w:t xml:space="preserve"> </w:t>
      </w:r>
      <w:r>
        <w:t>the</w:t>
      </w:r>
      <w:r>
        <w:rPr>
          <w:spacing w:val="1"/>
        </w:rPr>
        <w:t xml:space="preserve"> </w:t>
      </w:r>
      <w:r>
        <w:t>2020–2022</w:t>
      </w:r>
      <w:r>
        <w:rPr>
          <w:spacing w:val="1"/>
        </w:rPr>
        <w:t xml:space="preserve"> </w:t>
      </w:r>
      <w:r>
        <w:t>Priorities</w:t>
      </w:r>
      <w:r>
        <w:rPr>
          <w:spacing w:val="1"/>
        </w:rPr>
        <w:t xml:space="preserve"> </w:t>
      </w:r>
      <w:r>
        <w:t>were in</w:t>
      </w:r>
      <w:r>
        <w:rPr>
          <w:spacing w:val="1"/>
        </w:rPr>
        <w:t xml:space="preserve"> </w:t>
      </w:r>
      <w:r>
        <w:t>force.</w:t>
      </w:r>
    </w:p>
    <w:p w14:paraId="559CAD72" w14:textId="5E0E1604" w:rsidR="000012D5" w:rsidRPr="009F7DB8" w:rsidRDefault="00211472" w:rsidP="00B53D61">
      <w:pPr>
        <w:pStyle w:val="Caption"/>
        <w:rPr>
          <w:rFonts w:ascii="FranklinGothicURW-Med"/>
          <w:sz w:val="12"/>
        </w:rPr>
      </w:pPr>
      <w:bookmarkStart w:id="94" w:name="_Ref524932"/>
      <w:bookmarkStart w:id="95" w:name="_Toc123750373"/>
      <w:bookmarkStart w:id="96" w:name="_Toc133510478"/>
      <w:bookmarkEnd w:id="94"/>
      <w:r>
        <w:t xml:space="preserve">Table </w:t>
      </w:r>
      <w:fldSimple w:instr=" SEQ Table \* ARABIC ">
        <w:r w:rsidR="006B01FA">
          <w:rPr>
            <w:noProof/>
          </w:rPr>
          <w:t>26</w:t>
        </w:r>
      </w:fldSimple>
      <w:r w:rsidR="00EE1376">
        <w:rPr>
          <w:spacing w:val="44"/>
        </w:rPr>
        <w:br/>
      </w:r>
      <w:r w:rsidR="000012D5" w:rsidRPr="009F7DB8">
        <w:t>Australian Government financial support for medical research and innovation,</w:t>
      </w:r>
      <w:r w:rsidR="00EE1376">
        <w:br/>
      </w:r>
      <w:r w:rsidR="000012D5" w:rsidRPr="009F7DB8">
        <w:t>2020–21 and 2021–22</w:t>
      </w:r>
      <w:bookmarkEnd w:id="95"/>
      <w:bookmarkEnd w:id="96"/>
    </w:p>
    <w:tbl>
      <w:tblPr>
        <w:tblStyle w:val="MRFF"/>
        <w:tblW w:w="5000" w:type="pct"/>
        <w:tblLayout w:type="fixed"/>
        <w:tblLook w:val="01E0" w:firstRow="1" w:lastRow="1" w:firstColumn="1" w:lastColumn="1" w:noHBand="0" w:noVBand="0"/>
      </w:tblPr>
      <w:tblGrid>
        <w:gridCol w:w="2980"/>
        <w:gridCol w:w="3101"/>
        <w:gridCol w:w="2989"/>
      </w:tblGrid>
      <w:tr w:rsidR="000012D5" w:rsidRPr="005B3FD8" w14:paraId="360F8146" w14:textId="77777777" w:rsidTr="006213A3">
        <w:trPr>
          <w:cnfStyle w:val="100000000000" w:firstRow="1" w:lastRow="0" w:firstColumn="0" w:lastColumn="0" w:oddVBand="0" w:evenVBand="0" w:oddHBand="0" w:evenHBand="0" w:firstRowFirstColumn="0" w:firstRowLastColumn="0" w:lastRowFirstColumn="0" w:lastRowLastColumn="0"/>
          <w:trHeight w:val="350"/>
        </w:trPr>
        <w:tc>
          <w:tcPr>
            <w:tcW w:w="2440" w:type="dxa"/>
            <w:vAlign w:val="center"/>
            <w:hideMark/>
          </w:tcPr>
          <w:p w14:paraId="336A9E1C" w14:textId="77777777" w:rsidR="000012D5" w:rsidRPr="005B3FD8" w:rsidRDefault="000012D5" w:rsidP="005B3FD8">
            <w:pPr>
              <w:pStyle w:val="TableText"/>
              <w:autoSpaceDE w:val="0"/>
              <w:autoSpaceDN w:val="0"/>
              <w:spacing w:before="40" w:after="40"/>
              <w:rPr>
                <w:rFonts w:ascii="Arial" w:hAnsi="Arial" w:cs="Arial"/>
                <w:b w:val="0"/>
                <w:bCs/>
                <w:color w:val="FFFFFF" w:themeColor="background1"/>
                <w:sz w:val="18"/>
                <w:szCs w:val="18"/>
                <w:lang w:val="en-US" w:eastAsia="en-US"/>
              </w:rPr>
            </w:pPr>
            <w:r w:rsidRPr="005B3FD8">
              <w:rPr>
                <w:rFonts w:ascii="Arial" w:hAnsi="Arial" w:cs="Arial"/>
                <w:bCs/>
                <w:color w:val="FFFFFF" w:themeColor="background1"/>
                <w:sz w:val="18"/>
                <w:szCs w:val="18"/>
                <w:lang w:val="en-US" w:eastAsia="en-US"/>
              </w:rPr>
              <w:t>Funding opportunity</w:t>
            </w:r>
          </w:p>
        </w:tc>
        <w:tc>
          <w:tcPr>
            <w:tcW w:w="2540" w:type="dxa"/>
            <w:vAlign w:val="center"/>
            <w:hideMark/>
          </w:tcPr>
          <w:p w14:paraId="1C406A72" w14:textId="77777777" w:rsidR="000012D5" w:rsidRPr="005B3FD8" w:rsidRDefault="000012D5" w:rsidP="005B3FD8">
            <w:pPr>
              <w:pStyle w:val="AltText"/>
              <w:autoSpaceDE w:val="0"/>
              <w:autoSpaceDN w:val="0"/>
              <w:spacing w:before="40" w:after="40"/>
              <w:jc w:val="center"/>
              <w:rPr>
                <w:rFonts w:cs="Arial"/>
                <w:b w:val="0"/>
                <w:bCs/>
                <w:color w:val="FFFFFF" w:themeColor="background1"/>
                <w:sz w:val="18"/>
                <w:szCs w:val="18"/>
                <w:lang w:val="en-US" w:eastAsia="en-US"/>
              </w:rPr>
            </w:pPr>
            <w:r w:rsidRPr="005B3FD8">
              <w:rPr>
                <w:rFonts w:cs="Arial"/>
                <w:bCs/>
                <w:color w:val="FFFFFF" w:themeColor="background1"/>
                <w:sz w:val="18"/>
                <w:szCs w:val="18"/>
                <w:lang w:val="en-US" w:eastAsia="en-US"/>
              </w:rPr>
              <w:t>2020–21 ($ million)</w:t>
            </w:r>
          </w:p>
        </w:tc>
        <w:tc>
          <w:tcPr>
            <w:tcW w:w="2448" w:type="dxa"/>
            <w:vAlign w:val="center"/>
            <w:hideMark/>
          </w:tcPr>
          <w:p w14:paraId="6E405BD2" w14:textId="77777777" w:rsidR="000012D5" w:rsidRPr="005B3FD8" w:rsidRDefault="000012D5" w:rsidP="005B3FD8">
            <w:pPr>
              <w:pStyle w:val="AltText"/>
              <w:autoSpaceDE w:val="0"/>
              <w:autoSpaceDN w:val="0"/>
              <w:spacing w:before="40" w:after="40"/>
              <w:jc w:val="center"/>
              <w:rPr>
                <w:rFonts w:cs="Arial"/>
                <w:b w:val="0"/>
                <w:bCs/>
                <w:color w:val="FFFFFF" w:themeColor="background1"/>
                <w:sz w:val="18"/>
                <w:szCs w:val="18"/>
                <w:lang w:val="en-US" w:eastAsia="en-US"/>
              </w:rPr>
            </w:pPr>
            <w:r w:rsidRPr="005B3FD8">
              <w:rPr>
                <w:rFonts w:cs="Arial"/>
                <w:bCs/>
                <w:color w:val="FFFFFF" w:themeColor="background1"/>
                <w:sz w:val="18"/>
                <w:szCs w:val="18"/>
                <w:lang w:val="en-US" w:eastAsia="en-US"/>
              </w:rPr>
              <w:t>2021–22 ($ million)</w:t>
            </w:r>
          </w:p>
        </w:tc>
      </w:tr>
      <w:tr w:rsidR="000012D5" w:rsidRPr="005B3FD8" w14:paraId="5B1FCAF0" w14:textId="77777777" w:rsidTr="000F7788">
        <w:trPr>
          <w:trHeight w:val="418"/>
        </w:trPr>
        <w:tc>
          <w:tcPr>
            <w:tcW w:w="2440" w:type="dxa"/>
            <w:tcBorders>
              <w:bottom w:val="single" w:sz="4" w:space="0" w:color="auto"/>
            </w:tcBorders>
            <w:vAlign w:val="center"/>
            <w:hideMark/>
          </w:tcPr>
          <w:p w14:paraId="0BDF292F" w14:textId="77777777" w:rsidR="000012D5" w:rsidRPr="005B3FD8" w:rsidRDefault="000012D5" w:rsidP="005B3FD8">
            <w:pPr>
              <w:autoSpaceDE w:val="0"/>
              <w:autoSpaceDN w:val="0"/>
              <w:spacing w:before="40" w:after="40"/>
              <w:rPr>
                <w:rFonts w:cs="Arial"/>
                <w:color w:val="000000"/>
                <w:sz w:val="18"/>
                <w:szCs w:val="18"/>
                <w:lang w:val="en-US"/>
              </w:rPr>
            </w:pPr>
            <w:r w:rsidRPr="005B3FD8">
              <w:rPr>
                <w:rFonts w:cs="Arial"/>
                <w:sz w:val="18"/>
                <w:szCs w:val="18"/>
                <w:lang w:val="en-US"/>
              </w:rPr>
              <w:t>NHMRC research grants</w:t>
            </w:r>
            <w:r w:rsidRPr="005B3FD8">
              <w:rPr>
                <w:rFonts w:cs="Arial"/>
                <w:sz w:val="18"/>
                <w:szCs w:val="18"/>
                <w:vertAlign w:val="superscript"/>
                <w:lang w:val="en-US"/>
              </w:rPr>
              <w:t>a</w:t>
            </w:r>
          </w:p>
        </w:tc>
        <w:tc>
          <w:tcPr>
            <w:tcW w:w="2540" w:type="dxa"/>
            <w:tcBorders>
              <w:bottom w:val="single" w:sz="4" w:space="0" w:color="auto"/>
            </w:tcBorders>
            <w:vAlign w:val="center"/>
            <w:hideMark/>
          </w:tcPr>
          <w:p w14:paraId="0B3B9FE2" w14:textId="77777777" w:rsidR="000012D5" w:rsidRPr="000F7788" w:rsidRDefault="000012D5" w:rsidP="005B3FD8">
            <w:pPr>
              <w:pStyle w:val="Caption"/>
              <w:spacing w:before="40" w:after="40"/>
              <w:jc w:val="center"/>
              <w:rPr>
                <w:b w:val="0"/>
                <w:bCs w:val="0"/>
                <w:sz w:val="18"/>
                <w:szCs w:val="18"/>
                <w:lang w:val="en-US"/>
              </w:rPr>
            </w:pPr>
            <w:r w:rsidRPr="000F7788">
              <w:rPr>
                <w:b w:val="0"/>
                <w:bCs w:val="0"/>
                <w:sz w:val="18"/>
                <w:szCs w:val="18"/>
                <w:lang w:val="en-US"/>
              </w:rPr>
              <w:t>850.4</w:t>
            </w:r>
          </w:p>
        </w:tc>
        <w:tc>
          <w:tcPr>
            <w:tcW w:w="2448" w:type="dxa"/>
            <w:tcBorders>
              <w:bottom w:val="single" w:sz="4" w:space="0" w:color="auto"/>
            </w:tcBorders>
            <w:vAlign w:val="center"/>
            <w:hideMark/>
          </w:tcPr>
          <w:p w14:paraId="0971503C" w14:textId="77777777" w:rsidR="000012D5" w:rsidRPr="000F7788" w:rsidRDefault="000012D5" w:rsidP="005B3FD8">
            <w:pPr>
              <w:pStyle w:val="Caption"/>
              <w:spacing w:before="40" w:after="40"/>
              <w:jc w:val="center"/>
              <w:rPr>
                <w:b w:val="0"/>
                <w:bCs w:val="0"/>
                <w:sz w:val="18"/>
                <w:szCs w:val="18"/>
                <w:lang w:val="en-US"/>
              </w:rPr>
            </w:pPr>
            <w:r w:rsidRPr="000F7788">
              <w:rPr>
                <w:b w:val="0"/>
                <w:bCs w:val="0"/>
                <w:sz w:val="18"/>
                <w:szCs w:val="18"/>
                <w:lang w:val="en-US"/>
              </w:rPr>
              <w:t>830.2</w:t>
            </w:r>
          </w:p>
        </w:tc>
      </w:tr>
      <w:tr w:rsidR="000012D5" w:rsidRPr="005B3FD8" w14:paraId="7ED68942" w14:textId="77777777" w:rsidTr="000F7788">
        <w:trPr>
          <w:trHeight w:val="420"/>
        </w:trPr>
        <w:tc>
          <w:tcPr>
            <w:tcW w:w="2440" w:type="dxa"/>
            <w:tcBorders>
              <w:top w:val="single" w:sz="4" w:space="0" w:color="auto"/>
              <w:bottom w:val="single" w:sz="4" w:space="0" w:color="auto"/>
            </w:tcBorders>
            <w:vAlign w:val="center"/>
            <w:hideMark/>
          </w:tcPr>
          <w:p w14:paraId="6DB93B6B" w14:textId="77777777" w:rsidR="000012D5" w:rsidRPr="005B3FD8" w:rsidRDefault="000012D5" w:rsidP="005B3FD8">
            <w:pPr>
              <w:autoSpaceDE w:val="0"/>
              <w:autoSpaceDN w:val="0"/>
              <w:spacing w:before="40" w:after="40"/>
              <w:rPr>
                <w:rFonts w:cs="Arial"/>
                <w:color w:val="000000"/>
                <w:sz w:val="18"/>
                <w:szCs w:val="18"/>
                <w:lang w:val="en-US"/>
              </w:rPr>
            </w:pPr>
            <w:r w:rsidRPr="005B3FD8">
              <w:rPr>
                <w:rFonts w:cs="Arial"/>
                <w:sz w:val="18"/>
                <w:szCs w:val="18"/>
                <w:lang w:val="en-US"/>
              </w:rPr>
              <w:t>BTF investments</w:t>
            </w:r>
            <w:r w:rsidRPr="005B3FD8">
              <w:rPr>
                <w:rFonts w:cs="Arial"/>
                <w:sz w:val="18"/>
                <w:szCs w:val="18"/>
                <w:vertAlign w:val="superscript"/>
                <w:lang w:val="en-US"/>
              </w:rPr>
              <w:t>b</w:t>
            </w:r>
          </w:p>
        </w:tc>
        <w:tc>
          <w:tcPr>
            <w:tcW w:w="2540" w:type="dxa"/>
            <w:tcBorders>
              <w:top w:val="single" w:sz="4" w:space="0" w:color="auto"/>
              <w:bottom w:val="single" w:sz="4" w:space="0" w:color="auto"/>
            </w:tcBorders>
            <w:vAlign w:val="center"/>
            <w:hideMark/>
          </w:tcPr>
          <w:p w14:paraId="762956BA" w14:textId="77777777" w:rsidR="000012D5" w:rsidRPr="000F7788" w:rsidRDefault="000012D5" w:rsidP="005B3FD8">
            <w:pPr>
              <w:pStyle w:val="Caption"/>
              <w:spacing w:before="40" w:after="40"/>
              <w:jc w:val="center"/>
              <w:rPr>
                <w:b w:val="0"/>
                <w:bCs w:val="0"/>
                <w:sz w:val="18"/>
                <w:szCs w:val="18"/>
                <w:lang w:val="en-US"/>
              </w:rPr>
            </w:pPr>
            <w:r w:rsidRPr="000F7788">
              <w:rPr>
                <w:b w:val="0"/>
                <w:bCs w:val="0"/>
                <w:sz w:val="18"/>
                <w:szCs w:val="18"/>
                <w:lang w:val="en-US"/>
              </w:rPr>
              <w:t>38.3</w:t>
            </w:r>
          </w:p>
        </w:tc>
        <w:tc>
          <w:tcPr>
            <w:tcW w:w="2448" w:type="dxa"/>
            <w:tcBorders>
              <w:top w:val="single" w:sz="4" w:space="0" w:color="auto"/>
              <w:bottom w:val="single" w:sz="4" w:space="0" w:color="auto"/>
            </w:tcBorders>
            <w:vAlign w:val="center"/>
            <w:hideMark/>
          </w:tcPr>
          <w:p w14:paraId="2AF11C47" w14:textId="77777777" w:rsidR="000012D5" w:rsidRPr="000F7788" w:rsidRDefault="000012D5" w:rsidP="005B3FD8">
            <w:pPr>
              <w:pStyle w:val="Caption"/>
              <w:spacing w:before="40" w:after="40"/>
              <w:jc w:val="center"/>
              <w:rPr>
                <w:b w:val="0"/>
                <w:bCs w:val="0"/>
                <w:sz w:val="18"/>
                <w:szCs w:val="18"/>
                <w:lang w:val="en-US"/>
              </w:rPr>
            </w:pPr>
            <w:r w:rsidRPr="000F7788">
              <w:rPr>
                <w:b w:val="0"/>
                <w:bCs w:val="0"/>
                <w:sz w:val="18"/>
                <w:szCs w:val="18"/>
                <w:lang w:val="en-US"/>
              </w:rPr>
              <w:t>28.1</w:t>
            </w:r>
          </w:p>
        </w:tc>
      </w:tr>
      <w:tr w:rsidR="000012D5" w:rsidRPr="005B3FD8" w14:paraId="6E365E54" w14:textId="77777777" w:rsidTr="000F7788">
        <w:trPr>
          <w:trHeight w:val="420"/>
        </w:trPr>
        <w:tc>
          <w:tcPr>
            <w:tcW w:w="2440" w:type="dxa"/>
            <w:tcBorders>
              <w:top w:val="single" w:sz="4" w:space="0" w:color="auto"/>
              <w:bottom w:val="single" w:sz="4" w:space="0" w:color="auto"/>
            </w:tcBorders>
            <w:vAlign w:val="center"/>
            <w:hideMark/>
          </w:tcPr>
          <w:p w14:paraId="075CB565" w14:textId="77777777" w:rsidR="000012D5" w:rsidRPr="005B3FD8" w:rsidRDefault="000012D5" w:rsidP="005B3FD8">
            <w:pPr>
              <w:autoSpaceDE w:val="0"/>
              <w:autoSpaceDN w:val="0"/>
              <w:spacing w:before="40" w:after="40"/>
              <w:rPr>
                <w:rFonts w:cs="Arial"/>
                <w:color w:val="000000"/>
                <w:sz w:val="18"/>
                <w:szCs w:val="18"/>
                <w:lang w:val="en-US"/>
              </w:rPr>
            </w:pPr>
            <w:r w:rsidRPr="005B3FD8">
              <w:rPr>
                <w:rFonts w:cs="Arial"/>
                <w:sz w:val="18"/>
                <w:szCs w:val="18"/>
                <w:lang w:val="en-US"/>
              </w:rPr>
              <w:t>Other initiatives</w:t>
            </w:r>
            <w:r w:rsidRPr="005B3FD8">
              <w:rPr>
                <w:rFonts w:cs="Arial"/>
                <w:sz w:val="18"/>
                <w:szCs w:val="18"/>
                <w:vertAlign w:val="superscript"/>
                <w:lang w:val="en-US"/>
              </w:rPr>
              <w:t>c</w:t>
            </w:r>
          </w:p>
        </w:tc>
        <w:tc>
          <w:tcPr>
            <w:tcW w:w="2540" w:type="dxa"/>
            <w:tcBorders>
              <w:top w:val="single" w:sz="4" w:space="0" w:color="auto"/>
              <w:bottom w:val="single" w:sz="4" w:space="0" w:color="auto"/>
            </w:tcBorders>
            <w:vAlign w:val="center"/>
            <w:hideMark/>
          </w:tcPr>
          <w:p w14:paraId="0AA7A675" w14:textId="77777777" w:rsidR="000012D5" w:rsidRPr="000F7788" w:rsidRDefault="000012D5" w:rsidP="005B3FD8">
            <w:pPr>
              <w:pStyle w:val="Caption"/>
              <w:spacing w:before="40" w:after="40"/>
              <w:jc w:val="center"/>
              <w:rPr>
                <w:b w:val="0"/>
                <w:bCs w:val="0"/>
                <w:sz w:val="18"/>
                <w:szCs w:val="18"/>
                <w:lang w:val="en-US"/>
              </w:rPr>
            </w:pPr>
            <w:r w:rsidRPr="000F7788">
              <w:rPr>
                <w:b w:val="0"/>
                <w:bCs w:val="0"/>
                <w:sz w:val="18"/>
                <w:szCs w:val="18"/>
                <w:lang w:val="en-US"/>
              </w:rPr>
              <w:t>99.0</w:t>
            </w:r>
          </w:p>
        </w:tc>
        <w:tc>
          <w:tcPr>
            <w:tcW w:w="2448" w:type="dxa"/>
            <w:tcBorders>
              <w:top w:val="single" w:sz="4" w:space="0" w:color="auto"/>
              <w:bottom w:val="single" w:sz="4" w:space="0" w:color="auto"/>
            </w:tcBorders>
            <w:vAlign w:val="center"/>
            <w:hideMark/>
          </w:tcPr>
          <w:p w14:paraId="5CA983E9" w14:textId="77777777" w:rsidR="000012D5" w:rsidRPr="000F7788" w:rsidRDefault="000012D5" w:rsidP="005B3FD8">
            <w:pPr>
              <w:pStyle w:val="Caption"/>
              <w:spacing w:before="40" w:after="40"/>
              <w:jc w:val="center"/>
              <w:rPr>
                <w:b w:val="0"/>
                <w:bCs w:val="0"/>
                <w:sz w:val="18"/>
                <w:szCs w:val="18"/>
                <w:lang w:val="en-US"/>
              </w:rPr>
            </w:pPr>
            <w:r w:rsidRPr="000F7788">
              <w:rPr>
                <w:b w:val="0"/>
                <w:bCs w:val="0"/>
                <w:sz w:val="18"/>
                <w:szCs w:val="18"/>
                <w:lang w:val="en-US"/>
              </w:rPr>
              <w:t>113.8</w:t>
            </w:r>
          </w:p>
        </w:tc>
      </w:tr>
    </w:tbl>
    <w:p w14:paraId="79916F00" w14:textId="77777777" w:rsidR="00F648B5" w:rsidRDefault="000012D5" w:rsidP="00F648B5">
      <w:pPr>
        <w:pStyle w:val="DateNote"/>
        <w:numPr>
          <w:ilvl w:val="0"/>
          <w:numId w:val="29"/>
        </w:numPr>
        <w:spacing w:after="0"/>
        <w:rPr>
          <w:spacing w:val="5"/>
        </w:rPr>
      </w:pPr>
      <w:bookmarkStart w:id="97" w:name="_Hlk122449829"/>
      <w:r w:rsidRPr="00F648B5">
        <w:rPr>
          <w:spacing w:val="5"/>
        </w:rPr>
        <w:t>The actual amounts paid as per the 2020</w:t>
      </w:r>
      <w:r w:rsidR="006213A3" w:rsidRPr="00F648B5">
        <w:rPr>
          <w:spacing w:val="5"/>
        </w:rPr>
        <w:t>–</w:t>
      </w:r>
      <w:r w:rsidRPr="00F648B5">
        <w:rPr>
          <w:spacing w:val="5"/>
        </w:rPr>
        <w:t>2021 NHMRC Annual Report (p. 136) and the 2021</w:t>
      </w:r>
      <w:r w:rsidR="006213A3" w:rsidRPr="00F648B5">
        <w:rPr>
          <w:spacing w:val="5"/>
        </w:rPr>
        <w:t>–</w:t>
      </w:r>
      <w:r w:rsidRPr="00F648B5">
        <w:rPr>
          <w:spacing w:val="5"/>
        </w:rPr>
        <w:t>22 NHMRC Annual Report (p. 131).</w:t>
      </w:r>
    </w:p>
    <w:p w14:paraId="7886C76D" w14:textId="52792BCD" w:rsidR="000012D5" w:rsidRPr="00F648B5" w:rsidRDefault="000012D5" w:rsidP="00F648B5">
      <w:pPr>
        <w:pStyle w:val="DateNote"/>
        <w:numPr>
          <w:ilvl w:val="0"/>
          <w:numId w:val="29"/>
        </w:numPr>
        <w:spacing w:before="0" w:after="0"/>
        <w:rPr>
          <w:spacing w:val="5"/>
        </w:rPr>
      </w:pPr>
      <w:r w:rsidRPr="00F648B5">
        <w:rPr>
          <w:spacing w:val="5"/>
        </w:rPr>
        <w:t>Reporting by the Translation and Commercialisation Section managing the BTF within the Department of Industry, Science and Resources</w:t>
      </w:r>
      <w:bookmarkEnd w:id="97"/>
      <w:r w:rsidRPr="00F648B5">
        <w:rPr>
          <w:spacing w:val="5"/>
        </w:rPr>
        <w:t>.</w:t>
      </w:r>
    </w:p>
    <w:p w14:paraId="659D9795" w14:textId="1CAFCD12" w:rsidR="000012D5" w:rsidRPr="00F648B5" w:rsidRDefault="000012D5" w:rsidP="00F648B5">
      <w:pPr>
        <w:pStyle w:val="DateNote"/>
        <w:numPr>
          <w:ilvl w:val="0"/>
          <w:numId w:val="29"/>
        </w:numPr>
        <w:spacing w:before="0" w:after="0"/>
        <w:rPr>
          <w:spacing w:val="5"/>
        </w:rPr>
      </w:pPr>
      <w:r w:rsidRPr="00F648B5">
        <w:rPr>
          <w:spacing w:val="5"/>
        </w:rPr>
        <w:t>The amounts for other initiatives were derived from the Australian Government’s Science, Research and Innovation Budget Tables 2021</w:t>
      </w:r>
      <w:r w:rsidR="006213A3" w:rsidRPr="00F648B5">
        <w:rPr>
          <w:spacing w:val="5"/>
        </w:rPr>
        <w:t>–</w:t>
      </w:r>
      <w:r w:rsidRPr="00F648B5">
        <w:rPr>
          <w:spacing w:val="5"/>
        </w:rPr>
        <w:t xml:space="preserve">22 — research and development investment by program/activity under the Health Portfolio, excluding the MRFF, the NHMRC and the BTF. At the time of </w:t>
      </w:r>
      <w:r w:rsidR="00305956" w:rsidRPr="00F648B5">
        <w:rPr>
          <w:spacing w:val="5"/>
        </w:rPr>
        <w:t>writing this report</w:t>
      </w:r>
      <w:r w:rsidRPr="00F648B5">
        <w:rPr>
          <w:spacing w:val="5"/>
        </w:rPr>
        <w:t>, estimated actual figures are available for 2020–21 and budget estimates for 2021–22.</w:t>
      </w:r>
    </w:p>
    <w:p w14:paraId="12361F22" w14:textId="4ECF494E" w:rsidR="002F01BA" w:rsidRPr="001C002C" w:rsidRDefault="009D5D73" w:rsidP="002F01BA">
      <w:pPr>
        <w:pStyle w:val="Heading1"/>
      </w:pPr>
      <w:r>
        <w:br w:type="column"/>
      </w:r>
      <w:bookmarkStart w:id="98" w:name="_Toc133510441"/>
      <w:r w:rsidR="002F01BA" w:rsidRPr="001C002C">
        <w:lastRenderedPageBreak/>
        <w:t>Other financial assistance provided by the Australian Government</w:t>
      </w:r>
      <w:r w:rsidR="002F01BA">
        <w:t xml:space="preserve"> for research and development</w:t>
      </w:r>
      <w:bookmarkEnd w:id="98"/>
    </w:p>
    <w:p w14:paraId="55919C9E" w14:textId="111BC910" w:rsidR="00D63B7A" w:rsidRDefault="002C435A" w:rsidP="00D53A08">
      <w:pPr>
        <w:spacing w:after="120"/>
      </w:pPr>
      <w:r>
        <w:t xml:space="preserve">The Australian Government provides support for research and development across the whole of </w:t>
      </w:r>
      <w:r w:rsidR="006213A3">
        <w:t>g</w:t>
      </w:r>
      <w:r>
        <w:t xml:space="preserve">overnment. </w:t>
      </w:r>
      <w:r w:rsidR="00D63B7A">
        <w:t xml:space="preserve">Table </w:t>
      </w:r>
      <w:r w:rsidR="00756257">
        <w:t>2</w:t>
      </w:r>
      <w:r w:rsidR="00D8316B">
        <w:t>7</w:t>
      </w:r>
      <w:r w:rsidR="00D63B7A">
        <w:t xml:space="preserve"> outlines the financial assistance </w:t>
      </w:r>
      <w:r w:rsidR="002F01BA">
        <w:t xml:space="preserve">for key research and development initiatives </w:t>
      </w:r>
      <w:r w:rsidR="00D63B7A">
        <w:t>in 2020–21 and 2021–22;</w:t>
      </w:r>
      <w:r w:rsidR="00D63B7A">
        <w:rPr>
          <w:spacing w:val="1"/>
        </w:rPr>
        <w:t xml:space="preserve"> </w:t>
      </w:r>
      <w:r w:rsidR="00D63B7A">
        <w:t>these</w:t>
      </w:r>
      <w:r w:rsidR="00D63B7A">
        <w:rPr>
          <w:spacing w:val="1"/>
        </w:rPr>
        <w:t xml:space="preserve"> </w:t>
      </w:r>
      <w:r w:rsidR="00D63B7A">
        <w:t>are</w:t>
      </w:r>
      <w:r w:rsidR="00D63B7A">
        <w:rPr>
          <w:spacing w:val="1"/>
        </w:rPr>
        <w:t xml:space="preserve"> </w:t>
      </w:r>
      <w:r w:rsidR="00D63B7A">
        <w:t>the</w:t>
      </w:r>
      <w:r w:rsidR="00D63B7A">
        <w:rPr>
          <w:spacing w:val="1"/>
        </w:rPr>
        <w:t xml:space="preserve"> </w:t>
      </w:r>
      <w:r w:rsidR="00D63B7A">
        <w:t>financial</w:t>
      </w:r>
      <w:r w:rsidR="00D63B7A">
        <w:rPr>
          <w:spacing w:val="2"/>
        </w:rPr>
        <w:t xml:space="preserve"> </w:t>
      </w:r>
      <w:r w:rsidR="00D63B7A">
        <w:t>years</w:t>
      </w:r>
      <w:r w:rsidR="00D63B7A">
        <w:rPr>
          <w:spacing w:val="1"/>
        </w:rPr>
        <w:t xml:space="preserve"> </w:t>
      </w:r>
      <w:r w:rsidR="00D63B7A">
        <w:t>—</w:t>
      </w:r>
      <w:r w:rsidR="00D63B7A">
        <w:rPr>
          <w:spacing w:val="1"/>
        </w:rPr>
        <w:t xml:space="preserve"> </w:t>
      </w:r>
      <w:r w:rsidR="00D63B7A">
        <w:t>that</w:t>
      </w:r>
      <w:r w:rsidR="00D63B7A">
        <w:rPr>
          <w:spacing w:val="1"/>
        </w:rPr>
        <w:t xml:space="preserve"> </w:t>
      </w:r>
      <w:r w:rsidR="00D63B7A">
        <w:t>is,</w:t>
      </w:r>
      <w:r w:rsidR="00D63B7A">
        <w:rPr>
          <w:spacing w:val="2"/>
        </w:rPr>
        <w:t xml:space="preserve"> </w:t>
      </w:r>
      <w:r w:rsidR="00786136">
        <w:rPr>
          <w:spacing w:val="2"/>
        </w:rPr>
        <w:br/>
      </w:r>
      <w:r w:rsidR="00D63B7A">
        <w:t>the</w:t>
      </w:r>
      <w:r w:rsidR="00D63B7A">
        <w:rPr>
          <w:spacing w:val="1"/>
        </w:rPr>
        <w:t xml:space="preserve"> </w:t>
      </w:r>
      <w:r w:rsidR="00D63B7A">
        <w:t>period</w:t>
      </w:r>
      <w:r w:rsidR="00D63B7A">
        <w:rPr>
          <w:spacing w:val="1"/>
        </w:rPr>
        <w:t xml:space="preserve"> </w:t>
      </w:r>
      <w:r w:rsidR="00D63B7A">
        <w:t>is</w:t>
      </w:r>
      <w:r w:rsidR="00D63B7A">
        <w:rPr>
          <w:spacing w:val="1"/>
        </w:rPr>
        <w:t xml:space="preserve"> </w:t>
      </w:r>
      <w:r w:rsidR="00D63B7A">
        <w:t>not</w:t>
      </w:r>
      <w:r w:rsidR="00D63B7A">
        <w:rPr>
          <w:spacing w:val="2"/>
        </w:rPr>
        <w:t xml:space="preserve"> </w:t>
      </w:r>
      <w:r w:rsidR="00D63B7A">
        <w:t>identical</w:t>
      </w:r>
      <w:r w:rsidR="00D63B7A" w:rsidRPr="006213A3">
        <w:t xml:space="preserve"> </w:t>
      </w:r>
      <w:r w:rsidR="00D63B7A">
        <w:t>to</w:t>
      </w:r>
      <w:r w:rsidR="00D63B7A" w:rsidRPr="006213A3">
        <w:t xml:space="preserve"> </w:t>
      </w:r>
      <w:r w:rsidR="00D63B7A">
        <w:t>the period</w:t>
      </w:r>
      <w:r w:rsidR="00D63B7A">
        <w:rPr>
          <w:spacing w:val="1"/>
        </w:rPr>
        <w:t xml:space="preserve"> </w:t>
      </w:r>
      <w:r w:rsidR="00D63B7A">
        <w:t>during</w:t>
      </w:r>
      <w:r w:rsidR="00D63B7A">
        <w:rPr>
          <w:spacing w:val="1"/>
        </w:rPr>
        <w:t xml:space="preserve"> </w:t>
      </w:r>
      <w:r w:rsidR="00D63B7A">
        <w:t>which</w:t>
      </w:r>
      <w:r w:rsidR="00D63B7A">
        <w:rPr>
          <w:spacing w:val="1"/>
        </w:rPr>
        <w:t xml:space="preserve"> </w:t>
      </w:r>
      <w:r w:rsidR="00D63B7A">
        <w:t>the</w:t>
      </w:r>
      <w:r w:rsidR="00D63B7A">
        <w:rPr>
          <w:spacing w:val="1"/>
        </w:rPr>
        <w:t xml:space="preserve"> </w:t>
      </w:r>
      <w:r w:rsidR="00D63B7A">
        <w:t>2020–2022</w:t>
      </w:r>
      <w:r w:rsidR="00D63B7A">
        <w:rPr>
          <w:spacing w:val="1"/>
        </w:rPr>
        <w:t xml:space="preserve"> </w:t>
      </w:r>
      <w:r w:rsidR="00D63B7A">
        <w:t>Priorities</w:t>
      </w:r>
      <w:r w:rsidR="00D63B7A">
        <w:rPr>
          <w:spacing w:val="1"/>
        </w:rPr>
        <w:t xml:space="preserve"> </w:t>
      </w:r>
      <w:r w:rsidR="00D63B7A">
        <w:t>were in</w:t>
      </w:r>
      <w:r w:rsidR="00D63B7A">
        <w:rPr>
          <w:spacing w:val="1"/>
        </w:rPr>
        <w:t xml:space="preserve"> </w:t>
      </w:r>
      <w:r w:rsidR="00D63B7A">
        <w:t>force.</w:t>
      </w:r>
    </w:p>
    <w:p w14:paraId="4E324BF7" w14:textId="185F303E" w:rsidR="00D63B7A" w:rsidRPr="009F7DB8" w:rsidRDefault="00211472" w:rsidP="00B53D61">
      <w:pPr>
        <w:pStyle w:val="Caption"/>
      </w:pPr>
      <w:bookmarkStart w:id="99" w:name="_Toc133510479"/>
      <w:r>
        <w:t xml:space="preserve">Table </w:t>
      </w:r>
      <w:fldSimple w:instr=" SEQ Table \* ARABIC ">
        <w:r w:rsidR="006B01FA">
          <w:rPr>
            <w:noProof/>
          </w:rPr>
          <w:t>27</w:t>
        </w:r>
      </w:fldSimple>
      <w:r w:rsidR="00786136">
        <w:br/>
      </w:r>
      <w:r w:rsidR="00D63B7A" w:rsidRPr="009F7DB8">
        <w:t xml:space="preserve">Australian Government financial support for </w:t>
      </w:r>
      <w:r w:rsidR="002F01BA" w:rsidRPr="009F7DB8">
        <w:t>key research and development initiatives</w:t>
      </w:r>
      <w:r w:rsidR="00D63B7A" w:rsidRPr="009F7DB8">
        <w:t>,</w:t>
      </w:r>
      <w:r w:rsidR="00AE749D">
        <w:t xml:space="preserve"> </w:t>
      </w:r>
      <w:r w:rsidR="00786136">
        <w:br/>
      </w:r>
      <w:r w:rsidR="000F7788">
        <w:t>2</w:t>
      </w:r>
      <w:r w:rsidR="00D63B7A" w:rsidRPr="009F7DB8">
        <w:t>020–21 and 2021–22</w:t>
      </w:r>
      <w:bookmarkEnd w:id="99"/>
    </w:p>
    <w:tbl>
      <w:tblPr>
        <w:tblStyle w:val="MRFF"/>
        <w:tblW w:w="5000" w:type="pct"/>
        <w:tblLayout w:type="fixed"/>
        <w:tblLook w:val="01E0" w:firstRow="1" w:lastRow="1" w:firstColumn="1" w:lastColumn="1" w:noHBand="0" w:noVBand="0"/>
      </w:tblPr>
      <w:tblGrid>
        <w:gridCol w:w="5812"/>
        <w:gridCol w:w="1701"/>
        <w:gridCol w:w="1557"/>
      </w:tblGrid>
      <w:tr w:rsidR="00D63B7A" w:rsidRPr="00AE749D" w14:paraId="73662E23" w14:textId="77777777" w:rsidTr="005B3FD8">
        <w:trPr>
          <w:cnfStyle w:val="100000000000" w:firstRow="1" w:lastRow="0" w:firstColumn="0" w:lastColumn="0" w:oddVBand="0" w:evenVBand="0" w:oddHBand="0" w:evenHBand="0" w:firstRowFirstColumn="0" w:firstRowLastColumn="0" w:lastRowFirstColumn="0" w:lastRowLastColumn="0"/>
          <w:trHeight w:val="350"/>
        </w:trPr>
        <w:tc>
          <w:tcPr>
            <w:tcW w:w="5812" w:type="dxa"/>
            <w:vAlign w:val="center"/>
            <w:hideMark/>
          </w:tcPr>
          <w:p w14:paraId="7A991227" w14:textId="70C41EFB" w:rsidR="00D63B7A" w:rsidRPr="00AE749D" w:rsidRDefault="00D63B7A" w:rsidP="00AE749D">
            <w:pPr>
              <w:spacing w:before="0" w:after="0"/>
              <w:rPr>
                <w:b w:val="0"/>
                <w:sz w:val="18"/>
                <w:szCs w:val="18"/>
                <w:lang w:val="en-US"/>
              </w:rPr>
            </w:pPr>
            <w:r w:rsidRPr="00AE749D">
              <w:rPr>
                <w:sz w:val="18"/>
                <w:szCs w:val="18"/>
                <w:lang w:val="en-US"/>
              </w:rPr>
              <w:t>Funding opportunity</w:t>
            </w:r>
            <w:r w:rsidR="00210FAE" w:rsidRPr="00AE749D">
              <w:rPr>
                <w:sz w:val="18"/>
                <w:szCs w:val="18"/>
                <w:vertAlign w:val="superscript"/>
                <w:lang w:val="en-US"/>
              </w:rPr>
              <w:t>a</w:t>
            </w:r>
          </w:p>
        </w:tc>
        <w:tc>
          <w:tcPr>
            <w:tcW w:w="1701" w:type="dxa"/>
            <w:vAlign w:val="center"/>
            <w:hideMark/>
          </w:tcPr>
          <w:p w14:paraId="5D5A50B0" w14:textId="6073BBFD" w:rsidR="00D63B7A" w:rsidRPr="00AE749D" w:rsidRDefault="00D63B7A" w:rsidP="00AE749D">
            <w:pPr>
              <w:spacing w:before="0" w:after="0"/>
              <w:rPr>
                <w:b w:val="0"/>
                <w:sz w:val="18"/>
                <w:szCs w:val="18"/>
                <w:lang w:val="en-US"/>
              </w:rPr>
            </w:pPr>
            <w:r w:rsidRPr="00AE749D">
              <w:rPr>
                <w:sz w:val="18"/>
                <w:szCs w:val="18"/>
                <w:lang w:val="en-US"/>
              </w:rPr>
              <w:t>2020–21</w:t>
            </w:r>
            <w:r w:rsidR="005B3FD8" w:rsidRPr="00AE749D">
              <w:rPr>
                <w:sz w:val="18"/>
                <w:szCs w:val="18"/>
                <w:lang w:val="en-US"/>
              </w:rPr>
              <w:br/>
            </w:r>
            <w:r w:rsidRPr="00AE749D">
              <w:rPr>
                <w:sz w:val="18"/>
                <w:szCs w:val="18"/>
                <w:lang w:val="en-US"/>
              </w:rPr>
              <w:t>($ million)</w:t>
            </w:r>
          </w:p>
        </w:tc>
        <w:tc>
          <w:tcPr>
            <w:tcW w:w="1557" w:type="dxa"/>
            <w:vAlign w:val="center"/>
            <w:hideMark/>
          </w:tcPr>
          <w:p w14:paraId="6CD646C7" w14:textId="37A433F9" w:rsidR="00D63B7A" w:rsidRPr="00AE749D" w:rsidRDefault="00D63B7A" w:rsidP="00AE749D">
            <w:pPr>
              <w:spacing w:before="0" w:after="0"/>
              <w:rPr>
                <w:b w:val="0"/>
                <w:sz w:val="18"/>
                <w:szCs w:val="18"/>
                <w:lang w:val="en-US"/>
              </w:rPr>
            </w:pPr>
            <w:r w:rsidRPr="00AE749D">
              <w:rPr>
                <w:sz w:val="18"/>
                <w:szCs w:val="18"/>
                <w:lang w:val="en-US"/>
              </w:rPr>
              <w:t>2021–22</w:t>
            </w:r>
            <w:r w:rsidR="005B3FD8" w:rsidRPr="00AE749D">
              <w:rPr>
                <w:sz w:val="18"/>
                <w:szCs w:val="18"/>
                <w:lang w:val="en-US"/>
              </w:rPr>
              <w:br/>
            </w:r>
            <w:r w:rsidRPr="00AE749D">
              <w:rPr>
                <w:sz w:val="18"/>
                <w:szCs w:val="18"/>
                <w:lang w:val="en-US"/>
              </w:rPr>
              <w:t>($ million)</w:t>
            </w:r>
          </w:p>
        </w:tc>
      </w:tr>
      <w:tr w:rsidR="00D63B7A" w:rsidRPr="00AE749D" w14:paraId="4F12FC6C" w14:textId="77777777" w:rsidTr="005B3FD8">
        <w:trPr>
          <w:trHeight w:val="418"/>
        </w:trPr>
        <w:tc>
          <w:tcPr>
            <w:tcW w:w="5812" w:type="dxa"/>
            <w:vAlign w:val="center"/>
            <w:hideMark/>
          </w:tcPr>
          <w:p w14:paraId="3204D9A5" w14:textId="51D6E861" w:rsidR="00D63B7A" w:rsidRPr="00AE749D" w:rsidRDefault="00EC4600" w:rsidP="00AE749D">
            <w:pPr>
              <w:spacing w:before="0" w:after="0"/>
              <w:rPr>
                <w:color w:val="000000"/>
                <w:sz w:val="18"/>
                <w:szCs w:val="18"/>
                <w:lang w:val="en-US"/>
              </w:rPr>
            </w:pPr>
            <w:r w:rsidRPr="00AE749D">
              <w:rPr>
                <w:sz w:val="18"/>
                <w:szCs w:val="18"/>
                <w:lang w:val="en-US"/>
              </w:rPr>
              <w:t>Australian Research Council</w:t>
            </w:r>
            <w:r w:rsidR="004A71D2" w:rsidRPr="00AE749D">
              <w:rPr>
                <w:sz w:val="18"/>
                <w:szCs w:val="18"/>
                <w:lang w:val="en-US"/>
              </w:rPr>
              <w:t xml:space="preserve"> </w:t>
            </w:r>
            <w:r w:rsidR="006213A3" w:rsidRPr="00AE749D">
              <w:rPr>
                <w:sz w:val="18"/>
                <w:szCs w:val="18"/>
              </w:rPr>
              <w:t>–</w:t>
            </w:r>
            <w:r w:rsidR="004F6ABB" w:rsidRPr="00AE749D">
              <w:rPr>
                <w:sz w:val="18"/>
                <w:szCs w:val="18"/>
                <w:lang w:val="en-US"/>
              </w:rPr>
              <w:t xml:space="preserve"> National Competitive Grants Program</w:t>
            </w:r>
          </w:p>
        </w:tc>
        <w:tc>
          <w:tcPr>
            <w:tcW w:w="1701" w:type="dxa"/>
            <w:vAlign w:val="center"/>
            <w:hideMark/>
          </w:tcPr>
          <w:p w14:paraId="7F1E5C30" w14:textId="06D4C68A" w:rsidR="00D63B7A" w:rsidRPr="000F7788" w:rsidRDefault="00EC4600" w:rsidP="00AE749D">
            <w:pPr>
              <w:spacing w:before="0" w:after="0"/>
              <w:rPr>
                <w:sz w:val="18"/>
                <w:szCs w:val="18"/>
                <w:lang w:val="en-US"/>
              </w:rPr>
            </w:pPr>
            <w:r w:rsidRPr="000F7788">
              <w:rPr>
                <w:sz w:val="18"/>
                <w:szCs w:val="18"/>
                <w:lang w:val="en-US"/>
              </w:rPr>
              <w:t>806.4</w:t>
            </w:r>
          </w:p>
        </w:tc>
        <w:tc>
          <w:tcPr>
            <w:tcW w:w="1557" w:type="dxa"/>
            <w:vAlign w:val="center"/>
            <w:hideMark/>
          </w:tcPr>
          <w:p w14:paraId="4AC3A80E" w14:textId="6BFBB8CF" w:rsidR="00D63B7A" w:rsidRPr="000F7788" w:rsidRDefault="00EC4600" w:rsidP="00AE749D">
            <w:pPr>
              <w:spacing w:before="0" w:after="0"/>
              <w:rPr>
                <w:sz w:val="18"/>
                <w:szCs w:val="18"/>
                <w:lang w:val="en-US"/>
              </w:rPr>
            </w:pPr>
            <w:r w:rsidRPr="000F7788">
              <w:rPr>
                <w:sz w:val="18"/>
                <w:szCs w:val="18"/>
                <w:lang w:val="en-US"/>
              </w:rPr>
              <w:t>814.6</w:t>
            </w:r>
          </w:p>
        </w:tc>
      </w:tr>
      <w:tr w:rsidR="00D63B7A" w:rsidRPr="00AE749D" w14:paraId="62795890" w14:textId="77777777" w:rsidTr="005B3FD8">
        <w:trPr>
          <w:trHeight w:val="420"/>
        </w:trPr>
        <w:tc>
          <w:tcPr>
            <w:tcW w:w="5812" w:type="dxa"/>
            <w:vAlign w:val="center"/>
            <w:hideMark/>
          </w:tcPr>
          <w:p w14:paraId="266AA52F" w14:textId="550A5C35" w:rsidR="00D63B7A" w:rsidRPr="00AE749D" w:rsidRDefault="00EC4600" w:rsidP="00AE749D">
            <w:pPr>
              <w:spacing w:before="0" w:after="0"/>
              <w:rPr>
                <w:color w:val="000000"/>
                <w:sz w:val="18"/>
                <w:szCs w:val="18"/>
                <w:lang w:val="en-US"/>
              </w:rPr>
            </w:pPr>
            <w:r w:rsidRPr="00AE749D">
              <w:rPr>
                <w:sz w:val="18"/>
                <w:szCs w:val="18"/>
                <w:lang w:val="en-US"/>
              </w:rPr>
              <w:t>Research Block Grants</w:t>
            </w:r>
            <w:r w:rsidR="00210FAE" w:rsidRPr="00AE749D">
              <w:rPr>
                <w:sz w:val="18"/>
                <w:szCs w:val="18"/>
                <w:vertAlign w:val="superscript"/>
                <w:lang w:val="en-US"/>
              </w:rPr>
              <w:t>b</w:t>
            </w:r>
          </w:p>
        </w:tc>
        <w:tc>
          <w:tcPr>
            <w:tcW w:w="1701" w:type="dxa"/>
            <w:vAlign w:val="center"/>
            <w:hideMark/>
          </w:tcPr>
          <w:p w14:paraId="644FCFC4" w14:textId="2D117A84" w:rsidR="00D63B7A" w:rsidRPr="000F7788" w:rsidRDefault="00EC4600" w:rsidP="00AE749D">
            <w:pPr>
              <w:spacing w:before="0" w:after="0"/>
              <w:rPr>
                <w:sz w:val="18"/>
                <w:szCs w:val="18"/>
                <w:lang w:val="en-US"/>
              </w:rPr>
            </w:pPr>
            <w:r w:rsidRPr="000F7788">
              <w:rPr>
                <w:sz w:val="18"/>
                <w:szCs w:val="18"/>
                <w:lang w:val="en-US"/>
              </w:rPr>
              <w:t>2,973.3</w:t>
            </w:r>
          </w:p>
        </w:tc>
        <w:tc>
          <w:tcPr>
            <w:tcW w:w="1557" w:type="dxa"/>
            <w:vAlign w:val="center"/>
            <w:hideMark/>
          </w:tcPr>
          <w:p w14:paraId="64E28E48" w14:textId="711846F2" w:rsidR="00D63B7A" w:rsidRPr="000F7788" w:rsidRDefault="00EC4600" w:rsidP="00AE749D">
            <w:pPr>
              <w:spacing w:before="0" w:after="0"/>
              <w:rPr>
                <w:sz w:val="18"/>
                <w:szCs w:val="18"/>
                <w:lang w:val="en-US"/>
              </w:rPr>
            </w:pPr>
            <w:r w:rsidRPr="000F7788">
              <w:rPr>
                <w:sz w:val="18"/>
                <w:szCs w:val="18"/>
                <w:lang w:val="en-US"/>
              </w:rPr>
              <w:t>1,999.8</w:t>
            </w:r>
          </w:p>
        </w:tc>
      </w:tr>
      <w:tr w:rsidR="00EC4600" w:rsidRPr="00AE749D" w14:paraId="7091D134" w14:textId="77777777" w:rsidTr="005B3FD8">
        <w:trPr>
          <w:trHeight w:val="420"/>
        </w:trPr>
        <w:tc>
          <w:tcPr>
            <w:tcW w:w="5812" w:type="dxa"/>
            <w:vAlign w:val="center"/>
          </w:tcPr>
          <w:p w14:paraId="159B7DB5" w14:textId="2335CC8D" w:rsidR="00EC4600" w:rsidRPr="00AE749D" w:rsidRDefault="00EC4600" w:rsidP="00AE749D">
            <w:pPr>
              <w:spacing w:before="0" w:after="0"/>
              <w:rPr>
                <w:sz w:val="18"/>
                <w:szCs w:val="18"/>
                <w:lang w:val="en-US"/>
              </w:rPr>
            </w:pPr>
            <w:r w:rsidRPr="00AE749D">
              <w:rPr>
                <w:sz w:val="18"/>
                <w:szCs w:val="18"/>
                <w:lang w:val="en-US"/>
              </w:rPr>
              <w:t>Cooperative Research Centres</w:t>
            </w:r>
          </w:p>
        </w:tc>
        <w:tc>
          <w:tcPr>
            <w:tcW w:w="1701" w:type="dxa"/>
            <w:vAlign w:val="center"/>
          </w:tcPr>
          <w:p w14:paraId="09324A9F" w14:textId="78F4134E" w:rsidR="00EC4600" w:rsidRPr="000F7788" w:rsidRDefault="00EC4600" w:rsidP="00AE749D">
            <w:pPr>
              <w:spacing w:before="0" w:after="0"/>
              <w:rPr>
                <w:sz w:val="18"/>
                <w:szCs w:val="18"/>
                <w:lang w:val="en-US"/>
              </w:rPr>
            </w:pPr>
            <w:r w:rsidRPr="000F7788">
              <w:rPr>
                <w:sz w:val="18"/>
                <w:szCs w:val="18"/>
                <w:lang w:val="en-US"/>
              </w:rPr>
              <w:t>234.2</w:t>
            </w:r>
          </w:p>
        </w:tc>
        <w:tc>
          <w:tcPr>
            <w:tcW w:w="1557" w:type="dxa"/>
            <w:vAlign w:val="center"/>
          </w:tcPr>
          <w:p w14:paraId="69655C46" w14:textId="5A71477C" w:rsidR="00EC4600" w:rsidRPr="000F7788" w:rsidRDefault="00EC4600" w:rsidP="00AE749D">
            <w:pPr>
              <w:spacing w:before="0" w:after="0"/>
              <w:rPr>
                <w:sz w:val="18"/>
                <w:szCs w:val="18"/>
                <w:lang w:val="en-US"/>
              </w:rPr>
            </w:pPr>
            <w:r w:rsidRPr="000F7788">
              <w:rPr>
                <w:sz w:val="18"/>
                <w:szCs w:val="18"/>
                <w:lang w:val="en-US"/>
              </w:rPr>
              <w:t>189.0</w:t>
            </w:r>
          </w:p>
        </w:tc>
      </w:tr>
    </w:tbl>
    <w:bookmarkEnd w:id="92"/>
    <w:p w14:paraId="24218781" w14:textId="77777777" w:rsidR="00F648B5" w:rsidRPr="00F648B5" w:rsidRDefault="00B56F3B" w:rsidP="00F648B5">
      <w:pPr>
        <w:pStyle w:val="DateNote"/>
        <w:numPr>
          <w:ilvl w:val="0"/>
          <w:numId w:val="30"/>
        </w:numPr>
        <w:spacing w:after="0"/>
        <w:ind w:left="714" w:hanging="357"/>
      </w:pPr>
      <w:r w:rsidRPr="00F648B5">
        <w:t>The</w:t>
      </w:r>
      <w:r w:rsidRPr="00F648B5">
        <w:rPr>
          <w:spacing w:val="9"/>
        </w:rPr>
        <w:t xml:space="preserve"> </w:t>
      </w:r>
      <w:r w:rsidRPr="00F648B5">
        <w:t>amounts</w:t>
      </w:r>
      <w:r w:rsidRPr="00F648B5">
        <w:rPr>
          <w:spacing w:val="9"/>
        </w:rPr>
        <w:t xml:space="preserve"> </w:t>
      </w:r>
      <w:r w:rsidRPr="00F648B5">
        <w:t>were</w:t>
      </w:r>
      <w:r w:rsidRPr="00F648B5">
        <w:rPr>
          <w:spacing w:val="9"/>
        </w:rPr>
        <w:t xml:space="preserve"> </w:t>
      </w:r>
      <w:r w:rsidRPr="00F648B5">
        <w:t>derived for the stated initiative</w:t>
      </w:r>
      <w:r w:rsidRPr="00F648B5">
        <w:rPr>
          <w:spacing w:val="9"/>
        </w:rPr>
        <w:t xml:space="preserve"> </w:t>
      </w:r>
      <w:r w:rsidRPr="00F648B5">
        <w:t>from</w:t>
      </w:r>
      <w:r w:rsidRPr="00F648B5">
        <w:rPr>
          <w:spacing w:val="9"/>
        </w:rPr>
        <w:t xml:space="preserve"> </w:t>
      </w:r>
      <w:r w:rsidRPr="00F648B5">
        <w:t>the</w:t>
      </w:r>
      <w:r w:rsidRPr="00F648B5">
        <w:rPr>
          <w:spacing w:val="9"/>
        </w:rPr>
        <w:t xml:space="preserve"> </w:t>
      </w:r>
      <w:r w:rsidRPr="00F648B5">
        <w:t>Australian</w:t>
      </w:r>
      <w:r w:rsidRPr="00F648B5">
        <w:rPr>
          <w:spacing w:val="10"/>
        </w:rPr>
        <w:t xml:space="preserve"> </w:t>
      </w:r>
      <w:r w:rsidRPr="00F648B5">
        <w:t>Government’s</w:t>
      </w:r>
      <w:r w:rsidRPr="00F648B5">
        <w:rPr>
          <w:spacing w:val="9"/>
        </w:rPr>
        <w:t xml:space="preserve"> </w:t>
      </w:r>
      <w:r w:rsidRPr="00F648B5">
        <w:t>Science,</w:t>
      </w:r>
      <w:r w:rsidRPr="00F648B5">
        <w:rPr>
          <w:spacing w:val="9"/>
        </w:rPr>
        <w:t xml:space="preserve"> </w:t>
      </w:r>
      <w:r w:rsidRPr="00F648B5">
        <w:t>Research</w:t>
      </w:r>
      <w:r w:rsidRPr="00F648B5">
        <w:rPr>
          <w:spacing w:val="1"/>
        </w:rPr>
        <w:t xml:space="preserve"> </w:t>
      </w:r>
      <w:r w:rsidRPr="00F648B5">
        <w:t>and</w:t>
      </w:r>
      <w:r w:rsidRPr="00F648B5">
        <w:rPr>
          <w:spacing w:val="5"/>
        </w:rPr>
        <w:t xml:space="preserve"> </w:t>
      </w:r>
      <w:r w:rsidRPr="00F648B5">
        <w:t>Innovation</w:t>
      </w:r>
      <w:r w:rsidRPr="00F648B5">
        <w:rPr>
          <w:spacing w:val="5"/>
        </w:rPr>
        <w:t xml:space="preserve"> </w:t>
      </w:r>
      <w:r w:rsidRPr="00F648B5">
        <w:t>Budget</w:t>
      </w:r>
      <w:r w:rsidRPr="00F648B5">
        <w:rPr>
          <w:spacing w:val="5"/>
        </w:rPr>
        <w:t xml:space="preserve"> </w:t>
      </w:r>
      <w:r w:rsidRPr="00F648B5">
        <w:t>Tables</w:t>
      </w:r>
      <w:r w:rsidRPr="00F648B5">
        <w:rPr>
          <w:spacing w:val="5"/>
        </w:rPr>
        <w:t xml:space="preserve"> </w:t>
      </w:r>
      <w:r w:rsidRPr="00F648B5">
        <w:t>2021–22</w:t>
      </w:r>
      <w:r w:rsidRPr="00F648B5">
        <w:rPr>
          <w:spacing w:val="5"/>
        </w:rPr>
        <w:t xml:space="preserve"> </w:t>
      </w:r>
      <w:r w:rsidRPr="00F648B5">
        <w:t>—</w:t>
      </w:r>
      <w:r w:rsidRPr="00F648B5">
        <w:rPr>
          <w:spacing w:val="5"/>
        </w:rPr>
        <w:t xml:space="preserve"> </w:t>
      </w:r>
      <w:r w:rsidRPr="00F648B5">
        <w:t>research</w:t>
      </w:r>
      <w:r w:rsidRPr="00F648B5">
        <w:rPr>
          <w:spacing w:val="5"/>
        </w:rPr>
        <w:t xml:space="preserve"> </w:t>
      </w:r>
      <w:r w:rsidRPr="00F648B5">
        <w:t>and</w:t>
      </w:r>
      <w:r w:rsidRPr="00F648B5">
        <w:rPr>
          <w:spacing w:val="5"/>
        </w:rPr>
        <w:t xml:space="preserve"> </w:t>
      </w:r>
      <w:r w:rsidRPr="00F648B5">
        <w:t>development</w:t>
      </w:r>
      <w:r w:rsidRPr="00F648B5">
        <w:rPr>
          <w:spacing w:val="5"/>
        </w:rPr>
        <w:t xml:space="preserve"> </w:t>
      </w:r>
      <w:r w:rsidRPr="00F648B5">
        <w:t>investment</w:t>
      </w:r>
      <w:r w:rsidRPr="00F648B5">
        <w:rPr>
          <w:spacing w:val="5"/>
        </w:rPr>
        <w:t xml:space="preserve"> </w:t>
      </w:r>
      <w:r w:rsidRPr="00F648B5">
        <w:t>by</w:t>
      </w:r>
      <w:r w:rsidRPr="00F648B5">
        <w:rPr>
          <w:spacing w:val="5"/>
        </w:rPr>
        <w:t xml:space="preserve"> </w:t>
      </w:r>
      <w:r w:rsidRPr="00F648B5">
        <w:t>program/activity.</w:t>
      </w:r>
      <w:r w:rsidRPr="00F648B5">
        <w:rPr>
          <w:spacing w:val="7"/>
        </w:rPr>
        <w:t xml:space="preserve"> </w:t>
      </w:r>
      <w:r w:rsidRPr="00F648B5">
        <w:t>At</w:t>
      </w:r>
      <w:r w:rsidRPr="00F648B5">
        <w:rPr>
          <w:spacing w:val="6"/>
        </w:rPr>
        <w:t xml:space="preserve"> </w:t>
      </w:r>
      <w:r w:rsidRPr="00F648B5">
        <w:t>the</w:t>
      </w:r>
      <w:r w:rsidRPr="00F648B5">
        <w:rPr>
          <w:spacing w:val="7"/>
        </w:rPr>
        <w:t xml:space="preserve"> </w:t>
      </w:r>
      <w:r w:rsidRPr="00F648B5">
        <w:t>time</w:t>
      </w:r>
      <w:r w:rsidRPr="00F648B5">
        <w:rPr>
          <w:spacing w:val="7"/>
        </w:rPr>
        <w:t xml:space="preserve"> </w:t>
      </w:r>
      <w:r w:rsidRPr="00F648B5">
        <w:t>of</w:t>
      </w:r>
      <w:r w:rsidRPr="00F648B5">
        <w:rPr>
          <w:spacing w:val="6"/>
        </w:rPr>
        <w:t xml:space="preserve"> </w:t>
      </w:r>
      <w:r w:rsidRPr="00F648B5">
        <w:t>writing this report,</w:t>
      </w:r>
      <w:r w:rsidRPr="00F648B5">
        <w:rPr>
          <w:spacing w:val="1"/>
        </w:rPr>
        <w:t xml:space="preserve"> </w:t>
      </w:r>
      <w:r w:rsidRPr="00F648B5">
        <w:t>estimated</w:t>
      </w:r>
      <w:r w:rsidRPr="00F648B5">
        <w:rPr>
          <w:spacing w:val="3"/>
        </w:rPr>
        <w:t xml:space="preserve"> </w:t>
      </w:r>
      <w:r w:rsidRPr="00F648B5">
        <w:t>actual</w:t>
      </w:r>
      <w:r w:rsidRPr="00F648B5">
        <w:rPr>
          <w:spacing w:val="3"/>
        </w:rPr>
        <w:t xml:space="preserve"> </w:t>
      </w:r>
      <w:r w:rsidRPr="00F648B5">
        <w:t>figures</w:t>
      </w:r>
      <w:r w:rsidRPr="00F648B5">
        <w:rPr>
          <w:spacing w:val="3"/>
        </w:rPr>
        <w:t xml:space="preserve"> </w:t>
      </w:r>
      <w:r w:rsidRPr="00F648B5">
        <w:t>are</w:t>
      </w:r>
      <w:r w:rsidRPr="00F648B5">
        <w:rPr>
          <w:spacing w:val="4"/>
        </w:rPr>
        <w:t xml:space="preserve"> </w:t>
      </w:r>
      <w:r w:rsidRPr="00F648B5">
        <w:t>available</w:t>
      </w:r>
      <w:r w:rsidRPr="00F648B5">
        <w:rPr>
          <w:spacing w:val="3"/>
        </w:rPr>
        <w:t xml:space="preserve"> </w:t>
      </w:r>
      <w:r w:rsidRPr="00F648B5">
        <w:t>for</w:t>
      </w:r>
      <w:r w:rsidRPr="00F648B5">
        <w:rPr>
          <w:spacing w:val="3"/>
        </w:rPr>
        <w:t xml:space="preserve"> </w:t>
      </w:r>
      <w:r w:rsidRPr="00F648B5">
        <w:t>2020–21</w:t>
      </w:r>
      <w:r w:rsidRPr="00F648B5">
        <w:rPr>
          <w:spacing w:val="3"/>
        </w:rPr>
        <w:t xml:space="preserve"> </w:t>
      </w:r>
      <w:r w:rsidRPr="00F648B5">
        <w:t>and</w:t>
      </w:r>
      <w:r w:rsidRPr="00F648B5">
        <w:rPr>
          <w:spacing w:val="4"/>
        </w:rPr>
        <w:t xml:space="preserve"> </w:t>
      </w:r>
      <w:r w:rsidRPr="00F648B5">
        <w:t>budget</w:t>
      </w:r>
      <w:r w:rsidRPr="00F648B5">
        <w:rPr>
          <w:spacing w:val="3"/>
        </w:rPr>
        <w:t xml:space="preserve"> </w:t>
      </w:r>
      <w:r w:rsidRPr="00F648B5">
        <w:t>estimates</w:t>
      </w:r>
      <w:r w:rsidRPr="00F648B5">
        <w:rPr>
          <w:spacing w:val="3"/>
        </w:rPr>
        <w:t xml:space="preserve"> </w:t>
      </w:r>
      <w:r w:rsidRPr="00F648B5">
        <w:t>for</w:t>
      </w:r>
      <w:r w:rsidRPr="00F648B5">
        <w:rPr>
          <w:spacing w:val="3"/>
        </w:rPr>
        <w:t xml:space="preserve"> </w:t>
      </w:r>
      <w:r w:rsidRPr="00F648B5">
        <w:t>2021–22.</w:t>
      </w:r>
    </w:p>
    <w:p w14:paraId="57548E8D" w14:textId="551A1CE8" w:rsidR="0096685D" w:rsidRDefault="00B56F3B" w:rsidP="0096685D">
      <w:pPr>
        <w:pStyle w:val="DateNote"/>
        <w:numPr>
          <w:ilvl w:val="0"/>
          <w:numId w:val="30"/>
        </w:numPr>
        <w:spacing w:before="0" w:after="0"/>
        <w:ind w:left="714" w:hanging="357"/>
      </w:pPr>
      <w:r w:rsidRPr="00F648B5">
        <w:t>Comprises the Research Support Program and the Research Training Program.</w:t>
      </w:r>
    </w:p>
    <w:p w14:paraId="61ED9841" w14:textId="521C0397" w:rsidR="0096685D" w:rsidRDefault="0096685D" w:rsidP="0096685D">
      <w:pPr>
        <w:spacing w:before="360"/>
      </w:pPr>
      <w:r>
        <w:t>Overall, t</w:t>
      </w:r>
      <w:r w:rsidRPr="00CC1F9D">
        <w:t>he MRFF accounted for 12% of Australian Government financial support in key research and development initiatives during 2020–21 and 2021– 22</w:t>
      </w:r>
      <w:r w:rsidR="00D95F7F">
        <w:t>.</w:t>
      </w:r>
    </w:p>
    <w:p w14:paraId="7C6D7372" w14:textId="65D3DB34" w:rsidR="000F7788" w:rsidRDefault="006E6BEA" w:rsidP="00B56F3B">
      <w:pPr>
        <w:spacing w:before="0" w:after="0"/>
      </w:pPr>
      <w:r>
        <w:rPr>
          <w:noProof/>
        </w:rPr>
        <w:drawing>
          <wp:anchor distT="0" distB="0" distL="114300" distR="114300" simplePos="0" relativeHeight="251760639" behindDoc="0" locked="0" layoutInCell="1" allowOverlap="1" wp14:anchorId="2591AE6E" wp14:editId="67C94FF3">
            <wp:simplePos x="0" y="0"/>
            <wp:positionH relativeFrom="column">
              <wp:posOffset>27940</wp:posOffset>
            </wp:positionH>
            <wp:positionV relativeFrom="paragraph">
              <wp:posOffset>248920</wp:posOffset>
            </wp:positionV>
            <wp:extent cx="5714365" cy="2861310"/>
            <wp:effectExtent l="0" t="0" r="635" b="0"/>
            <wp:wrapTopAndBottom/>
            <wp:docPr id="859926211" name="Picture 1" descr="Percentage of Australian Government financial support in key research and development initiatives during 2020–21 and 2021.  &#10;MRFF grants 12.0%, NHMRC research grants 16.5% BTF investments 0.7%, other Health Portfolio initiatives 2.1%,&#10;Australian Research Council- National Competitive Grants Program 15.9%, &#10;Research Block Grants 48.7% and Cooperative Research Centres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926211" name="Picture 1" descr="Percentage of Australian Government financial support in key research and development initiatives during 2020–21 and 2021.  &#10;MRFF grants 12.0%, NHMRC research grants 16.5% BTF investments 0.7%, other Health Portfolio initiatives 2.1%,&#10;Australian Research Council- National Competitive Grants Program 15.9%, &#10;Research Block Grants 48.7% and Cooperative Research Centres 4.1%.&#1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14365" cy="2861310"/>
                    </a:xfrm>
                    <a:prstGeom prst="rect">
                      <a:avLst/>
                    </a:prstGeom>
                  </pic:spPr>
                </pic:pic>
              </a:graphicData>
            </a:graphic>
            <wp14:sizeRelH relativeFrom="page">
              <wp14:pctWidth>0</wp14:pctWidth>
            </wp14:sizeRelH>
            <wp14:sizeRelV relativeFrom="page">
              <wp14:pctHeight>0</wp14:pctHeight>
            </wp14:sizeRelV>
          </wp:anchor>
        </w:drawing>
      </w:r>
    </w:p>
    <w:bookmarkEnd w:id="80"/>
    <w:p w14:paraId="042F8720" w14:textId="5197533C" w:rsidR="00DD05CC" w:rsidRDefault="00ED10F6" w:rsidP="00D53A08">
      <w:pPr>
        <w:pStyle w:val="DateNote"/>
        <w:rPr>
          <w:rFonts w:ascii="Atten Round New Book" w:hAnsi="Atten Round New Book"/>
          <w:sz w:val="40"/>
          <w:szCs w:val="32"/>
          <w:lang w:eastAsia="en-AU"/>
        </w:rPr>
      </w:pPr>
      <w:r w:rsidRPr="00D53A08">
        <w:t xml:space="preserve">The data represents </w:t>
      </w:r>
      <w:r w:rsidR="00D259C3" w:rsidRPr="00D53A08">
        <w:t>combinations</w:t>
      </w:r>
      <w:r w:rsidRPr="00D53A08">
        <w:t xml:space="preserve"> of the amounts from 2020–21 and 202</w:t>
      </w:r>
      <w:r w:rsidR="006213A3" w:rsidRPr="00D53A08">
        <w:t>1</w:t>
      </w:r>
      <w:r w:rsidRPr="00D53A08">
        <w:t>–22</w:t>
      </w:r>
      <w:r w:rsidR="00D259C3" w:rsidRPr="00D53A08">
        <w:t xml:space="preserve"> financial years</w:t>
      </w:r>
      <w:r w:rsidRPr="00D53A08">
        <w:t xml:space="preserve"> in Table</w:t>
      </w:r>
      <w:r w:rsidR="006213A3" w:rsidRPr="00D53A08">
        <w:t>s</w:t>
      </w:r>
      <w:r w:rsidRPr="00D53A08">
        <w:t xml:space="preserve"> 2, 2</w:t>
      </w:r>
      <w:r w:rsidR="00D8316B" w:rsidRPr="00D53A08">
        <w:t>6</w:t>
      </w:r>
      <w:r w:rsidRPr="00D53A08">
        <w:t xml:space="preserve"> and 2</w:t>
      </w:r>
      <w:r w:rsidR="00D8316B" w:rsidRPr="00D53A08">
        <w:t>7</w:t>
      </w:r>
      <w:r w:rsidR="006213A3" w:rsidRPr="00D53A08">
        <w:t>.</w:t>
      </w:r>
    </w:p>
    <w:p w14:paraId="181ED90E" w14:textId="77777777" w:rsidR="00D53A08" w:rsidRDefault="00D53A08" w:rsidP="00B53D61">
      <w:pPr>
        <w:pStyle w:val="Caption"/>
      </w:pPr>
      <w:bookmarkStart w:id="100" w:name="_Toc123750374"/>
      <w:bookmarkStart w:id="101" w:name="_Toc130312166"/>
    </w:p>
    <w:p w14:paraId="676AE76A" w14:textId="5A744BFA" w:rsidR="00D53A08" w:rsidRDefault="00D53A08" w:rsidP="00D53A08">
      <w:pPr>
        <w:pStyle w:val="Heading1"/>
        <w:rPr>
          <w:rFonts w:ascii="Atten Round New Book" w:hAnsi="Atten Round New Book"/>
          <w:sz w:val="40"/>
          <w:szCs w:val="32"/>
          <w:lang w:eastAsia="en-AU"/>
        </w:rPr>
      </w:pPr>
      <w:r>
        <w:br w:type="column"/>
      </w:r>
      <w:bookmarkStart w:id="102" w:name="_Toc133510442"/>
      <w:r>
        <w:lastRenderedPageBreak/>
        <w:t xml:space="preserve">Appendix A </w:t>
      </w:r>
      <w:r w:rsidR="000F7788">
        <w:t>I</w:t>
      </w:r>
      <w:r>
        <w:t>nitiatives under the 2020–2022 Priorities</w:t>
      </w:r>
      <w:bookmarkEnd w:id="102"/>
    </w:p>
    <w:p w14:paraId="2E5F77BF" w14:textId="02DE20EE" w:rsidR="00DD05CC" w:rsidRDefault="00E44442" w:rsidP="00B53D61">
      <w:pPr>
        <w:pStyle w:val="Caption"/>
        <w:rPr>
          <w:rFonts w:ascii="FranklinGothicURW-Med"/>
          <w:sz w:val="13"/>
        </w:rPr>
      </w:pPr>
      <w:bookmarkStart w:id="103" w:name="_Toc133510480"/>
      <w:r>
        <w:t xml:space="preserve">Table </w:t>
      </w:r>
      <w:fldSimple w:instr=" SEQ Table_ \* ALPHABETIC ">
        <w:r w:rsidR="006B01FA">
          <w:rPr>
            <w:noProof/>
          </w:rPr>
          <w:t>A</w:t>
        </w:r>
      </w:fldSimple>
      <w:r w:rsidR="00DD05CC">
        <w:rPr>
          <w:spacing w:val="45"/>
        </w:rPr>
        <w:tab/>
      </w:r>
      <w:r w:rsidR="00DD05CC">
        <w:rPr>
          <w:spacing w:val="-2"/>
        </w:rPr>
        <w:t>MRFF</w:t>
      </w:r>
      <w:r w:rsidR="00DD05CC">
        <w:rPr>
          <w:spacing w:val="-11"/>
        </w:rPr>
        <w:t xml:space="preserve"> </w:t>
      </w:r>
      <w:r w:rsidR="00DD05CC">
        <w:rPr>
          <w:spacing w:val="-2"/>
        </w:rPr>
        <w:t>initiatives</w:t>
      </w:r>
      <w:r w:rsidR="00DD05CC">
        <w:rPr>
          <w:spacing w:val="-11"/>
        </w:rPr>
        <w:t xml:space="preserve"> </w:t>
      </w:r>
      <w:r w:rsidR="00DD05CC">
        <w:t>under</w:t>
      </w:r>
      <w:r w:rsidR="00DD05CC">
        <w:rPr>
          <w:spacing w:val="-12"/>
        </w:rPr>
        <w:t xml:space="preserve"> </w:t>
      </w:r>
      <w:r w:rsidR="00DD05CC">
        <w:t>the</w:t>
      </w:r>
      <w:r w:rsidR="00DD05CC">
        <w:rPr>
          <w:spacing w:val="-11"/>
        </w:rPr>
        <w:t xml:space="preserve"> </w:t>
      </w:r>
      <w:r w:rsidR="00DD05CC">
        <w:t>2020–2022</w:t>
      </w:r>
      <w:r w:rsidR="00DD05CC">
        <w:rPr>
          <w:spacing w:val="-11"/>
        </w:rPr>
        <w:t xml:space="preserve"> </w:t>
      </w:r>
      <w:r w:rsidR="00DD05CC">
        <w:t>Priorities</w:t>
      </w:r>
      <w:bookmarkEnd w:id="100"/>
      <w:bookmarkEnd w:id="101"/>
      <w:bookmarkEnd w:id="103"/>
    </w:p>
    <w:tbl>
      <w:tblPr>
        <w:tblStyle w:val="DepartmentofHealthtable"/>
        <w:tblW w:w="5000" w:type="pct"/>
        <w:tblLayout w:type="fixed"/>
        <w:tblLook w:val="01E0" w:firstRow="1" w:lastRow="1" w:firstColumn="1" w:lastColumn="1" w:noHBand="0" w:noVBand="0"/>
      </w:tblPr>
      <w:tblGrid>
        <w:gridCol w:w="1418"/>
        <w:gridCol w:w="1843"/>
        <w:gridCol w:w="5809"/>
      </w:tblGrid>
      <w:tr w:rsidR="00DD05CC" w:rsidRPr="005B3FD8" w14:paraId="2AF0AD67" w14:textId="77777777" w:rsidTr="005B3FD8">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418" w:type="dxa"/>
            <w:tcBorders>
              <w:top w:val="nil"/>
              <w:bottom w:val="nil"/>
            </w:tcBorders>
            <w:hideMark/>
          </w:tcPr>
          <w:p w14:paraId="71321B0E" w14:textId="592A2016" w:rsidR="00DD05CC" w:rsidRPr="005B3FD8" w:rsidRDefault="00B40351" w:rsidP="005B3FD8">
            <w:pPr>
              <w:pStyle w:val="TableText"/>
              <w:autoSpaceDE w:val="0"/>
              <w:autoSpaceDN w:val="0"/>
              <w:spacing w:before="40" w:after="0"/>
              <w:rPr>
                <w:rFonts w:ascii="Arial" w:hAnsi="Arial" w:cs="Arial"/>
                <w:color w:val="FFFFFF" w:themeColor="background1"/>
                <w:sz w:val="18"/>
                <w:szCs w:val="18"/>
                <w:lang w:val="en-US" w:eastAsia="en-US"/>
              </w:rPr>
            </w:pPr>
            <w:r w:rsidRPr="005B3FD8">
              <w:rPr>
                <w:rFonts w:ascii="Arial" w:hAnsi="Arial" w:cs="Arial"/>
                <w:color w:val="FFFFFF" w:themeColor="background1"/>
                <w:sz w:val="18"/>
                <w:szCs w:val="18"/>
                <w:lang w:val="en-US" w:eastAsia="en-US"/>
              </w:rPr>
              <w:t>T</w:t>
            </w:r>
            <w:r w:rsidR="00DD05CC" w:rsidRPr="005B3FD8">
              <w:rPr>
                <w:rFonts w:ascii="Arial" w:hAnsi="Arial" w:cs="Arial"/>
                <w:color w:val="FFFFFF" w:themeColor="background1"/>
                <w:sz w:val="18"/>
                <w:szCs w:val="18"/>
                <w:lang w:val="en-US" w:eastAsia="en-US"/>
              </w:rPr>
              <w:t>heme</w:t>
            </w:r>
          </w:p>
        </w:tc>
        <w:tc>
          <w:tcPr>
            <w:tcW w:w="1843" w:type="dxa"/>
            <w:tcBorders>
              <w:top w:val="nil"/>
              <w:bottom w:val="nil"/>
            </w:tcBorders>
            <w:hideMark/>
          </w:tcPr>
          <w:p w14:paraId="2A44DA34" w14:textId="10C0CAA4" w:rsidR="00DD05CC" w:rsidRPr="005B3FD8" w:rsidRDefault="00EC6DDC" w:rsidP="005B3FD8">
            <w:pPr>
              <w:pStyle w:val="TableText"/>
              <w:autoSpaceDE w:val="0"/>
              <w:autoSpaceDN w:val="0"/>
              <w:spacing w:before="40" w:after="0"/>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lang w:val="en-US" w:eastAsia="en-US"/>
              </w:rPr>
            </w:pPr>
            <w:r w:rsidRPr="005B3FD8">
              <w:rPr>
                <w:rFonts w:ascii="Arial" w:hAnsi="Arial" w:cs="Arial"/>
                <w:color w:val="FFFFFF" w:themeColor="background1"/>
                <w:sz w:val="18"/>
                <w:szCs w:val="18"/>
                <w:lang w:val="en-US" w:eastAsia="en-US"/>
              </w:rPr>
              <w:t>I</w:t>
            </w:r>
            <w:r w:rsidR="00521C31" w:rsidRPr="005B3FD8">
              <w:rPr>
                <w:rFonts w:ascii="Arial" w:hAnsi="Arial" w:cs="Arial"/>
                <w:color w:val="FFFFFF" w:themeColor="background1"/>
                <w:sz w:val="18"/>
                <w:szCs w:val="18"/>
                <w:lang w:val="en-US" w:eastAsia="en-US"/>
              </w:rPr>
              <w:t>nitiative</w:t>
            </w:r>
          </w:p>
        </w:tc>
        <w:tc>
          <w:tcPr>
            <w:tcW w:w="5809" w:type="dxa"/>
            <w:tcBorders>
              <w:top w:val="nil"/>
              <w:bottom w:val="nil"/>
            </w:tcBorders>
            <w:hideMark/>
          </w:tcPr>
          <w:p w14:paraId="2E73C8F2" w14:textId="77777777" w:rsidR="00DD05CC" w:rsidRPr="005B3FD8" w:rsidRDefault="00DD05CC" w:rsidP="005B3FD8">
            <w:pPr>
              <w:pStyle w:val="TableText"/>
              <w:autoSpaceDE w:val="0"/>
              <w:autoSpaceDN w:val="0"/>
              <w:spacing w:before="40" w:after="0"/>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lang w:val="en-US" w:eastAsia="en-US"/>
              </w:rPr>
            </w:pPr>
            <w:r w:rsidRPr="005B3FD8">
              <w:rPr>
                <w:rFonts w:ascii="Arial" w:hAnsi="Arial" w:cs="Arial"/>
                <w:color w:val="FFFFFF" w:themeColor="background1"/>
                <w:sz w:val="18"/>
                <w:szCs w:val="18"/>
                <w:lang w:val="en-US" w:eastAsia="en-US"/>
              </w:rPr>
              <w:t>Objective</w:t>
            </w:r>
          </w:p>
        </w:tc>
      </w:tr>
      <w:tr w:rsidR="006213A3" w:rsidRPr="005B3FD8" w14:paraId="54E4FD57" w14:textId="77777777" w:rsidTr="005B3FD8">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nil"/>
            </w:tcBorders>
            <w:vAlign w:val="center"/>
            <w:hideMark/>
          </w:tcPr>
          <w:p w14:paraId="6E3918D0" w14:textId="77777777" w:rsidR="006213A3" w:rsidRPr="005B3FD8" w:rsidRDefault="006213A3" w:rsidP="005B3FD8">
            <w:pPr>
              <w:autoSpaceDE w:val="0"/>
              <w:autoSpaceDN w:val="0"/>
              <w:spacing w:before="40" w:after="0"/>
              <w:rPr>
                <w:rFonts w:cs="Arial"/>
                <w:sz w:val="18"/>
                <w:szCs w:val="18"/>
                <w:lang w:val="en-US"/>
              </w:rPr>
            </w:pPr>
            <w:r w:rsidRPr="005B3FD8">
              <w:rPr>
                <w:rFonts w:cs="Arial"/>
                <w:sz w:val="18"/>
                <w:szCs w:val="18"/>
                <w:lang w:val="en-US"/>
              </w:rPr>
              <w:t>Patients</w:t>
            </w:r>
          </w:p>
        </w:tc>
        <w:tc>
          <w:tcPr>
            <w:tcW w:w="1843" w:type="dxa"/>
            <w:tcBorders>
              <w:top w:val="nil"/>
            </w:tcBorders>
            <w:hideMark/>
          </w:tcPr>
          <w:p w14:paraId="1F79DFF2" w14:textId="745E228F" w:rsidR="006213A3" w:rsidRPr="005B3FD8" w:rsidRDefault="006213A3" w:rsidP="005B3FD8">
            <w:pPr>
              <w:autoSpaceDE w:val="0"/>
              <w:autoSpaceDN w:val="0"/>
              <w:spacing w:before="40" w:after="0"/>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5B3FD8">
              <w:rPr>
                <w:rFonts w:cs="Arial"/>
                <w:sz w:val="18"/>
                <w:szCs w:val="18"/>
                <w:lang w:val="en-US"/>
              </w:rPr>
              <w:t>Clinical Trials</w:t>
            </w:r>
            <w:r w:rsidR="005B3FD8">
              <w:rPr>
                <w:rFonts w:cs="Arial"/>
                <w:sz w:val="18"/>
                <w:szCs w:val="18"/>
                <w:lang w:val="en-US"/>
              </w:rPr>
              <w:br/>
            </w:r>
            <w:r w:rsidRPr="005B3FD8">
              <w:rPr>
                <w:rFonts w:cs="Arial"/>
                <w:sz w:val="18"/>
                <w:szCs w:val="18"/>
                <w:lang w:val="en-US"/>
              </w:rPr>
              <w:t>Activity</w:t>
            </w:r>
          </w:p>
        </w:tc>
        <w:tc>
          <w:tcPr>
            <w:tcW w:w="5809" w:type="dxa"/>
            <w:tcBorders>
              <w:top w:val="nil"/>
            </w:tcBorders>
            <w:hideMark/>
          </w:tcPr>
          <w:p w14:paraId="5502AF6C" w14:textId="77777777" w:rsidR="00E95BE6" w:rsidRPr="005B3FD8" w:rsidRDefault="00E95BE6" w:rsidP="005B3FD8">
            <w:pPr>
              <w:autoSpaceDE w:val="0"/>
              <w:autoSpaceDN w:val="0"/>
              <w:spacing w:before="40" w:after="0"/>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5B3FD8">
              <w:rPr>
                <w:rFonts w:cs="Arial"/>
                <w:sz w:val="18"/>
                <w:szCs w:val="18"/>
                <w:lang w:val="en-US"/>
              </w:rPr>
              <w:t>The objective of this initiative is to increase clinical trial activity in Australia to:</w:t>
            </w:r>
          </w:p>
          <w:p w14:paraId="13598760" w14:textId="77777777" w:rsidR="00E95BE6" w:rsidRPr="005B3FD8" w:rsidRDefault="00E95BE6">
            <w:pPr>
              <w:pStyle w:val="ListParagraph"/>
              <w:numPr>
                <w:ilvl w:val="0"/>
                <w:numId w:val="26"/>
              </w:numPr>
              <w:autoSpaceDE w:val="0"/>
              <w:autoSpaceDN w:val="0"/>
              <w:spacing w:before="40" w:after="0"/>
              <w:ind w:left="117" w:hanging="117"/>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5B3FD8">
              <w:rPr>
                <w:rFonts w:cs="Arial"/>
                <w:sz w:val="18"/>
                <w:szCs w:val="18"/>
                <w:lang w:val="en-US"/>
              </w:rPr>
              <w:t>improve the evidence base supporting clinical care</w:t>
            </w:r>
          </w:p>
          <w:p w14:paraId="6CAB18E2" w14:textId="77777777" w:rsidR="00E95BE6" w:rsidRPr="005B3FD8" w:rsidRDefault="00E95BE6">
            <w:pPr>
              <w:pStyle w:val="ListParagraph"/>
              <w:numPr>
                <w:ilvl w:val="0"/>
                <w:numId w:val="26"/>
              </w:numPr>
              <w:autoSpaceDE w:val="0"/>
              <w:autoSpaceDN w:val="0"/>
              <w:spacing w:before="40" w:after="0"/>
              <w:ind w:left="117" w:hanging="117"/>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5B3FD8">
              <w:rPr>
                <w:rFonts w:cs="Arial"/>
                <w:sz w:val="18"/>
                <w:szCs w:val="18"/>
                <w:lang w:val="en-US"/>
              </w:rPr>
              <w:t>help patients access trials relevant to their health circumstances</w:t>
            </w:r>
          </w:p>
          <w:p w14:paraId="21910E79" w14:textId="7AE679FA" w:rsidR="006213A3" w:rsidRPr="005B3FD8" w:rsidRDefault="00E95BE6">
            <w:pPr>
              <w:pStyle w:val="ListParagraph"/>
              <w:numPr>
                <w:ilvl w:val="0"/>
                <w:numId w:val="26"/>
              </w:numPr>
              <w:autoSpaceDE w:val="0"/>
              <w:autoSpaceDN w:val="0"/>
              <w:spacing w:before="40" w:after="0"/>
              <w:ind w:left="117" w:hanging="117"/>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5B3FD8">
              <w:rPr>
                <w:rFonts w:cs="Arial"/>
                <w:sz w:val="18"/>
                <w:szCs w:val="18"/>
                <w:lang w:val="en-US"/>
              </w:rPr>
              <w:t>enable researchers to bring international trials to Australian patients.</w:t>
            </w:r>
          </w:p>
        </w:tc>
      </w:tr>
      <w:tr w:rsidR="006213A3" w:rsidRPr="005B3FD8" w14:paraId="477B3E82" w14:textId="77777777" w:rsidTr="005B3FD8">
        <w:trPr>
          <w:cnfStyle w:val="000000010000" w:firstRow="0" w:lastRow="0" w:firstColumn="0" w:lastColumn="0" w:oddVBand="0" w:evenVBand="0" w:oddHBand="0" w:evenHBand="1"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1418" w:type="dxa"/>
            <w:vMerge/>
          </w:tcPr>
          <w:p w14:paraId="6FD7D416" w14:textId="77777777" w:rsidR="006213A3" w:rsidRPr="005B3FD8" w:rsidRDefault="006213A3" w:rsidP="005B3FD8">
            <w:pPr>
              <w:autoSpaceDE w:val="0"/>
              <w:autoSpaceDN w:val="0"/>
              <w:spacing w:before="40" w:after="0"/>
              <w:rPr>
                <w:rFonts w:cs="Arial"/>
                <w:sz w:val="18"/>
                <w:szCs w:val="18"/>
                <w:lang w:val="en-US"/>
              </w:rPr>
            </w:pPr>
          </w:p>
        </w:tc>
        <w:tc>
          <w:tcPr>
            <w:tcW w:w="1843" w:type="dxa"/>
            <w:hideMark/>
          </w:tcPr>
          <w:p w14:paraId="45F035E5" w14:textId="58A4DF2E" w:rsidR="006213A3" w:rsidRPr="005B3FD8" w:rsidRDefault="006213A3" w:rsidP="005B3FD8">
            <w:pPr>
              <w:autoSpaceDE w:val="0"/>
              <w:autoSpaceDN w:val="0"/>
              <w:spacing w:before="40" w:after="0"/>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5B3FD8">
              <w:rPr>
                <w:rFonts w:cs="Arial"/>
                <w:sz w:val="18"/>
                <w:szCs w:val="18"/>
                <w:lang w:val="en-US"/>
              </w:rPr>
              <w:t>Emerging Priorities and Consumer-Driven Research</w:t>
            </w:r>
          </w:p>
        </w:tc>
        <w:tc>
          <w:tcPr>
            <w:tcW w:w="5809" w:type="dxa"/>
            <w:hideMark/>
          </w:tcPr>
          <w:p w14:paraId="2B506D3B" w14:textId="78BB091F" w:rsidR="006213A3" w:rsidRPr="005B3FD8" w:rsidRDefault="006213A3" w:rsidP="005B3FD8">
            <w:pPr>
              <w:autoSpaceDE w:val="0"/>
              <w:autoSpaceDN w:val="0"/>
              <w:spacing w:before="40" w:after="0"/>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5B3FD8">
              <w:rPr>
                <w:rFonts w:cs="Arial"/>
                <w:sz w:val="18"/>
                <w:szCs w:val="18"/>
                <w:lang w:val="en-US"/>
              </w:rPr>
              <w:t>The objectives of this initiative are to support research that improves patient care and translation of new discoveries, and encourage collaboration between consumers and researchers.</w:t>
            </w:r>
          </w:p>
        </w:tc>
      </w:tr>
      <w:tr w:rsidR="006213A3" w:rsidRPr="005B3FD8" w14:paraId="01FA06EB" w14:textId="77777777" w:rsidTr="005B3FD8">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1418" w:type="dxa"/>
            <w:vMerge/>
          </w:tcPr>
          <w:p w14:paraId="5E19E567" w14:textId="77777777" w:rsidR="006213A3" w:rsidRPr="005B3FD8" w:rsidRDefault="006213A3" w:rsidP="005B3FD8">
            <w:pPr>
              <w:autoSpaceDE w:val="0"/>
              <w:autoSpaceDN w:val="0"/>
              <w:spacing w:before="40" w:after="0"/>
              <w:rPr>
                <w:rFonts w:cs="Arial"/>
                <w:sz w:val="18"/>
                <w:szCs w:val="18"/>
                <w:lang w:val="en-US"/>
              </w:rPr>
            </w:pPr>
          </w:p>
        </w:tc>
        <w:tc>
          <w:tcPr>
            <w:tcW w:w="1843" w:type="dxa"/>
            <w:hideMark/>
          </w:tcPr>
          <w:p w14:paraId="22829B01" w14:textId="4812CBAA" w:rsidR="006213A3" w:rsidRPr="005B3FD8" w:rsidRDefault="006213A3" w:rsidP="005B3FD8">
            <w:pPr>
              <w:autoSpaceDE w:val="0"/>
              <w:autoSpaceDN w:val="0"/>
              <w:spacing w:before="40" w:after="0"/>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5B3FD8">
              <w:rPr>
                <w:rFonts w:cs="Arial"/>
                <w:sz w:val="18"/>
                <w:szCs w:val="18"/>
                <w:lang w:val="en-US"/>
              </w:rPr>
              <w:t>Global Health</w:t>
            </w:r>
          </w:p>
        </w:tc>
        <w:tc>
          <w:tcPr>
            <w:tcW w:w="5809" w:type="dxa"/>
            <w:hideMark/>
          </w:tcPr>
          <w:p w14:paraId="07812F23" w14:textId="77777777" w:rsidR="006213A3" w:rsidRPr="005B3FD8" w:rsidRDefault="006213A3" w:rsidP="005B3FD8">
            <w:pPr>
              <w:autoSpaceDE w:val="0"/>
              <w:autoSpaceDN w:val="0"/>
              <w:spacing w:before="40" w:after="0"/>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5B3FD8">
              <w:rPr>
                <w:rFonts w:cs="Arial"/>
                <w:sz w:val="18"/>
                <w:szCs w:val="18"/>
                <w:lang w:val="en-US"/>
              </w:rPr>
              <w:t>The objectives of this initiative are to develop knowledge and tools for addressing threats to Australia’s national health security from the regional and global challenges of antimicrobial resistance and drug-resistant tuberculosis.</w:t>
            </w:r>
          </w:p>
        </w:tc>
      </w:tr>
      <w:tr w:rsidR="006213A3" w:rsidRPr="005B3FD8" w14:paraId="4811F45B" w14:textId="77777777" w:rsidTr="005B3FD8">
        <w:trPr>
          <w:cnfStyle w:val="000000010000" w:firstRow="0" w:lastRow="0" w:firstColumn="0" w:lastColumn="0" w:oddVBand="0" w:evenVBand="0" w:oddHBand="0" w:evenHBand="1" w:firstRowFirstColumn="0" w:firstRowLastColumn="0" w:lastRowFirstColumn="0" w:lastRowLastColumn="0"/>
          <w:trHeight w:val="1018"/>
        </w:trPr>
        <w:tc>
          <w:tcPr>
            <w:cnfStyle w:val="001000000000" w:firstRow="0" w:lastRow="0" w:firstColumn="1" w:lastColumn="0" w:oddVBand="0" w:evenVBand="0" w:oddHBand="0" w:evenHBand="0" w:firstRowFirstColumn="0" w:firstRowLastColumn="0" w:lastRowFirstColumn="0" w:lastRowLastColumn="0"/>
            <w:tcW w:w="1418" w:type="dxa"/>
            <w:vMerge w:val="restart"/>
            <w:vAlign w:val="center"/>
            <w:hideMark/>
          </w:tcPr>
          <w:p w14:paraId="6FE8177F" w14:textId="77777777" w:rsidR="006213A3" w:rsidRPr="005B3FD8" w:rsidRDefault="006213A3" w:rsidP="005B3FD8">
            <w:pPr>
              <w:autoSpaceDE w:val="0"/>
              <w:autoSpaceDN w:val="0"/>
              <w:spacing w:before="40" w:after="0"/>
              <w:rPr>
                <w:rFonts w:cs="Arial"/>
                <w:sz w:val="18"/>
                <w:szCs w:val="18"/>
                <w:lang w:val="en-US"/>
              </w:rPr>
            </w:pPr>
            <w:r w:rsidRPr="005B3FD8">
              <w:rPr>
                <w:rFonts w:cs="Arial"/>
                <w:sz w:val="18"/>
                <w:szCs w:val="18"/>
                <w:lang w:val="en-US"/>
              </w:rPr>
              <w:t>Researchers</w:t>
            </w:r>
          </w:p>
        </w:tc>
        <w:tc>
          <w:tcPr>
            <w:tcW w:w="1843" w:type="dxa"/>
            <w:hideMark/>
          </w:tcPr>
          <w:p w14:paraId="35DA50D6" w14:textId="141C1E70" w:rsidR="006213A3" w:rsidRPr="005B3FD8" w:rsidRDefault="006213A3" w:rsidP="005B3FD8">
            <w:pPr>
              <w:autoSpaceDE w:val="0"/>
              <w:autoSpaceDN w:val="0"/>
              <w:spacing w:before="40" w:after="0"/>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5B3FD8">
              <w:rPr>
                <w:rFonts w:cs="Arial"/>
                <w:sz w:val="18"/>
                <w:szCs w:val="18"/>
                <w:lang w:val="en-US"/>
              </w:rPr>
              <w:t>Clinician Researchers</w:t>
            </w:r>
          </w:p>
        </w:tc>
        <w:tc>
          <w:tcPr>
            <w:tcW w:w="5809" w:type="dxa"/>
            <w:hideMark/>
          </w:tcPr>
          <w:p w14:paraId="135BE94D" w14:textId="0406175D" w:rsidR="006213A3" w:rsidRPr="005B3FD8" w:rsidRDefault="006213A3" w:rsidP="005B3FD8">
            <w:pPr>
              <w:autoSpaceDE w:val="0"/>
              <w:autoSpaceDN w:val="0"/>
              <w:spacing w:before="40" w:after="0"/>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5B3FD8">
              <w:rPr>
                <w:rFonts w:cs="Arial"/>
                <w:sz w:val="18"/>
                <w:szCs w:val="18"/>
                <w:lang w:val="en-US"/>
              </w:rPr>
              <w:t>The objective of this initiative is to help the next generation of talented Australian health professionals drive medical research, make new discoveries and ensure implementation of best practice care for their patients.</w:t>
            </w:r>
          </w:p>
        </w:tc>
      </w:tr>
      <w:tr w:rsidR="006213A3" w:rsidRPr="005B3FD8" w14:paraId="291384C7" w14:textId="77777777" w:rsidTr="005B3FD8">
        <w:trPr>
          <w:cnfStyle w:val="000000100000" w:firstRow="0" w:lastRow="0" w:firstColumn="0" w:lastColumn="0" w:oddVBand="0" w:evenVBand="0" w:oddHBand="1" w:evenHBand="0" w:firstRowFirstColumn="0" w:firstRowLastColumn="0" w:lastRowFirstColumn="0" w:lastRowLastColumn="0"/>
          <w:trHeight w:val="789"/>
        </w:trPr>
        <w:tc>
          <w:tcPr>
            <w:cnfStyle w:val="001000000000" w:firstRow="0" w:lastRow="0" w:firstColumn="1" w:lastColumn="0" w:oddVBand="0" w:evenVBand="0" w:oddHBand="0" w:evenHBand="0" w:firstRowFirstColumn="0" w:firstRowLastColumn="0" w:lastRowFirstColumn="0" w:lastRowLastColumn="0"/>
            <w:tcW w:w="1418" w:type="dxa"/>
            <w:vMerge/>
          </w:tcPr>
          <w:p w14:paraId="73D8288A" w14:textId="77777777" w:rsidR="006213A3" w:rsidRPr="005B3FD8" w:rsidRDefault="006213A3" w:rsidP="005B3FD8">
            <w:pPr>
              <w:autoSpaceDE w:val="0"/>
              <w:autoSpaceDN w:val="0"/>
              <w:spacing w:before="40" w:after="0"/>
              <w:rPr>
                <w:rFonts w:cs="Arial"/>
                <w:sz w:val="18"/>
                <w:szCs w:val="18"/>
                <w:lang w:val="en-US"/>
              </w:rPr>
            </w:pPr>
          </w:p>
        </w:tc>
        <w:tc>
          <w:tcPr>
            <w:tcW w:w="1843" w:type="dxa"/>
            <w:hideMark/>
          </w:tcPr>
          <w:p w14:paraId="46981C09" w14:textId="3F22C56F" w:rsidR="006213A3" w:rsidRPr="005B3FD8" w:rsidRDefault="006213A3" w:rsidP="005B3FD8">
            <w:pPr>
              <w:autoSpaceDE w:val="0"/>
              <w:autoSpaceDN w:val="0"/>
              <w:spacing w:before="40" w:after="0"/>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5B3FD8">
              <w:rPr>
                <w:rFonts w:cs="Arial"/>
                <w:sz w:val="18"/>
                <w:szCs w:val="18"/>
                <w:lang w:val="en-US"/>
              </w:rPr>
              <w:t xml:space="preserve">Early to </w:t>
            </w:r>
            <w:r w:rsidR="005B3FD8">
              <w:rPr>
                <w:rFonts w:cs="Arial"/>
                <w:sz w:val="18"/>
                <w:szCs w:val="18"/>
                <w:lang w:val="en-US"/>
              </w:rPr>
              <w:br/>
            </w:r>
            <w:r w:rsidRPr="005B3FD8">
              <w:rPr>
                <w:rFonts w:cs="Arial"/>
                <w:sz w:val="18"/>
                <w:szCs w:val="18"/>
                <w:lang w:val="en-US"/>
              </w:rPr>
              <w:t>Mid-Career Researchers</w:t>
            </w:r>
          </w:p>
        </w:tc>
        <w:tc>
          <w:tcPr>
            <w:tcW w:w="5809" w:type="dxa"/>
            <w:hideMark/>
          </w:tcPr>
          <w:p w14:paraId="5478604E" w14:textId="77777777" w:rsidR="006213A3" w:rsidRPr="005B3FD8" w:rsidRDefault="006213A3" w:rsidP="005B3FD8">
            <w:pPr>
              <w:autoSpaceDE w:val="0"/>
              <w:autoSpaceDN w:val="0"/>
              <w:spacing w:before="40" w:after="0"/>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5B3FD8">
              <w:rPr>
                <w:rFonts w:cs="Arial"/>
                <w:sz w:val="18"/>
                <w:szCs w:val="18"/>
                <w:lang w:val="en-US"/>
              </w:rPr>
              <w:t>The objective of this new initiative is to build and grow research capacity and capability in Australia by supporting Early to Mid-Career Researchers to continue their health and medical research careers.</w:t>
            </w:r>
          </w:p>
        </w:tc>
      </w:tr>
      <w:tr w:rsidR="006213A3" w:rsidRPr="005B3FD8" w14:paraId="3E10C081" w14:textId="77777777" w:rsidTr="005B3FD8">
        <w:trPr>
          <w:cnfStyle w:val="000000010000" w:firstRow="0" w:lastRow="0" w:firstColumn="0" w:lastColumn="0" w:oddVBand="0" w:evenVBand="0" w:oddHBand="0" w:evenHBand="1" w:firstRowFirstColumn="0" w:firstRowLastColumn="0" w:lastRowFirstColumn="0" w:lastRowLastColumn="0"/>
          <w:trHeight w:val="1032"/>
        </w:trPr>
        <w:tc>
          <w:tcPr>
            <w:cnfStyle w:val="001000000000" w:firstRow="0" w:lastRow="0" w:firstColumn="1" w:lastColumn="0" w:oddVBand="0" w:evenVBand="0" w:oddHBand="0" w:evenHBand="0" w:firstRowFirstColumn="0" w:firstRowLastColumn="0" w:lastRowFirstColumn="0" w:lastRowLastColumn="0"/>
            <w:tcW w:w="1418" w:type="dxa"/>
            <w:vMerge/>
          </w:tcPr>
          <w:p w14:paraId="6CD9841B" w14:textId="77777777" w:rsidR="006213A3" w:rsidRPr="005B3FD8" w:rsidRDefault="006213A3" w:rsidP="005B3FD8">
            <w:pPr>
              <w:autoSpaceDE w:val="0"/>
              <w:autoSpaceDN w:val="0"/>
              <w:spacing w:before="40" w:after="0"/>
              <w:rPr>
                <w:rFonts w:cs="Arial"/>
                <w:sz w:val="18"/>
                <w:szCs w:val="18"/>
                <w:lang w:val="en-US"/>
              </w:rPr>
            </w:pPr>
          </w:p>
        </w:tc>
        <w:tc>
          <w:tcPr>
            <w:tcW w:w="1843" w:type="dxa"/>
            <w:hideMark/>
          </w:tcPr>
          <w:p w14:paraId="6FADFA64" w14:textId="15C874D3" w:rsidR="006213A3" w:rsidRPr="005B3FD8" w:rsidRDefault="006213A3" w:rsidP="005B3FD8">
            <w:pPr>
              <w:autoSpaceDE w:val="0"/>
              <w:autoSpaceDN w:val="0"/>
              <w:spacing w:before="40" w:after="0"/>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5B3FD8">
              <w:rPr>
                <w:rFonts w:cs="Arial"/>
                <w:sz w:val="18"/>
                <w:szCs w:val="18"/>
                <w:lang w:val="en-US"/>
              </w:rPr>
              <w:t>Frontier Health and Medical Research</w:t>
            </w:r>
          </w:p>
        </w:tc>
        <w:tc>
          <w:tcPr>
            <w:tcW w:w="5809" w:type="dxa"/>
            <w:hideMark/>
          </w:tcPr>
          <w:p w14:paraId="006BAE77" w14:textId="4E5A4784" w:rsidR="006213A3" w:rsidRPr="005B3FD8" w:rsidRDefault="006213A3" w:rsidP="005B3FD8">
            <w:pPr>
              <w:autoSpaceDE w:val="0"/>
              <w:autoSpaceDN w:val="0"/>
              <w:spacing w:before="40" w:after="0"/>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5B3FD8">
              <w:rPr>
                <w:rFonts w:cs="Arial"/>
                <w:sz w:val="18"/>
                <w:szCs w:val="18"/>
                <w:lang w:val="en-US"/>
              </w:rPr>
              <w:t>The objective of this initiative is to create opportunities to explore bold and innovative ideas, make discoveries of great potential, and to support the translation and commercialisation of these discoveries to achieve global health impact.</w:t>
            </w:r>
          </w:p>
        </w:tc>
      </w:tr>
      <w:tr w:rsidR="006213A3" w:rsidRPr="005B3FD8" w14:paraId="39044D98" w14:textId="77777777" w:rsidTr="005B3FD8">
        <w:trPr>
          <w:cnfStyle w:val="000000100000" w:firstRow="0" w:lastRow="0" w:firstColumn="0" w:lastColumn="0" w:oddVBand="0" w:evenVBand="0" w:oddHBand="1"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1418" w:type="dxa"/>
            <w:vMerge/>
          </w:tcPr>
          <w:p w14:paraId="23B5F453" w14:textId="77777777" w:rsidR="006213A3" w:rsidRPr="005B3FD8" w:rsidRDefault="006213A3" w:rsidP="005B3FD8">
            <w:pPr>
              <w:autoSpaceDE w:val="0"/>
              <w:autoSpaceDN w:val="0"/>
              <w:spacing w:before="40" w:after="0"/>
              <w:rPr>
                <w:rFonts w:cs="Arial"/>
                <w:sz w:val="18"/>
                <w:szCs w:val="18"/>
                <w:lang w:val="en-US"/>
              </w:rPr>
            </w:pPr>
          </w:p>
        </w:tc>
        <w:tc>
          <w:tcPr>
            <w:tcW w:w="1843" w:type="dxa"/>
            <w:hideMark/>
          </w:tcPr>
          <w:p w14:paraId="166AE2D4" w14:textId="5A60C47B" w:rsidR="006213A3" w:rsidRPr="005B3FD8" w:rsidRDefault="006213A3" w:rsidP="005B3FD8">
            <w:pPr>
              <w:autoSpaceDE w:val="0"/>
              <w:autoSpaceDN w:val="0"/>
              <w:spacing w:before="40" w:after="0"/>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5B3FD8">
              <w:rPr>
                <w:rFonts w:cs="Arial"/>
                <w:sz w:val="18"/>
                <w:szCs w:val="18"/>
                <w:lang w:val="en-US"/>
              </w:rPr>
              <w:t xml:space="preserve">Researcher Exchange and Development </w:t>
            </w:r>
            <w:r w:rsidR="005B3FD8">
              <w:rPr>
                <w:rFonts w:cs="Arial"/>
                <w:sz w:val="18"/>
                <w:szCs w:val="18"/>
                <w:lang w:val="en-US"/>
              </w:rPr>
              <w:br/>
            </w:r>
            <w:r w:rsidRPr="005B3FD8">
              <w:rPr>
                <w:rFonts w:cs="Arial"/>
                <w:sz w:val="18"/>
                <w:szCs w:val="18"/>
                <w:lang w:val="en-US"/>
              </w:rPr>
              <w:t>Within Industry</w:t>
            </w:r>
          </w:p>
        </w:tc>
        <w:tc>
          <w:tcPr>
            <w:tcW w:w="5809" w:type="dxa"/>
            <w:hideMark/>
          </w:tcPr>
          <w:p w14:paraId="1D8CAE38" w14:textId="0444948F" w:rsidR="006213A3" w:rsidRPr="005B3FD8" w:rsidRDefault="006213A3" w:rsidP="005B3FD8">
            <w:pPr>
              <w:autoSpaceDE w:val="0"/>
              <w:autoSpaceDN w:val="0"/>
              <w:spacing w:before="40" w:after="0"/>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5B3FD8">
              <w:rPr>
                <w:rFonts w:cs="Arial"/>
                <w:sz w:val="18"/>
                <w:szCs w:val="18"/>
                <w:lang w:val="en-US"/>
              </w:rPr>
              <w:t>The objective of this initiative is to foster partnerships between industry, universities, registered training organisations and governments, and strengthen Australia’s success in research translation and commercialisation.</w:t>
            </w:r>
          </w:p>
        </w:tc>
      </w:tr>
      <w:tr w:rsidR="006213A3" w:rsidRPr="005B3FD8" w14:paraId="2F20B9EA" w14:textId="77777777" w:rsidTr="005B3FD8">
        <w:trPr>
          <w:cnfStyle w:val="000000010000" w:firstRow="0" w:lastRow="0" w:firstColumn="0" w:lastColumn="0" w:oddVBand="0" w:evenVBand="0" w:oddHBand="0" w:evenHBand="1" w:firstRowFirstColumn="0" w:firstRowLastColumn="0" w:lastRowFirstColumn="0" w:lastRowLastColumn="0"/>
          <w:trHeight w:val="1593"/>
        </w:trPr>
        <w:tc>
          <w:tcPr>
            <w:cnfStyle w:val="001000000000" w:firstRow="0" w:lastRow="0" w:firstColumn="1" w:lastColumn="0" w:oddVBand="0" w:evenVBand="0" w:oddHBand="0" w:evenHBand="0" w:firstRowFirstColumn="0" w:firstRowLastColumn="0" w:lastRowFirstColumn="0" w:lastRowLastColumn="0"/>
            <w:tcW w:w="1418" w:type="dxa"/>
            <w:vMerge w:val="restart"/>
            <w:vAlign w:val="center"/>
            <w:hideMark/>
          </w:tcPr>
          <w:p w14:paraId="7521A359" w14:textId="77777777" w:rsidR="006213A3" w:rsidRPr="005B3FD8" w:rsidRDefault="006213A3" w:rsidP="005B3FD8">
            <w:pPr>
              <w:autoSpaceDE w:val="0"/>
              <w:autoSpaceDN w:val="0"/>
              <w:spacing w:before="40" w:after="0"/>
              <w:rPr>
                <w:rFonts w:cs="Arial"/>
                <w:sz w:val="18"/>
                <w:szCs w:val="18"/>
                <w:lang w:val="en-US"/>
              </w:rPr>
            </w:pPr>
            <w:r w:rsidRPr="005B3FD8">
              <w:rPr>
                <w:rFonts w:cs="Arial"/>
                <w:sz w:val="18"/>
                <w:szCs w:val="18"/>
                <w:lang w:val="en-US"/>
              </w:rPr>
              <w:t>Research missions</w:t>
            </w:r>
          </w:p>
        </w:tc>
        <w:tc>
          <w:tcPr>
            <w:tcW w:w="1843" w:type="dxa"/>
            <w:hideMark/>
          </w:tcPr>
          <w:p w14:paraId="26847316" w14:textId="3275A0A0" w:rsidR="006213A3" w:rsidRPr="005B3FD8" w:rsidRDefault="006213A3" w:rsidP="005B3FD8">
            <w:pPr>
              <w:autoSpaceDE w:val="0"/>
              <w:autoSpaceDN w:val="0"/>
              <w:spacing w:before="40" w:after="0"/>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5B3FD8">
              <w:rPr>
                <w:rFonts w:cs="Arial"/>
                <w:sz w:val="18"/>
                <w:szCs w:val="18"/>
                <w:lang w:val="en-US"/>
              </w:rPr>
              <w:t>Australian Brain Cancer Mission</w:t>
            </w:r>
          </w:p>
        </w:tc>
        <w:tc>
          <w:tcPr>
            <w:tcW w:w="5809" w:type="dxa"/>
            <w:hideMark/>
          </w:tcPr>
          <w:p w14:paraId="423FE03E" w14:textId="77777777" w:rsidR="006213A3" w:rsidRPr="005B3FD8" w:rsidRDefault="006213A3" w:rsidP="005B3FD8">
            <w:pPr>
              <w:autoSpaceDE w:val="0"/>
              <w:autoSpaceDN w:val="0"/>
              <w:spacing w:before="40" w:after="0"/>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5B3FD8">
              <w:rPr>
                <w:rFonts w:cs="Arial"/>
                <w:sz w:val="18"/>
                <w:szCs w:val="18"/>
                <w:lang w:val="en-US"/>
              </w:rPr>
              <w:t>The objectives of this Mission are to:</w:t>
            </w:r>
          </w:p>
          <w:p w14:paraId="278A8EC8" w14:textId="425369EE" w:rsidR="006213A3" w:rsidRPr="005B3FD8" w:rsidRDefault="006213A3">
            <w:pPr>
              <w:pStyle w:val="ListParagraph"/>
              <w:numPr>
                <w:ilvl w:val="0"/>
                <w:numId w:val="25"/>
              </w:numPr>
              <w:autoSpaceDE w:val="0"/>
              <w:autoSpaceDN w:val="0"/>
              <w:spacing w:before="40" w:after="0"/>
              <w:ind w:left="121" w:hanging="142"/>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5B3FD8">
              <w:rPr>
                <w:rFonts w:cs="Arial"/>
                <w:sz w:val="18"/>
                <w:szCs w:val="18"/>
                <w:lang w:val="en-US"/>
              </w:rPr>
              <w:t>double the survival rate of Australians living with brain cancer over 10 years</w:t>
            </w:r>
          </w:p>
          <w:p w14:paraId="0994437C" w14:textId="1D3ED31F" w:rsidR="006213A3" w:rsidRPr="005B3FD8" w:rsidRDefault="006213A3">
            <w:pPr>
              <w:pStyle w:val="ListParagraph"/>
              <w:numPr>
                <w:ilvl w:val="0"/>
                <w:numId w:val="25"/>
              </w:numPr>
              <w:autoSpaceDE w:val="0"/>
              <w:autoSpaceDN w:val="0"/>
              <w:spacing w:before="40" w:after="0"/>
              <w:ind w:left="121" w:hanging="142"/>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5B3FD8">
              <w:rPr>
                <w:rFonts w:cs="Arial"/>
                <w:sz w:val="18"/>
                <w:szCs w:val="18"/>
                <w:lang w:val="en-US"/>
              </w:rPr>
              <w:t>improve quality of life for people with brain cancer</w:t>
            </w:r>
          </w:p>
          <w:p w14:paraId="17EDA1B3" w14:textId="0E361924" w:rsidR="006213A3" w:rsidRPr="005B3FD8" w:rsidRDefault="006213A3">
            <w:pPr>
              <w:pStyle w:val="ListParagraph"/>
              <w:numPr>
                <w:ilvl w:val="0"/>
                <w:numId w:val="25"/>
              </w:numPr>
              <w:autoSpaceDE w:val="0"/>
              <w:autoSpaceDN w:val="0"/>
              <w:spacing w:before="40" w:after="0"/>
              <w:ind w:left="121" w:hanging="142"/>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5B3FD8">
              <w:rPr>
                <w:rFonts w:cs="Arial"/>
                <w:sz w:val="18"/>
                <w:szCs w:val="18"/>
                <w:lang w:val="en-US"/>
              </w:rPr>
              <w:t>give every patient (adult and child) with brain cancer a chance to join a clinical trial</w:t>
            </w:r>
          </w:p>
          <w:p w14:paraId="1261059B" w14:textId="5C091C42" w:rsidR="006213A3" w:rsidRPr="005B3FD8" w:rsidRDefault="006213A3">
            <w:pPr>
              <w:pStyle w:val="ListParagraph"/>
              <w:numPr>
                <w:ilvl w:val="0"/>
                <w:numId w:val="25"/>
              </w:numPr>
              <w:autoSpaceDE w:val="0"/>
              <w:autoSpaceDN w:val="0"/>
              <w:spacing w:before="40" w:after="0"/>
              <w:ind w:left="121" w:hanging="142"/>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5B3FD8">
              <w:rPr>
                <w:rFonts w:cs="Arial"/>
                <w:sz w:val="18"/>
                <w:szCs w:val="18"/>
                <w:lang w:val="en-US"/>
              </w:rPr>
              <w:t>boost Australian research and build research capacity.</w:t>
            </w:r>
          </w:p>
        </w:tc>
      </w:tr>
      <w:tr w:rsidR="006213A3" w:rsidRPr="005B3FD8" w14:paraId="2D9C40D0" w14:textId="77777777" w:rsidTr="005B3FD8">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1418" w:type="dxa"/>
            <w:vMerge/>
          </w:tcPr>
          <w:p w14:paraId="15891F1A" w14:textId="77777777" w:rsidR="006213A3" w:rsidRPr="005B3FD8" w:rsidRDefault="006213A3" w:rsidP="005B3FD8">
            <w:pPr>
              <w:autoSpaceDE w:val="0"/>
              <w:autoSpaceDN w:val="0"/>
              <w:spacing w:before="40" w:after="0"/>
              <w:rPr>
                <w:rFonts w:cs="Arial"/>
                <w:sz w:val="18"/>
                <w:szCs w:val="18"/>
                <w:lang w:val="en-US"/>
              </w:rPr>
            </w:pPr>
          </w:p>
        </w:tc>
        <w:tc>
          <w:tcPr>
            <w:tcW w:w="1843" w:type="dxa"/>
            <w:hideMark/>
          </w:tcPr>
          <w:p w14:paraId="487ADACC" w14:textId="659FF8E8" w:rsidR="006213A3" w:rsidRPr="005B3FD8" w:rsidRDefault="006213A3" w:rsidP="005B3FD8">
            <w:pPr>
              <w:autoSpaceDE w:val="0"/>
              <w:autoSpaceDN w:val="0"/>
              <w:spacing w:before="40" w:after="0"/>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5B3FD8">
              <w:rPr>
                <w:rFonts w:cs="Arial"/>
                <w:sz w:val="18"/>
                <w:szCs w:val="18"/>
                <w:lang w:val="en-US"/>
              </w:rPr>
              <w:t>Cardiovascular Health Mission</w:t>
            </w:r>
          </w:p>
        </w:tc>
        <w:tc>
          <w:tcPr>
            <w:tcW w:w="5809" w:type="dxa"/>
            <w:hideMark/>
          </w:tcPr>
          <w:p w14:paraId="2C28A059" w14:textId="77777777" w:rsidR="006213A3" w:rsidRPr="005B3FD8" w:rsidRDefault="006213A3" w:rsidP="005B3FD8">
            <w:pPr>
              <w:autoSpaceDE w:val="0"/>
              <w:autoSpaceDN w:val="0"/>
              <w:spacing w:before="40" w:after="0"/>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5B3FD8">
              <w:rPr>
                <w:rFonts w:cs="Arial"/>
                <w:sz w:val="18"/>
                <w:szCs w:val="18"/>
                <w:lang w:val="en-US"/>
              </w:rPr>
              <w:t>The objective of this Mission is to make transformative improvements in cardiovascular health and stroke management for all Australians.</w:t>
            </w:r>
          </w:p>
        </w:tc>
      </w:tr>
      <w:tr w:rsidR="006213A3" w:rsidRPr="005B3FD8" w14:paraId="2DE7000D" w14:textId="77777777" w:rsidTr="005B3FD8">
        <w:trPr>
          <w:cnfStyle w:val="000000010000" w:firstRow="0" w:lastRow="0" w:firstColumn="0" w:lastColumn="0" w:oddVBand="0" w:evenVBand="0" w:oddHBand="0" w:evenHBand="1"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1418" w:type="dxa"/>
            <w:vMerge/>
          </w:tcPr>
          <w:p w14:paraId="5E6F342B" w14:textId="77777777" w:rsidR="006213A3" w:rsidRPr="005B3FD8" w:rsidRDefault="006213A3" w:rsidP="005B3FD8">
            <w:pPr>
              <w:autoSpaceDE w:val="0"/>
              <w:autoSpaceDN w:val="0"/>
              <w:spacing w:before="40" w:after="0"/>
              <w:rPr>
                <w:rFonts w:cs="Arial"/>
                <w:sz w:val="18"/>
                <w:szCs w:val="18"/>
                <w:lang w:val="en-US"/>
              </w:rPr>
            </w:pPr>
          </w:p>
        </w:tc>
        <w:tc>
          <w:tcPr>
            <w:tcW w:w="1843" w:type="dxa"/>
            <w:hideMark/>
          </w:tcPr>
          <w:p w14:paraId="6B312FD5" w14:textId="451CD3DE" w:rsidR="006213A3" w:rsidRPr="005B3FD8" w:rsidRDefault="006213A3" w:rsidP="005B3FD8">
            <w:pPr>
              <w:autoSpaceDE w:val="0"/>
              <w:autoSpaceDN w:val="0"/>
              <w:spacing w:before="40" w:after="0"/>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5B3FD8">
              <w:rPr>
                <w:rFonts w:cs="Arial"/>
                <w:sz w:val="18"/>
                <w:szCs w:val="18"/>
                <w:lang w:val="en-US"/>
              </w:rPr>
              <w:t>Dementia, Ageing and Aged Care Mission</w:t>
            </w:r>
          </w:p>
        </w:tc>
        <w:tc>
          <w:tcPr>
            <w:tcW w:w="5809" w:type="dxa"/>
            <w:hideMark/>
          </w:tcPr>
          <w:p w14:paraId="5904F2E4" w14:textId="77777777" w:rsidR="006213A3" w:rsidRPr="005B3FD8" w:rsidRDefault="006213A3" w:rsidP="005B3FD8">
            <w:pPr>
              <w:autoSpaceDE w:val="0"/>
              <w:autoSpaceDN w:val="0"/>
              <w:spacing w:before="40" w:after="0"/>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5B3FD8">
              <w:rPr>
                <w:rFonts w:cs="Arial"/>
                <w:sz w:val="18"/>
                <w:szCs w:val="18"/>
                <w:lang w:val="en-US"/>
              </w:rPr>
              <w:t>The objective of this Mission is to improve quality of life for Australians as they age.</w:t>
            </w:r>
          </w:p>
        </w:tc>
      </w:tr>
      <w:tr w:rsidR="006213A3" w:rsidRPr="005B3FD8" w14:paraId="388722E9" w14:textId="77777777" w:rsidTr="005B3FD8">
        <w:trPr>
          <w:cnfStyle w:val="000000100000" w:firstRow="0" w:lastRow="0" w:firstColumn="0" w:lastColumn="0" w:oddVBand="0" w:evenVBand="0" w:oddHBand="1"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1418" w:type="dxa"/>
            <w:vMerge/>
          </w:tcPr>
          <w:p w14:paraId="11F9C9CB" w14:textId="77777777" w:rsidR="006213A3" w:rsidRPr="005B3FD8" w:rsidRDefault="006213A3" w:rsidP="005B3FD8">
            <w:pPr>
              <w:autoSpaceDE w:val="0"/>
              <w:autoSpaceDN w:val="0"/>
              <w:spacing w:before="40" w:after="0"/>
              <w:rPr>
                <w:rFonts w:cs="Arial"/>
                <w:sz w:val="18"/>
                <w:szCs w:val="18"/>
                <w:lang w:val="en-US"/>
              </w:rPr>
            </w:pPr>
          </w:p>
        </w:tc>
        <w:tc>
          <w:tcPr>
            <w:tcW w:w="1843" w:type="dxa"/>
            <w:hideMark/>
          </w:tcPr>
          <w:p w14:paraId="36BF26C5" w14:textId="758A4440" w:rsidR="006213A3" w:rsidRPr="005B3FD8" w:rsidRDefault="006213A3" w:rsidP="005B3FD8">
            <w:pPr>
              <w:autoSpaceDE w:val="0"/>
              <w:autoSpaceDN w:val="0"/>
              <w:spacing w:before="40" w:after="0"/>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5B3FD8">
              <w:rPr>
                <w:rFonts w:cs="Arial"/>
                <w:sz w:val="18"/>
                <w:szCs w:val="18"/>
                <w:lang w:val="en-US"/>
              </w:rPr>
              <w:t>Genomics Health Futures Mission</w:t>
            </w:r>
          </w:p>
        </w:tc>
        <w:tc>
          <w:tcPr>
            <w:tcW w:w="5809" w:type="dxa"/>
            <w:hideMark/>
          </w:tcPr>
          <w:p w14:paraId="5E3F2BFB" w14:textId="32040A43" w:rsidR="006213A3" w:rsidRPr="005B3FD8" w:rsidRDefault="006213A3" w:rsidP="005B3FD8">
            <w:pPr>
              <w:autoSpaceDE w:val="0"/>
              <w:autoSpaceDN w:val="0"/>
              <w:spacing w:before="40" w:after="0"/>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5B3FD8">
              <w:rPr>
                <w:rFonts w:cs="Arial"/>
                <w:sz w:val="18"/>
                <w:szCs w:val="18"/>
                <w:lang w:val="en-US"/>
              </w:rPr>
              <w:t xml:space="preserve">The objective of </w:t>
            </w:r>
            <w:r w:rsidR="00EC6DDC" w:rsidRPr="005B3FD8">
              <w:rPr>
                <w:rFonts w:cs="Arial"/>
                <w:sz w:val="18"/>
                <w:szCs w:val="18"/>
                <w:lang w:val="en-US"/>
              </w:rPr>
              <w:t xml:space="preserve">this </w:t>
            </w:r>
            <w:r w:rsidRPr="005B3FD8">
              <w:rPr>
                <w:rFonts w:cs="Arial"/>
                <w:sz w:val="18"/>
                <w:szCs w:val="18"/>
                <w:lang w:val="en-US"/>
              </w:rPr>
              <w:t>Mission is to save or transform the lives of more than 200,000 Australians through genomic research to deliver better testing, diagnosis and treatment.</w:t>
            </w:r>
          </w:p>
        </w:tc>
      </w:tr>
      <w:tr w:rsidR="006213A3" w:rsidRPr="005B3FD8" w14:paraId="3615136D" w14:textId="77777777" w:rsidTr="005B3FD8">
        <w:trPr>
          <w:cnfStyle w:val="000000010000" w:firstRow="0" w:lastRow="0" w:firstColumn="0" w:lastColumn="0" w:oddVBand="0" w:evenVBand="0" w:oddHBand="0" w:evenHBand="1"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1418" w:type="dxa"/>
            <w:vMerge/>
          </w:tcPr>
          <w:p w14:paraId="33531F9C" w14:textId="77777777" w:rsidR="006213A3" w:rsidRPr="005B3FD8" w:rsidRDefault="006213A3" w:rsidP="005B3FD8">
            <w:pPr>
              <w:autoSpaceDE w:val="0"/>
              <w:autoSpaceDN w:val="0"/>
              <w:spacing w:before="40" w:after="0"/>
              <w:rPr>
                <w:rFonts w:cs="Arial"/>
                <w:sz w:val="18"/>
                <w:szCs w:val="18"/>
                <w:lang w:val="en-US"/>
              </w:rPr>
            </w:pPr>
          </w:p>
        </w:tc>
        <w:tc>
          <w:tcPr>
            <w:tcW w:w="1843" w:type="dxa"/>
            <w:hideMark/>
          </w:tcPr>
          <w:p w14:paraId="16F06AC8" w14:textId="7CB6D038" w:rsidR="006213A3" w:rsidRPr="005B3FD8" w:rsidRDefault="006213A3" w:rsidP="005B3FD8">
            <w:pPr>
              <w:autoSpaceDE w:val="0"/>
              <w:autoSpaceDN w:val="0"/>
              <w:spacing w:before="40" w:after="0"/>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5B3FD8">
              <w:rPr>
                <w:rFonts w:cs="Arial"/>
                <w:sz w:val="18"/>
                <w:szCs w:val="18"/>
                <w:lang w:val="en-US"/>
              </w:rPr>
              <w:t>Indigenous Health Research Fund</w:t>
            </w:r>
          </w:p>
        </w:tc>
        <w:tc>
          <w:tcPr>
            <w:tcW w:w="5809" w:type="dxa"/>
            <w:hideMark/>
          </w:tcPr>
          <w:p w14:paraId="203D3C98" w14:textId="77777777" w:rsidR="006213A3" w:rsidRPr="005B3FD8" w:rsidRDefault="006213A3" w:rsidP="005B3FD8">
            <w:pPr>
              <w:autoSpaceDE w:val="0"/>
              <w:autoSpaceDN w:val="0"/>
              <w:spacing w:before="40" w:after="0"/>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5B3FD8">
              <w:rPr>
                <w:rFonts w:cs="Arial"/>
                <w:sz w:val="18"/>
                <w:szCs w:val="18"/>
                <w:lang w:val="en-US"/>
              </w:rPr>
              <w:t>The objectives of the Indigenous Health Research Fund are to improve the health of Aboriginal and Torres Strait Islander people through:</w:t>
            </w:r>
          </w:p>
          <w:p w14:paraId="684A6710" w14:textId="39AADDDA" w:rsidR="006213A3" w:rsidRPr="005B3FD8" w:rsidRDefault="006213A3">
            <w:pPr>
              <w:pStyle w:val="ListParagraph"/>
              <w:numPr>
                <w:ilvl w:val="0"/>
                <w:numId w:val="25"/>
              </w:numPr>
              <w:autoSpaceDE w:val="0"/>
              <w:autoSpaceDN w:val="0"/>
              <w:spacing w:before="40" w:after="0"/>
              <w:ind w:left="121" w:hanging="142"/>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5B3FD8">
              <w:rPr>
                <w:rFonts w:cs="Arial"/>
                <w:sz w:val="18"/>
                <w:szCs w:val="18"/>
                <w:lang w:val="en-US"/>
              </w:rPr>
              <w:t>Indigenous-led research practice and governance</w:t>
            </w:r>
          </w:p>
          <w:p w14:paraId="0960B479" w14:textId="6B0DB8FA" w:rsidR="006213A3" w:rsidRPr="005B3FD8" w:rsidRDefault="006213A3">
            <w:pPr>
              <w:pStyle w:val="ListParagraph"/>
              <w:numPr>
                <w:ilvl w:val="0"/>
                <w:numId w:val="25"/>
              </w:numPr>
              <w:autoSpaceDE w:val="0"/>
              <w:autoSpaceDN w:val="0"/>
              <w:spacing w:before="40" w:after="0"/>
              <w:ind w:left="121" w:hanging="142"/>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5B3FD8">
              <w:rPr>
                <w:rFonts w:cs="Arial"/>
                <w:sz w:val="18"/>
                <w:szCs w:val="18"/>
                <w:lang w:val="en-US"/>
              </w:rPr>
              <w:t>knowledge translation</w:t>
            </w:r>
          </w:p>
          <w:p w14:paraId="5DF82966" w14:textId="087E4549" w:rsidR="006213A3" w:rsidRPr="005B3FD8" w:rsidRDefault="006213A3">
            <w:pPr>
              <w:pStyle w:val="ListParagraph"/>
              <w:numPr>
                <w:ilvl w:val="0"/>
                <w:numId w:val="25"/>
              </w:numPr>
              <w:autoSpaceDE w:val="0"/>
              <w:autoSpaceDN w:val="0"/>
              <w:spacing w:before="40" w:after="0"/>
              <w:ind w:left="121" w:hanging="142"/>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5B3FD8">
              <w:rPr>
                <w:rFonts w:cs="Arial"/>
                <w:sz w:val="18"/>
                <w:szCs w:val="18"/>
                <w:lang w:val="en-US"/>
              </w:rPr>
              <w:t>evidence-based structural change in Aboriginal and Torres Strait Islander health practice</w:t>
            </w:r>
          </w:p>
          <w:p w14:paraId="145904AD" w14:textId="6F34BBBC" w:rsidR="006213A3" w:rsidRPr="005B3FD8" w:rsidRDefault="006213A3">
            <w:pPr>
              <w:pStyle w:val="ListParagraph"/>
              <w:numPr>
                <w:ilvl w:val="0"/>
                <w:numId w:val="25"/>
              </w:numPr>
              <w:autoSpaceDE w:val="0"/>
              <w:autoSpaceDN w:val="0"/>
              <w:spacing w:before="40" w:after="0"/>
              <w:ind w:left="121" w:hanging="142"/>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5B3FD8">
              <w:rPr>
                <w:rFonts w:cs="Arial"/>
                <w:sz w:val="18"/>
                <w:szCs w:val="18"/>
                <w:lang w:val="en-US"/>
              </w:rPr>
              <w:t>building on the unique knowledge, strengths and endurance of our communities, with particular reference to Country, culture and spirituality.</w:t>
            </w:r>
          </w:p>
        </w:tc>
      </w:tr>
      <w:tr w:rsidR="006213A3" w:rsidRPr="005B3FD8" w14:paraId="6F0D3307" w14:textId="77777777" w:rsidTr="005B3FD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418" w:type="dxa"/>
            <w:vMerge/>
          </w:tcPr>
          <w:p w14:paraId="61970760" w14:textId="77777777" w:rsidR="006213A3" w:rsidRPr="005B3FD8" w:rsidRDefault="006213A3" w:rsidP="005B3FD8">
            <w:pPr>
              <w:autoSpaceDE w:val="0"/>
              <w:autoSpaceDN w:val="0"/>
              <w:spacing w:before="40" w:after="0"/>
              <w:rPr>
                <w:rFonts w:cs="Arial"/>
                <w:sz w:val="18"/>
                <w:szCs w:val="18"/>
                <w:lang w:val="en-US"/>
              </w:rPr>
            </w:pPr>
          </w:p>
        </w:tc>
        <w:tc>
          <w:tcPr>
            <w:tcW w:w="1843" w:type="dxa"/>
            <w:hideMark/>
          </w:tcPr>
          <w:p w14:paraId="7A02D25A" w14:textId="33FD024D" w:rsidR="006213A3" w:rsidRPr="005B3FD8" w:rsidRDefault="006213A3" w:rsidP="005B3FD8">
            <w:pPr>
              <w:autoSpaceDE w:val="0"/>
              <w:autoSpaceDN w:val="0"/>
              <w:spacing w:before="40" w:after="0"/>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5B3FD8">
              <w:rPr>
                <w:rFonts w:cs="Arial"/>
                <w:sz w:val="18"/>
                <w:szCs w:val="18"/>
                <w:lang w:val="en-US"/>
              </w:rPr>
              <w:t xml:space="preserve">Million Minds </w:t>
            </w:r>
            <w:r w:rsidR="005B3FD8">
              <w:rPr>
                <w:rFonts w:cs="Arial"/>
                <w:sz w:val="18"/>
                <w:szCs w:val="18"/>
                <w:lang w:val="en-US"/>
              </w:rPr>
              <w:br/>
            </w:r>
            <w:r w:rsidRPr="005B3FD8">
              <w:rPr>
                <w:rFonts w:cs="Arial"/>
                <w:sz w:val="18"/>
                <w:szCs w:val="18"/>
                <w:lang w:val="en-US"/>
              </w:rPr>
              <w:t>Mental Health Research Mission</w:t>
            </w:r>
          </w:p>
        </w:tc>
        <w:tc>
          <w:tcPr>
            <w:tcW w:w="5809" w:type="dxa"/>
            <w:hideMark/>
          </w:tcPr>
          <w:p w14:paraId="594CB6C9" w14:textId="77777777" w:rsidR="006213A3" w:rsidRPr="005B3FD8" w:rsidRDefault="006213A3" w:rsidP="005B3FD8">
            <w:pPr>
              <w:autoSpaceDE w:val="0"/>
              <w:autoSpaceDN w:val="0"/>
              <w:spacing w:before="40" w:after="0"/>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5B3FD8">
              <w:rPr>
                <w:rFonts w:cs="Arial"/>
                <w:sz w:val="18"/>
                <w:szCs w:val="18"/>
                <w:lang w:val="en-US"/>
              </w:rPr>
              <w:t>This mission aims to support a million Australians with mental health issues to access new approaches to prevention, diagnosis, treatment and recovery.</w:t>
            </w:r>
          </w:p>
        </w:tc>
      </w:tr>
      <w:tr w:rsidR="006213A3" w:rsidRPr="005B3FD8" w14:paraId="107FA2D6" w14:textId="77777777" w:rsidTr="005B3FD8">
        <w:trPr>
          <w:cnfStyle w:val="000000010000" w:firstRow="0" w:lastRow="0" w:firstColumn="0" w:lastColumn="0" w:oddVBand="0" w:evenVBand="0" w:oddHBand="0" w:evenHBand="1" w:firstRowFirstColumn="0" w:firstRowLastColumn="0" w:lastRowFirstColumn="0" w:lastRowLastColumn="0"/>
          <w:trHeight w:val="1022"/>
        </w:trPr>
        <w:tc>
          <w:tcPr>
            <w:cnfStyle w:val="001000000000" w:firstRow="0" w:lastRow="0" w:firstColumn="1" w:lastColumn="0" w:oddVBand="0" w:evenVBand="0" w:oddHBand="0" w:evenHBand="0" w:firstRowFirstColumn="0" w:firstRowLastColumn="0" w:lastRowFirstColumn="0" w:lastRowLastColumn="0"/>
            <w:tcW w:w="1418" w:type="dxa"/>
            <w:vMerge/>
          </w:tcPr>
          <w:p w14:paraId="686B96F7" w14:textId="77777777" w:rsidR="006213A3" w:rsidRPr="005B3FD8" w:rsidRDefault="006213A3" w:rsidP="005B3FD8">
            <w:pPr>
              <w:autoSpaceDE w:val="0"/>
              <w:autoSpaceDN w:val="0"/>
              <w:spacing w:before="40" w:after="0"/>
              <w:rPr>
                <w:rFonts w:cs="Arial"/>
                <w:sz w:val="18"/>
                <w:szCs w:val="18"/>
                <w:lang w:val="en-US"/>
              </w:rPr>
            </w:pPr>
          </w:p>
        </w:tc>
        <w:tc>
          <w:tcPr>
            <w:tcW w:w="1843" w:type="dxa"/>
            <w:hideMark/>
          </w:tcPr>
          <w:p w14:paraId="028B72A7" w14:textId="0C4E08AF" w:rsidR="006213A3" w:rsidRPr="005B3FD8" w:rsidRDefault="006213A3" w:rsidP="005B3FD8">
            <w:pPr>
              <w:autoSpaceDE w:val="0"/>
              <w:autoSpaceDN w:val="0"/>
              <w:spacing w:before="40" w:after="0"/>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5B3FD8">
              <w:rPr>
                <w:rFonts w:cs="Arial"/>
                <w:sz w:val="18"/>
                <w:szCs w:val="18"/>
                <w:lang w:val="en-US"/>
              </w:rPr>
              <w:t xml:space="preserve">Stem Cell </w:t>
            </w:r>
            <w:r w:rsidR="005B3FD8">
              <w:rPr>
                <w:rFonts w:cs="Arial"/>
                <w:sz w:val="18"/>
                <w:szCs w:val="18"/>
                <w:lang w:val="en-US"/>
              </w:rPr>
              <w:br/>
            </w:r>
            <w:r w:rsidRPr="005B3FD8">
              <w:rPr>
                <w:rFonts w:cs="Arial"/>
                <w:sz w:val="18"/>
                <w:szCs w:val="18"/>
                <w:lang w:val="en-US"/>
              </w:rPr>
              <w:t>Therapies Mission</w:t>
            </w:r>
          </w:p>
        </w:tc>
        <w:tc>
          <w:tcPr>
            <w:tcW w:w="5809" w:type="dxa"/>
            <w:hideMark/>
          </w:tcPr>
          <w:p w14:paraId="3ABA19E1" w14:textId="77777777" w:rsidR="006213A3" w:rsidRPr="005B3FD8" w:rsidRDefault="006213A3" w:rsidP="005B3FD8">
            <w:pPr>
              <w:autoSpaceDE w:val="0"/>
              <w:autoSpaceDN w:val="0"/>
              <w:spacing w:before="40" w:after="0"/>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5B3FD8">
              <w:rPr>
                <w:rFonts w:cs="Arial"/>
                <w:sz w:val="18"/>
                <w:szCs w:val="18"/>
                <w:lang w:val="en-US"/>
              </w:rPr>
              <w:t>The objective of this Mission is to support world-leading translational stem cell research that develops and delivers innovative, safe and effective stem cell medicines to improve health outcomes, in partnership with patients and carers.</w:t>
            </w:r>
          </w:p>
        </w:tc>
      </w:tr>
      <w:tr w:rsidR="006213A3" w:rsidRPr="005B3FD8" w14:paraId="07A32CF7" w14:textId="77777777" w:rsidTr="005B3FD8">
        <w:trPr>
          <w:cnfStyle w:val="000000100000" w:firstRow="0" w:lastRow="0" w:firstColumn="0" w:lastColumn="0" w:oddVBand="0" w:evenVBand="0" w:oddHBand="1" w:evenHBand="0"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1418" w:type="dxa"/>
            <w:vMerge/>
          </w:tcPr>
          <w:p w14:paraId="0B96AAE9" w14:textId="77777777" w:rsidR="006213A3" w:rsidRPr="005B3FD8" w:rsidRDefault="006213A3" w:rsidP="005B3FD8">
            <w:pPr>
              <w:autoSpaceDE w:val="0"/>
              <w:autoSpaceDN w:val="0"/>
              <w:spacing w:before="40" w:after="0"/>
              <w:rPr>
                <w:rFonts w:cs="Arial"/>
                <w:sz w:val="18"/>
                <w:szCs w:val="18"/>
                <w:lang w:val="en-US"/>
              </w:rPr>
            </w:pPr>
          </w:p>
        </w:tc>
        <w:tc>
          <w:tcPr>
            <w:tcW w:w="1843" w:type="dxa"/>
            <w:hideMark/>
          </w:tcPr>
          <w:p w14:paraId="2E2764D8" w14:textId="247C43BA" w:rsidR="006213A3" w:rsidRPr="005B3FD8" w:rsidRDefault="006213A3" w:rsidP="005B3FD8">
            <w:pPr>
              <w:autoSpaceDE w:val="0"/>
              <w:autoSpaceDN w:val="0"/>
              <w:spacing w:before="40" w:after="0"/>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5B3FD8">
              <w:rPr>
                <w:rFonts w:cs="Arial"/>
                <w:sz w:val="18"/>
                <w:szCs w:val="18"/>
                <w:lang w:val="en-US"/>
              </w:rPr>
              <w:t>Traumatic Brain Injury Mission</w:t>
            </w:r>
          </w:p>
        </w:tc>
        <w:tc>
          <w:tcPr>
            <w:tcW w:w="5809" w:type="dxa"/>
            <w:hideMark/>
          </w:tcPr>
          <w:p w14:paraId="38546EC9" w14:textId="77777777" w:rsidR="006213A3" w:rsidRPr="005B3FD8" w:rsidRDefault="006213A3" w:rsidP="005B3FD8">
            <w:pPr>
              <w:autoSpaceDE w:val="0"/>
              <w:autoSpaceDN w:val="0"/>
              <w:spacing w:before="40" w:after="0"/>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5B3FD8">
              <w:rPr>
                <w:rFonts w:cs="Arial"/>
                <w:sz w:val="18"/>
                <w:szCs w:val="18"/>
                <w:lang w:val="en-US"/>
              </w:rPr>
              <w:t>The objectives of this Mission are to:</w:t>
            </w:r>
          </w:p>
          <w:p w14:paraId="1A2AF754" w14:textId="551320AB" w:rsidR="006213A3" w:rsidRPr="005B3FD8" w:rsidRDefault="006213A3">
            <w:pPr>
              <w:pStyle w:val="ListParagraph"/>
              <w:numPr>
                <w:ilvl w:val="0"/>
                <w:numId w:val="25"/>
              </w:numPr>
              <w:autoSpaceDE w:val="0"/>
              <w:autoSpaceDN w:val="0"/>
              <w:spacing w:before="40" w:after="0"/>
              <w:ind w:left="121" w:hanging="142"/>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5B3FD8">
              <w:rPr>
                <w:rFonts w:cs="Arial"/>
                <w:sz w:val="18"/>
                <w:szCs w:val="18"/>
                <w:lang w:val="en-US"/>
              </w:rPr>
              <w:t>better predict recovery outcomes after a traumatic brain injury</w:t>
            </w:r>
          </w:p>
          <w:p w14:paraId="7D5F10FA" w14:textId="59D9263F" w:rsidR="006213A3" w:rsidRPr="005B3FD8" w:rsidRDefault="006213A3">
            <w:pPr>
              <w:pStyle w:val="ListParagraph"/>
              <w:numPr>
                <w:ilvl w:val="0"/>
                <w:numId w:val="25"/>
              </w:numPr>
              <w:autoSpaceDE w:val="0"/>
              <w:autoSpaceDN w:val="0"/>
              <w:spacing w:before="40" w:after="0"/>
              <w:ind w:left="121" w:hanging="142"/>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5B3FD8">
              <w:rPr>
                <w:rFonts w:cs="Arial"/>
                <w:sz w:val="18"/>
                <w:szCs w:val="18"/>
                <w:lang w:val="en-US"/>
              </w:rPr>
              <w:t>identify the most effective care and treatments</w:t>
            </w:r>
          </w:p>
          <w:p w14:paraId="431B4141" w14:textId="7A9D2ED4" w:rsidR="006213A3" w:rsidRPr="005B3FD8" w:rsidRDefault="006213A3">
            <w:pPr>
              <w:pStyle w:val="ListParagraph"/>
              <w:numPr>
                <w:ilvl w:val="0"/>
                <w:numId w:val="25"/>
              </w:numPr>
              <w:autoSpaceDE w:val="0"/>
              <w:autoSpaceDN w:val="0"/>
              <w:spacing w:before="40" w:after="0"/>
              <w:ind w:left="121" w:hanging="142"/>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5B3FD8">
              <w:rPr>
                <w:rFonts w:cs="Arial"/>
                <w:sz w:val="18"/>
                <w:szCs w:val="18"/>
                <w:lang w:val="en-US"/>
              </w:rPr>
              <w:t>reduce barriers to support people to live their best life after a traumatic brain injury.</w:t>
            </w:r>
          </w:p>
        </w:tc>
      </w:tr>
      <w:tr w:rsidR="006213A3" w:rsidRPr="005B3FD8" w14:paraId="1858AC81" w14:textId="77777777" w:rsidTr="005B3FD8">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418" w:type="dxa"/>
            <w:vMerge w:val="restart"/>
            <w:vAlign w:val="center"/>
            <w:hideMark/>
          </w:tcPr>
          <w:p w14:paraId="1A00A4BF" w14:textId="77777777" w:rsidR="006213A3" w:rsidRPr="005B3FD8" w:rsidRDefault="006213A3" w:rsidP="005B3FD8">
            <w:pPr>
              <w:autoSpaceDE w:val="0"/>
              <w:autoSpaceDN w:val="0"/>
              <w:spacing w:before="40" w:after="0"/>
              <w:rPr>
                <w:rFonts w:cs="Arial"/>
                <w:sz w:val="18"/>
                <w:szCs w:val="18"/>
                <w:lang w:val="en-US"/>
              </w:rPr>
            </w:pPr>
            <w:r w:rsidRPr="005B3FD8">
              <w:rPr>
                <w:rFonts w:cs="Arial"/>
                <w:sz w:val="18"/>
                <w:szCs w:val="18"/>
                <w:lang w:val="en-US"/>
              </w:rPr>
              <w:t>Research translation</w:t>
            </w:r>
          </w:p>
        </w:tc>
        <w:tc>
          <w:tcPr>
            <w:tcW w:w="1843" w:type="dxa"/>
            <w:hideMark/>
          </w:tcPr>
          <w:p w14:paraId="25BD02E3" w14:textId="4E3EEC98" w:rsidR="006213A3" w:rsidRPr="005B3FD8" w:rsidRDefault="006213A3" w:rsidP="005B3FD8">
            <w:pPr>
              <w:autoSpaceDE w:val="0"/>
              <w:autoSpaceDN w:val="0"/>
              <w:spacing w:before="40" w:after="0"/>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5B3FD8">
              <w:rPr>
                <w:rFonts w:cs="Arial"/>
                <w:sz w:val="18"/>
                <w:szCs w:val="18"/>
                <w:lang w:val="en-US"/>
              </w:rPr>
              <w:t>Medical Research Commercialisation</w:t>
            </w:r>
          </w:p>
        </w:tc>
        <w:tc>
          <w:tcPr>
            <w:tcW w:w="5809" w:type="dxa"/>
            <w:hideMark/>
          </w:tcPr>
          <w:p w14:paraId="5F248D96" w14:textId="77777777" w:rsidR="006213A3" w:rsidRPr="005B3FD8" w:rsidRDefault="006213A3" w:rsidP="005B3FD8">
            <w:pPr>
              <w:pStyle w:val="TFListNotesSpace"/>
              <w:tabs>
                <w:tab w:val="left" w:pos="0"/>
              </w:tabs>
              <w:autoSpaceDE w:val="0"/>
              <w:autoSpaceDN w:val="0"/>
              <w:spacing w:before="40" w:after="0"/>
              <w:cnfStyle w:val="000000010000" w:firstRow="0" w:lastRow="0" w:firstColumn="0" w:lastColumn="0" w:oddVBand="0" w:evenVBand="0" w:oddHBand="0" w:evenHBand="1" w:firstRowFirstColumn="0" w:firstRowLastColumn="0" w:lastRowFirstColumn="0" w:lastRowLastColumn="0"/>
              <w:rPr>
                <w:rFonts w:ascii="Arial" w:hAnsi="Arial" w:cs="Arial"/>
                <w:lang w:val="en-US" w:eastAsia="en-US"/>
              </w:rPr>
            </w:pPr>
            <w:r w:rsidRPr="005B3FD8">
              <w:rPr>
                <w:rFonts w:ascii="Arial" w:hAnsi="Arial" w:cs="Arial"/>
                <w:lang w:val="en-US" w:eastAsia="en-US"/>
              </w:rPr>
              <w:t>The objective of this initiative is to support early-stage health and medical research and innovation in Australia through to proof-of-concept and beyond, providing opportunities for commercialisation.</w:t>
            </w:r>
          </w:p>
        </w:tc>
      </w:tr>
      <w:tr w:rsidR="006213A3" w:rsidRPr="005B3FD8" w14:paraId="33FADD98" w14:textId="77777777" w:rsidTr="005B3FD8">
        <w:trPr>
          <w:cnfStyle w:val="000000100000" w:firstRow="0" w:lastRow="0" w:firstColumn="0" w:lastColumn="0" w:oddVBand="0" w:evenVBand="0" w:oddHBand="1"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1418" w:type="dxa"/>
            <w:vMerge/>
          </w:tcPr>
          <w:p w14:paraId="1CDE91C1" w14:textId="77777777" w:rsidR="006213A3" w:rsidRPr="005B3FD8" w:rsidRDefault="006213A3" w:rsidP="005B3FD8">
            <w:pPr>
              <w:autoSpaceDE w:val="0"/>
              <w:autoSpaceDN w:val="0"/>
              <w:spacing w:before="40" w:after="0"/>
              <w:rPr>
                <w:rFonts w:cs="Arial"/>
                <w:sz w:val="18"/>
                <w:szCs w:val="18"/>
                <w:lang w:val="en-US"/>
              </w:rPr>
            </w:pPr>
          </w:p>
        </w:tc>
        <w:tc>
          <w:tcPr>
            <w:tcW w:w="1843" w:type="dxa"/>
            <w:hideMark/>
          </w:tcPr>
          <w:p w14:paraId="218A5821" w14:textId="5F075BA2" w:rsidR="006213A3" w:rsidRPr="005B3FD8" w:rsidRDefault="006213A3" w:rsidP="005B3FD8">
            <w:pPr>
              <w:autoSpaceDE w:val="0"/>
              <w:autoSpaceDN w:val="0"/>
              <w:spacing w:before="40" w:after="0"/>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5B3FD8">
              <w:rPr>
                <w:rFonts w:cs="Arial"/>
                <w:sz w:val="18"/>
                <w:szCs w:val="18"/>
                <w:lang w:val="en-US"/>
              </w:rPr>
              <w:t>National Critical Research Infrastructure</w:t>
            </w:r>
          </w:p>
        </w:tc>
        <w:tc>
          <w:tcPr>
            <w:tcW w:w="5809" w:type="dxa"/>
            <w:hideMark/>
          </w:tcPr>
          <w:p w14:paraId="5363BA9C" w14:textId="77777777" w:rsidR="006213A3" w:rsidRPr="005B3FD8" w:rsidRDefault="006213A3" w:rsidP="005B3FD8">
            <w:pPr>
              <w:autoSpaceDE w:val="0"/>
              <w:autoSpaceDN w:val="0"/>
              <w:spacing w:before="40" w:after="0"/>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5B3FD8">
              <w:rPr>
                <w:rFonts w:cs="Arial"/>
                <w:sz w:val="18"/>
                <w:szCs w:val="18"/>
                <w:lang w:val="en-US"/>
              </w:rPr>
              <w:t>The objective of this initiative is to establish and extend infrastructure (facilities, equipment, systems and services) of critical importance that will be used to conduct world-class health and medical research.</w:t>
            </w:r>
          </w:p>
        </w:tc>
      </w:tr>
      <w:tr w:rsidR="006213A3" w:rsidRPr="005B3FD8" w14:paraId="797DCAC6" w14:textId="77777777" w:rsidTr="005B3FD8">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418" w:type="dxa"/>
            <w:vMerge/>
          </w:tcPr>
          <w:p w14:paraId="3A13F1C7" w14:textId="77777777" w:rsidR="006213A3" w:rsidRPr="005B3FD8" w:rsidRDefault="006213A3" w:rsidP="005B3FD8">
            <w:pPr>
              <w:autoSpaceDE w:val="0"/>
              <w:autoSpaceDN w:val="0"/>
              <w:spacing w:before="40" w:after="0"/>
              <w:rPr>
                <w:rFonts w:cs="Arial"/>
                <w:sz w:val="18"/>
                <w:szCs w:val="18"/>
                <w:lang w:val="en-US"/>
              </w:rPr>
            </w:pPr>
          </w:p>
        </w:tc>
        <w:tc>
          <w:tcPr>
            <w:tcW w:w="1843" w:type="dxa"/>
            <w:hideMark/>
          </w:tcPr>
          <w:p w14:paraId="2A2F25CD" w14:textId="6B4CF3BE" w:rsidR="006213A3" w:rsidRPr="005B3FD8" w:rsidRDefault="006213A3" w:rsidP="005B3FD8">
            <w:pPr>
              <w:autoSpaceDE w:val="0"/>
              <w:autoSpaceDN w:val="0"/>
              <w:spacing w:before="40" w:after="0"/>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5B3FD8">
              <w:rPr>
                <w:rFonts w:cs="Arial"/>
                <w:sz w:val="18"/>
                <w:szCs w:val="18"/>
                <w:lang w:val="en-US"/>
              </w:rPr>
              <w:t>Preventative and Public Health Research</w:t>
            </w:r>
          </w:p>
        </w:tc>
        <w:tc>
          <w:tcPr>
            <w:tcW w:w="5809" w:type="dxa"/>
            <w:hideMark/>
          </w:tcPr>
          <w:p w14:paraId="6DCA0063" w14:textId="77777777" w:rsidR="006213A3" w:rsidRPr="005B3FD8" w:rsidRDefault="006213A3" w:rsidP="005B3FD8">
            <w:pPr>
              <w:autoSpaceDE w:val="0"/>
              <w:autoSpaceDN w:val="0"/>
              <w:spacing w:before="40" w:after="0"/>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5B3FD8">
              <w:rPr>
                <w:rFonts w:cs="Arial"/>
                <w:sz w:val="18"/>
                <w:szCs w:val="18"/>
                <w:lang w:val="en-US"/>
              </w:rPr>
              <w:t>The objective of this initiative is to support research into new ways to address risk factors for chronic and complex diseases in Australia.</w:t>
            </w:r>
          </w:p>
        </w:tc>
      </w:tr>
      <w:tr w:rsidR="006213A3" w:rsidRPr="005B3FD8" w14:paraId="562E4ECF" w14:textId="77777777" w:rsidTr="005B3FD8">
        <w:trPr>
          <w:cnfStyle w:val="000000100000" w:firstRow="0" w:lastRow="0" w:firstColumn="0" w:lastColumn="0" w:oddVBand="0" w:evenVBand="0" w:oddHBand="1"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1418" w:type="dxa"/>
            <w:vMerge/>
          </w:tcPr>
          <w:p w14:paraId="69D91506" w14:textId="77777777" w:rsidR="006213A3" w:rsidRPr="005B3FD8" w:rsidRDefault="006213A3" w:rsidP="005B3FD8">
            <w:pPr>
              <w:autoSpaceDE w:val="0"/>
              <w:autoSpaceDN w:val="0"/>
              <w:spacing w:before="40" w:after="0"/>
              <w:rPr>
                <w:rFonts w:cs="Arial"/>
                <w:sz w:val="18"/>
                <w:szCs w:val="18"/>
                <w:lang w:val="en-US"/>
              </w:rPr>
            </w:pPr>
          </w:p>
        </w:tc>
        <w:tc>
          <w:tcPr>
            <w:tcW w:w="1843" w:type="dxa"/>
            <w:hideMark/>
          </w:tcPr>
          <w:p w14:paraId="48087433" w14:textId="28AFEAB5" w:rsidR="006213A3" w:rsidRPr="005B3FD8" w:rsidRDefault="006213A3" w:rsidP="005B3FD8">
            <w:pPr>
              <w:autoSpaceDE w:val="0"/>
              <w:autoSpaceDN w:val="0"/>
              <w:spacing w:before="40" w:after="0"/>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5B3FD8">
              <w:rPr>
                <w:rFonts w:cs="Arial"/>
                <w:sz w:val="18"/>
                <w:szCs w:val="18"/>
                <w:lang w:val="en-US"/>
              </w:rPr>
              <w:t xml:space="preserve">Primary Health </w:t>
            </w:r>
            <w:r w:rsidR="005B3FD8">
              <w:rPr>
                <w:rFonts w:cs="Arial"/>
                <w:sz w:val="18"/>
                <w:szCs w:val="18"/>
                <w:lang w:val="en-US"/>
              </w:rPr>
              <w:br/>
            </w:r>
            <w:r w:rsidRPr="005B3FD8">
              <w:rPr>
                <w:rFonts w:cs="Arial"/>
                <w:sz w:val="18"/>
                <w:szCs w:val="18"/>
                <w:lang w:val="en-US"/>
              </w:rPr>
              <w:t>Care Research</w:t>
            </w:r>
          </w:p>
        </w:tc>
        <w:tc>
          <w:tcPr>
            <w:tcW w:w="5809" w:type="dxa"/>
            <w:hideMark/>
          </w:tcPr>
          <w:p w14:paraId="075EAD62" w14:textId="77777777" w:rsidR="006213A3" w:rsidRPr="005B3FD8" w:rsidRDefault="006213A3" w:rsidP="005B3FD8">
            <w:pPr>
              <w:autoSpaceDE w:val="0"/>
              <w:autoSpaceDN w:val="0"/>
              <w:spacing w:before="40" w:after="0"/>
              <w:cnfStyle w:val="000000100000" w:firstRow="0" w:lastRow="0" w:firstColumn="0" w:lastColumn="0" w:oddVBand="0" w:evenVBand="0" w:oddHBand="1" w:evenHBand="0" w:firstRowFirstColumn="0" w:firstRowLastColumn="0" w:lastRowFirstColumn="0" w:lastRowLastColumn="0"/>
              <w:rPr>
                <w:rFonts w:cs="Arial"/>
                <w:sz w:val="18"/>
                <w:szCs w:val="18"/>
                <w:lang w:val="en-US"/>
              </w:rPr>
            </w:pPr>
            <w:r w:rsidRPr="005B3FD8">
              <w:rPr>
                <w:rFonts w:cs="Arial"/>
                <w:sz w:val="18"/>
                <w:szCs w:val="18"/>
                <w:lang w:val="en-US"/>
              </w:rPr>
              <w:t>The objective of this initiative is to increase Australia’s evidence base in primary health care through research to improve service delivery and patient outcomes, and translate this knowledge into action.</w:t>
            </w:r>
          </w:p>
        </w:tc>
      </w:tr>
      <w:tr w:rsidR="006213A3" w:rsidRPr="005B3FD8" w14:paraId="7BD1B946" w14:textId="77777777" w:rsidTr="005B3FD8">
        <w:trPr>
          <w:cnfStyle w:val="000000010000" w:firstRow="0" w:lastRow="0" w:firstColumn="0" w:lastColumn="0" w:oddVBand="0" w:evenVBand="0" w:oddHBand="0" w:evenHBand="1"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1418" w:type="dxa"/>
            <w:vMerge/>
          </w:tcPr>
          <w:p w14:paraId="49923C9B" w14:textId="77777777" w:rsidR="006213A3" w:rsidRPr="005B3FD8" w:rsidRDefault="006213A3" w:rsidP="005B3FD8">
            <w:pPr>
              <w:autoSpaceDE w:val="0"/>
              <w:autoSpaceDN w:val="0"/>
              <w:spacing w:before="40" w:after="0"/>
              <w:rPr>
                <w:rFonts w:cs="Arial"/>
                <w:sz w:val="18"/>
                <w:szCs w:val="18"/>
                <w:lang w:val="en-US"/>
              </w:rPr>
            </w:pPr>
          </w:p>
        </w:tc>
        <w:tc>
          <w:tcPr>
            <w:tcW w:w="1843" w:type="dxa"/>
            <w:hideMark/>
          </w:tcPr>
          <w:p w14:paraId="0A2BE53F" w14:textId="68A1DF6C" w:rsidR="006213A3" w:rsidRPr="005B3FD8" w:rsidRDefault="006213A3" w:rsidP="005B3FD8">
            <w:pPr>
              <w:autoSpaceDE w:val="0"/>
              <w:autoSpaceDN w:val="0"/>
              <w:spacing w:before="40" w:after="0"/>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5B3FD8">
              <w:rPr>
                <w:rFonts w:cs="Arial"/>
                <w:sz w:val="18"/>
                <w:szCs w:val="18"/>
                <w:lang w:val="en-US"/>
              </w:rPr>
              <w:t>Rapid Applied Research Translation</w:t>
            </w:r>
          </w:p>
        </w:tc>
        <w:tc>
          <w:tcPr>
            <w:tcW w:w="5809" w:type="dxa"/>
            <w:hideMark/>
          </w:tcPr>
          <w:p w14:paraId="51065AAF" w14:textId="77777777" w:rsidR="006213A3" w:rsidRPr="005B3FD8" w:rsidRDefault="006213A3" w:rsidP="005B3FD8">
            <w:pPr>
              <w:autoSpaceDE w:val="0"/>
              <w:autoSpaceDN w:val="0"/>
              <w:spacing w:before="40" w:after="0"/>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sidRPr="005B3FD8">
              <w:rPr>
                <w:rFonts w:cs="Arial"/>
                <w:sz w:val="18"/>
                <w:szCs w:val="18"/>
                <w:lang w:val="en-US"/>
              </w:rPr>
              <w:t>The objective of this initiative is to support transformative translational research, so that patients can benefit from better quality of care.</w:t>
            </w:r>
          </w:p>
        </w:tc>
      </w:tr>
      <w:tr w:rsidR="006213A3" w:rsidRPr="005B3FD8" w14:paraId="3D7BD69C" w14:textId="77777777" w:rsidTr="005B3FD8">
        <w:trPr>
          <w:cnfStyle w:val="010000000000" w:firstRow="0" w:lastRow="1" w:firstColumn="0" w:lastColumn="0" w:oddVBand="0" w:evenVBand="0" w:oddHBand="0" w:evenHBand="0" w:firstRowFirstColumn="0" w:firstRowLastColumn="0" w:lastRowFirstColumn="0" w:lastRowLastColumn="0"/>
          <w:trHeight w:val="910"/>
        </w:trPr>
        <w:tc>
          <w:tcPr>
            <w:cnfStyle w:val="001000000000" w:firstRow="0" w:lastRow="0" w:firstColumn="1" w:lastColumn="0" w:oddVBand="0" w:evenVBand="0" w:oddHBand="0" w:evenHBand="0" w:firstRowFirstColumn="0" w:firstRowLastColumn="0" w:lastRowFirstColumn="0" w:lastRowLastColumn="0"/>
            <w:tcW w:w="1418" w:type="dxa"/>
            <w:vMerge/>
          </w:tcPr>
          <w:p w14:paraId="37BD9A22" w14:textId="77777777" w:rsidR="006213A3" w:rsidRPr="005B3FD8" w:rsidRDefault="006213A3" w:rsidP="005B3FD8">
            <w:pPr>
              <w:autoSpaceDE w:val="0"/>
              <w:autoSpaceDN w:val="0"/>
              <w:spacing w:before="40" w:after="0"/>
              <w:rPr>
                <w:rFonts w:cs="Arial"/>
                <w:sz w:val="18"/>
                <w:szCs w:val="18"/>
                <w:lang w:val="en-US"/>
              </w:rPr>
            </w:pPr>
          </w:p>
        </w:tc>
        <w:tc>
          <w:tcPr>
            <w:tcW w:w="1843" w:type="dxa"/>
            <w:hideMark/>
          </w:tcPr>
          <w:p w14:paraId="7FCECCCF" w14:textId="1AB8D10B" w:rsidR="006213A3" w:rsidRPr="005B3FD8" w:rsidRDefault="006213A3" w:rsidP="005B3FD8">
            <w:pPr>
              <w:autoSpaceDE w:val="0"/>
              <w:autoSpaceDN w:val="0"/>
              <w:spacing w:before="40" w:after="0"/>
              <w:cnfStyle w:val="010000000000" w:firstRow="0" w:lastRow="1" w:firstColumn="0" w:lastColumn="0" w:oddVBand="0" w:evenVBand="0" w:oddHBand="0" w:evenHBand="0" w:firstRowFirstColumn="0" w:firstRowLastColumn="0" w:lastRowFirstColumn="0" w:lastRowLastColumn="0"/>
              <w:rPr>
                <w:rFonts w:cs="Arial"/>
                <w:sz w:val="18"/>
                <w:szCs w:val="18"/>
                <w:lang w:val="en-US"/>
              </w:rPr>
            </w:pPr>
            <w:r w:rsidRPr="005B3FD8">
              <w:rPr>
                <w:rFonts w:cs="Arial"/>
                <w:sz w:val="18"/>
                <w:szCs w:val="18"/>
                <w:lang w:val="en-US"/>
              </w:rPr>
              <w:t>Research Data Infrastructure</w:t>
            </w:r>
          </w:p>
        </w:tc>
        <w:tc>
          <w:tcPr>
            <w:tcW w:w="5809" w:type="dxa"/>
            <w:hideMark/>
          </w:tcPr>
          <w:p w14:paraId="3B9425D3" w14:textId="77777777" w:rsidR="006213A3" w:rsidRPr="005B3FD8" w:rsidRDefault="006213A3" w:rsidP="005B3FD8">
            <w:pPr>
              <w:autoSpaceDE w:val="0"/>
              <w:autoSpaceDN w:val="0"/>
              <w:spacing w:before="40" w:after="0"/>
              <w:cnfStyle w:val="010000000000" w:firstRow="0" w:lastRow="1" w:firstColumn="0" w:lastColumn="0" w:oddVBand="0" w:evenVBand="0" w:oddHBand="0" w:evenHBand="0" w:firstRowFirstColumn="0" w:firstRowLastColumn="0" w:lastRowFirstColumn="0" w:lastRowLastColumn="0"/>
              <w:rPr>
                <w:rFonts w:cs="Arial"/>
                <w:sz w:val="18"/>
                <w:szCs w:val="18"/>
                <w:lang w:val="en-US"/>
              </w:rPr>
            </w:pPr>
            <w:r w:rsidRPr="005B3FD8">
              <w:rPr>
                <w:rFonts w:cs="Arial"/>
                <w:sz w:val="18"/>
                <w:szCs w:val="18"/>
                <w:lang w:val="en-US"/>
              </w:rPr>
              <w:t>The objective of this initiative is to support strategic investments that establish and extend national research data infrastructure to support world-class health and medical research.</w:t>
            </w:r>
          </w:p>
        </w:tc>
      </w:tr>
    </w:tbl>
    <w:p w14:paraId="2BF66C70" w14:textId="1580B4A4" w:rsidR="00E95BE6" w:rsidRPr="00F648B5" w:rsidRDefault="00E95BE6" w:rsidP="00F648B5">
      <w:pPr>
        <w:pStyle w:val="DateNote"/>
        <w:ind w:left="0" w:firstLine="0"/>
      </w:pPr>
      <w:r w:rsidRPr="00F648B5">
        <w:t xml:space="preserve">Description of MRFF initiatives from the </w:t>
      </w:r>
      <w:hyperlink r:id="rId60" w:history="1">
        <w:r w:rsidRPr="00F648B5">
          <w:rPr>
            <w:rStyle w:val="Hyperlink"/>
          </w:rPr>
          <w:t>MRFF website</w:t>
        </w:r>
      </w:hyperlink>
      <w:r w:rsidRPr="00F648B5">
        <w:t xml:space="preserve"> (accessed 30 November 2022)</w:t>
      </w:r>
      <w:r w:rsidR="0052529D">
        <w:t>.</w:t>
      </w:r>
    </w:p>
    <w:p w14:paraId="08F1FE5E" w14:textId="413BBE0A" w:rsidR="00511E12" w:rsidRDefault="00511E12">
      <w:pPr>
        <w:spacing w:before="0" w:after="0"/>
      </w:pPr>
      <w:r>
        <w:rPr>
          <w:b/>
          <w:bCs/>
        </w:rPr>
        <w:br w:type="page"/>
      </w:r>
    </w:p>
    <w:p w14:paraId="45415E00" w14:textId="5E33EC02" w:rsidR="00C6510D" w:rsidRDefault="00C6510D" w:rsidP="00C6510D">
      <w:pPr>
        <w:pStyle w:val="Heading1"/>
        <w:rPr>
          <w:rFonts w:ascii="Atten Round New Book" w:hAnsi="Atten Round New Book"/>
          <w:sz w:val="40"/>
          <w:szCs w:val="32"/>
          <w:lang w:eastAsia="en-AU"/>
        </w:rPr>
      </w:pPr>
      <w:bookmarkStart w:id="104" w:name="_Toc133510443"/>
      <w:r>
        <w:lastRenderedPageBreak/>
        <w:t>Appendix B MRFF Disbursements since inception by theme and initiative.</w:t>
      </w:r>
      <w:bookmarkEnd w:id="104"/>
      <w:r>
        <w:t xml:space="preserve"> </w:t>
      </w:r>
    </w:p>
    <w:p w14:paraId="056870A1" w14:textId="208450C1" w:rsidR="00C6510D" w:rsidRDefault="00E44442" w:rsidP="00B53D61">
      <w:pPr>
        <w:pStyle w:val="Caption"/>
      </w:pPr>
      <w:bookmarkStart w:id="105" w:name="_Toc130312167"/>
      <w:bookmarkStart w:id="106" w:name="_Toc133510481"/>
      <w:r>
        <w:t xml:space="preserve">Table </w:t>
      </w:r>
      <w:fldSimple w:instr=" SEQ Table_ \* ALPHABETIC ">
        <w:r w:rsidR="006B01FA">
          <w:rPr>
            <w:noProof/>
          </w:rPr>
          <w:t>B</w:t>
        </w:r>
      </w:fldSimple>
      <w:r w:rsidR="00C6510D">
        <w:tab/>
        <w:t>MRFF Disbursements since inception by theme and initiative</w:t>
      </w:r>
      <w:bookmarkEnd w:id="105"/>
      <w:bookmarkEnd w:id="106"/>
    </w:p>
    <w:tbl>
      <w:tblPr>
        <w:tblStyle w:val="MRFF"/>
        <w:tblW w:w="9535" w:type="dxa"/>
        <w:tblLayout w:type="fixed"/>
        <w:tblLook w:val="04A0" w:firstRow="1" w:lastRow="0" w:firstColumn="1" w:lastColumn="0" w:noHBand="0" w:noVBand="1"/>
      </w:tblPr>
      <w:tblGrid>
        <w:gridCol w:w="1276"/>
        <w:gridCol w:w="2693"/>
        <w:gridCol w:w="668"/>
        <w:gridCol w:w="668"/>
        <w:gridCol w:w="668"/>
        <w:gridCol w:w="669"/>
        <w:gridCol w:w="668"/>
        <w:gridCol w:w="668"/>
        <w:gridCol w:w="669"/>
        <w:gridCol w:w="888"/>
      </w:tblGrid>
      <w:tr w:rsidR="004D1A36" w:rsidRPr="005B3FD8" w14:paraId="75BB5B36" w14:textId="77777777" w:rsidTr="005B3FD8">
        <w:trPr>
          <w:cnfStyle w:val="100000000000" w:firstRow="1" w:lastRow="0" w:firstColumn="0" w:lastColumn="0" w:oddVBand="0" w:evenVBand="0" w:oddHBand="0" w:evenHBand="0" w:firstRowFirstColumn="0" w:firstRowLastColumn="0" w:lastRowFirstColumn="0" w:lastRowLastColumn="0"/>
          <w:trHeight w:val="279"/>
        </w:trPr>
        <w:tc>
          <w:tcPr>
            <w:tcW w:w="1276" w:type="dxa"/>
            <w:tcBorders>
              <w:top w:val="nil"/>
              <w:bottom w:val="nil"/>
              <w:right w:val="nil"/>
            </w:tcBorders>
            <w:noWrap/>
            <w:vAlign w:val="center"/>
            <w:hideMark/>
          </w:tcPr>
          <w:p w14:paraId="55669448" w14:textId="172F15ED" w:rsidR="00C6510D" w:rsidRPr="005B3FD8" w:rsidRDefault="00C6510D" w:rsidP="005B3FD8">
            <w:pPr>
              <w:spacing w:before="20" w:after="20"/>
              <w:rPr>
                <w:rFonts w:cs="Arial"/>
                <w:b w:val="0"/>
                <w:bCs/>
                <w:color w:val="FFFFFF" w:themeColor="background1"/>
                <w:sz w:val="18"/>
                <w:szCs w:val="18"/>
                <w:lang w:eastAsia="en-AU"/>
              </w:rPr>
            </w:pPr>
          </w:p>
        </w:tc>
        <w:tc>
          <w:tcPr>
            <w:tcW w:w="2693" w:type="dxa"/>
            <w:tcBorders>
              <w:top w:val="nil"/>
              <w:left w:val="nil"/>
              <w:bottom w:val="nil"/>
              <w:right w:val="nil"/>
            </w:tcBorders>
            <w:noWrap/>
            <w:vAlign w:val="center"/>
            <w:hideMark/>
          </w:tcPr>
          <w:p w14:paraId="5B5373AF" w14:textId="0468D4D5" w:rsidR="00C6510D" w:rsidRPr="005B3FD8" w:rsidRDefault="00C6510D" w:rsidP="005B3FD8">
            <w:pPr>
              <w:spacing w:before="20" w:after="20"/>
              <w:rPr>
                <w:rFonts w:cs="Arial"/>
                <w:b w:val="0"/>
                <w:bCs/>
                <w:color w:val="FFFFFF" w:themeColor="background1"/>
                <w:sz w:val="18"/>
                <w:szCs w:val="18"/>
                <w:lang w:eastAsia="en-AU"/>
              </w:rPr>
            </w:pPr>
          </w:p>
        </w:tc>
        <w:tc>
          <w:tcPr>
            <w:tcW w:w="4678" w:type="dxa"/>
            <w:gridSpan w:val="7"/>
            <w:tcBorders>
              <w:top w:val="nil"/>
              <w:left w:val="nil"/>
              <w:bottom w:val="nil"/>
              <w:right w:val="nil"/>
            </w:tcBorders>
            <w:noWrap/>
            <w:vAlign w:val="center"/>
            <w:hideMark/>
          </w:tcPr>
          <w:p w14:paraId="2B89DF23" w14:textId="777ED543" w:rsidR="00C6510D" w:rsidRPr="005B3FD8" w:rsidRDefault="00D17066" w:rsidP="005B3FD8">
            <w:pPr>
              <w:spacing w:before="20" w:after="20"/>
              <w:jc w:val="center"/>
              <w:rPr>
                <w:rFonts w:cs="Arial"/>
                <w:b w:val="0"/>
                <w:bCs/>
                <w:color w:val="FFFFFF" w:themeColor="background1"/>
                <w:sz w:val="18"/>
                <w:szCs w:val="18"/>
                <w:lang w:eastAsia="en-AU"/>
              </w:rPr>
            </w:pPr>
            <w:r w:rsidRPr="005B3FD8">
              <w:rPr>
                <w:rFonts w:cs="Arial"/>
                <w:bCs/>
                <w:color w:val="FFFFFF" w:themeColor="background1"/>
                <w:sz w:val="18"/>
                <w:szCs w:val="18"/>
                <w:lang w:eastAsia="en-AU"/>
              </w:rPr>
              <w:t xml:space="preserve">Financial </w:t>
            </w:r>
            <w:r w:rsidR="00AA2E3F" w:rsidRPr="005B3FD8">
              <w:rPr>
                <w:rFonts w:cs="Arial"/>
                <w:bCs/>
                <w:color w:val="FFFFFF" w:themeColor="background1"/>
                <w:sz w:val="18"/>
                <w:szCs w:val="18"/>
                <w:lang w:eastAsia="en-AU"/>
              </w:rPr>
              <w:t>y</w:t>
            </w:r>
            <w:r w:rsidRPr="005B3FD8">
              <w:rPr>
                <w:rFonts w:cs="Arial"/>
                <w:bCs/>
                <w:color w:val="FFFFFF" w:themeColor="background1"/>
                <w:sz w:val="18"/>
                <w:szCs w:val="18"/>
                <w:lang w:eastAsia="en-AU"/>
              </w:rPr>
              <w:t>ear</w:t>
            </w:r>
            <w:r w:rsidR="00C6510D" w:rsidRPr="005B3FD8">
              <w:rPr>
                <w:rFonts w:cs="Arial"/>
                <w:bCs/>
                <w:color w:val="FFFFFF" w:themeColor="background1"/>
                <w:sz w:val="18"/>
                <w:szCs w:val="18"/>
                <w:lang w:eastAsia="en-AU"/>
              </w:rPr>
              <w:t xml:space="preserve"> ($ million)</w:t>
            </w:r>
          </w:p>
        </w:tc>
        <w:tc>
          <w:tcPr>
            <w:tcW w:w="888" w:type="dxa"/>
            <w:tcBorders>
              <w:top w:val="nil"/>
              <w:left w:val="nil"/>
              <w:bottom w:val="nil"/>
            </w:tcBorders>
            <w:noWrap/>
            <w:vAlign w:val="center"/>
            <w:hideMark/>
          </w:tcPr>
          <w:p w14:paraId="6341FE08" w14:textId="44B9978A" w:rsidR="00C6510D" w:rsidRPr="005B3FD8" w:rsidRDefault="00C6510D" w:rsidP="005B3FD8">
            <w:pPr>
              <w:spacing w:before="20" w:after="20"/>
              <w:jc w:val="center"/>
              <w:rPr>
                <w:rFonts w:cs="Arial"/>
                <w:b w:val="0"/>
                <w:bCs/>
                <w:color w:val="FFFFFF" w:themeColor="background1"/>
                <w:sz w:val="18"/>
                <w:szCs w:val="18"/>
                <w:lang w:eastAsia="en-AU"/>
              </w:rPr>
            </w:pPr>
          </w:p>
        </w:tc>
      </w:tr>
      <w:tr w:rsidR="004D1A36" w:rsidRPr="005B3FD8" w14:paraId="79FCF748" w14:textId="77777777" w:rsidTr="005B3FD8">
        <w:trPr>
          <w:trHeight w:val="279"/>
        </w:trPr>
        <w:tc>
          <w:tcPr>
            <w:tcW w:w="1276" w:type="dxa"/>
            <w:tcBorders>
              <w:top w:val="nil"/>
              <w:bottom w:val="nil"/>
            </w:tcBorders>
            <w:shd w:val="clear" w:color="auto" w:fill="18233B" w:themeFill="accent1"/>
            <w:noWrap/>
            <w:vAlign w:val="center"/>
            <w:hideMark/>
          </w:tcPr>
          <w:p w14:paraId="2FA70C72" w14:textId="30A8DBFD" w:rsidR="00C6510D" w:rsidRPr="005B3FD8" w:rsidRDefault="004D1A36" w:rsidP="005B3FD8">
            <w:pPr>
              <w:spacing w:before="20" w:after="20"/>
              <w:rPr>
                <w:rFonts w:cs="Arial"/>
                <w:b/>
                <w:bCs/>
                <w:color w:val="FFFFFF" w:themeColor="background1"/>
                <w:sz w:val="18"/>
                <w:szCs w:val="18"/>
                <w:lang w:eastAsia="en-AU"/>
              </w:rPr>
            </w:pPr>
            <w:r w:rsidRPr="005B3FD8">
              <w:rPr>
                <w:rFonts w:cs="Arial"/>
                <w:b/>
                <w:bCs/>
                <w:color w:val="FFFFFF" w:themeColor="background1"/>
                <w:sz w:val="18"/>
                <w:szCs w:val="18"/>
                <w:lang w:eastAsia="en-AU"/>
              </w:rPr>
              <w:t>T</w:t>
            </w:r>
            <w:r w:rsidR="00C6510D" w:rsidRPr="005B3FD8">
              <w:rPr>
                <w:rFonts w:cs="Arial"/>
                <w:b/>
                <w:bCs/>
                <w:color w:val="FFFFFF" w:themeColor="background1"/>
                <w:sz w:val="18"/>
                <w:szCs w:val="18"/>
                <w:lang w:eastAsia="en-AU"/>
              </w:rPr>
              <w:t>heme</w:t>
            </w:r>
          </w:p>
        </w:tc>
        <w:tc>
          <w:tcPr>
            <w:tcW w:w="2693" w:type="dxa"/>
            <w:tcBorders>
              <w:top w:val="nil"/>
              <w:bottom w:val="nil"/>
            </w:tcBorders>
            <w:shd w:val="clear" w:color="auto" w:fill="18233B" w:themeFill="accent1"/>
            <w:noWrap/>
            <w:vAlign w:val="center"/>
            <w:hideMark/>
          </w:tcPr>
          <w:p w14:paraId="3695458F" w14:textId="585838BE" w:rsidR="00C6510D" w:rsidRPr="005B3FD8" w:rsidRDefault="00D17066" w:rsidP="005B3FD8">
            <w:pPr>
              <w:spacing w:before="20" w:after="20"/>
              <w:rPr>
                <w:rFonts w:cs="Arial"/>
                <w:b/>
                <w:bCs/>
                <w:color w:val="FFFFFF" w:themeColor="background1"/>
                <w:sz w:val="18"/>
                <w:szCs w:val="18"/>
                <w:lang w:eastAsia="en-AU"/>
              </w:rPr>
            </w:pPr>
            <w:r w:rsidRPr="005B3FD8">
              <w:rPr>
                <w:rFonts w:cs="Arial"/>
                <w:b/>
                <w:bCs/>
                <w:color w:val="FFFFFF" w:themeColor="background1"/>
                <w:sz w:val="18"/>
                <w:szCs w:val="18"/>
                <w:lang w:eastAsia="en-AU"/>
              </w:rPr>
              <w:t xml:space="preserve">MRFF </w:t>
            </w:r>
            <w:r w:rsidR="00521C31" w:rsidRPr="005B3FD8">
              <w:rPr>
                <w:rFonts w:cs="Arial"/>
                <w:b/>
                <w:bCs/>
                <w:color w:val="FFFFFF" w:themeColor="background1"/>
                <w:sz w:val="18"/>
                <w:szCs w:val="18"/>
                <w:lang w:eastAsia="en-AU"/>
              </w:rPr>
              <w:t>initiative</w:t>
            </w:r>
          </w:p>
        </w:tc>
        <w:tc>
          <w:tcPr>
            <w:tcW w:w="668" w:type="dxa"/>
            <w:tcBorders>
              <w:top w:val="nil"/>
              <w:bottom w:val="nil"/>
            </w:tcBorders>
            <w:shd w:val="clear" w:color="auto" w:fill="18233B" w:themeFill="accent1"/>
            <w:noWrap/>
            <w:vAlign w:val="center"/>
            <w:hideMark/>
          </w:tcPr>
          <w:p w14:paraId="179A581E" w14:textId="77777777" w:rsidR="00C6510D" w:rsidRPr="005B3FD8" w:rsidRDefault="00C6510D" w:rsidP="005B3FD8">
            <w:pPr>
              <w:spacing w:before="20" w:after="20"/>
              <w:jc w:val="center"/>
              <w:rPr>
                <w:rFonts w:cs="Arial"/>
                <w:b/>
                <w:bCs/>
                <w:color w:val="FFFFFF" w:themeColor="background1"/>
                <w:sz w:val="18"/>
                <w:szCs w:val="18"/>
                <w:lang w:eastAsia="en-AU"/>
              </w:rPr>
            </w:pPr>
            <w:r w:rsidRPr="005B3FD8">
              <w:rPr>
                <w:rFonts w:cs="Arial"/>
                <w:b/>
                <w:bCs/>
                <w:color w:val="FFFFFF" w:themeColor="background1"/>
                <w:sz w:val="18"/>
                <w:szCs w:val="18"/>
                <w:lang w:eastAsia="en-AU"/>
              </w:rPr>
              <w:t>16-17</w:t>
            </w:r>
          </w:p>
        </w:tc>
        <w:tc>
          <w:tcPr>
            <w:tcW w:w="668" w:type="dxa"/>
            <w:tcBorders>
              <w:top w:val="nil"/>
              <w:bottom w:val="nil"/>
            </w:tcBorders>
            <w:shd w:val="clear" w:color="auto" w:fill="18233B" w:themeFill="accent1"/>
            <w:noWrap/>
            <w:vAlign w:val="center"/>
            <w:hideMark/>
          </w:tcPr>
          <w:p w14:paraId="17333039" w14:textId="77777777" w:rsidR="00C6510D" w:rsidRPr="005B3FD8" w:rsidRDefault="00C6510D" w:rsidP="005B3FD8">
            <w:pPr>
              <w:spacing w:before="20" w:after="20"/>
              <w:jc w:val="center"/>
              <w:rPr>
                <w:rFonts w:cs="Arial"/>
                <w:b/>
                <w:bCs/>
                <w:color w:val="FFFFFF" w:themeColor="background1"/>
                <w:sz w:val="18"/>
                <w:szCs w:val="18"/>
                <w:lang w:eastAsia="en-AU"/>
              </w:rPr>
            </w:pPr>
            <w:r w:rsidRPr="005B3FD8">
              <w:rPr>
                <w:rFonts w:cs="Arial"/>
                <w:b/>
                <w:bCs/>
                <w:color w:val="FFFFFF" w:themeColor="background1"/>
                <w:sz w:val="18"/>
                <w:szCs w:val="18"/>
                <w:lang w:eastAsia="en-AU"/>
              </w:rPr>
              <w:t>17-18</w:t>
            </w:r>
          </w:p>
        </w:tc>
        <w:tc>
          <w:tcPr>
            <w:tcW w:w="668" w:type="dxa"/>
            <w:tcBorders>
              <w:top w:val="nil"/>
              <w:bottom w:val="nil"/>
            </w:tcBorders>
            <w:shd w:val="clear" w:color="auto" w:fill="18233B" w:themeFill="accent1"/>
            <w:noWrap/>
            <w:vAlign w:val="center"/>
            <w:hideMark/>
          </w:tcPr>
          <w:p w14:paraId="21CDAC76" w14:textId="77777777" w:rsidR="00C6510D" w:rsidRPr="005B3FD8" w:rsidRDefault="00C6510D" w:rsidP="005B3FD8">
            <w:pPr>
              <w:spacing w:before="20" w:after="20"/>
              <w:jc w:val="center"/>
              <w:rPr>
                <w:rFonts w:cs="Arial"/>
                <w:b/>
                <w:bCs/>
                <w:color w:val="FFFFFF" w:themeColor="background1"/>
                <w:sz w:val="18"/>
                <w:szCs w:val="18"/>
                <w:lang w:eastAsia="en-AU"/>
              </w:rPr>
            </w:pPr>
            <w:r w:rsidRPr="005B3FD8">
              <w:rPr>
                <w:rFonts w:cs="Arial"/>
                <w:b/>
                <w:bCs/>
                <w:color w:val="FFFFFF" w:themeColor="background1"/>
                <w:sz w:val="18"/>
                <w:szCs w:val="18"/>
                <w:lang w:eastAsia="en-AU"/>
              </w:rPr>
              <w:t>18-19</w:t>
            </w:r>
          </w:p>
        </w:tc>
        <w:tc>
          <w:tcPr>
            <w:tcW w:w="669" w:type="dxa"/>
            <w:tcBorders>
              <w:top w:val="nil"/>
              <w:bottom w:val="nil"/>
            </w:tcBorders>
            <w:shd w:val="clear" w:color="auto" w:fill="18233B" w:themeFill="accent1"/>
            <w:noWrap/>
            <w:vAlign w:val="center"/>
            <w:hideMark/>
          </w:tcPr>
          <w:p w14:paraId="6A5DF5B8" w14:textId="77777777" w:rsidR="00C6510D" w:rsidRPr="005B3FD8" w:rsidRDefault="00C6510D" w:rsidP="005B3FD8">
            <w:pPr>
              <w:spacing w:before="20" w:after="20"/>
              <w:jc w:val="center"/>
              <w:rPr>
                <w:rFonts w:cs="Arial"/>
                <w:b/>
                <w:bCs/>
                <w:color w:val="FFFFFF" w:themeColor="background1"/>
                <w:sz w:val="18"/>
                <w:szCs w:val="18"/>
                <w:lang w:eastAsia="en-AU"/>
              </w:rPr>
            </w:pPr>
            <w:r w:rsidRPr="005B3FD8">
              <w:rPr>
                <w:rFonts w:cs="Arial"/>
                <w:b/>
                <w:bCs/>
                <w:color w:val="FFFFFF" w:themeColor="background1"/>
                <w:sz w:val="18"/>
                <w:szCs w:val="18"/>
                <w:lang w:eastAsia="en-AU"/>
              </w:rPr>
              <w:t>19-20</w:t>
            </w:r>
          </w:p>
        </w:tc>
        <w:tc>
          <w:tcPr>
            <w:tcW w:w="668" w:type="dxa"/>
            <w:tcBorders>
              <w:top w:val="nil"/>
              <w:bottom w:val="nil"/>
            </w:tcBorders>
            <w:shd w:val="clear" w:color="auto" w:fill="18233B" w:themeFill="accent1"/>
            <w:noWrap/>
            <w:vAlign w:val="center"/>
            <w:hideMark/>
          </w:tcPr>
          <w:p w14:paraId="31A87F4B" w14:textId="77777777" w:rsidR="00C6510D" w:rsidRPr="005B3FD8" w:rsidRDefault="00C6510D" w:rsidP="005B3FD8">
            <w:pPr>
              <w:spacing w:before="20" w:after="20"/>
              <w:jc w:val="center"/>
              <w:rPr>
                <w:rFonts w:cs="Arial"/>
                <w:b/>
                <w:bCs/>
                <w:color w:val="FFFFFF" w:themeColor="background1"/>
                <w:sz w:val="18"/>
                <w:szCs w:val="18"/>
                <w:lang w:eastAsia="en-AU"/>
              </w:rPr>
            </w:pPr>
            <w:r w:rsidRPr="005B3FD8">
              <w:rPr>
                <w:rFonts w:cs="Arial"/>
                <w:b/>
                <w:bCs/>
                <w:color w:val="FFFFFF" w:themeColor="background1"/>
                <w:sz w:val="18"/>
                <w:szCs w:val="18"/>
                <w:lang w:eastAsia="en-AU"/>
              </w:rPr>
              <w:t>20-21</w:t>
            </w:r>
          </w:p>
        </w:tc>
        <w:tc>
          <w:tcPr>
            <w:tcW w:w="668" w:type="dxa"/>
            <w:tcBorders>
              <w:top w:val="nil"/>
              <w:bottom w:val="nil"/>
            </w:tcBorders>
            <w:shd w:val="clear" w:color="auto" w:fill="18233B" w:themeFill="accent1"/>
            <w:noWrap/>
            <w:vAlign w:val="center"/>
            <w:hideMark/>
          </w:tcPr>
          <w:p w14:paraId="282825DB" w14:textId="77777777" w:rsidR="00C6510D" w:rsidRPr="005B3FD8" w:rsidRDefault="00C6510D" w:rsidP="005B3FD8">
            <w:pPr>
              <w:spacing w:before="20" w:after="20"/>
              <w:jc w:val="center"/>
              <w:rPr>
                <w:rFonts w:cs="Arial"/>
                <w:b/>
                <w:bCs/>
                <w:color w:val="FFFFFF" w:themeColor="background1"/>
                <w:sz w:val="18"/>
                <w:szCs w:val="18"/>
                <w:lang w:eastAsia="en-AU"/>
              </w:rPr>
            </w:pPr>
            <w:r w:rsidRPr="005B3FD8">
              <w:rPr>
                <w:rFonts w:cs="Arial"/>
                <w:b/>
                <w:bCs/>
                <w:color w:val="FFFFFF" w:themeColor="background1"/>
                <w:sz w:val="18"/>
                <w:szCs w:val="18"/>
                <w:lang w:eastAsia="en-AU"/>
              </w:rPr>
              <w:t>21-22</w:t>
            </w:r>
          </w:p>
        </w:tc>
        <w:tc>
          <w:tcPr>
            <w:tcW w:w="669" w:type="dxa"/>
            <w:tcBorders>
              <w:top w:val="nil"/>
              <w:bottom w:val="nil"/>
            </w:tcBorders>
            <w:shd w:val="clear" w:color="auto" w:fill="18233B" w:themeFill="accent1"/>
            <w:vAlign w:val="center"/>
            <w:hideMark/>
          </w:tcPr>
          <w:p w14:paraId="27411295" w14:textId="77777777" w:rsidR="00C6510D" w:rsidRPr="005B3FD8" w:rsidRDefault="00C6510D" w:rsidP="005B3FD8">
            <w:pPr>
              <w:spacing w:before="20" w:after="20"/>
              <w:jc w:val="center"/>
              <w:rPr>
                <w:rFonts w:cs="Arial"/>
                <w:b/>
                <w:bCs/>
                <w:color w:val="FFFFFF" w:themeColor="background1"/>
                <w:sz w:val="18"/>
                <w:szCs w:val="18"/>
                <w:lang w:eastAsia="en-AU"/>
              </w:rPr>
            </w:pPr>
            <w:r w:rsidRPr="005B3FD8">
              <w:rPr>
                <w:rFonts w:cs="Arial"/>
                <w:b/>
                <w:bCs/>
                <w:color w:val="FFFFFF" w:themeColor="background1"/>
                <w:sz w:val="18"/>
                <w:szCs w:val="18"/>
                <w:lang w:eastAsia="en-AU"/>
              </w:rPr>
              <w:t>22-23</w:t>
            </w:r>
          </w:p>
        </w:tc>
        <w:tc>
          <w:tcPr>
            <w:tcW w:w="888" w:type="dxa"/>
            <w:tcBorders>
              <w:top w:val="nil"/>
              <w:bottom w:val="nil"/>
            </w:tcBorders>
            <w:shd w:val="clear" w:color="auto" w:fill="18233B" w:themeFill="accent1"/>
            <w:noWrap/>
            <w:vAlign w:val="center"/>
            <w:hideMark/>
          </w:tcPr>
          <w:p w14:paraId="0672B7AC" w14:textId="77777777" w:rsidR="00C6510D" w:rsidRPr="005B3FD8" w:rsidRDefault="00C6510D" w:rsidP="005B3FD8">
            <w:pPr>
              <w:spacing w:before="20" w:after="20"/>
              <w:jc w:val="center"/>
              <w:rPr>
                <w:rFonts w:cs="Arial"/>
                <w:b/>
                <w:bCs/>
                <w:color w:val="FFFFFF" w:themeColor="background1"/>
                <w:sz w:val="18"/>
                <w:szCs w:val="18"/>
                <w:lang w:eastAsia="en-AU"/>
              </w:rPr>
            </w:pPr>
            <w:r w:rsidRPr="005B3FD8">
              <w:rPr>
                <w:rFonts w:cs="Arial"/>
                <w:b/>
                <w:bCs/>
                <w:color w:val="FFFFFF" w:themeColor="background1"/>
                <w:sz w:val="18"/>
                <w:szCs w:val="18"/>
                <w:lang w:eastAsia="en-AU"/>
              </w:rPr>
              <w:t>Total</w:t>
            </w:r>
          </w:p>
        </w:tc>
      </w:tr>
      <w:tr w:rsidR="004D1A36" w:rsidRPr="005B3FD8" w14:paraId="6A026803" w14:textId="77777777" w:rsidTr="005B3FD8">
        <w:trPr>
          <w:trHeight w:val="279"/>
        </w:trPr>
        <w:tc>
          <w:tcPr>
            <w:tcW w:w="1276" w:type="dxa"/>
            <w:vMerge w:val="restart"/>
            <w:tcBorders>
              <w:top w:val="nil"/>
            </w:tcBorders>
            <w:noWrap/>
            <w:vAlign w:val="center"/>
            <w:hideMark/>
          </w:tcPr>
          <w:p w14:paraId="78A76F07" w14:textId="77777777" w:rsidR="00C6510D" w:rsidRPr="005B3FD8" w:rsidRDefault="00C6510D" w:rsidP="005B3FD8">
            <w:pPr>
              <w:spacing w:before="20" w:after="20"/>
              <w:rPr>
                <w:rFonts w:cs="Arial"/>
                <w:color w:val="000000"/>
                <w:sz w:val="18"/>
                <w:szCs w:val="18"/>
                <w:lang w:eastAsia="en-AU"/>
              </w:rPr>
            </w:pPr>
            <w:r w:rsidRPr="005B3FD8">
              <w:rPr>
                <w:rFonts w:cs="Arial"/>
                <w:color w:val="000000"/>
                <w:sz w:val="18"/>
                <w:szCs w:val="18"/>
                <w:lang w:eastAsia="en-AU"/>
              </w:rPr>
              <w:t>Patients</w:t>
            </w:r>
          </w:p>
        </w:tc>
        <w:tc>
          <w:tcPr>
            <w:tcW w:w="2693" w:type="dxa"/>
            <w:tcBorders>
              <w:top w:val="nil"/>
            </w:tcBorders>
            <w:vAlign w:val="center"/>
            <w:hideMark/>
          </w:tcPr>
          <w:p w14:paraId="4A5B52B5" w14:textId="7C05A1C4" w:rsidR="00C6510D" w:rsidRPr="005B3FD8" w:rsidRDefault="00C6510D" w:rsidP="005B3FD8">
            <w:pPr>
              <w:spacing w:before="20" w:after="20"/>
              <w:rPr>
                <w:rFonts w:cs="Arial"/>
                <w:color w:val="000000"/>
                <w:sz w:val="18"/>
                <w:szCs w:val="18"/>
                <w:lang w:eastAsia="en-AU"/>
              </w:rPr>
            </w:pPr>
            <w:r w:rsidRPr="005B3FD8">
              <w:rPr>
                <w:rFonts w:cs="Arial"/>
                <w:color w:val="000000"/>
                <w:sz w:val="18"/>
                <w:szCs w:val="18"/>
                <w:lang w:eastAsia="en-AU"/>
              </w:rPr>
              <w:t xml:space="preserve">Emerging Priorities and </w:t>
            </w:r>
            <w:r w:rsidR="000D1178" w:rsidRPr="005B3FD8">
              <w:rPr>
                <w:rFonts w:cs="Arial"/>
                <w:color w:val="000000"/>
                <w:sz w:val="18"/>
                <w:szCs w:val="18"/>
                <w:lang w:eastAsia="en-AU"/>
              </w:rPr>
              <w:t>Consumer-D</w:t>
            </w:r>
            <w:r w:rsidRPr="005B3FD8">
              <w:rPr>
                <w:rFonts w:cs="Arial"/>
                <w:color w:val="000000"/>
                <w:sz w:val="18"/>
                <w:szCs w:val="18"/>
                <w:lang w:eastAsia="en-AU"/>
              </w:rPr>
              <w:t>riven Research</w:t>
            </w:r>
          </w:p>
        </w:tc>
        <w:tc>
          <w:tcPr>
            <w:tcW w:w="668" w:type="dxa"/>
            <w:tcBorders>
              <w:top w:val="nil"/>
            </w:tcBorders>
            <w:noWrap/>
            <w:vAlign w:val="center"/>
            <w:hideMark/>
          </w:tcPr>
          <w:p w14:paraId="2C80CAA3" w14:textId="15ADA456"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7.0</w:t>
            </w:r>
          </w:p>
        </w:tc>
        <w:tc>
          <w:tcPr>
            <w:tcW w:w="668" w:type="dxa"/>
            <w:tcBorders>
              <w:top w:val="nil"/>
            </w:tcBorders>
            <w:noWrap/>
            <w:vAlign w:val="center"/>
            <w:hideMark/>
          </w:tcPr>
          <w:p w14:paraId="63EAA3BB" w14:textId="41863343" w:rsidR="00C6510D" w:rsidRPr="005B3FD8" w:rsidRDefault="00C6510D" w:rsidP="005B3FD8">
            <w:pPr>
              <w:spacing w:before="20" w:after="20"/>
              <w:jc w:val="center"/>
              <w:rPr>
                <w:rFonts w:cs="Arial"/>
                <w:color w:val="000000"/>
                <w:sz w:val="18"/>
                <w:szCs w:val="18"/>
                <w:lang w:eastAsia="en-AU"/>
              </w:rPr>
            </w:pPr>
          </w:p>
        </w:tc>
        <w:tc>
          <w:tcPr>
            <w:tcW w:w="668" w:type="dxa"/>
            <w:tcBorders>
              <w:top w:val="nil"/>
            </w:tcBorders>
            <w:noWrap/>
            <w:vAlign w:val="center"/>
            <w:hideMark/>
          </w:tcPr>
          <w:p w14:paraId="3B9838F1" w14:textId="685916E0"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63.4</w:t>
            </w:r>
          </w:p>
        </w:tc>
        <w:tc>
          <w:tcPr>
            <w:tcW w:w="669" w:type="dxa"/>
            <w:tcBorders>
              <w:top w:val="nil"/>
            </w:tcBorders>
            <w:noWrap/>
            <w:vAlign w:val="center"/>
            <w:hideMark/>
          </w:tcPr>
          <w:p w14:paraId="59CD40A1" w14:textId="00AD1EFC"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54.0</w:t>
            </w:r>
          </w:p>
        </w:tc>
        <w:tc>
          <w:tcPr>
            <w:tcW w:w="668" w:type="dxa"/>
            <w:tcBorders>
              <w:top w:val="nil"/>
            </w:tcBorders>
            <w:noWrap/>
            <w:vAlign w:val="center"/>
            <w:hideMark/>
          </w:tcPr>
          <w:p w14:paraId="32353A7A" w14:textId="357845D3"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84.5</w:t>
            </w:r>
          </w:p>
        </w:tc>
        <w:tc>
          <w:tcPr>
            <w:tcW w:w="668" w:type="dxa"/>
            <w:tcBorders>
              <w:top w:val="nil"/>
            </w:tcBorders>
            <w:noWrap/>
            <w:vAlign w:val="center"/>
            <w:hideMark/>
          </w:tcPr>
          <w:p w14:paraId="3F1139EE" w14:textId="54867335"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84.4</w:t>
            </w:r>
          </w:p>
        </w:tc>
        <w:tc>
          <w:tcPr>
            <w:tcW w:w="669" w:type="dxa"/>
            <w:tcBorders>
              <w:top w:val="nil"/>
            </w:tcBorders>
            <w:noWrap/>
            <w:vAlign w:val="center"/>
            <w:hideMark/>
          </w:tcPr>
          <w:p w14:paraId="12E8309D" w14:textId="7473FD2F"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19.1</w:t>
            </w:r>
          </w:p>
        </w:tc>
        <w:tc>
          <w:tcPr>
            <w:tcW w:w="888" w:type="dxa"/>
            <w:tcBorders>
              <w:top w:val="nil"/>
            </w:tcBorders>
            <w:noWrap/>
            <w:vAlign w:val="center"/>
            <w:hideMark/>
          </w:tcPr>
          <w:p w14:paraId="709D9FA5" w14:textId="3ACB885B" w:rsidR="00C6510D" w:rsidRPr="005B3FD8" w:rsidRDefault="00C6510D" w:rsidP="005B3FD8">
            <w:pPr>
              <w:spacing w:before="20" w:after="20"/>
              <w:jc w:val="center"/>
              <w:rPr>
                <w:rFonts w:cs="Arial"/>
                <w:b/>
                <w:bCs/>
                <w:color w:val="000000"/>
                <w:sz w:val="18"/>
                <w:szCs w:val="18"/>
                <w:lang w:eastAsia="en-AU"/>
              </w:rPr>
            </w:pPr>
            <w:r w:rsidRPr="005B3FD8">
              <w:rPr>
                <w:rFonts w:cs="Arial"/>
                <w:b/>
                <w:bCs/>
                <w:color w:val="000000"/>
                <w:sz w:val="18"/>
                <w:szCs w:val="18"/>
                <w:lang w:eastAsia="en-AU"/>
              </w:rPr>
              <w:t>312.4</w:t>
            </w:r>
          </w:p>
        </w:tc>
      </w:tr>
      <w:tr w:rsidR="004D1A36" w:rsidRPr="005B3FD8" w14:paraId="76299E3B" w14:textId="77777777" w:rsidTr="005B3FD8">
        <w:trPr>
          <w:trHeight w:val="279"/>
        </w:trPr>
        <w:tc>
          <w:tcPr>
            <w:tcW w:w="1276" w:type="dxa"/>
            <w:vMerge/>
            <w:vAlign w:val="center"/>
            <w:hideMark/>
          </w:tcPr>
          <w:p w14:paraId="795D2AA8" w14:textId="77777777" w:rsidR="00C6510D" w:rsidRPr="005B3FD8" w:rsidRDefault="00C6510D" w:rsidP="005B3FD8">
            <w:pPr>
              <w:spacing w:before="20" w:after="20"/>
              <w:rPr>
                <w:rFonts w:cs="Arial"/>
                <w:color w:val="000000"/>
                <w:sz w:val="18"/>
                <w:szCs w:val="18"/>
                <w:lang w:eastAsia="en-AU"/>
              </w:rPr>
            </w:pPr>
          </w:p>
        </w:tc>
        <w:tc>
          <w:tcPr>
            <w:tcW w:w="2693" w:type="dxa"/>
            <w:vAlign w:val="center"/>
            <w:hideMark/>
          </w:tcPr>
          <w:p w14:paraId="063A5AA2" w14:textId="77777777" w:rsidR="00C6510D" w:rsidRPr="005B3FD8" w:rsidRDefault="00C6510D" w:rsidP="005B3FD8">
            <w:pPr>
              <w:spacing w:before="20" w:after="20"/>
              <w:rPr>
                <w:rFonts w:cs="Arial"/>
                <w:color w:val="000000"/>
                <w:sz w:val="18"/>
                <w:szCs w:val="18"/>
                <w:lang w:eastAsia="en-AU"/>
              </w:rPr>
            </w:pPr>
            <w:r w:rsidRPr="005B3FD8">
              <w:rPr>
                <w:rFonts w:cs="Arial"/>
                <w:color w:val="000000"/>
                <w:sz w:val="18"/>
                <w:szCs w:val="18"/>
                <w:lang w:eastAsia="en-AU"/>
              </w:rPr>
              <w:t>Clinical Trials Activity</w:t>
            </w:r>
          </w:p>
        </w:tc>
        <w:tc>
          <w:tcPr>
            <w:tcW w:w="668" w:type="dxa"/>
            <w:noWrap/>
            <w:vAlign w:val="center"/>
            <w:hideMark/>
          </w:tcPr>
          <w:p w14:paraId="07B3A609" w14:textId="2D3AE712"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1.0</w:t>
            </w:r>
          </w:p>
        </w:tc>
        <w:tc>
          <w:tcPr>
            <w:tcW w:w="668" w:type="dxa"/>
            <w:noWrap/>
            <w:vAlign w:val="center"/>
            <w:hideMark/>
          </w:tcPr>
          <w:p w14:paraId="11F56F0E" w14:textId="17A4124B"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4.8</w:t>
            </w:r>
          </w:p>
        </w:tc>
        <w:tc>
          <w:tcPr>
            <w:tcW w:w="668" w:type="dxa"/>
            <w:noWrap/>
            <w:vAlign w:val="center"/>
            <w:hideMark/>
          </w:tcPr>
          <w:p w14:paraId="0FB22004" w14:textId="1F7A1E2D"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47.4</w:t>
            </w:r>
          </w:p>
        </w:tc>
        <w:tc>
          <w:tcPr>
            <w:tcW w:w="669" w:type="dxa"/>
            <w:noWrap/>
            <w:vAlign w:val="center"/>
            <w:hideMark/>
          </w:tcPr>
          <w:p w14:paraId="3F82E835" w14:textId="15660730"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68.1</w:t>
            </w:r>
          </w:p>
        </w:tc>
        <w:tc>
          <w:tcPr>
            <w:tcW w:w="668" w:type="dxa"/>
            <w:noWrap/>
            <w:vAlign w:val="center"/>
            <w:hideMark/>
          </w:tcPr>
          <w:p w14:paraId="1C132048" w14:textId="41B2D136"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63.7</w:t>
            </w:r>
          </w:p>
        </w:tc>
        <w:tc>
          <w:tcPr>
            <w:tcW w:w="668" w:type="dxa"/>
            <w:noWrap/>
            <w:vAlign w:val="center"/>
            <w:hideMark/>
          </w:tcPr>
          <w:p w14:paraId="24CA3AA2" w14:textId="1472945B"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59.3</w:t>
            </w:r>
          </w:p>
        </w:tc>
        <w:tc>
          <w:tcPr>
            <w:tcW w:w="669" w:type="dxa"/>
            <w:noWrap/>
            <w:vAlign w:val="center"/>
            <w:hideMark/>
          </w:tcPr>
          <w:p w14:paraId="7D380F79" w14:textId="0AB210CC" w:rsidR="00C6510D" w:rsidRPr="005B3FD8" w:rsidRDefault="00C6510D" w:rsidP="005B3FD8">
            <w:pPr>
              <w:spacing w:before="20" w:after="20"/>
              <w:jc w:val="center"/>
              <w:rPr>
                <w:rFonts w:cs="Arial"/>
                <w:color w:val="000000"/>
                <w:sz w:val="18"/>
                <w:szCs w:val="18"/>
                <w:lang w:eastAsia="en-AU"/>
              </w:rPr>
            </w:pPr>
          </w:p>
        </w:tc>
        <w:tc>
          <w:tcPr>
            <w:tcW w:w="888" w:type="dxa"/>
            <w:noWrap/>
            <w:vAlign w:val="center"/>
            <w:hideMark/>
          </w:tcPr>
          <w:p w14:paraId="6AB67EC1" w14:textId="32B7C1A8" w:rsidR="00C6510D" w:rsidRPr="005B3FD8" w:rsidRDefault="00C6510D" w:rsidP="005B3FD8">
            <w:pPr>
              <w:spacing w:before="20" w:after="20"/>
              <w:jc w:val="center"/>
              <w:rPr>
                <w:rFonts w:cs="Arial"/>
                <w:b/>
                <w:bCs/>
                <w:color w:val="000000"/>
                <w:sz w:val="18"/>
                <w:szCs w:val="18"/>
                <w:lang w:eastAsia="en-AU"/>
              </w:rPr>
            </w:pPr>
            <w:r w:rsidRPr="005B3FD8">
              <w:rPr>
                <w:rFonts w:cs="Arial"/>
                <w:b/>
                <w:bCs/>
                <w:color w:val="000000"/>
                <w:sz w:val="18"/>
                <w:szCs w:val="18"/>
                <w:lang w:eastAsia="en-AU"/>
              </w:rPr>
              <w:t>244.3</w:t>
            </w:r>
          </w:p>
        </w:tc>
      </w:tr>
      <w:tr w:rsidR="004D1A36" w:rsidRPr="005B3FD8" w14:paraId="6946A462" w14:textId="77777777" w:rsidTr="005B3FD8">
        <w:trPr>
          <w:trHeight w:val="279"/>
        </w:trPr>
        <w:tc>
          <w:tcPr>
            <w:tcW w:w="1276" w:type="dxa"/>
            <w:vMerge/>
            <w:vAlign w:val="center"/>
            <w:hideMark/>
          </w:tcPr>
          <w:p w14:paraId="35A841C2" w14:textId="77777777" w:rsidR="00C6510D" w:rsidRPr="005B3FD8" w:rsidRDefault="00C6510D" w:rsidP="005B3FD8">
            <w:pPr>
              <w:spacing w:before="20" w:after="20"/>
              <w:rPr>
                <w:rFonts w:cs="Arial"/>
                <w:color w:val="000000"/>
                <w:sz w:val="18"/>
                <w:szCs w:val="18"/>
                <w:lang w:eastAsia="en-AU"/>
              </w:rPr>
            </w:pPr>
          </w:p>
        </w:tc>
        <w:tc>
          <w:tcPr>
            <w:tcW w:w="2693" w:type="dxa"/>
            <w:vAlign w:val="center"/>
            <w:hideMark/>
          </w:tcPr>
          <w:p w14:paraId="12EF80ED" w14:textId="77777777" w:rsidR="00C6510D" w:rsidRPr="005B3FD8" w:rsidRDefault="00C6510D" w:rsidP="005B3FD8">
            <w:pPr>
              <w:spacing w:before="20" w:after="20"/>
              <w:rPr>
                <w:rFonts w:cs="Arial"/>
                <w:color w:val="000000"/>
                <w:sz w:val="18"/>
                <w:szCs w:val="18"/>
                <w:lang w:eastAsia="en-AU"/>
              </w:rPr>
            </w:pPr>
            <w:r w:rsidRPr="005B3FD8">
              <w:rPr>
                <w:rFonts w:cs="Arial"/>
                <w:color w:val="000000"/>
                <w:sz w:val="18"/>
                <w:szCs w:val="18"/>
                <w:lang w:eastAsia="en-AU"/>
              </w:rPr>
              <w:t>Global Health</w:t>
            </w:r>
          </w:p>
        </w:tc>
        <w:tc>
          <w:tcPr>
            <w:tcW w:w="668" w:type="dxa"/>
            <w:noWrap/>
            <w:vAlign w:val="center"/>
            <w:hideMark/>
          </w:tcPr>
          <w:p w14:paraId="0931C896" w14:textId="4E8D0DFE" w:rsidR="00C6510D" w:rsidRPr="005B3FD8" w:rsidRDefault="00C6510D" w:rsidP="005B3FD8">
            <w:pPr>
              <w:spacing w:before="20" w:after="20"/>
              <w:jc w:val="center"/>
              <w:rPr>
                <w:rFonts w:cs="Arial"/>
                <w:color w:val="000000"/>
                <w:sz w:val="18"/>
                <w:szCs w:val="18"/>
                <w:lang w:eastAsia="en-AU"/>
              </w:rPr>
            </w:pPr>
          </w:p>
        </w:tc>
        <w:tc>
          <w:tcPr>
            <w:tcW w:w="668" w:type="dxa"/>
            <w:noWrap/>
            <w:vAlign w:val="center"/>
            <w:hideMark/>
          </w:tcPr>
          <w:p w14:paraId="55E8D6B7" w14:textId="0C3191E5"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2.5</w:t>
            </w:r>
          </w:p>
        </w:tc>
        <w:tc>
          <w:tcPr>
            <w:tcW w:w="668" w:type="dxa"/>
            <w:noWrap/>
            <w:vAlign w:val="center"/>
            <w:hideMark/>
          </w:tcPr>
          <w:p w14:paraId="60821B78" w14:textId="4EE7A902"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1.8</w:t>
            </w:r>
          </w:p>
        </w:tc>
        <w:tc>
          <w:tcPr>
            <w:tcW w:w="669" w:type="dxa"/>
            <w:noWrap/>
            <w:vAlign w:val="center"/>
            <w:hideMark/>
          </w:tcPr>
          <w:p w14:paraId="7A64C77F" w14:textId="77F08BEB"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3.4</w:t>
            </w:r>
          </w:p>
        </w:tc>
        <w:tc>
          <w:tcPr>
            <w:tcW w:w="668" w:type="dxa"/>
            <w:noWrap/>
            <w:vAlign w:val="center"/>
            <w:hideMark/>
          </w:tcPr>
          <w:p w14:paraId="07464B7A" w14:textId="1AA35EB5"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2.7</w:t>
            </w:r>
          </w:p>
        </w:tc>
        <w:tc>
          <w:tcPr>
            <w:tcW w:w="668" w:type="dxa"/>
            <w:noWrap/>
            <w:vAlign w:val="center"/>
            <w:hideMark/>
          </w:tcPr>
          <w:p w14:paraId="2ECA3002" w14:textId="0C6A2883"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3.0</w:t>
            </w:r>
          </w:p>
        </w:tc>
        <w:tc>
          <w:tcPr>
            <w:tcW w:w="669" w:type="dxa"/>
            <w:noWrap/>
            <w:vAlign w:val="center"/>
            <w:hideMark/>
          </w:tcPr>
          <w:p w14:paraId="1DA08868" w14:textId="5FA0DEF0" w:rsidR="00C6510D" w:rsidRPr="005B3FD8" w:rsidRDefault="00C6510D" w:rsidP="005B3FD8">
            <w:pPr>
              <w:spacing w:before="20" w:after="20"/>
              <w:jc w:val="center"/>
              <w:rPr>
                <w:rFonts w:cs="Arial"/>
                <w:color w:val="000000"/>
                <w:sz w:val="18"/>
                <w:szCs w:val="18"/>
                <w:lang w:eastAsia="en-AU"/>
              </w:rPr>
            </w:pPr>
          </w:p>
        </w:tc>
        <w:tc>
          <w:tcPr>
            <w:tcW w:w="888" w:type="dxa"/>
            <w:noWrap/>
            <w:vAlign w:val="center"/>
            <w:hideMark/>
          </w:tcPr>
          <w:p w14:paraId="329DC2CB" w14:textId="37E7037D" w:rsidR="00C6510D" w:rsidRPr="005B3FD8" w:rsidRDefault="00C6510D" w:rsidP="005B3FD8">
            <w:pPr>
              <w:spacing w:before="20" w:after="20"/>
              <w:jc w:val="center"/>
              <w:rPr>
                <w:rFonts w:cs="Arial"/>
                <w:b/>
                <w:bCs/>
                <w:color w:val="000000"/>
                <w:sz w:val="18"/>
                <w:szCs w:val="18"/>
                <w:lang w:eastAsia="en-AU"/>
              </w:rPr>
            </w:pPr>
            <w:r w:rsidRPr="005B3FD8">
              <w:rPr>
                <w:rFonts w:cs="Arial"/>
                <w:b/>
                <w:bCs/>
                <w:color w:val="000000"/>
                <w:sz w:val="18"/>
                <w:szCs w:val="18"/>
                <w:lang w:eastAsia="en-AU"/>
              </w:rPr>
              <w:t>13.3</w:t>
            </w:r>
          </w:p>
        </w:tc>
      </w:tr>
      <w:tr w:rsidR="004D1A36" w:rsidRPr="005B3FD8" w14:paraId="296B6216" w14:textId="77777777" w:rsidTr="005B3FD8">
        <w:trPr>
          <w:trHeight w:val="279"/>
        </w:trPr>
        <w:tc>
          <w:tcPr>
            <w:tcW w:w="1276" w:type="dxa"/>
            <w:vMerge w:val="restart"/>
            <w:noWrap/>
            <w:vAlign w:val="center"/>
            <w:hideMark/>
          </w:tcPr>
          <w:p w14:paraId="561D3E1C" w14:textId="77777777" w:rsidR="00C6510D" w:rsidRPr="005B3FD8" w:rsidRDefault="00C6510D" w:rsidP="005B3FD8">
            <w:pPr>
              <w:spacing w:before="20" w:after="20"/>
              <w:rPr>
                <w:rFonts w:cs="Arial"/>
                <w:color w:val="000000"/>
                <w:sz w:val="18"/>
                <w:szCs w:val="18"/>
                <w:lang w:eastAsia="en-AU"/>
              </w:rPr>
            </w:pPr>
            <w:r w:rsidRPr="005B3FD8">
              <w:rPr>
                <w:rFonts w:cs="Arial"/>
                <w:color w:val="000000"/>
                <w:sz w:val="18"/>
                <w:szCs w:val="18"/>
                <w:lang w:eastAsia="en-AU"/>
              </w:rPr>
              <w:t>Researchers</w:t>
            </w:r>
          </w:p>
        </w:tc>
        <w:tc>
          <w:tcPr>
            <w:tcW w:w="2693" w:type="dxa"/>
            <w:vAlign w:val="center"/>
            <w:hideMark/>
          </w:tcPr>
          <w:p w14:paraId="3AE49156" w14:textId="77777777" w:rsidR="00C6510D" w:rsidRPr="005B3FD8" w:rsidRDefault="00C6510D" w:rsidP="005B3FD8">
            <w:pPr>
              <w:spacing w:before="20" w:after="20"/>
              <w:rPr>
                <w:rFonts w:cs="Arial"/>
                <w:color w:val="000000"/>
                <w:sz w:val="18"/>
                <w:szCs w:val="18"/>
                <w:lang w:eastAsia="en-AU"/>
              </w:rPr>
            </w:pPr>
            <w:r w:rsidRPr="005B3FD8">
              <w:rPr>
                <w:rFonts w:cs="Arial"/>
                <w:color w:val="000000"/>
                <w:sz w:val="18"/>
                <w:szCs w:val="18"/>
                <w:lang w:eastAsia="en-AU"/>
              </w:rPr>
              <w:t>Frontier Health and Medical Research</w:t>
            </w:r>
          </w:p>
        </w:tc>
        <w:tc>
          <w:tcPr>
            <w:tcW w:w="668" w:type="dxa"/>
            <w:noWrap/>
            <w:vAlign w:val="center"/>
            <w:hideMark/>
          </w:tcPr>
          <w:p w14:paraId="6DA86FEC" w14:textId="347DAA01" w:rsidR="00C6510D" w:rsidRPr="005B3FD8" w:rsidRDefault="00C6510D" w:rsidP="005B3FD8">
            <w:pPr>
              <w:spacing w:before="20" w:after="20"/>
              <w:jc w:val="center"/>
              <w:rPr>
                <w:rFonts w:cs="Arial"/>
                <w:color w:val="000000"/>
                <w:sz w:val="18"/>
                <w:szCs w:val="18"/>
                <w:lang w:eastAsia="en-AU"/>
              </w:rPr>
            </w:pPr>
          </w:p>
        </w:tc>
        <w:tc>
          <w:tcPr>
            <w:tcW w:w="668" w:type="dxa"/>
            <w:noWrap/>
            <w:vAlign w:val="center"/>
            <w:hideMark/>
          </w:tcPr>
          <w:p w14:paraId="71DAAF36" w14:textId="53EFA8CD" w:rsidR="00C6510D" w:rsidRPr="005B3FD8" w:rsidRDefault="00C6510D" w:rsidP="005B3FD8">
            <w:pPr>
              <w:spacing w:before="20" w:after="20"/>
              <w:jc w:val="center"/>
              <w:rPr>
                <w:rFonts w:cs="Arial"/>
                <w:color w:val="000000"/>
                <w:sz w:val="18"/>
                <w:szCs w:val="18"/>
                <w:lang w:eastAsia="en-AU"/>
              </w:rPr>
            </w:pPr>
          </w:p>
        </w:tc>
        <w:tc>
          <w:tcPr>
            <w:tcW w:w="668" w:type="dxa"/>
            <w:noWrap/>
            <w:vAlign w:val="center"/>
            <w:hideMark/>
          </w:tcPr>
          <w:p w14:paraId="6D809BD5" w14:textId="2C2BA268" w:rsidR="00C6510D" w:rsidRPr="005B3FD8" w:rsidRDefault="00C6510D" w:rsidP="005B3FD8">
            <w:pPr>
              <w:spacing w:before="20" w:after="20"/>
              <w:jc w:val="center"/>
              <w:rPr>
                <w:rFonts w:cs="Arial"/>
                <w:color w:val="000000"/>
                <w:sz w:val="18"/>
                <w:szCs w:val="18"/>
                <w:lang w:eastAsia="en-AU"/>
              </w:rPr>
            </w:pPr>
          </w:p>
        </w:tc>
        <w:tc>
          <w:tcPr>
            <w:tcW w:w="669" w:type="dxa"/>
            <w:noWrap/>
            <w:vAlign w:val="center"/>
            <w:hideMark/>
          </w:tcPr>
          <w:p w14:paraId="79E725E6" w14:textId="6C6271E0"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20.1</w:t>
            </w:r>
          </w:p>
        </w:tc>
        <w:tc>
          <w:tcPr>
            <w:tcW w:w="668" w:type="dxa"/>
            <w:noWrap/>
            <w:vAlign w:val="center"/>
            <w:hideMark/>
          </w:tcPr>
          <w:p w14:paraId="33A5DB92" w14:textId="78DE55DC"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53.6</w:t>
            </w:r>
          </w:p>
        </w:tc>
        <w:tc>
          <w:tcPr>
            <w:tcW w:w="668" w:type="dxa"/>
            <w:noWrap/>
            <w:vAlign w:val="center"/>
            <w:hideMark/>
          </w:tcPr>
          <w:p w14:paraId="7CE542FB" w14:textId="41C72AE4"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61.5</w:t>
            </w:r>
          </w:p>
        </w:tc>
        <w:tc>
          <w:tcPr>
            <w:tcW w:w="669" w:type="dxa"/>
            <w:noWrap/>
            <w:vAlign w:val="center"/>
            <w:hideMark/>
          </w:tcPr>
          <w:p w14:paraId="02479A50" w14:textId="793816AE"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23.7</w:t>
            </w:r>
          </w:p>
        </w:tc>
        <w:tc>
          <w:tcPr>
            <w:tcW w:w="888" w:type="dxa"/>
            <w:noWrap/>
            <w:vAlign w:val="center"/>
            <w:hideMark/>
          </w:tcPr>
          <w:p w14:paraId="0FF79DBF" w14:textId="446AC10D" w:rsidR="00C6510D" w:rsidRPr="005B3FD8" w:rsidRDefault="00C6510D" w:rsidP="005B3FD8">
            <w:pPr>
              <w:spacing w:before="20" w:after="20"/>
              <w:jc w:val="center"/>
              <w:rPr>
                <w:rFonts w:cs="Arial"/>
                <w:b/>
                <w:bCs/>
                <w:color w:val="000000"/>
                <w:sz w:val="18"/>
                <w:szCs w:val="18"/>
                <w:lang w:eastAsia="en-AU"/>
              </w:rPr>
            </w:pPr>
            <w:r w:rsidRPr="005B3FD8">
              <w:rPr>
                <w:rFonts w:cs="Arial"/>
                <w:b/>
                <w:bCs/>
                <w:color w:val="000000"/>
                <w:sz w:val="18"/>
                <w:szCs w:val="18"/>
                <w:lang w:eastAsia="en-AU"/>
              </w:rPr>
              <w:t>158.9</w:t>
            </w:r>
          </w:p>
        </w:tc>
      </w:tr>
      <w:tr w:rsidR="004D1A36" w:rsidRPr="005B3FD8" w14:paraId="089787F3" w14:textId="77777777" w:rsidTr="005B3FD8">
        <w:trPr>
          <w:trHeight w:val="279"/>
        </w:trPr>
        <w:tc>
          <w:tcPr>
            <w:tcW w:w="1276" w:type="dxa"/>
            <w:vMerge/>
            <w:vAlign w:val="center"/>
            <w:hideMark/>
          </w:tcPr>
          <w:p w14:paraId="179EAB3B" w14:textId="77777777" w:rsidR="00C6510D" w:rsidRPr="005B3FD8" w:rsidRDefault="00C6510D" w:rsidP="005B3FD8">
            <w:pPr>
              <w:spacing w:before="20" w:after="20"/>
              <w:rPr>
                <w:rFonts w:cs="Arial"/>
                <w:color w:val="000000"/>
                <w:sz w:val="18"/>
                <w:szCs w:val="18"/>
                <w:lang w:eastAsia="en-AU"/>
              </w:rPr>
            </w:pPr>
          </w:p>
        </w:tc>
        <w:tc>
          <w:tcPr>
            <w:tcW w:w="2693" w:type="dxa"/>
            <w:vAlign w:val="center"/>
            <w:hideMark/>
          </w:tcPr>
          <w:p w14:paraId="3D1BA39E" w14:textId="77777777" w:rsidR="00C6510D" w:rsidRPr="005B3FD8" w:rsidRDefault="00C6510D" w:rsidP="005B3FD8">
            <w:pPr>
              <w:spacing w:before="20" w:after="20"/>
              <w:rPr>
                <w:rFonts w:cs="Arial"/>
                <w:color w:val="000000"/>
                <w:sz w:val="18"/>
                <w:szCs w:val="18"/>
                <w:lang w:eastAsia="en-AU"/>
              </w:rPr>
            </w:pPr>
            <w:r w:rsidRPr="005B3FD8">
              <w:rPr>
                <w:rFonts w:cs="Arial"/>
                <w:color w:val="000000"/>
                <w:sz w:val="18"/>
                <w:szCs w:val="18"/>
                <w:lang w:eastAsia="en-AU"/>
              </w:rPr>
              <w:t>Researcher Exchange and Development within Industry</w:t>
            </w:r>
          </w:p>
        </w:tc>
        <w:tc>
          <w:tcPr>
            <w:tcW w:w="668" w:type="dxa"/>
            <w:noWrap/>
            <w:vAlign w:val="center"/>
            <w:hideMark/>
          </w:tcPr>
          <w:p w14:paraId="6860AC2D" w14:textId="4E7CE511" w:rsidR="00C6510D" w:rsidRPr="005B3FD8" w:rsidRDefault="00C6510D" w:rsidP="005B3FD8">
            <w:pPr>
              <w:spacing w:before="20" w:after="20"/>
              <w:jc w:val="center"/>
              <w:rPr>
                <w:rFonts w:cs="Arial"/>
                <w:color w:val="000000"/>
                <w:sz w:val="18"/>
                <w:szCs w:val="18"/>
                <w:lang w:eastAsia="en-AU"/>
              </w:rPr>
            </w:pPr>
          </w:p>
        </w:tc>
        <w:tc>
          <w:tcPr>
            <w:tcW w:w="668" w:type="dxa"/>
            <w:noWrap/>
            <w:vAlign w:val="center"/>
            <w:hideMark/>
          </w:tcPr>
          <w:p w14:paraId="5FBA3AFF" w14:textId="286C92BF" w:rsidR="00C6510D" w:rsidRPr="005B3FD8" w:rsidRDefault="00C6510D" w:rsidP="005B3FD8">
            <w:pPr>
              <w:spacing w:before="20" w:after="20"/>
              <w:jc w:val="center"/>
              <w:rPr>
                <w:rFonts w:cs="Arial"/>
                <w:color w:val="000000"/>
                <w:sz w:val="18"/>
                <w:szCs w:val="18"/>
                <w:lang w:eastAsia="en-AU"/>
              </w:rPr>
            </w:pPr>
          </w:p>
        </w:tc>
        <w:tc>
          <w:tcPr>
            <w:tcW w:w="668" w:type="dxa"/>
            <w:noWrap/>
            <w:vAlign w:val="center"/>
            <w:hideMark/>
          </w:tcPr>
          <w:p w14:paraId="0676441F" w14:textId="68466D7F" w:rsidR="00C6510D" w:rsidRPr="005B3FD8" w:rsidRDefault="00C6510D" w:rsidP="005B3FD8">
            <w:pPr>
              <w:spacing w:before="20" w:after="20"/>
              <w:jc w:val="center"/>
              <w:rPr>
                <w:rFonts w:cs="Arial"/>
                <w:color w:val="000000"/>
                <w:sz w:val="18"/>
                <w:szCs w:val="18"/>
                <w:lang w:eastAsia="en-AU"/>
              </w:rPr>
            </w:pPr>
          </w:p>
        </w:tc>
        <w:tc>
          <w:tcPr>
            <w:tcW w:w="669" w:type="dxa"/>
            <w:noWrap/>
            <w:vAlign w:val="center"/>
            <w:hideMark/>
          </w:tcPr>
          <w:p w14:paraId="022019EE" w14:textId="6295731E"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8.0</w:t>
            </w:r>
          </w:p>
        </w:tc>
        <w:tc>
          <w:tcPr>
            <w:tcW w:w="668" w:type="dxa"/>
            <w:noWrap/>
            <w:vAlign w:val="center"/>
            <w:hideMark/>
          </w:tcPr>
          <w:p w14:paraId="248F6993" w14:textId="12C0ADEA"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10.0</w:t>
            </w:r>
          </w:p>
        </w:tc>
        <w:tc>
          <w:tcPr>
            <w:tcW w:w="668" w:type="dxa"/>
            <w:noWrap/>
            <w:vAlign w:val="center"/>
            <w:hideMark/>
          </w:tcPr>
          <w:p w14:paraId="2CD1E307" w14:textId="20419C52"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10.0</w:t>
            </w:r>
          </w:p>
        </w:tc>
        <w:tc>
          <w:tcPr>
            <w:tcW w:w="669" w:type="dxa"/>
            <w:noWrap/>
            <w:vAlign w:val="center"/>
            <w:hideMark/>
          </w:tcPr>
          <w:p w14:paraId="0AFF5DFC" w14:textId="55702D70"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4.0</w:t>
            </w:r>
          </w:p>
        </w:tc>
        <w:tc>
          <w:tcPr>
            <w:tcW w:w="888" w:type="dxa"/>
            <w:noWrap/>
            <w:vAlign w:val="center"/>
            <w:hideMark/>
          </w:tcPr>
          <w:p w14:paraId="01C5493E" w14:textId="537404C4" w:rsidR="00C6510D" w:rsidRPr="005B3FD8" w:rsidRDefault="00C6510D" w:rsidP="005B3FD8">
            <w:pPr>
              <w:spacing w:before="20" w:after="20"/>
              <w:jc w:val="center"/>
              <w:rPr>
                <w:rFonts w:cs="Arial"/>
                <w:b/>
                <w:bCs/>
                <w:color w:val="000000"/>
                <w:sz w:val="18"/>
                <w:szCs w:val="18"/>
                <w:lang w:eastAsia="en-AU"/>
              </w:rPr>
            </w:pPr>
            <w:r w:rsidRPr="005B3FD8">
              <w:rPr>
                <w:rFonts w:cs="Arial"/>
                <w:b/>
                <w:bCs/>
                <w:color w:val="000000"/>
                <w:sz w:val="18"/>
                <w:szCs w:val="18"/>
                <w:lang w:eastAsia="en-AU"/>
              </w:rPr>
              <w:t>32.0</w:t>
            </w:r>
          </w:p>
        </w:tc>
      </w:tr>
      <w:tr w:rsidR="004D1A36" w:rsidRPr="005B3FD8" w14:paraId="2E011F82" w14:textId="77777777" w:rsidTr="005B3FD8">
        <w:trPr>
          <w:trHeight w:val="279"/>
        </w:trPr>
        <w:tc>
          <w:tcPr>
            <w:tcW w:w="1276" w:type="dxa"/>
            <w:vMerge/>
            <w:vAlign w:val="center"/>
            <w:hideMark/>
          </w:tcPr>
          <w:p w14:paraId="38472024" w14:textId="77777777" w:rsidR="00C6510D" w:rsidRPr="005B3FD8" w:rsidRDefault="00C6510D" w:rsidP="005B3FD8">
            <w:pPr>
              <w:spacing w:before="20" w:after="20"/>
              <w:rPr>
                <w:rFonts w:cs="Arial"/>
                <w:color w:val="000000"/>
                <w:sz w:val="18"/>
                <w:szCs w:val="18"/>
                <w:lang w:eastAsia="en-AU"/>
              </w:rPr>
            </w:pPr>
          </w:p>
        </w:tc>
        <w:tc>
          <w:tcPr>
            <w:tcW w:w="2693" w:type="dxa"/>
            <w:vAlign w:val="center"/>
            <w:hideMark/>
          </w:tcPr>
          <w:p w14:paraId="1BA8CBA7" w14:textId="77777777" w:rsidR="00C6510D" w:rsidRPr="005B3FD8" w:rsidRDefault="00C6510D" w:rsidP="005B3FD8">
            <w:pPr>
              <w:spacing w:before="20" w:after="20"/>
              <w:rPr>
                <w:rFonts w:cs="Arial"/>
                <w:color w:val="000000"/>
                <w:sz w:val="18"/>
                <w:szCs w:val="18"/>
                <w:lang w:eastAsia="en-AU"/>
              </w:rPr>
            </w:pPr>
            <w:r w:rsidRPr="005B3FD8">
              <w:rPr>
                <w:rFonts w:cs="Arial"/>
                <w:color w:val="000000"/>
                <w:sz w:val="18"/>
                <w:szCs w:val="18"/>
                <w:lang w:eastAsia="en-AU"/>
              </w:rPr>
              <w:t>Clinician Researchers</w:t>
            </w:r>
          </w:p>
        </w:tc>
        <w:tc>
          <w:tcPr>
            <w:tcW w:w="668" w:type="dxa"/>
            <w:noWrap/>
            <w:vAlign w:val="center"/>
            <w:hideMark/>
          </w:tcPr>
          <w:p w14:paraId="35999445" w14:textId="24E7C087" w:rsidR="00C6510D" w:rsidRPr="005B3FD8" w:rsidRDefault="00C6510D" w:rsidP="005B3FD8">
            <w:pPr>
              <w:spacing w:before="20" w:after="20"/>
              <w:jc w:val="center"/>
              <w:rPr>
                <w:rFonts w:cs="Arial"/>
                <w:color w:val="000000"/>
                <w:sz w:val="18"/>
                <w:szCs w:val="18"/>
                <w:lang w:eastAsia="en-AU"/>
              </w:rPr>
            </w:pPr>
          </w:p>
        </w:tc>
        <w:tc>
          <w:tcPr>
            <w:tcW w:w="668" w:type="dxa"/>
            <w:noWrap/>
            <w:vAlign w:val="center"/>
            <w:hideMark/>
          </w:tcPr>
          <w:p w14:paraId="5FD9E34C" w14:textId="2C351516"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1.8</w:t>
            </w:r>
          </w:p>
        </w:tc>
        <w:tc>
          <w:tcPr>
            <w:tcW w:w="668" w:type="dxa"/>
            <w:noWrap/>
            <w:vAlign w:val="center"/>
            <w:hideMark/>
          </w:tcPr>
          <w:p w14:paraId="44F1B858" w14:textId="6252BD9E"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4.9</w:t>
            </w:r>
          </w:p>
        </w:tc>
        <w:tc>
          <w:tcPr>
            <w:tcW w:w="669" w:type="dxa"/>
            <w:noWrap/>
            <w:vAlign w:val="center"/>
            <w:hideMark/>
          </w:tcPr>
          <w:p w14:paraId="0839EABA" w14:textId="2ED6067B"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19.8</w:t>
            </w:r>
          </w:p>
        </w:tc>
        <w:tc>
          <w:tcPr>
            <w:tcW w:w="668" w:type="dxa"/>
            <w:noWrap/>
            <w:vAlign w:val="center"/>
            <w:hideMark/>
          </w:tcPr>
          <w:p w14:paraId="30EEA47C" w14:textId="59EC43C7"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20.4</w:t>
            </w:r>
          </w:p>
        </w:tc>
        <w:tc>
          <w:tcPr>
            <w:tcW w:w="668" w:type="dxa"/>
            <w:noWrap/>
            <w:vAlign w:val="center"/>
            <w:hideMark/>
          </w:tcPr>
          <w:p w14:paraId="4E28E464" w14:textId="54991AF2"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22.2</w:t>
            </w:r>
          </w:p>
        </w:tc>
        <w:tc>
          <w:tcPr>
            <w:tcW w:w="669" w:type="dxa"/>
            <w:noWrap/>
            <w:vAlign w:val="center"/>
            <w:hideMark/>
          </w:tcPr>
          <w:p w14:paraId="11CEA4C7" w14:textId="205D94CC"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1.4</w:t>
            </w:r>
          </w:p>
        </w:tc>
        <w:tc>
          <w:tcPr>
            <w:tcW w:w="888" w:type="dxa"/>
            <w:noWrap/>
            <w:vAlign w:val="center"/>
            <w:hideMark/>
          </w:tcPr>
          <w:p w14:paraId="3F940E9B" w14:textId="53AB1C15" w:rsidR="00C6510D" w:rsidRPr="005B3FD8" w:rsidRDefault="00C6510D" w:rsidP="005B3FD8">
            <w:pPr>
              <w:spacing w:before="20" w:after="20"/>
              <w:jc w:val="center"/>
              <w:rPr>
                <w:rFonts w:cs="Arial"/>
                <w:b/>
                <w:bCs/>
                <w:color w:val="000000"/>
                <w:sz w:val="18"/>
                <w:szCs w:val="18"/>
                <w:lang w:eastAsia="en-AU"/>
              </w:rPr>
            </w:pPr>
            <w:r w:rsidRPr="005B3FD8">
              <w:rPr>
                <w:rFonts w:cs="Arial"/>
                <w:b/>
                <w:bCs/>
                <w:color w:val="000000"/>
                <w:sz w:val="18"/>
                <w:szCs w:val="18"/>
                <w:lang w:eastAsia="en-AU"/>
              </w:rPr>
              <w:t>70.4</w:t>
            </w:r>
          </w:p>
        </w:tc>
      </w:tr>
      <w:tr w:rsidR="004D1A36" w:rsidRPr="005B3FD8" w14:paraId="3106A797" w14:textId="77777777" w:rsidTr="005B3FD8">
        <w:trPr>
          <w:trHeight w:val="279"/>
        </w:trPr>
        <w:tc>
          <w:tcPr>
            <w:tcW w:w="1276" w:type="dxa"/>
            <w:vMerge/>
            <w:vAlign w:val="center"/>
            <w:hideMark/>
          </w:tcPr>
          <w:p w14:paraId="7C2297D6" w14:textId="77777777" w:rsidR="00C6510D" w:rsidRPr="005B3FD8" w:rsidRDefault="00C6510D" w:rsidP="005B3FD8">
            <w:pPr>
              <w:spacing w:before="20" w:after="20"/>
              <w:rPr>
                <w:rFonts w:cs="Arial"/>
                <w:color w:val="000000"/>
                <w:sz w:val="18"/>
                <w:szCs w:val="18"/>
                <w:lang w:eastAsia="en-AU"/>
              </w:rPr>
            </w:pPr>
          </w:p>
        </w:tc>
        <w:tc>
          <w:tcPr>
            <w:tcW w:w="2693" w:type="dxa"/>
            <w:vAlign w:val="center"/>
            <w:hideMark/>
          </w:tcPr>
          <w:p w14:paraId="5627F63C" w14:textId="77777777" w:rsidR="00C6510D" w:rsidRPr="005B3FD8" w:rsidRDefault="00C6510D" w:rsidP="005B3FD8">
            <w:pPr>
              <w:spacing w:before="20" w:after="20"/>
              <w:rPr>
                <w:rFonts w:cs="Arial"/>
                <w:color w:val="000000"/>
                <w:sz w:val="18"/>
                <w:szCs w:val="18"/>
                <w:lang w:eastAsia="en-AU"/>
              </w:rPr>
            </w:pPr>
            <w:r w:rsidRPr="005B3FD8">
              <w:rPr>
                <w:rFonts w:cs="Arial"/>
                <w:color w:val="000000"/>
                <w:sz w:val="18"/>
                <w:szCs w:val="18"/>
                <w:lang w:eastAsia="en-AU"/>
              </w:rPr>
              <w:t>Early to Mid-Career Researchers</w:t>
            </w:r>
          </w:p>
        </w:tc>
        <w:tc>
          <w:tcPr>
            <w:tcW w:w="668" w:type="dxa"/>
            <w:noWrap/>
            <w:vAlign w:val="center"/>
            <w:hideMark/>
          </w:tcPr>
          <w:p w14:paraId="561E41A0" w14:textId="66613DD3" w:rsidR="00C6510D" w:rsidRPr="005B3FD8" w:rsidRDefault="00C6510D" w:rsidP="005B3FD8">
            <w:pPr>
              <w:spacing w:before="20" w:after="20"/>
              <w:jc w:val="center"/>
              <w:rPr>
                <w:rFonts w:cs="Arial"/>
                <w:color w:val="000000"/>
                <w:sz w:val="18"/>
                <w:szCs w:val="18"/>
                <w:lang w:eastAsia="en-AU"/>
              </w:rPr>
            </w:pPr>
          </w:p>
        </w:tc>
        <w:tc>
          <w:tcPr>
            <w:tcW w:w="668" w:type="dxa"/>
            <w:noWrap/>
            <w:vAlign w:val="center"/>
            <w:hideMark/>
          </w:tcPr>
          <w:p w14:paraId="61C86B31" w14:textId="3B8DAC95" w:rsidR="00C6510D" w:rsidRPr="005B3FD8" w:rsidRDefault="00C6510D" w:rsidP="005B3FD8">
            <w:pPr>
              <w:spacing w:before="20" w:after="20"/>
              <w:jc w:val="center"/>
              <w:rPr>
                <w:rFonts w:cs="Arial"/>
                <w:color w:val="000000"/>
                <w:sz w:val="18"/>
                <w:szCs w:val="18"/>
                <w:lang w:eastAsia="en-AU"/>
              </w:rPr>
            </w:pPr>
          </w:p>
        </w:tc>
        <w:tc>
          <w:tcPr>
            <w:tcW w:w="668" w:type="dxa"/>
            <w:noWrap/>
            <w:vAlign w:val="center"/>
            <w:hideMark/>
          </w:tcPr>
          <w:p w14:paraId="60C52F5C" w14:textId="45229D4E" w:rsidR="00C6510D" w:rsidRPr="005B3FD8" w:rsidRDefault="00C6510D" w:rsidP="005B3FD8">
            <w:pPr>
              <w:spacing w:before="20" w:after="20"/>
              <w:jc w:val="center"/>
              <w:rPr>
                <w:rFonts w:cs="Arial"/>
                <w:color w:val="000000"/>
                <w:sz w:val="18"/>
                <w:szCs w:val="18"/>
                <w:lang w:eastAsia="en-AU"/>
              </w:rPr>
            </w:pPr>
          </w:p>
        </w:tc>
        <w:tc>
          <w:tcPr>
            <w:tcW w:w="669" w:type="dxa"/>
            <w:noWrap/>
            <w:vAlign w:val="center"/>
            <w:hideMark/>
          </w:tcPr>
          <w:p w14:paraId="07B6C03B" w14:textId="5BF9969F" w:rsidR="00C6510D" w:rsidRPr="005B3FD8" w:rsidRDefault="00C6510D" w:rsidP="005B3FD8">
            <w:pPr>
              <w:spacing w:before="20" w:after="20"/>
              <w:jc w:val="center"/>
              <w:rPr>
                <w:rFonts w:cs="Arial"/>
                <w:color w:val="000000"/>
                <w:sz w:val="18"/>
                <w:szCs w:val="18"/>
                <w:lang w:eastAsia="en-AU"/>
              </w:rPr>
            </w:pPr>
          </w:p>
        </w:tc>
        <w:tc>
          <w:tcPr>
            <w:tcW w:w="668" w:type="dxa"/>
            <w:noWrap/>
            <w:vAlign w:val="center"/>
            <w:hideMark/>
          </w:tcPr>
          <w:p w14:paraId="08F948D1" w14:textId="11143113" w:rsidR="00C6510D" w:rsidRPr="005B3FD8" w:rsidRDefault="00C6510D" w:rsidP="005B3FD8">
            <w:pPr>
              <w:spacing w:before="20" w:after="20"/>
              <w:jc w:val="center"/>
              <w:rPr>
                <w:rFonts w:cs="Arial"/>
                <w:color w:val="000000"/>
                <w:sz w:val="18"/>
                <w:szCs w:val="18"/>
                <w:lang w:eastAsia="en-AU"/>
              </w:rPr>
            </w:pPr>
          </w:p>
        </w:tc>
        <w:tc>
          <w:tcPr>
            <w:tcW w:w="668" w:type="dxa"/>
            <w:noWrap/>
            <w:vAlign w:val="center"/>
            <w:hideMark/>
          </w:tcPr>
          <w:p w14:paraId="5E6B21F0" w14:textId="4EAB5B2D" w:rsidR="00C6510D" w:rsidRPr="005B3FD8" w:rsidRDefault="00C6510D" w:rsidP="005B3FD8">
            <w:pPr>
              <w:spacing w:before="20" w:after="20"/>
              <w:jc w:val="center"/>
              <w:rPr>
                <w:rFonts w:cs="Arial"/>
                <w:color w:val="000000"/>
                <w:sz w:val="18"/>
                <w:szCs w:val="18"/>
                <w:lang w:eastAsia="en-AU"/>
              </w:rPr>
            </w:pPr>
          </w:p>
        </w:tc>
        <w:tc>
          <w:tcPr>
            <w:tcW w:w="669" w:type="dxa"/>
            <w:noWrap/>
            <w:vAlign w:val="center"/>
            <w:hideMark/>
          </w:tcPr>
          <w:p w14:paraId="4F01CDE0" w14:textId="1ED5ACCF" w:rsidR="00C6510D" w:rsidRPr="005B3FD8" w:rsidRDefault="00C6510D" w:rsidP="005B3FD8">
            <w:pPr>
              <w:spacing w:before="20" w:after="20"/>
              <w:jc w:val="center"/>
              <w:rPr>
                <w:rFonts w:cs="Arial"/>
                <w:color w:val="000000"/>
                <w:sz w:val="18"/>
                <w:szCs w:val="18"/>
                <w:lang w:eastAsia="en-AU"/>
              </w:rPr>
            </w:pPr>
          </w:p>
        </w:tc>
        <w:tc>
          <w:tcPr>
            <w:tcW w:w="888" w:type="dxa"/>
            <w:noWrap/>
            <w:vAlign w:val="center"/>
            <w:hideMark/>
          </w:tcPr>
          <w:p w14:paraId="1343F47A" w14:textId="0653446A" w:rsidR="00C6510D" w:rsidRPr="005B3FD8" w:rsidRDefault="00C6510D" w:rsidP="005B3FD8">
            <w:pPr>
              <w:spacing w:before="20" w:after="20"/>
              <w:jc w:val="center"/>
              <w:rPr>
                <w:rFonts w:cs="Arial"/>
                <w:b/>
                <w:bCs/>
                <w:color w:val="000000"/>
                <w:sz w:val="18"/>
                <w:szCs w:val="18"/>
                <w:lang w:eastAsia="en-AU"/>
              </w:rPr>
            </w:pPr>
          </w:p>
        </w:tc>
      </w:tr>
      <w:tr w:rsidR="004D1A36" w:rsidRPr="005B3FD8" w14:paraId="2B9F595C" w14:textId="77777777" w:rsidTr="005B3FD8">
        <w:trPr>
          <w:trHeight w:val="279"/>
        </w:trPr>
        <w:tc>
          <w:tcPr>
            <w:tcW w:w="1276" w:type="dxa"/>
            <w:vMerge w:val="restart"/>
            <w:noWrap/>
            <w:vAlign w:val="center"/>
            <w:hideMark/>
          </w:tcPr>
          <w:p w14:paraId="67581954" w14:textId="77777777" w:rsidR="00C6510D" w:rsidRPr="005B3FD8" w:rsidRDefault="00C6510D" w:rsidP="005B3FD8">
            <w:pPr>
              <w:spacing w:before="20" w:after="20"/>
              <w:rPr>
                <w:rFonts w:cs="Arial"/>
                <w:color w:val="000000"/>
                <w:sz w:val="18"/>
                <w:szCs w:val="18"/>
                <w:lang w:eastAsia="en-AU"/>
              </w:rPr>
            </w:pPr>
            <w:r w:rsidRPr="005B3FD8">
              <w:rPr>
                <w:rFonts w:cs="Arial"/>
                <w:color w:val="000000"/>
                <w:sz w:val="18"/>
                <w:szCs w:val="18"/>
                <w:lang w:eastAsia="en-AU"/>
              </w:rPr>
              <w:t>Research Missions</w:t>
            </w:r>
          </w:p>
        </w:tc>
        <w:tc>
          <w:tcPr>
            <w:tcW w:w="2693" w:type="dxa"/>
            <w:vAlign w:val="center"/>
            <w:hideMark/>
          </w:tcPr>
          <w:p w14:paraId="39D0A4AD" w14:textId="77777777" w:rsidR="00C6510D" w:rsidRPr="005B3FD8" w:rsidRDefault="00C6510D" w:rsidP="005B3FD8">
            <w:pPr>
              <w:spacing w:before="20" w:after="20"/>
              <w:rPr>
                <w:rFonts w:cs="Arial"/>
                <w:color w:val="000000"/>
                <w:sz w:val="18"/>
                <w:szCs w:val="18"/>
                <w:lang w:eastAsia="en-AU"/>
              </w:rPr>
            </w:pPr>
            <w:r w:rsidRPr="005B3FD8">
              <w:rPr>
                <w:rFonts w:cs="Arial"/>
                <w:color w:val="000000"/>
                <w:sz w:val="18"/>
                <w:szCs w:val="18"/>
                <w:lang w:eastAsia="en-AU"/>
              </w:rPr>
              <w:t>Australian Brain Cancer Mission</w:t>
            </w:r>
          </w:p>
        </w:tc>
        <w:tc>
          <w:tcPr>
            <w:tcW w:w="668" w:type="dxa"/>
            <w:noWrap/>
            <w:vAlign w:val="center"/>
            <w:hideMark/>
          </w:tcPr>
          <w:p w14:paraId="144A4FAD" w14:textId="4374475C" w:rsidR="00C6510D" w:rsidRPr="005B3FD8" w:rsidRDefault="00C6510D" w:rsidP="005B3FD8">
            <w:pPr>
              <w:spacing w:before="20" w:after="20"/>
              <w:jc w:val="center"/>
              <w:rPr>
                <w:rFonts w:cs="Arial"/>
                <w:color w:val="000000"/>
                <w:sz w:val="18"/>
                <w:szCs w:val="18"/>
                <w:lang w:eastAsia="en-AU"/>
              </w:rPr>
            </w:pPr>
          </w:p>
        </w:tc>
        <w:tc>
          <w:tcPr>
            <w:tcW w:w="668" w:type="dxa"/>
            <w:noWrap/>
            <w:vAlign w:val="center"/>
            <w:hideMark/>
          </w:tcPr>
          <w:p w14:paraId="01DF56A0" w14:textId="32253590"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1.0</w:t>
            </w:r>
          </w:p>
        </w:tc>
        <w:tc>
          <w:tcPr>
            <w:tcW w:w="668" w:type="dxa"/>
            <w:noWrap/>
            <w:vAlign w:val="center"/>
            <w:hideMark/>
          </w:tcPr>
          <w:p w14:paraId="700AE322" w14:textId="718BA784"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4.7</w:t>
            </w:r>
          </w:p>
        </w:tc>
        <w:tc>
          <w:tcPr>
            <w:tcW w:w="669" w:type="dxa"/>
            <w:noWrap/>
            <w:vAlign w:val="center"/>
            <w:hideMark/>
          </w:tcPr>
          <w:p w14:paraId="6CB8733B" w14:textId="2A60BC87"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7.4</w:t>
            </w:r>
          </w:p>
        </w:tc>
        <w:tc>
          <w:tcPr>
            <w:tcW w:w="668" w:type="dxa"/>
            <w:noWrap/>
            <w:vAlign w:val="center"/>
            <w:hideMark/>
          </w:tcPr>
          <w:p w14:paraId="7B299425" w14:textId="4EC8EAE0"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5.0</w:t>
            </w:r>
          </w:p>
        </w:tc>
        <w:tc>
          <w:tcPr>
            <w:tcW w:w="668" w:type="dxa"/>
            <w:noWrap/>
            <w:vAlign w:val="center"/>
            <w:hideMark/>
          </w:tcPr>
          <w:p w14:paraId="05253712" w14:textId="25CB835A"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3.6</w:t>
            </w:r>
          </w:p>
        </w:tc>
        <w:tc>
          <w:tcPr>
            <w:tcW w:w="669" w:type="dxa"/>
            <w:noWrap/>
            <w:vAlign w:val="center"/>
            <w:hideMark/>
          </w:tcPr>
          <w:p w14:paraId="7FBE691A" w14:textId="03932DFE"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2.5</w:t>
            </w:r>
          </w:p>
        </w:tc>
        <w:tc>
          <w:tcPr>
            <w:tcW w:w="888" w:type="dxa"/>
            <w:noWrap/>
            <w:vAlign w:val="center"/>
            <w:hideMark/>
          </w:tcPr>
          <w:p w14:paraId="46D31A28" w14:textId="0E932C17" w:rsidR="00C6510D" w:rsidRPr="005B3FD8" w:rsidRDefault="00C6510D" w:rsidP="005B3FD8">
            <w:pPr>
              <w:spacing w:before="20" w:after="20"/>
              <w:jc w:val="center"/>
              <w:rPr>
                <w:rFonts w:cs="Arial"/>
                <w:b/>
                <w:bCs/>
                <w:color w:val="000000"/>
                <w:sz w:val="18"/>
                <w:szCs w:val="18"/>
                <w:lang w:eastAsia="en-AU"/>
              </w:rPr>
            </w:pPr>
            <w:r w:rsidRPr="005B3FD8">
              <w:rPr>
                <w:rFonts w:cs="Arial"/>
                <w:b/>
                <w:bCs/>
                <w:color w:val="000000"/>
                <w:sz w:val="18"/>
                <w:szCs w:val="18"/>
                <w:lang w:eastAsia="en-AU"/>
              </w:rPr>
              <w:t>24.3</w:t>
            </w:r>
          </w:p>
        </w:tc>
      </w:tr>
      <w:tr w:rsidR="004D1A36" w:rsidRPr="005B3FD8" w14:paraId="50DDA66D" w14:textId="77777777" w:rsidTr="005B3FD8">
        <w:trPr>
          <w:trHeight w:val="279"/>
        </w:trPr>
        <w:tc>
          <w:tcPr>
            <w:tcW w:w="1276" w:type="dxa"/>
            <w:vMerge/>
            <w:vAlign w:val="center"/>
            <w:hideMark/>
          </w:tcPr>
          <w:p w14:paraId="1B33D652" w14:textId="77777777" w:rsidR="00C6510D" w:rsidRPr="005B3FD8" w:rsidRDefault="00C6510D" w:rsidP="005B3FD8">
            <w:pPr>
              <w:spacing w:before="20" w:after="20"/>
              <w:rPr>
                <w:rFonts w:cs="Arial"/>
                <w:color w:val="000000"/>
                <w:sz w:val="18"/>
                <w:szCs w:val="18"/>
                <w:lang w:eastAsia="en-AU"/>
              </w:rPr>
            </w:pPr>
          </w:p>
        </w:tc>
        <w:tc>
          <w:tcPr>
            <w:tcW w:w="2693" w:type="dxa"/>
            <w:vAlign w:val="center"/>
            <w:hideMark/>
          </w:tcPr>
          <w:p w14:paraId="2EB1CE99" w14:textId="77777777" w:rsidR="00C6510D" w:rsidRPr="005B3FD8" w:rsidRDefault="00C6510D" w:rsidP="005B3FD8">
            <w:pPr>
              <w:spacing w:before="20" w:after="20"/>
              <w:rPr>
                <w:rFonts w:cs="Arial"/>
                <w:color w:val="000000"/>
                <w:sz w:val="18"/>
                <w:szCs w:val="18"/>
                <w:lang w:eastAsia="en-AU"/>
              </w:rPr>
            </w:pPr>
            <w:r w:rsidRPr="005B3FD8">
              <w:rPr>
                <w:rFonts w:cs="Arial"/>
                <w:color w:val="000000"/>
                <w:sz w:val="18"/>
                <w:szCs w:val="18"/>
                <w:lang w:eastAsia="en-AU"/>
              </w:rPr>
              <w:t>Million Minds Mental Health Research Mission</w:t>
            </w:r>
          </w:p>
        </w:tc>
        <w:tc>
          <w:tcPr>
            <w:tcW w:w="668" w:type="dxa"/>
            <w:noWrap/>
            <w:vAlign w:val="center"/>
            <w:hideMark/>
          </w:tcPr>
          <w:p w14:paraId="764F9002" w14:textId="3F0F28F3" w:rsidR="00C6510D" w:rsidRPr="005B3FD8" w:rsidRDefault="00C6510D" w:rsidP="005B3FD8">
            <w:pPr>
              <w:spacing w:before="20" w:after="20"/>
              <w:jc w:val="center"/>
              <w:rPr>
                <w:rFonts w:cs="Arial"/>
                <w:color w:val="000000"/>
                <w:sz w:val="18"/>
                <w:szCs w:val="18"/>
                <w:lang w:eastAsia="en-AU"/>
              </w:rPr>
            </w:pPr>
          </w:p>
        </w:tc>
        <w:tc>
          <w:tcPr>
            <w:tcW w:w="668" w:type="dxa"/>
            <w:noWrap/>
            <w:vAlign w:val="center"/>
            <w:hideMark/>
          </w:tcPr>
          <w:p w14:paraId="6554810E" w14:textId="43A2CDC4" w:rsidR="00C6510D" w:rsidRPr="005B3FD8" w:rsidRDefault="00C6510D" w:rsidP="005B3FD8">
            <w:pPr>
              <w:spacing w:before="20" w:after="20"/>
              <w:jc w:val="center"/>
              <w:rPr>
                <w:rFonts w:cs="Arial"/>
                <w:color w:val="000000"/>
                <w:sz w:val="18"/>
                <w:szCs w:val="18"/>
                <w:lang w:eastAsia="en-AU"/>
              </w:rPr>
            </w:pPr>
          </w:p>
        </w:tc>
        <w:tc>
          <w:tcPr>
            <w:tcW w:w="668" w:type="dxa"/>
            <w:noWrap/>
            <w:vAlign w:val="center"/>
            <w:hideMark/>
          </w:tcPr>
          <w:p w14:paraId="75E7D850" w14:textId="7BC81005"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6.2</w:t>
            </w:r>
          </w:p>
        </w:tc>
        <w:tc>
          <w:tcPr>
            <w:tcW w:w="669" w:type="dxa"/>
            <w:noWrap/>
            <w:vAlign w:val="center"/>
            <w:hideMark/>
          </w:tcPr>
          <w:p w14:paraId="5A627A49" w14:textId="4CEF8775"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7.0</w:t>
            </w:r>
          </w:p>
        </w:tc>
        <w:tc>
          <w:tcPr>
            <w:tcW w:w="668" w:type="dxa"/>
            <w:noWrap/>
            <w:vAlign w:val="center"/>
            <w:hideMark/>
          </w:tcPr>
          <w:p w14:paraId="0EFA1ADD" w14:textId="707CAE5A"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12.0</w:t>
            </w:r>
          </w:p>
        </w:tc>
        <w:tc>
          <w:tcPr>
            <w:tcW w:w="668" w:type="dxa"/>
            <w:noWrap/>
            <w:vAlign w:val="center"/>
            <w:hideMark/>
          </w:tcPr>
          <w:p w14:paraId="2BE549AF" w14:textId="1151E196"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15.0</w:t>
            </w:r>
          </w:p>
        </w:tc>
        <w:tc>
          <w:tcPr>
            <w:tcW w:w="669" w:type="dxa"/>
            <w:noWrap/>
            <w:vAlign w:val="center"/>
            <w:hideMark/>
          </w:tcPr>
          <w:p w14:paraId="1648774C" w14:textId="1A8F8375"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2.9</w:t>
            </w:r>
          </w:p>
        </w:tc>
        <w:tc>
          <w:tcPr>
            <w:tcW w:w="888" w:type="dxa"/>
            <w:noWrap/>
            <w:vAlign w:val="center"/>
            <w:hideMark/>
          </w:tcPr>
          <w:p w14:paraId="75156557" w14:textId="0170C987" w:rsidR="00C6510D" w:rsidRPr="005B3FD8" w:rsidRDefault="00C6510D" w:rsidP="005B3FD8">
            <w:pPr>
              <w:spacing w:before="20" w:after="20"/>
              <w:jc w:val="center"/>
              <w:rPr>
                <w:rFonts w:cs="Arial"/>
                <w:b/>
                <w:bCs/>
                <w:color w:val="000000"/>
                <w:sz w:val="18"/>
                <w:szCs w:val="18"/>
                <w:lang w:eastAsia="en-AU"/>
              </w:rPr>
            </w:pPr>
            <w:r w:rsidRPr="005B3FD8">
              <w:rPr>
                <w:rFonts w:cs="Arial"/>
                <w:b/>
                <w:bCs/>
                <w:color w:val="000000"/>
                <w:sz w:val="18"/>
                <w:szCs w:val="18"/>
                <w:lang w:eastAsia="en-AU"/>
              </w:rPr>
              <w:t>43.0</w:t>
            </w:r>
          </w:p>
        </w:tc>
      </w:tr>
      <w:tr w:rsidR="004D1A36" w:rsidRPr="005B3FD8" w14:paraId="6AD475E2" w14:textId="77777777" w:rsidTr="005B3FD8">
        <w:trPr>
          <w:trHeight w:val="279"/>
        </w:trPr>
        <w:tc>
          <w:tcPr>
            <w:tcW w:w="1276" w:type="dxa"/>
            <w:vMerge/>
            <w:vAlign w:val="center"/>
            <w:hideMark/>
          </w:tcPr>
          <w:p w14:paraId="62468C1F" w14:textId="77777777" w:rsidR="00C6510D" w:rsidRPr="005B3FD8" w:rsidRDefault="00C6510D" w:rsidP="005B3FD8">
            <w:pPr>
              <w:spacing w:before="20" w:after="20"/>
              <w:rPr>
                <w:rFonts w:cs="Arial"/>
                <w:color w:val="000000"/>
                <w:sz w:val="18"/>
                <w:szCs w:val="18"/>
                <w:lang w:eastAsia="en-AU"/>
              </w:rPr>
            </w:pPr>
          </w:p>
        </w:tc>
        <w:tc>
          <w:tcPr>
            <w:tcW w:w="2693" w:type="dxa"/>
            <w:vAlign w:val="center"/>
            <w:hideMark/>
          </w:tcPr>
          <w:p w14:paraId="477A6A03" w14:textId="77777777" w:rsidR="00C6510D" w:rsidRPr="005B3FD8" w:rsidRDefault="00C6510D" w:rsidP="005B3FD8">
            <w:pPr>
              <w:spacing w:before="20" w:after="20"/>
              <w:rPr>
                <w:rFonts w:cs="Arial"/>
                <w:color w:val="000000"/>
                <w:sz w:val="18"/>
                <w:szCs w:val="18"/>
                <w:lang w:eastAsia="en-AU"/>
              </w:rPr>
            </w:pPr>
            <w:r w:rsidRPr="005B3FD8">
              <w:rPr>
                <w:rFonts w:cs="Arial"/>
                <w:color w:val="000000"/>
                <w:sz w:val="18"/>
                <w:szCs w:val="18"/>
                <w:lang w:eastAsia="en-AU"/>
              </w:rPr>
              <w:t>Genomics Health Futures Mission</w:t>
            </w:r>
          </w:p>
        </w:tc>
        <w:tc>
          <w:tcPr>
            <w:tcW w:w="668" w:type="dxa"/>
            <w:noWrap/>
            <w:vAlign w:val="center"/>
            <w:hideMark/>
          </w:tcPr>
          <w:p w14:paraId="3E41CC62" w14:textId="5EEFE6EE" w:rsidR="00C6510D" w:rsidRPr="005B3FD8" w:rsidRDefault="00C6510D" w:rsidP="005B3FD8">
            <w:pPr>
              <w:spacing w:before="20" w:after="20"/>
              <w:jc w:val="center"/>
              <w:rPr>
                <w:rFonts w:cs="Arial"/>
                <w:color w:val="000000"/>
                <w:sz w:val="18"/>
                <w:szCs w:val="18"/>
                <w:lang w:eastAsia="en-AU"/>
              </w:rPr>
            </w:pPr>
          </w:p>
        </w:tc>
        <w:tc>
          <w:tcPr>
            <w:tcW w:w="668" w:type="dxa"/>
            <w:noWrap/>
            <w:vAlign w:val="center"/>
            <w:hideMark/>
          </w:tcPr>
          <w:p w14:paraId="7D4A9687" w14:textId="347B1CB8" w:rsidR="00C6510D" w:rsidRPr="005B3FD8" w:rsidRDefault="00C6510D" w:rsidP="005B3FD8">
            <w:pPr>
              <w:spacing w:before="20" w:after="20"/>
              <w:jc w:val="center"/>
              <w:rPr>
                <w:rFonts w:cs="Arial"/>
                <w:color w:val="000000"/>
                <w:sz w:val="18"/>
                <w:szCs w:val="18"/>
                <w:lang w:eastAsia="en-AU"/>
              </w:rPr>
            </w:pPr>
          </w:p>
        </w:tc>
        <w:tc>
          <w:tcPr>
            <w:tcW w:w="668" w:type="dxa"/>
            <w:noWrap/>
            <w:vAlign w:val="center"/>
            <w:hideMark/>
          </w:tcPr>
          <w:p w14:paraId="317DAB76" w14:textId="715F0F58"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8.8</w:t>
            </w:r>
          </w:p>
        </w:tc>
        <w:tc>
          <w:tcPr>
            <w:tcW w:w="669" w:type="dxa"/>
            <w:noWrap/>
            <w:vAlign w:val="center"/>
            <w:hideMark/>
          </w:tcPr>
          <w:p w14:paraId="3D278F6E" w14:textId="373EF9D2"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37.5</w:t>
            </w:r>
          </w:p>
        </w:tc>
        <w:tc>
          <w:tcPr>
            <w:tcW w:w="668" w:type="dxa"/>
            <w:noWrap/>
            <w:vAlign w:val="center"/>
            <w:hideMark/>
          </w:tcPr>
          <w:p w14:paraId="31B64654" w14:textId="33AC6E04"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87.4</w:t>
            </w:r>
          </w:p>
        </w:tc>
        <w:tc>
          <w:tcPr>
            <w:tcW w:w="668" w:type="dxa"/>
            <w:noWrap/>
            <w:vAlign w:val="center"/>
            <w:hideMark/>
          </w:tcPr>
          <w:p w14:paraId="38B4D66A" w14:textId="5C7D7842"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69.9</w:t>
            </w:r>
          </w:p>
        </w:tc>
        <w:tc>
          <w:tcPr>
            <w:tcW w:w="669" w:type="dxa"/>
            <w:noWrap/>
            <w:vAlign w:val="center"/>
            <w:hideMark/>
          </w:tcPr>
          <w:p w14:paraId="0C926871" w14:textId="547B5C8F" w:rsidR="00C6510D" w:rsidRPr="005B3FD8" w:rsidRDefault="00C6510D" w:rsidP="005B3FD8">
            <w:pPr>
              <w:spacing w:before="20" w:after="20"/>
              <w:jc w:val="center"/>
              <w:rPr>
                <w:rFonts w:cs="Arial"/>
                <w:color w:val="000000"/>
                <w:sz w:val="18"/>
                <w:szCs w:val="18"/>
                <w:lang w:eastAsia="en-AU"/>
              </w:rPr>
            </w:pPr>
          </w:p>
        </w:tc>
        <w:tc>
          <w:tcPr>
            <w:tcW w:w="888" w:type="dxa"/>
            <w:noWrap/>
            <w:vAlign w:val="center"/>
            <w:hideMark/>
          </w:tcPr>
          <w:p w14:paraId="67BD78E9" w14:textId="19B67522" w:rsidR="00C6510D" w:rsidRPr="005B3FD8" w:rsidRDefault="00C6510D" w:rsidP="005B3FD8">
            <w:pPr>
              <w:spacing w:before="20" w:after="20"/>
              <w:jc w:val="center"/>
              <w:rPr>
                <w:rFonts w:cs="Arial"/>
                <w:b/>
                <w:bCs/>
                <w:color w:val="000000"/>
                <w:sz w:val="18"/>
                <w:szCs w:val="18"/>
                <w:lang w:eastAsia="en-AU"/>
              </w:rPr>
            </w:pPr>
            <w:r w:rsidRPr="005B3FD8">
              <w:rPr>
                <w:rFonts w:cs="Arial"/>
                <w:b/>
                <w:bCs/>
                <w:color w:val="000000"/>
                <w:sz w:val="18"/>
                <w:szCs w:val="18"/>
                <w:lang w:eastAsia="en-AU"/>
              </w:rPr>
              <w:t>203.7</w:t>
            </w:r>
          </w:p>
        </w:tc>
      </w:tr>
      <w:tr w:rsidR="004D1A36" w:rsidRPr="005B3FD8" w14:paraId="19087D79" w14:textId="77777777" w:rsidTr="005B3FD8">
        <w:trPr>
          <w:trHeight w:val="279"/>
        </w:trPr>
        <w:tc>
          <w:tcPr>
            <w:tcW w:w="1276" w:type="dxa"/>
            <w:vMerge/>
            <w:vAlign w:val="center"/>
            <w:hideMark/>
          </w:tcPr>
          <w:p w14:paraId="73BB46E0" w14:textId="77777777" w:rsidR="00C6510D" w:rsidRPr="005B3FD8" w:rsidRDefault="00C6510D" w:rsidP="005B3FD8">
            <w:pPr>
              <w:spacing w:before="20" w:after="20"/>
              <w:rPr>
                <w:rFonts w:cs="Arial"/>
                <w:color w:val="000000"/>
                <w:sz w:val="18"/>
                <w:szCs w:val="18"/>
                <w:lang w:eastAsia="en-AU"/>
              </w:rPr>
            </w:pPr>
          </w:p>
        </w:tc>
        <w:tc>
          <w:tcPr>
            <w:tcW w:w="2693" w:type="dxa"/>
            <w:vAlign w:val="center"/>
            <w:hideMark/>
          </w:tcPr>
          <w:p w14:paraId="729AEF3D" w14:textId="77777777" w:rsidR="00C6510D" w:rsidRPr="005B3FD8" w:rsidRDefault="00C6510D" w:rsidP="005B3FD8">
            <w:pPr>
              <w:spacing w:before="20" w:after="20"/>
              <w:rPr>
                <w:rFonts w:cs="Arial"/>
                <w:color w:val="000000"/>
                <w:sz w:val="18"/>
                <w:szCs w:val="18"/>
                <w:lang w:eastAsia="en-AU"/>
              </w:rPr>
            </w:pPr>
            <w:r w:rsidRPr="005B3FD8">
              <w:rPr>
                <w:rFonts w:cs="Arial"/>
                <w:color w:val="000000"/>
                <w:sz w:val="18"/>
                <w:szCs w:val="18"/>
                <w:lang w:eastAsia="en-AU"/>
              </w:rPr>
              <w:t>Dementia, Ageing and Aged Care Mission</w:t>
            </w:r>
          </w:p>
        </w:tc>
        <w:tc>
          <w:tcPr>
            <w:tcW w:w="668" w:type="dxa"/>
            <w:noWrap/>
            <w:vAlign w:val="center"/>
            <w:hideMark/>
          </w:tcPr>
          <w:p w14:paraId="3CD8FEB5" w14:textId="07B862EF" w:rsidR="00C6510D" w:rsidRPr="005B3FD8" w:rsidRDefault="00C6510D" w:rsidP="005B3FD8">
            <w:pPr>
              <w:spacing w:before="20" w:after="20"/>
              <w:jc w:val="center"/>
              <w:rPr>
                <w:rFonts w:cs="Arial"/>
                <w:color w:val="000000"/>
                <w:sz w:val="18"/>
                <w:szCs w:val="18"/>
                <w:lang w:eastAsia="en-AU"/>
              </w:rPr>
            </w:pPr>
          </w:p>
        </w:tc>
        <w:tc>
          <w:tcPr>
            <w:tcW w:w="668" w:type="dxa"/>
            <w:noWrap/>
            <w:vAlign w:val="center"/>
            <w:hideMark/>
          </w:tcPr>
          <w:p w14:paraId="6BB02FDB" w14:textId="47B82C89" w:rsidR="00C6510D" w:rsidRPr="005B3FD8" w:rsidRDefault="00C6510D" w:rsidP="005B3FD8">
            <w:pPr>
              <w:spacing w:before="20" w:after="20"/>
              <w:jc w:val="center"/>
              <w:rPr>
                <w:rFonts w:cs="Arial"/>
                <w:color w:val="000000"/>
                <w:sz w:val="18"/>
                <w:szCs w:val="18"/>
                <w:lang w:eastAsia="en-AU"/>
              </w:rPr>
            </w:pPr>
          </w:p>
        </w:tc>
        <w:tc>
          <w:tcPr>
            <w:tcW w:w="668" w:type="dxa"/>
            <w:noWrap/>
            <w:vAlign w:val="center"/>
            <w:hideMark/>
          </w:tcPr>
          <w:p w14:paraId="6128D70C" w14:textId="0878C790"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10.0</w:t>
            </w:r>
          </w:p>
        </w:tc>
        <w:tc>
          <w:tcPr>
            <w:tcW w:w="669" w:type="dxa"/>
            <w:noWrap/>
            <w:vAlign w:val="center"/>
            <w:hideMark/>
          </w:tcPr>
          <w:p w14:paraId="76CED62D" w14:textId="5558BE8A"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13.1</w:t>
            </w:r>
          </w:p>
        </w:tc>
        <w:tc>
          <w:tcPr>
            <w:tcW w:w="668" w:type="dxa"/>
            <w:noWrap/>
            <w:vAlign w:val="center"/>
            <w:hideMark/>
          </w:tcPr>
          <w:p w14:paraId="77FB6EFC" w14:textId="3C207B51"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17.0</w:t>
            </w:r>
          </w:p>
        </w:tc>
        <w:tc>
          <w:tcPr>
            <w:tcW w:w="668" w:type="dxa"/>
            <w:noWrap/>
            <w:vAlign w:val="center"/>
            <w:hideMark/>
          </w:tcPr>
          <w:p w14:paraId="03DDB675" w14:textId="1B849B59"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17.2</w:t>
            </w:r>
          </w:p>
        </w:tc>
        <w:tc>
          <w:tcPr>
            <w:tcW w:w="669" w:type="dxa"/>
            <w:noWrap/>
            <w:vAlign w:val="center"/>
            <w:hideMark/>
          </w:tcPr>
          <w:p w14:paraId="6BAD522F" w14:textId="49485AC1" w:rsidR="00C6510D" w:rsidRPr="005B3FD8" w:rsidRDefault="00C6510D" w:rsidP="005B3FD8">
            <w:pPr>
              <w:spacing w:before="20" w:after="20"/>
              <w:jc w:val="center"/>
              <w:rPr>
                <w:rFonts w:cs="Arial"/>
                <w:color w:val="000000"/>
                <w:sz w:val="18"/>
                <w:szCs w:val="18"/>
                <w:lang w:eastAsia="en-AU"/>
              </w:rPr>
            </w:pPr>
          </w:p>
        </w:tc>
        <w:tc>
          <w:tcPr>
            <w:tcW w:w="888" w:type="dxa"/>
            <w:noWrap/>
            <w:vAlign w:val="center"/>
            <w:hideMark/>
          </w:tcPr>
          <w:p w14:paraId="7336D14D" w14:textId="49CADB8F" w:rsidR="00C6510D" w:rsidRPr="005B3FD8" w:rsidRDefault="00C6510D" w:rsidP="005B3FD8">
            <w:pPr>
              <w:spacing w:before="20" w:after="20"/>
              <w:jc w:val="center"/>
              <w:rPr>
                <w:rFonts w:cs="Arial"/>
                <w:b/>
                <w:bCs/>
                <w:color w:val="000000"/>
                <w:sz w:val="18"/>
                <w:szCs w:val="18"/>
                <w:lang w:eastAsia="en-AU"/>
              </w:rPr>
            </w:pPr>
            <w:r w:rsidRPr="005B3FD8">
              <w:rPr>
                <w:rFonts w:cs="Arial"/>
                <w:b/>
                <w:bCs/>
                <w:color w:val="000000"/>
                <w:sz w:val="18"/>
                <w:szCs w:val="18"/>
                <w:lang w:eastAsia="en-AU"/>
              </w:rPr>
              <w:t>57.3</w:t>
            </w:r>
          </w:p>
        </w:tc>
      </w:tr>
      <w:tr w:rsidR="004D1A36" w:rsidRPr="005B3FD8" w14:paraId="44972133" w14:textId="77777777" w:rsidTr="005B3FD8">
        <w:trPr>
          <w:trHeight w:val="279"/>
        </w:trPr>
        <w:tc>
          <w:tcPr>
            <w:tcW w:w="1276" w:type="dxa"/>
            <w:vMerge/>
            <w:vAlign w:val="center"/>
            <w:hideMark/>
          </w:tcPr>
          <w:p w14:paraId="75C2403A" w14:textId="77777777" w:rsidR="00C6510D" w:rsidRPr="005B3FD8" w:rsidRDefault="00C6510D" w:rsidP="005B3FD8">
            <w:pPr>
              <w:spacing w:before="20" w:after="20"/>
              <w:rPr>
                <w:rFonts w:cs="Arial"/>
                <w:color w:val="000000"/>
                <w:sz w:val="18"/>
                <w:szCs w:val="18"/>
                <w:lang w:eastAsia="en-AU"/>
              </w:rPr>
            </w:pPr>
          </w:p>
        </w:tc>
        <w:tc>
          <w:tcPr>
            <w:tcW w:w="2693" w:type="dxa"/>
            <w:vAlign w:val="center"/>
            <w:hideMark/>
          </w:tcPr>
          <w:p w14:paraId="3826F6E5" w14:textId="77777777" w:rsidR="00C6510D" w:rsidRPr="005B3FD8" w:rsidRDefault="00C6510D" w:rsidP="005B3FD8">
            <w:pPr>
              <w:spacing w:before="20" w:after="20"/>
              <w:rPr>
                <w:rFonts w:cs="Arial"/>
                <w:color w:val="000000"/>
                <w:sz w:val="18"/>
                <w:szCs w:val="18"/>
                <w:lang w:eastAsia="en-AU"/>
              </w:rPr>
            </w:pPr>
            <w:r w:rsidRPr="005B3FD8">
              <w:rPr>
                <w:rFonts w:cs="Arial"/>
                <w:color w:val="000000"/>
                <w:sz w:val="18"/>
                <w:szCs w:val="18"/>
                <w:lang w:eastAsia="en-AU"/>
              </w:rPr>
              <w:t>Indigenous Health Research Fund</w:t>
            </w:r>
          </w:p>
        </w:tc>
        <w:tc>
          <w:tcPr>
            <w:tcW w:w="668" w:type="dxa"/>
            <w:noWrap/>
            <w:vAlign w:val="center"/>
            <w:hideMark/>
          </w:tcPr>
          <w:p w14:paraId="49DA728D" w14:textId="0655D4FE" w:rsidR="00C6510D" w:rsidRPr="005B3FD8" w:rsidRDefault="00C6510D" w:rsidP="005B3FD8">
            <w:pPr>
              <w:spacing w:before="20" w:after="20"/>
              <w:jc w:val="center"/>
              <w:rPr>
                <w:rFonts w:cs="Arial"/>
                <w:color w:val="000000"/>
                <w:sz w:val="18"/>
                <w:szCs w:val="18"/>
                <w:lang w:eastAsia="en-AU"/>
              </w:rPr>
            </w:pPr>
          </w:p>
        </w:tc>
        <w:tc>
          <w:tcPr>
            <w:tcW w:w="668" w:type="dxa"/>
            <w:noWrap/>
            <w:vAlign w:val="center"/>
            <w:hideMark/>
          </w:tcPr>
          <w:p w14:paraId="5C697060" w14:textId="25D8D829" w:rsidR="00C6510D" w:rsidRPr="005B3FD8" w:rsidRDefault="00C6510D" w:rsidP="005B3FD8">
            <w:pPr>
              <w:spacing w:before="20" w:after="20"/>
              <w:jc w:val="center"/>
              <w:rPr>
                <w:rFonts w:cs="Arial"/>
                <w:color w:val="000000"/>
                <w:sz w:val="18"/>
                <w:szCs w:val="18"/>
                <w:lang w:eastAsia="en-AU"/>
              </w:rPr>
            </w:pPr>
          </w:p>
        </w:tc>
        <w:tc>
          <w:tcPr>
            <w:tcW w:w="668" w:type="dxa"/>
            <w:noWrap/>
            <w:vAlign w:val="center"/>
            <w:hideMark/>
          </w:tcPr>
          <w:p w14:paraId="5408F4F5" w14:textId="36FEB8AE"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15.0</w:t>
            </w:r>
          </w:p>
        </w:tc>
        <w:tc>
          <w:tcPr>
            <w:tcW w:w="669" w:type="dxa"/>
            <w:noWrap/>
            <w:vAlign w:val="center"/>
            <w:hideMark/>
          </w:tcPr>
          <w:p w14:paraId="76AA2BEC" w14:textId="4245E042"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22.5</w:t>
            </w:r>
          </w:p>
        </w:tc>
        <w:tc>
          <w:tcPr>
            <w:tcW w:w="668" w:type="dxa"/>
            <w:noWrap/>
            <w:vAlign w:val="center"/>
            <w:hideMark/>
          </w:tcPr>
          <w:p w14:paraId="79640387" w14:textId="11CAEBD3"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18.8</w:t>
            </w:r>
          </w:p>
        </w:tc>
        <w:tc>
          <w:tcPr>
            <w:tcW w:w="668" w:type="dxa"/>
            <w:noWrap/>
            <w:vAlign w:val="center"/>
            <w:hideMark/>
          </w:tcPr>
          <w:p w14:paraId="0CE8498F" w14:textId="2D22F9E6"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11.4</w:t>
            </w:r>
          </w:p>
        </w:tc>
        <w:tc>
          <w:tcPr>
            <w:tcW w:w="669" w:type="dxa"/>
            <w:noWrap/>
            <w:vAlign w:val="center"/>
            <w:hideMark/>
          </w:tcPr>
          <w:p w14:paraId="465A9BA3" w14:textId="31D9C98B" w:rsidR="00C6510D" w:rsidRPr="005B3FD8" w:rsidRDefault="00C6510D" w:rsidP="005B3FD8">
            <w:pPr>
              <w:spacing w:before="20" w:after="20"/>
              <w:jc w:val="center"/>
              <w:rPr>
                <w:rFonts w:cs="Arial"/>
                <w:color w:val="000000"/>
                <w:sz w:val="18"/>
                <w:szCs w:val="18"/>
                <w:lang w:eastAsia="en-AU"/>
              </w:rPr>
            </w:pPr>
          </w:p>
        </w:tc>
        <w:tc>
          <w:tcPr>
            <w:tcW w:w="888" w:type="dxa"/>
            <w:noWrap/>
            <w:vAlign w:val="center"/>
            <w:hideMark/>
          </w:tcPr>
          <w:p w14:paraId="1D1187E5" w14:textId="57324295" w:rsidR="00C6510D" w:rsidRPr="005B3FD8" w:rsidRDefault="00C6510D" w:rsidP="005B3FD8">
            <w:pPr>
              <w:spacing w:before="20" w:after="20"/>
              <w:jc w:val="center"/>
              <w:rPr>
                <w:rFonts w:cs="Arial"/>
                <w:b/>
                <w:bCs/>
                <w:color w:val="000000"/>
                <w:sz w:val="18"/>
                <w:szCs w:val="18"/>
                <w:lang w:eastAsia="en-AU"/>
              </w:rPr>
            </w:pPr>
            <w:r w:rsidRPr="005B3FD8">
              <w:rPr>
                <w:rFonts w:cs="Arial"/>
                <w:b/>
                <w:bCs/>
                <w:color w:val="000000"/>
                <w:sz w:val="18"/>
                <w:szCs w:val="18"/>
                <w:lang w:eastAsia="en-AU"/>
              </w:rPr>
              <w:t>67.7</w:t>
            </w:r>
          </w:p>
        </w:tc>
      </w:tr>
      <w:tr w:rsidR="004D1A36" w:rsidRPr="005B3FD8" w14:paraId="0CD5A5E4" w14:textId="77777777" w:rsidTr="005B3FD8">
        <w:trPr>
          <w:trHeight w:val="279"/>
        </w:trPr>
        <w:tc>
          <w:tcPr>
            <w:tcW w:w="1276" w:type="dxa"/>
            <w:vMerge/>
            <w:vAlign w:val="center"/>
            <w:hideMark/>
          </w:tcPr>
          <w:p w14:paraId="74E18687" w14:textId="77777777" w:rsidR="00C6510D" w:rsidRPr="005B3FD8" w:rsidRDefault="00C6510D" w:rsidP="005B3FD8">
            <w:pPr>
              <w:spacing w:before="20" w:after="20"/>
              <w:rPr>
                <w:rFonts w:cs="Arial"/>
                <w:color w:val="000000"/>
                <w:sz w:val="18"/>
                <w:szCs w:val="18"/>
                <w:lang w:eastAsia="en-AU"/>
              </w:rPr>
            </w:pPr>
          </w:p>
        </w:tc>
        <w:tc>
          <w:tcPr>
            <w:tcW w:w="2693" w:type="dxa"/>
            <w:vAlign w:val="center"/>
            <w:hideMark/>
          </w:tcPr>
          <w:p w14:paraId="0AF2E38E" w14:textId="77777777" w:rsidR="00C6510D" w:rsidRPr="005B3FD8" w:rsidRDefault="00C6510D" w:rsidP="005B3FD8">
            <w:pPr>
              <w:spacing w:before="20" w:after="20"/>
              <w:rPr>
                <w:rFonts w:cs="Arial"/>
                <w:color w:val="000000"/>
                <w:sz w:val="18"/>
                <w:szCs w:val="18"/>
                <w:lang w:eastAsia="en-AU"/>
              </w:rPr>
            </w:pPr>
            <w:r w:rsidRPr="005B3FD8">
              <w:rPr>
                <w:rFonts w:cs="Arial"/>
                <w:color w:val="000000"/>
                <w:sz w:val="18"/>
                <w:szCs w:val="18"/>
                <w:lang w:eastAsia="en-AU"/>
              </w:rPr>
              <w:t>Stem Cell Therapies Mission</w:t>
            </w:r>
          </w:p>
        </w:tc>
        <w:tc>
          <w:tcPr>
            <w:tcW w:w="668" w:type="dxa"/>
            <w:noWrap/>
            <w:vAlign w:val="center"/>
            <w:hideMark/>
          </w:tcPr>
          <w:p w14:paraId="23107177" w14:textId="3E312C17" w:rsidR="00C6510D" w:rsidRPr="005B3FD8" w:rsidRDefault="00C6510D" w:rsidP="005B3FD8">
            <w:pPr>
              <w:spacing w:before="20" w:after="20"/>
              <w:jc w:val="center"/>
              <w:rPr>
                <w:rFonts w:cs="Arial"/>
                <w:color w:val="000000"/>
                <w:sz w:val="18"/>
                <w:szCs w:val="18"/>
                <w:lang w:eastAsia="en-AU"/>
              </w:rPr>
            </w:pPr>
          </w:p>
        </w:tc>
        <w:tc>
          <w:tcPr>
            <w:tcW w:w="668" w:type="dxa"/>
            <w:noWrap/>
            <w:vAlign w:val="center"/>
            <w:hideMark/>
          </w:tcPr>
          <w:p w14:paraId="48DDA285" w14:textId="7F753FA6" w:rsidR="00C6510D" w:rsidRPr="005B3FD8" w:rsidRDefault="00C6510D" w:rsidP="005B3FD8">
            <w:pPr>
              <w:spacing w:before="20" w:after="20"/>
              <w:jc w:val="center"/>
              <w:rPr>
                <w:rFonts w:cs="Arial"/>
                <w:color w:val="000000"/>
                <w:sz w:val="18"/>
                <w:szCs w:val="18"/>
                <w:lang w:eastAsia="en-AU"/>
              </w:rPr>
            </w:pPr>
          </w:p>
        </w:tc>
        <w:tc>
          <w:tcPr>
            <w:tcW w:w="668" w:type="dxa"/>
            <w:noWrap/>
            <w:vAlign w:val="center"/>
            <w:hideMark/>
          </w:tcPr>
          <w:p w14:paraId="79B09C4F" w14:textId="5017C694" w:rsidR="00C6510D" w:rsidRPr="005B3FD8" w:rsidRDefault="00C6510D" w:rsidP="005B3FD8">
            <w:pPr>
              <w:spacing w:before="20" w:after="20"/>
              <w:jc w:val="center"/>
              <w:rPr>
                <w:rFonts w:cs="Arial"/>
                <w:color w:val="000000"/>
                <w:sz w:val="18"/>
                <w:szCs w:val="18"/>
                <w:lang w:eastAsia="en-AU"/>
              </w:rPr>
            </w:pPr>
          </w:p>
        </w:tc>
        <w:tc>
          <w:tcPr>
            <w:tcW w:w="669" w:type="dxa"/>
            <w:noWrap/>
            <w:vAlign w:val="center"/>
            <w:hideMark/>
          </w:tcPr>
          <w:p w14:paraId="0769744B" w14:textId="5518FD76"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6.0</w:t>
            </w:r>
          </w:p>
        </w:tc>
        <w:tc>
          <w:tcPr>
            <w:tcW w:w="668" w:type="dxa"/>
            <w:noWrap/>
            <w:vAlign w:val="center"/>
            <w:hideMark/>
          </w:tcPr>
          <w:p w14:paraId="739F22CE" w14:textId="0466B7F7"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17.6</w:t>
            </w:r>
          </w:p>
        </w:tc>
        <w:tc>
          <w:tcPr>
            <w:tcW w:w="668" w:type="dxa"/>
            <w:noWrap/>
            <w:vAlign w:val="center"/>
            <w:hideMark/>
          </w:tcPr>
          <w:p w14:paraId="3B073691" w14:textId="2DDB8646"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18.0</w:t>
            </w:r>
          </w:p>
        </w:tc>
        <w:tc>
          <w:tcPr>
            <w:tcW w:w="669" w:type="dxa"/>
            <w:noWrap/>
            <w:vAlign w:val="center"/>
            <w:hideMark/>
          </w:tcPr>
          <w:p w14:paraId="1EC52ABA" w14:textId="59BB0711" w:rsidR="00C6510D" w:rsidRPr="005B3FD8" w:rsidRDefault="00C6510D" w:rsidP="005B3FD8">
            <w:pPr>
              <w:spacing w:before="20" w:after="20"/>
              <w:jc w:val="center"/>
              <w:rPr>
                <w:rFonts w:cs="Arial"/>
                <w:color w:val="000000"/>
                <w:sz w:val="18"/>
                <w:szCs w:val="18"/>
                <w:lang w:eastAsia="en-AU"/>
              </w:rPr>
            </w:pPr>
          </w:p>
        </w:tc>
        <w:tc>
          <w:tcPr>
            <w:tcW w:w="888" w:type="dxa"/>
            <w:noWrap/>
            <w:vAlign w:val="center"/>
            <w:hideMark/>
          </w:tcPr>
          <w:p w14:paraId="0D04D114" w14:textId="7AA48E6C" w:rsidR="00C6510D" w:rsidRPr="005B3FD8" w:rsidRDefault="00C6510D" w:rsidP="005B3FD8">
            <w:pPr>
              <w:spacing w:before="20" w:after="20"/>
              <w:jc w:val="center"/>
              <w:rPr>
                <w:rFonts w:cs="Arial"/>
                <w:b/>
                <w:bCs/>
                <w:color w:val="000000"/>
                <w:sz w:val="18"/>
                <w:szCs w:val="18"/>
                <w:lang w:eastAsia="en-AU"/>
              </w:rPr>
            </w:pPr>
            <w:r w:rsidRPr="005B3FD8">
              <w:rPr>
                <w:rFonts w:cs="Arial"/>
                <w:b/>
                <w:bCs/>
                <w:color w:val="000000"/>
                <w:sz w:val="18"/>
                <w:szCs w:val="18"/>
                <w:lang w:eastAsia="en-AU"/>
              </w:rPr>
              <w:t>41.6</w:t>
            </w:r>
          </w:p>
        </w:tc>
      </w:tr>
      <w:tr w:rsidR="004D1A36" w:rsidRPr="005B3FD8" w14:paraId="78AB959F" w14:textId="77777777" w:rsidTr="005B3FD8">
        <w:trPr>
          <w:trHeight w:val="279"/>
        </w:trPr>
        <w:tc>
          <w:tcPr>
            <w:tcW w:w="1276" w:type="dxa"/>
            <w:vMerge/>
            <w:vAlign w:val="center"/>
            <w:hideMark/>
          </w:tcPr>
          <w:p w14:paraId="7B49C316" w14:textId="77777777" w:rsidR="00C6510D" w:rsidRPr="005B3FD8" w:rsidRDefault="00C6510D" w:rsidP="005B3FD8">
            <w:pPr>
              <w:spacing w:before="20" w:after="20"/>
              <w:rPr>
                <w:rFonts w:cs="Arial"/>
                <w:color w:val="000000"/>
                <w:sz w:val="18"/>
                <w:szCs w:val="18"/>
                <w:lang w:eastAsia="en-AU"/>
              </w:rPr>
            </w:pPr>
          </w:p>
        </w:tc>
        <w:tc>
          <w:tcPr>
            <w:tcW w:w="2693" w:type="dxa"/>
            <w:vAlign w:val="center"/>
            <w:hideMark/>
          </w:tcPr>
          <w:p w14:paraId="57CE2A16" w14:textId="15F8C2E4" w:rsidR="00C6510D" w:rsidRPr="005B3FD8" w:rsidRDefault="00C6510D" w:rsidP="005B3FD8">
            <w:pPr>
              <w:spacing w:before="20" w:after="20"/>
              <w:rPr>
                <w:rFonts w:cs="Arial"/>
                <w:color w:val="000000"/>
                <w:sz w:val="18"/>
                <w:szCs w:val="18"/>
                <w:lang w:eastAsia="en-AU"/>
              </w:rPr>
            </w:pPr>
            <w:r w:rsidRPr="005B3FD8">
              <w:rPr>
                <w:rFonts w:cs="Arial"/>
                <w:color w:val="000000"/>
                <w:sz w:val="18"/>
                <w:szCs w:val="18"/>
                <w:lang w:eastAsia="en-AU"/>
              </w:rPr>
              <w:t>Cardiovascular Health Mission</w:t>
            </w:r>
          </w:p>
        </w:tc>
        <w:tc>
          <w:tcPr>
            <w:tcW w:w="668" w:type="dxa"/>
            <w:noWrap/>
            <w:vAlign w:val="center"/>
            <w:hideMark/>
          </w:tcPr>
          <w:p w14:paraId="1B317B04" w14:textId="03596FD6" w:rsidR="00C6510D" w:rsidRPr="005B3FD8" w:rsidRDefault="00C6510D" w:rsidP="005B3FD8">
            <w:pPr>
              <w:spacing w:before="20" w:after="20"/>
              <w:jc w:val="center"/>
              <w:rPr>
                <w:rFonts w:cs="Arial"/>
                <w:color w:val="000000"/>
                <w:sz w:val="18"/>
                <w:szCs w:val="18"/>
                <w:lang w:eastAsia="en-AU"/>
              </w:rPr>
            </w:pPr>
          </w:p>
        </w:tc>
        <w:tc>
          <w:tcPr>
            <w:tcW w:w="668" w:type="dxa"/>
            <w:noWrap/>
            <w:vAlign w:val="center"/>
            <w:hideMark/>
          </w:tcPr>
          <w:p w14:paraId="544906F1" w14:textId="19241167" w:rsidR="00C6510D" w:rsidRPr="005B3FD8" w:rsidRDefault="00C6510D" w:rsidP="005B3FD8">
            <w:pPr>
              <w:spacing w:before="20" w:after="20"/>
              <w:jc w:val="center"/>
              <w:rPr>
                <w:rFonts w:cs="Arial"/>
                <w:color w:val="000000"/>
                <w:sz w:val="18"/>
                <w:szCs w:val="18"/>
                <w:lang w:eastAsia="en-AU"/>
              </w:rPr>
            </w:pPr>
          </w:p>
        </w:tc>
        <w:tc>
          <w:tcPr>
            <w:tcW w:w="668" w:type="dxa"/>
            <w:noWrap/>
            <w:vAlign w:val="center"/>
            <w:hideMark/>
          </w:tcPr>
          <w:p w14:paraId="109C3820" w14:textId="17BC59C9" w:rsidR="00C6510D" w:rsidRPr="005B3FD8" w:rsidRDefault="00C6510D" w:rsidP="005B3FD8">
            <w:pPr>
              <w:spacing w:before="20" w:after="20"/>
              <w:jc w:val="center"/>
              <w:rPr>
                <w:rFonts w:cs="Arial"/>
                <w:color w:val="000000"/>
                <w:sz w:val="18"/>
                <w:szCs w:val="18"/>
                <w:lang w:eastAsia="en-AU"/>
              </w:rPr>
            </w:pPr>
          </w:p>
        </w:tc>
        <w:tc>
          <w:tcPr>
            <w:tcW w:w="669" w:type="dxa"/>
            <w:noWrap/>
            <w:vAlign w:val="center"/>
            <w:hideMark/>
          </w:tcPr>
          <w:p w14:paraId="5421DEAB" w14:textId="70D4F23D"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22.1</w:t>
            </w:r>
          </w:p>
        </w:tc>
        <w:tc>
          <w:tcPr>
            <w:tcW w:w="668" w:type="dxa"/>
            <w:noWrap/>
            <w:vAlign w:val="center"/>
            <w:hideMark/>
          </w:tcPr>
          <w:p w14:paraId="3268250E" w14:textId="1745B85D"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23.8</w:t>
            </w:r>
          </w:p>
        </w:tc>
        <w:tc>
          <w:tcPr>
            <w:tcW w:w="668" w:type="dxa"/>
            <w:noWrap/>
            <w:vAlign w:val="center"/>
            <w:hideMark/>
          </w:tcPr>
          <w:p w14:paraId="6062693E" w14:textId="72CCF9FF"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23.6</w:t>
            </w:r>
          </w:p>
        </w:tc>
        <w:tc>
          <w:tcPr>
            <w:tcW w:w="669" w:type="dxa"/>
            <w:noWrap/>
            <w:vAlign w:val="center"/>
            <w:hideMark/>
          </w:tcPr>
          <w:p w14:paraId="3A6C6397" w14:textId="3C9F900B" w:rsidR="00C6510D" w:rsidRPr="005B3FD8" w:rsidRDefault="00C6510D" w:rsidP="005B3FD8">
            <w:pPr>
              <w:spacing w:before="20" w:after="20"/>
              <w:jc w:val="center"/>
              <w:rPr>
                <w:rFonts w:cs="Arial"/>
                <w:color w:val="000000"/>
                <w:sz w:val="18"/>
                <w:szCs w:val="18"/>
                <w:lang w:eastAsia="en-AU"/>
              </w:rPr>
            </w:pPr>
          </w:p>
        </w:tc>
        <w:tc>
          <w:tcPr>
            <w:tcW w:w="888" w:type="dxa"/>
            <w:noWrap/>
            <w:vAlign w:val="center"/>
            <w:hideMark/>
          </w:tcPr>
          <w:p w14:paraId="6B355931" w14:textId="696DBE3F" w:rsidR="00C6510D" w:rsidRPr="005B3FD8" w:rsidRDefault="00C6510D" w:rsidP="005B3FD8">
            <w:pPr>
              <w:spacing w:before="20" w:after="20"/>
              <w:jc w:val="center"/>
              <w:rPr>
                <w:rFonts w:cs="Arial"/>
                <w:b/>
                <w:bCs/>
                <w:color w:val="000000"/>
                <w:sz w:val="18"/>
                <w:szCs w:val="18"/>
                <w:lang w:eastAsia="en-AU"/>
              </w:rPr>
            </w:pPr>
            <w:r w:rsidRPr="005B3FD8">
              <w:rPr>
                <w:rFonts w:cs="Arial"/>
                <w:b/>
                <w:bCs/>
                <w:color w:val="000000"/>
                <w:sz w:val="18"/>
                <w:szCs w:val="18"/>
                <w:lang w:eastAsia="en-AU"/>
              </w:rPr>
              <w:t>69.6</w:t>
            </w:r>
          </w:p>
        </w:tc>
      </w:tr>
      <w:tr w:rsidR="004D1A36" w:rsidRPr="005B3FD8" w14:paraId="47A28265" w14:textId="77777777" w:rsidTr="005B3FD8">
        <w:trPr>
          <w:trHeight w:val="279"/>
        </w:trPr>
        <w:tc>
          <w:tcPr>
            <w:tcW w:w="1276" w:type="dxa"/>
            <w:vMerge/>
            <w:vAlign w:val="center"/>
            <w:hideMark/>
          </w:tcPr>
          <w:p w14:paraId="6997F975" w14:textId="77777777" w:rsidR="00C6510D" w:rsidRPr="005B3FD8" w:rsidRDefault="00C6510D" w:rsidP="005B3FD8">
            <w:pPr>
              <w:spacing w:before="20" w:after="20"/>
              <w:rPr>
                <w:rFonts w:cs="Arial"/>
                <w:color w:val="000000"/>
                <w:sz w:val="18"/>
                <w:szCs w:val="18"/>
                <w:lang w:eastAsia="en-AU"/>
              </w:rPr>
            </w:pPr>
          </w:p>
        </w:tc>
        <w:tc>
          <w:tcPr>
            <w:tcW w:w="2693" w:type="dxa"/>
            <w:vAlign w:val="center"/>
            <w:hideMark/>
          </w:tcPr>
          <w:p w14:paraId="0649F1B9" w14:textId="32285393" w:rsidR="00C6510D" w:rsidRPr="005B3FD8" w:rsidRDefault="00C6510D" w:rsidP="005B3FD8">
            <w:pPr>
              <w:spacing w:before="20" w:after="20"/>
              <w:rPr>
                <w:rFonts w:cs="Arial"/>
                <w:color w:val="000000"/>
                <w:sz w:val="18"/>
                <w:szCs w:val="18"/>
                <w:lang w:eastAsia="en-AU"/>
              </w:rPr>
            </w:pPr>
            <w:r w:rsidRPr="005B3FD8">
              <w:rPr>
                <w:rFonts w:cs="Arial"/>
                <w:color w:val="000000"/>
                <w:sz w:val="18"/>
                <w:szCs w:val="18"/>
                <w:lang w:eastAsia="en-AU"/>
              </w:rPr>
              <w:t>Traumatic Brain Injury Mission</w:t>
            </w:r>
          </w:p>
        </w:tc>
        <w:tc>
          <w:tcPr>
            <w:tcW w:w="668" w:type="dxa"/>
            <w:noWrap/>
            <w:vAlign w:val="center"/>
            <w:hideMark/>
          </w:tcPr>
          <w:p w14:paraId="5DCAEF1E" w14:textId="501AFC54" w:rsidR="00C6510D" w:rsidRPr="005B3FD8" w:rsidRDefault="00C6510D" w:rsidP="005B3FD8">
            <w:pPr>
              <w:spacing w:before="20" w:after="20"/>
              <w:jc w:val="center"/>
              <w:rPr>
                <w:rFonts w:cs="Arial"/>
                <w:color w:val="000000"/>
                <w:sz w:val="18"/>
                <w:szCs w:val="18"/>
                <w:lang w:eastAsia="en-AU"/>
              </w:rPr>
            </w:pPr>
          </w:p>
        </w:tc>
        <w:tc>
          <w:tcPr>
            <w:tcW w:w="668" w:type="dxa"/>
            <w:noWrap/>
            <w:vAlign w:val="center"/>
            <w:hideMark/>
          </w:tcPr>
          <w:p w14:paraId="4D44327B" w14:textId="364EF8C2" w:rsidR="00C6510D" w:rsidRPr="005B3FD8" w:rsidRDefault="00C6510D" w:rsidP="005B3FD8">
            <w:pPr>
              <w:spacing w:before="20" w:after="20"/>
              <w:jc w:val="center"/>
              <w:rPr>
                <w:rFonts w:cs="Arial"/>
                <w:color w:val="000000"/>
                <w:sz w:val="18"/>
                <w:szCs w:val="18"/>
                <w:lang w:eastAsia="en-AU"/>
              </w:rPr>
            </w:pPr>
          </w:p>
        </w:tc>
        <w:tc>
          <w:tcPr>
            <w:tcW w:w="668" w:type="dxa"/>
            <w:noWrap/>
            <w:vAlign w:val="center"/>
            <w:hideMark/>
          </w:tcPr>
          <w:p w14:paraId="4C5177B1" w14:textId="0EAA06F1" w:rsidR="00C6510D" w:rsidRPr="005B3FD8" w:rsidRDefault="00C6510D" w:rsidP="005B3FD8">
            <w:pPr>
              <w:spacing w:before="20" w:after="20"/>
              <w:jc w:val="center"/>
              <w:rPr>
                <w:rFonts w:cs="Arial"/>
                <w:color w:val="000000"/>
                <w:sz w:val="18"/>
                <w:szCs w:val="18"/>
                <w:lang w:eastAsia="en-AU"/>
              </w:rPr>
            </w:pPr>
          </w:p>
        </w:tc>
        <w:tc>
          <w:tcPr>
            <w:tcW w:w="669" w:type="dxa"/>
            <w:noWrap/>
            <w:vAlign w:val="center"/>
            <w:hideMark/>
          </w:tcPr>
          <w:p w14:paraId="6C69A76D" w14:textId="3F9137A5"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5.0</w:t>
            </w:r>
          </w:p>
        </w:tc>
        <w:tc>
          <w:tcPr>
            <w:tcW w:w="668" w:type="dxa"/>
            <w:noWrap/>
            <w:vAlign w:val="center"/>
            <w:hideMark/>
          </w:tcPr>
          <w:p w14:paraId="2C48F08B" w14:textId="337BDDBE"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4.0</w:t>
            </w:r>
          </w:p>
        </w:tc>
        <w:tc>
          <w:tcPr>
            <w:tcW w:w="668" w:type="dxa"/>
            <w:noWrap/>
            <w:vAlign w:val="center"/>
            <w:hideMark/>
          </w:tcPr>
          <w:p w14:paraId="0540C65D" w14:textId="5BDA898F"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3.9</w:t>
            </w:r>
          </w:p>
        </w:tc>
        <w:tc>
          <w:tcPr>
            <w:tcW w:w="669" w:type="dxa"/>
            <w:noWrap/>
            <w:vAlign w:val="center"/>
            <w:hideMark/>
          </w:tcPr>
          <w:p w14:paraId="2106844D" w14:textId="69DC2B5B" w:rsidR="00C6510D" w:rsidRPr="005B3FD8" w:rsidRDefault="00C6510D" w:rsidP="005B3FD8">
            <w:pPr>
              <w:spacing w:before="20" w:after="20"/>
              <w:jc w:val="center"/>
              <w:rPr>
                <w:rFonts w:cs="Arial"/>
                <w:color w:val="000000"/>
                <w:sz w:val="18"/>
                <w:szCs w:val="18"/>
                <w:lang w:eastAsia="en-AU"/>
              </w:rPr>
            </w:pPr>
          </w:p>
        </w:tc>
        <w:tc>
          <w:tcPr>
            <w:tcW w:w="888" w:type="dxa"/>
            <w:noWrap/>
            <w:vAlign w:val="center"/>
            <w:hideMark/>
          </w:tcPr>
          <w:p w14:paraId="120E3F63" w14:textId="25FA7CDE" w:rsidR="00C6510D" w:rsidRPr="005B3FD8" w:rsidRDefault="00C6510D" w:rsidP="005B3FD8">
            <w:pPr>
              <w:spacing w:before="20" w:after="20"/>
              <w:jc w:val="center"/>
              <w:rPr>
                <w:rFonts w:cs="Arial"/>
                <w:b/>
                <w:bCs/>
                <w:color w:val="000000"/>
                <w:sz w:val="18"/>
                <w:szCs w:val="18"/>
                <w:lang w:eastAsia="en-AU"/>
              </w:rPr>
            </w:pPr>
            <w:r w:rsidRPr="005B3FD8">
              <w:rPr>
                <w:rFonts w:cs="Arial"/>
                <w:b/>
                <w:bCs/>
                <w:color w:val="000000"/>
                <w:sz w:val="18"/>
                <w:szCs w:val="18"/>
                <w:lang w:eastAsia="en-AU"/>
              </w:rPr>
              <w:t>12.9</w:t>
            </w:r>
          </w:p>
        </w:tc>
      </w:tr>
      <w:tr w:rsidR="004D1A36" w:rsidRPr="005B3FD8" w14:paraId="776324A4" w14:textId="77777777" w:rsidTr="005B3FD8">
        <w:trPr>
          <w:trHeight w:val="279"/>
        </w:trPr>
        <w:tc>
          <w:tcPr>
            <w:tcW w:w="1276" w:type="dxa"/>
            <w:vMerge w:val="restart"/>
            <w:noWrap/>
            <w:vAlign w:val="center"/>
            <w:hideMark/>
          </w:tcPr>
          <w:p w14:paraId="407136D5" w14:textId="77777777" w:rsidR="00C6510D" w:rsidRPr="005B3FD8" w:rsidRDefault="00C6510D" w:rsidP="005B3FD8">
            <w:pPr>
              <w:spacing w:before="20" w:after="20"/>
              <w:rPr>
                <w:rFonts w:cs="Arial"/>
                <w:color w:val="000000"/>
                <w:sz w:val="18"/>
                <w:szCs w:val="18"/>
                <w:lang w:eastAsia="en-AU"/>
              </w:rPr>
            </w:pPr>
            <w:r w:rsidRPr="005B3FD8">
              <w:rPr>
                <w:rFonts w:cs="Arial"/>
                <w:color w:val="000000"/>
                <w:sz w:val="18"/>
                <w:szCs w:val="18"/>
                <w:lang w:eastAsia="en-AU"/>
              </w:rPr>
              <w:t>Research Translation</w:t>
            </w:r>
          </w:p>
        </w:tc>
        <w:tc>
          <w:tcPr>
            <w:tcW w:w="2693" w:type="dxa"/>
            <w:vAlign w:val="center"/>
            <w:hideMark/>
          </w:tcPr>
          <w:p w14:paraId="5251508F" w14:textId="77777777" w:rsidR="00C6510D" w:rsidRPr="005B3FD8" w:rsidRDefault="00C6510D" w:rsidP="005B3FD8">
            <w:pPr>
              <w:spacing w:before="20" w:after="20"/>
              <w:rPr>
                <w:rFonts w:cs="Arial"/>
                <w:color w:val="000000"/>
                <w:sz w:val="18"/>
                <w:szCs w:val="18"/>
                <w:lang w:eastAsia="en-AU"/>
              </w:rPr>
            </w:pPr>
            <w:r w:rsidRPr="005B3FD8">
              <w:rPr>
                <w:rFonts w:cs="Arial"/>
                <w:color w:val="000000"/>
                <w:sz w:val="18"/>
                <w:szCs w:val="18"/>
                <w:lang w:eastAsia="en-AU"/>
              </w:rPr>
              <w:t>Preventive and Public Health Research</w:t>
            </w:r>
          </w:p>
        </w:tc>
        <w:tc>
          <w:tcPr>
            <w:tcW w:w="668" w:type="dxa"/>
            <w:noWrap/>
            <w:vAlign w:val="center"/>
            <w:hideMark/>
          </w:tcPr>
          <w:p w14:paraId="148C6D39" w14:textId="14B7442A"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10.0</w:t>
            </w:r>
          </w:p>
        </w:tc>
        <w:tc>
          <w:tcPr>
            <w:tcW w:w="668" w:type="dxa"/>
            <w:noWrap/>
            <w:vAlign w:val="center"/>
            <w:hideMark/>
          </w:tcPr>
          <w:p w14:paraId="6A46CD11" w14:textId="55BEC5D7" w:rsidR="00C6510D" w:rsidRPr="005B3FD8" w:rsidRDefault="00C6510D" w:rsidP="005B3FD8">
            <w:pPr>
              <w:spacing w:before="20" w:after="20"/>
              <w:jc w:val="center"/>
              <w:rPr>
                <w:rFonts w:cs="Arial"/>
                <w:color w:val="000000"/>
                <w:sz w:val="18"/>
                <w:szCs w:val="18"/>
                <w:lang w:eastAsia="en-AU"/>
              </w:rPr>
            </w:pPr>
          </w:p>
        </w:tc>
        <w:tc>
          <w:tcPr>
            <w:tcW w:w="668" w:type="dxa"/>
            <w:noWrap/>
            <w:vAlign w:val="center"/>
            <w:hideMark/>
          </w:tcPr>
          <w:p w14:paraId="3935E935" w14:textId="50EB289A"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11.2</w:t>
            </w:r>
          </w:p>
        </w:tc>
        <w:tc>
          <w:tcPr>
            <w:tcW w:w="669" w:type="dxa"/>
            <w:noWrap/>
            <w:vAlign w:val="center"/>
            <w:hideMark/>
          </w:tcPr>
          <w:p w14:paraId="64405C89" w14:textId="4AA46547"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35.2</w:t>
            </w:r>
          </w:p>
        </w:tc>
        <w:tc>
          <w:tcPr>
            <w:tcW w:w="668" w:type="dxa"/>
            <w:noWrap/>
            <w:vAlign w:val="center"/>
            <w:hideMark/>
          </w:tcPr>
          <w:p w14:paraId="142ADC26" w14:textId="4202A3FE"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63.9</w:t>
            </w:r>
          </w:p>
        </w:tc>
        <w:tc>
          <w:tcPr>
            <w:tcW w:w="668" w:type="dxa"/>
            <w:noWrap/>
            <w:vAlign w:val="center"/>
            <w:hideMark/>
          </w:tcPr>
          <w:p w14:paraId="4B4C5241" w14:textId="6DACB31A"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31.5</w:t>
            </w:r>
          </w:p>
        </w:tc>
        <w:tc>
          <w:tcPr>
            <w:tcW w:w="669" w:type="dxa"/>
            <w:noWrap/>
            <w:vAlign w:val="center"/>
            <w:hideMark/>
          </w:tcPr>
          <w:p w14:paraId="49FC6726" w14:textId="1B4E7655"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10.0</w:t>
            </w:r>
          </w:p>
        </w:tc>
        <w:tc>
          <w:tcPr>
            <w:tcW w:w="888" w:type="dxa"/>
            <w:noWrap/>
            <w:vAlign w:val="center"/>
            <w:hideMark/>
          </w:tcPr>
          <w:p w14:paraId="730DE6FB" w14:textId="21F2E7C2" w:rsidR="00C6510D" w:rsidRPr="005B3FD8" w:rsidRDefault="00C6510D" w:rsidP="005B3FD8">
            <w:pPr>
              <w:spacing w:before="20" w:after="20"/>
              <w:jc w:val="center"/>
              <w:rPr>
                <w:rFonts w:cs="Arial"/>
                <w:b/>
                <w:bCs/>
                <w:color w:val="000000"/>
                <w:sz w:val="18"/>
                <w:szCs w:val="18"/>
                <w:lang w:eastAsia="en-AU"/>
              </w:rPr>
            </w:pPr>
            <w:r w:rsidRPr="005B3FD8">
              <w:rPr>
                <w:rFonts w:cs="Arial"/>
                <w:b/>
                <w:bCs/>
                <w:color w:val="000000"/>
                <w:sz w:val="18"/>
                <w:szCs w:val="18"/>
                <w:lang w:eastAsia="en-AU"/>
              </w:rPr>
              <w:t>161.7</w:t>
            </w:r>
          </w:p>
        </w:tc>
      </w:tr>
      <w:tr w:rsidR="004D1A36" w:rsidRPr="005B3FD8" w14:paraId="2FB796A7" w14:textId="77777777" w:rsidTr="005B3FD8">
        <w:trPr>
          <w:trHeight w:val="279"/>
        </w:trPr>
        <w:tc>
          <w:tcPr>
            <w:tcW w:w="1276" w:type="dxa"/>
            <w:vMerge/>
            <w:vAlign w:val="center"/>
            <w:hideMark/>
          </w:tcPr>
          <w:p w14:paraId="3181925A" w14:textId="77777777" w:rsidR="00C6510D" w:rsidRPr="005B3FD8" w:rsidRDefault="00C6510D" w:rsidP="005B3FD8">
            <w:pPr>
              <w:spacing w:before="20" w:after="20"/>
              <w:rPr>
                <w:rFonts w:cs="Arial"/>
                <w:color w:val="000000"/>
                <w:sz w:val="18"/>
                <w:szCs w:val="18"/>
                <w:lang w:eastAsia="en-AU"/>
              </w:rPr>
            </w:pPr>
          </w:p>
        </w:tc>
        <w:tc>
          <w:tcPr>
            <w:tcW w:w="2693" w:type="dxa"/>
            <w:vAlign w:val="center"/>
            <w:hideMark/>
          </w:tcPr>
          <w:p w14:paraId="52D85A64" w14:textId="77777777" w:rsidR="00C6510D" w:rsidRPr="005B3FD8" w:rsidRDefault="00C6510D" w:rsidP="005B3FD8">
            <w:pPr>
              <w:spacing w:before="20" w:after="20"/>
              <w:rPr>
                <w:rFonts w:cs="Arial"/>
                <w:color w:val="000000"/>
                <w:sz w:val="18"/>
                <w:szCs w:val="18"/>
                <w:lang w:eastAsia="en-AU"/>
              </w:rPr>
            </w:pPr>
            <w:r w:rsidRPr="005B3FD8">
              <w:rPr>
                <w:rFonts w:cs="Arial"/>
                <w:color w:val="000000"/>
                <w:sz w:val="18"/>
                <w:szCs w:val="18"/>
                <w:lang w:eastAsia="en-AU"/>
              </w:rPr>
              <w:t>Primary Health Care Research</w:t>
            </w:r>
          </w:p>
        </w:tc>
        <w:tc>
          <w:tcPr>
            <w:tcW w:w="668" w:type="dxa"/>
            <w:noWrap/>
            <w:vAlign w:val="center"/>
            <w:hideMark/>
          </w:tcPr>
          <w:p w14:paraId="5110840C" w14:textId="7EB1C4CE" w:rsidR="00C6510D" w:rsidRPr="005B3FD8" w:rsidRDefault="00C6510D" w:rsidP="005B3FD8">
            <w:pPr>
              <w:spacing w:before="20" w:after="20"/>
              <w:jc w:val="center"/>
              <w:rPr>
                <w:rFonts w:cs="Arial"/>
                <w:color w:val="000000"/>
                <w:sz w:val="18"/>
                <w:szCs w:val="18"/>
                <w:lang w:eastAsia="en-AU"/>
              </w:rPr>
            </w:pPr>
          </w:p>
        </w:tc>
        <w:tc>
          <w:tcPr>
            <w:tcW w:w="668" w:type="dxa"/>
            <w:noWrap/>
            <w:vAlign w:val="center"/>
            <w:hideMark/>
          </w:tcPr>
          <w:p w14:paraId="01A69269" w14:textId="04D8100C" w:rsidR="00C6510D" w:rsidRPr="005B3FD8" w:rsidRDefault="00C6510D" w:rsidP="005B3FD8">
            <w:pPr>
              <w:spacing w:before="20" w:after="20"/>
              <w:jc w:val="center"/>
              <w:rPr>
                <w:rFonts w:cs="Arial"/>
                <w:color w:val="000000"/>
                <w:sz w:val="18"/>
                <w:szCs w:val="18"/>
                <w:lang w:eastAsia="en-AU"/>
              </w:rPr>
            </w:pPr>
          </w:p>
        </w:tc>
        <w:tc>
          <w:tcPr>
            <w:tcW w:w="668" w:type="dxa"/>
            <w:noWrap/>
            <w:vAlign w:val="center"/>
            <w:hideMark/>
          </w:tcPr>
          <w:p w14:paraId="6E4B75A6" w14:textId="6FEC3D8D" w:rsidR="00C6510D" w:rsidRPr="005B3FD8" w:rsidRDefault="00C6510D" w:rsidP="005B3FD8">
            <w:pPr>
              <w:spacing w:before="20" w:after="20"/>
              <w:jc w:val="center"/>
              <w:rPr>
                <w:rFonts w:cs="Arial"/>
                <w:color w:val="000000"/>
                <w:sz w:val="18"/>
                <w:szCs w:val="18"/>
                <w:lang w:eastAsia="en-AU"/>
              </w:rPr>
            </w:pPr>
          </w:p>
        </w:tc>
        <w:tc>
          <w:tcPr>
            <w:tcW w:w="669" w:type="dxa"/>
            <w:noWrap/>
            <w:vAlign w:val="center"/>
            <w:hideMark/>
          </w:tcPr>
          <w:p w14:paraId="5FED414A" w14:textId="50DD4CBA"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6.7</w:t>
            </w:r>
          </w:p>
        </w:tc>
        <w:tc>
          <w:tcPr>
            <w:tcW w:w="668" w:type="dxa"/>
            <w:noWrap/>
            <w:vAlign w:val="center"/>
            <w:hideMark/>
          </w:tcPr>
          <w:p w14:paraId="2BEE8D20" w14:textId="15602428"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7.1</w:t>
            </w:r>
          </w:p>
        </w:tc>
        <w:tc>
          <w:tcPr>
            <w:tcW w:w="668" w:type="dxa"/>
            <w:noWrap/>
            <w:vAlign w:val="center"/>
            <w:hideMark/>
          </w:tcPr>
          <w:p w14:paraId="79A8C4E9" w14:textId="5A6D3D31"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4.1</w:t>
            </w:r>
          </w:p>
        </w:tc>
        <w:tc>
          <w:tcPr>
            <w:tcW w:w="669" w:type="dxa"/>
            <w:noWrap/>
            <w:vAlign w:val="center"/>
            <w:hideMark/>
          </w:tcPr>
          <w:p w14:paraId="5A971900" w14:textId="2BD1788A" w:rsidR="00C6510D" w:rsidRPr="005B3FD8" w:rsidRDefault="00C6510D" w:rsidP="005B3FD8">
            <w:pPr>
              <w:spacing w:before="20" w:after="20"/>
              <w:jc w:val="center"/>
              <w:rPr>
                <w:rFonts w:cs="Arial"/>
                <w:color w:val="000000"/>
                <w:sz w:val="18"/>
                <w:szCs w:val="18"/>
                <w:lang w:eastAsia="en-AU"/>
              </w:rPr>
            </w:pPr>
          </w:p>
        </w:tc>
        <w:tc>
          <w:tcPr>
            <w:tcW w:w="888" w:type="dxa"/>
            <w:noWrap/>
            <w:vAlign w:val="center"/>
            <w:hideMark/>
          </w:tcPr>
          <w:p w14:paraId="71A706AA" w14:textId="013AD605" w:rsidR="00C6510D" w:rsidRPr="005B3FD8" w:rsidRDefault="00C6510D" w:rsidP="005B3FD8">
            <w:pPr>
              <w:spacing w:before="20" w:after="20"/>
              <w:jc w:val="center"/>
              <w:rPr>
                <w:rFonts w:cs="Arial"/>
                <w:b/>
                <w:bCs/>
                <w:color w:val="000000"/>
                <w:sz w:val="18"/>
                <w:szCs w:val="18"/>
                <w:lang w:eastAsia="en-AU"/>
              </w:rPr>
            </w:pPr>
            <w:r w:rsidRPr="005B3FD8">
              <w:rPr>
                <w:rFonts w:cs="Arial"/>
                <w:b/>
                <w:bCs/>
                <w:color w:val="000000"/>
                <w:sz w:val="18"/>
                <w:szCs w:val="18"/>
                <w:lang w:eastAsia="en-AU"/>
              </w:rPr>
              <w:t>17.9</w:t>
            </w:r>
          </w:p>
        </w:tc>
      </w:tr>
      <w:tr w:rsidR="004D1A36" w:rsidRPr="005B3FD8" w14:paraId="0AC91D24" w14:textId="77777777" w:rsidTr="005B3FD8">
        <w:trPr>
          <w:trHeight w:val="279"/>
        </w:trPr>
        <w:tc>
          <w:tcPr>
            <w:tcW w:w="1276" w:type="dxa"/>
            <w:vMerge/>
            <w:vAlign w:val="center"/>
            <w:hideMark/>
          </w:tcPr>
          <w:p w14:paraId="311B57EA" w14:textId="77777777" w:rsidR="00C6510D" w:rsidRPr="005B3FD8" w:rsidRDefault="00C6510D" w:rsidP="005B3FD8">
            <w:pPr>
              <w:spacing w:before="20" w:after="20"/>
              <w:rPr>
                <w:rFonts w:cs="Arial"/>
                <w:color w:val="000000"/>
                <w:sz w:val="18"/>
                <w:szCs w:val="18"/>
                <w:lang w:eastAsia="en-AU"/>
              </w:rPr>
            </w:pPr>
          </w:p>
        </w:tc>
        <w:tc>
          <w:tcPr>
            <w:tcW w:w="2693" w:type="dxa"/>
            <w:vAlign w:val="center"/>
            <w:hideMark/>
          </w:tcPr>
          <w:p w14:paraId="01087E49" w14:textId="493121B5" w:rsidR="00C6510D" w:rsidRPr="005B3FD8" w:rsidRDefault="00C6510D" w:rsidP="005B3FD8">
            <w:pPr>
              <w:spacing w:before="20" w:after="20"/>
              <w:rPr>
                <w:rFonts w:cs="Arial"/>
                <w:color w:val="000000"/>
                <w:sz w:val="18"/>
                <w:szCs w:val="18"/>
                <w:lang w:eastAsia="en-AU"/>
              </w:rPr>
            </w:pPr>
            <w:r w:rsidRPr="005B3FD8">
              <w:rPr>
                <w:rFonts w:cs="Arial"/>
                <w:color w:val="000000"/>
                <w:sz w:val="18"/>
                <w:szCs w:val="18"/>
                <w:lang w:eastAsia="en-AU"/>
              </w:rPr>
              <w:t>Rapid Applied Research Translation</w:t>
            </w:r>
          </w:p>
        </w:tc>
        <w:tc>
          <w:tcPr>
            <w:tcW w:w="668" w:type="dxa"/>
            <w:noWrap/>
            <w:vAlign w:val="center"/>
            <w:hideMark/>
          </w:tcPr>
          <w:p w14:paraId="3DE15491" w14:textId="7CE6F6D1" w:rsidR="00C6510D" w:rsidRPr="005B3FD8" w:rsidRDefault="00C6510D" w:rsidP="005B3FD8">
            <w:pPr>
              <w:spacing w:before="20" w:after="20"/>
              <w:jc w:val="center"/>
              <w:rPr>
                <w:rFonts w:cs="Arial"/>
                <w:color w:val="000000"/>
                <w:sz w:val="18"/>
                <w:szCs w:val="18"/>
                <w:lang w:eastAsia="en-AU"/>
              </w:rPr>
            </w:pPr>
          </w:p>
        </w:tc>
        <w:tc>
          <w:tcPr>
            <w:tcW w:w="668" w:type="dxa"/>
            <w:noWrap/>
            <w:vAlign w:val="center"/>
            <w:hideMark/>
          </w:tcPr>
          <w:p w14:paraId="0876124D" w14:textId="2B2D6C41"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10.0</w:t>
            </w:r>
          </w:p>
        </w:tc>
        <w:tc>
          <w:tcPr>
            <w:tcW w:w="668" w:type="dxa"/>
            <w:noWrap/>
            <w:vAlign w:val="center"/>
            <w:hideMark/>
          </w:tcPr>
          <w:p w14:paraId="34A8C7D3" w14:textId="4E2611B4"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17.6</w:t>
            </w:r>
          </w:p>
        </w:tc>
        <w:tc>
          <w:tcPr>
            <w:tcW w:w="669" w:type="dxa"/>
            <w:noWrap/>
            <w:vAlign w:val="center"/>
            <w:hideMark/>
          </w:tcPr>
          <w:p w14:paraId="4A06B7CD" w14:textId="075288FB"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16.6</w:t>
            </w:r>
          </w:p>
        </w:tc>
        <w:tc>
          <w:tcPr>
            <w:tcW w:w="668" w:type="dxa"/>
            <w:noWrap/>
            <w:vAlign w:val="center"/>
            <w:hideMark/>
          </w:tcPr>
          <w:p w14:paraId="7EC61E9E" w14:textId="19D2A4F5"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20.6</w:t>
            </w:r>
          </w:p>
        </w:tc>
        <w:tc>
          <w:tcPr>
            <w:tcW w:w="668" w:type="dxa"/>
            <w:noWrap/>
            <w:vAlign w:val="center"/>
            <w:hideMark/>
          </w:tcPr>
          <w:p w14:paraId="119189DD" w14:textId="7A61C287"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22.0</w:t>
            </w:r>
          </w:p>
        </w:tc>
        <w:tc>
          <w:tcPr>
            <w:tcW w:w="669" w:type="dxa"/>
            <w:noWrap/>
            <w:vAlign w:val="center"/>
            <w:hideMark/>
          </w:tcPr>
          <w:p w14:paraId="17629D82" w14:textId="1370BE2A" w:rsidR="00C6510D" w:rsidRPr="005B3FD8" w:rsidRDefault="00C6510D" w:rsidP="005B3FD8">
            <w:pPr>
              <w:spacing w:before="20" w:after="20"/>
              <w:jc w:val="center"/>
              <w:rPr>
                <w:rFonts w:cs="Arial"/>
                <w:color w:val="000000"/>
                <w:sz w:val="18"/>
                <w:szCs w:val="18"/>
                <w:lang w:eastAsia="en-AU"/>
              </w:rPr>
            </w:pPr>
          </w:p>
        </w:tc>
        <w:tc>
          <w:tcPr>
            <w:tcW w:w="888" w:type="dxa"/>
            <w:noWrap/>
            <w:vAlign w:val="center"/>
            <w:hideMark/>
          </w:tcPr>
          <w:p w14:paraId="3D413CDF" w14:textId="06E45713" w:rsidR="00C6510D" w:rsidRPr="005B3FD8" w:rsidRDefault="00C6510D" w:rsidP="005B3FD8">
            <w:pPr>
              <w:spacing w:before="20" w:after="20"/>
              <w:jc w:val="center"/>
              <w:rPr>
                <w:rFonts w:cs="Arial"/>
                <w:b/>
                <w:bCs/>
                <w:color w:val="000000"/>
                <w:sz w:val="18"/>
                <w:szCs w:val="18"/>
                <w:lang w:eastAsia="en-AU"/>
              </w:rPr>
            </w:pPr>
            <w:r w:rsidRPr="005B3FD8">
              <w:rPr>
                <w:rFonts w:cs="Arial"/>
                <w:b/>
                <w:bCs/>
                <w:color w:val="000000"/>
                <w:sz w:val="18"/>
                <w:szCs w:val="18"/>
                <w:lang w:eastAsia="en-AU"/>
              </w:rPr>
              <w:t>86.9</w:t>
            </w:r>
          </w:p>
        </w:tc>
      </w:tr>
      <w:tr w:rsidR="004D1A36" w:rsidRPr="005B3FD8" w14:paraId="7B41E8E3" w14:textId="77777777" w:rsidTr="005B3FD8">
        <w:trPr>
          <w:trHeight w:val="279"/>
        </w:trPr>
        <w:tc>
          <w:tcPr>
            <w:tcW w:w="1276" w:type="dxa"/>
            <w:vMerge/>
            <w:vAlign w:val="center"/>
            <w:hideMark/>
          </w:tcPr>
          <w:p w14:paraId="606FB7A8" w14:textId="77777777" w:rsidR="00C6510D" w:rsidRPr="005B3FD8" w:rsidRDefault="00C6510D" w:rsidP="005B3FD8">
            <w:pPr>
              <w:spacing w:before="20" w:after="20"/>
              <w:rPr>
                <w:rFonts w:cs="Arial"/>
                <w:color w:val="000000"/>
                <w:sz w:val="18"/>
                <w:szCs w:val="18"/>
                <w:lang w:eastAsia="en-AU"/>
              </w:rPr>
            </w:pPr>
          </w:p>
        </w:tc>
        <w:tc>
          <w:tcPr>
            <w:tcW w:w="2693" w:type="dxa"/>
            <w:vAlign w:val="center"/>
            <w:hideMark/>
          </w:tcPr>
          <w:p w14:paraId="38E5901B" w14:textId="77777777" w:rsidR="00C6510D" w:rsidRPr="005B3FD8" w:rsidRDefault="00C6510D" w:rsidP="005B3FD8">
            <w:pPr>
              <w:spacing w:before="20" w:after="20"/>
              <w:rPr>
                <w:rFonts w:cs="Arial"/>
                <w:color w:val="000000"/>
                <w:sz w:val="18"/>
                <w:szCs w:val="18"/>
                <w:lang w:eastAsia="en-AU"/>
              </w:rPr>
            </w:pPr>
            <w:r w:rsidRPr="005B3FD8">
              <w:rPr>
                <w:rFonts w:cs="Arial"/>
                <w:color w:val="000000"/>
                <w:sz w:val="18"/>
                <w:szCs w:val="18"/>
                <w:lang w:eastAsia="en-AU"/>
              </w:rPr>
              <w:t>Medical Research Commercialisation</w:t>
            </w:r>
          </w:p>
        </w:tc>
        <w:tc>
          <w:tcPr>
            <w:tcW w:w="668" w:type="dxa"/>
            <w:noWrap/>
            <w:vAlign w:val="center"/>
            <w:hideMark/>
          </w:tcPr>
          <w:p w14:paraId="59D6411C" w14:textId="00ED19BF" w:rsidR="00C6510D" w:rsidRPr="005B3FD8" w:rsidRDefault="00C6510D" w:rsidP="005B3FD8">
            <w:pPr>
              <w:spacing w:before="20" w:after="20"/>
              <w:jc w:val="center"/>
              <w:rPr>
                <w:rFonts w:cs="Arial"/>
                <w:color w:val="000000"/>
                <w:sz w:val="18"/>
                <w:szCs w:val="18"/>
                <w:lang w:eastAsia="en-AU"/>
              </w:rPr>
            </w:pPr>
          </w:p>
        </w:tc>
        <w:tc>
          <w:tcPr>
            <w:tcW w:w="668" w:type="dxa"/>
            <w:noWrap/>
            <w:vAlign w:val="center"/>
            <w:hideMark/>
          </w:tcPr>
          <w:p w14:paraId="0B8CBF31" w14:textId="066ACCF0"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10.0</w:t>
            </w:r>
          </w:p>
        </w:tc>
        <w:tc>
          <w:tcPr>
            <w:tcW w:w="668" w:type="dxa"/>
            <w:noWrap/>
            <w:vAlign w:val="center"/>
            <w:hideMark/>
          </w:tcPr>
          <w:p w14:paraId="318F837C" w14:textId="4CC99AE1"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15.4</w:t>
            </w:r>
          </w:p>
        </w:tc>
        <w:tc>
          <w:tcPr>
            <w:tcW w:w="669" w:type="dxa"/>
            <w:noWrap/>
            <w:vAlign w:val="center"/>
            <w:hideMark/>
          </w:tcPr>
          <w:p w14:paraId="69B3E6DD" w14:textId="6DE29BAA"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15.3</w:t>
            </w:r>
          </w:p>
        </w:tc>
        <w:tc>
          <w:tcPr>
            <w:tcW w:w="668" w:type="dxa"/>
            <w:noWrap/>
            <w:vAlign w:val="center"/>
            <w:hideMark/>
          </w:tcPr>
          <w:p w14:paraId="35AC9CAE" w14:textId="65122768"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60.3</w:t>
            </w:r>
          </w:p>
        </w:tc>
        <w:tc>
          <w:tcPr>
            <w:tcW w:w="668" w:type="dxa"/>
            <w:noWrap/>
            <w:vAlign w:val="center"/>
            <w:hideMark/>
          </w:tcPr>
          <w:p w14:paraId="3A03845F" w14:textId="0C0C48C0"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35.3</w:t>
            </w:r>
          </w:p>
        </w:tc>
        <w:tc>
          <w:tcPr>
            <w:tcW w:w="669" w:type="dxa"/>
            <w:noWrap/>
            <w:vAlign w:val="center"/>
            <w:hideMark/>
          </w:tcPr>
          <w:p w14:paraId="33F9FD17" w14:textId="4E4FA93E" w:rsidR="00C6510D" w:rsidRPr="005B3FD8" w:rsidRDefault="00C6510D" w:rsidP="005B3FD8">
            <w:pPr>
              <w:spacing w:before="20" w:after="20"/>
              <w:jc w:val="center"/>
              <w:rPr>
                <w:rFonts w:cs="Arial"/>
                <w:color w:val="000000"/>
                <w:sz w:val="18"/>
                <w:szCs w:val="18"/>
                <w:lang w:eastAsia="en-AU"/>
              </w:rPr>
            </w:pPr>
          </w:p>
        </w:tc>
        <w:tc>
          <w:tcPr>
            <w:tcW w:w="888" w:type="dxa"/>
            <w:noWrap/>
            <w:vAlign w:val="center"/>
            <w:hideMark/>
          </w:tcPr>
          <w:p w14:paraId="186F2743" w14:textId="201637B7" w:rsidR="00C6510D" w:rsidRPr="005B3FD8" w:rsidRDefault="00C6510D" w:rsidP="005B3FD8">
            <w:pPr>
              <w:spacing w:before="20" w:after="20"/>
              <w:jc w:val="center"/>
              <w:rPr>
                <w:rFonts w:cs="Arial"/>
                <w:b/>
                <w:bCs/>
                <w:color w:val="000000"/>
                <w:sz w:val="18"/>
                <w:szCs w:val="18"/>
                <w:lang w:eastAsia="en-AU"/>
              </w:rPr>
            </w:pPr>
            <w:r w:rsidRPr="005B3FD8">
              <w:rPr>
                <w:rFonts w:cs="Arial"/>
                <w:b/>
                <w:bCs/>
                <w:color w:val="000000"/>
                <w:sz w:val="18"/>
                <w:szCs w:val="18"/>
                <w:lang w:eastAsia="en-AU"/>
              </w:rPr>
              <w:t>136.3</w:t>
            </w:r>
          </w:p>
        </w:tc>
      </w:tr>
      <w:tr w:rsidR="004D1A36" w:rsidRPr="005B3FD8" w14:paraId="5C3FF2F5" w14:textId="77777777" w:rsidTr="005B3FD8">
        <w:trPr>
          <w:trHeight w:val="279"/>
        </w:trPr>
        <w:tc>
          <w:tcPr>
            <w:tcW w:w="1276" w:type="dxa"/>
            <w:vMerge/>
            <w:vAlign w:val="center"/>
            <w:hideMark/>
          </w:tcPr>
          <w:p w14:paraId="2A904B78" w14:textId="77777777" w:rsidR="00C6510D" w:rsidRPr="005B3FD8" w:rsidRDefault="00C6510D" w:rsidP="005B3FD8">
            <w:pPr>
              <w:spacing w:before="20" w:after="20"/>
              <w:rPr>
                <w:rFonts w:cs="Arial"/>
                <w:color w:val="000000"/>
                <w:sz w:val="18"/>
                <w:szCs w:val="18"/>
                <w:lang w:eastAsia="en-AU"/>
              </w:rPr>
            </w:pPr>
          </w:p>
        </w:tc>
        <w:tc>
          <w:tcPr>
            <w:tcW w:w="2693" w:type="dxa"/>
            <w:vAlign w:val="center"/>
            <w:hideMark/>
          </w:tcPr>
          <w:p w14:paraId="7CAC0FEF" w14:textId="77777777" w:rsidR="00C6510D" w:rsidRPr="005B3FD8" w:rsidRDefault="00C6510D" w:rsidP="005B3FD8">
            <w:pPr>
              <w:spacing w:before="20" w:after="20"/>
              <w:rPr>
                <w:rFonts w:cs="Arial"/>
                <w:color w:val="000000"/>
                <w:sz w:val="18"/>
                <w:szCs w:val="18"/>
                <w:lang w:eastAsia="en-AU"/>
              </w:rPr>
            </w:pPr>
            <w:r w:rsidRPr="005B3FD8">
              <w:rPr>
                <w:rFonts w:cs="Arial"/>
                <w:color w:val="000000"/>
                <w:sz w:val="18"/>
                <w:szCs w:val="18"/>
                <w:lang w:eastAsia="en-AU"/>
              </w:rPr>
              <w:t>National Critical Research Infrastructure</w:t>
            </w:r>
          </w:p>
        </w:tc>
        <w:tc>
          <w:tcPr>
            <w:tcW w:w="668" w:type="dxa"/>
            <w:noWrap/>
            <w:vAlign w:val="center"/>
            <w:hideMark/>
          </w:tcPr>
          <w:p w14:paraId="6FEC3FC1" w14:textId="0F64376F" w:rsidR="00C6510D" w:rsidRPr="005B3FD8" w:rsidRDefault="00C6510D" w:rsidP="005B3FD8">
            <w:pPr>
              <w:spacing w:before="20" w:after="20"/>
              <w:jc w:val="center"/>
              <w:rPr>
                <w:rFonts w:cs="Arial"/>
                <w:color w:val="000000"/>
                <w:sz w:val="18"/>
                <w:szCs w:val="18"/>
                <w:lang w:eastAsia="en-AU"/>
              </w:rPr>
            </w:pPr>
          </w:p>
        </w:tc>
        <w:tc>
          <w:tcPr>
            <w:tcW w:w="668" w:type="dxa"/>
            <w:noWrap/>
            <w:vAlign w:val="center"/>
            <w:hideMark/>
          </w:tcPr>
          <w:p w14:paraId="5556B9BC" w14:textId="12AF4989" w:rsidR="00C6510D" w:rsidRPr="005B3FD8" w:rsidRDefault="00C6510D" w:rsidP="005B3FD8">
            <w:pPr>
              <w:spacing w:before="20" w:after="20"/>
              <w:jc w:val="center"/>
              <w:rPr>
                <w:rFonts w:cs="Arial"/>
                <w:color w:val="000000"/>
                <w:sz w:val="18"/>
                <w:szCs w:val="18"/>
                <w:lang w:eastAsia="en-AU"/>
              </w:rPr>
            </w:pPr>
          </w:p>
        </w:tc>
        <w:tc>
          <w:tcPr>
            <w:tcW w:w="668" w:type="dxa"/>
            <w:noWrap/>
            <w:vAlign w:val="center"/>
            <w:hideMark/>
          </w:tcPr>
          <w:p w14:paraId="7B204D6A" w14:textId="69A4C6B0" w:rsidR="00C6510D" w:rsidRPr="005B3FD8" w:rsidRDefault="00C6510D" w:rsidP="005B3FD8">
            <w:pPr>
              <w:spacing w:before="20" w:after="20"/>
              <w:jc w:val="center"/>
              <w:rPr>
                <w:rFonts w:cs="Arial"/>
                <w:color w:val="000000"/>
                <w:sz w:val="18"/>
                <w:szCs w:val="18"/>
                <w:lang w:eastAsia="en-AU"/>
              </w:rPr>
            </w:pPr>
          </w:p>
        </w:tc>
        <w:tc>
          <w:tcPr>
            <w:tcW w:w="669" w:type="dxa"/>
            <w:noWrap/>
            <w:vAlign w:val="center"/>
            <w:hideMark/>
          </w:tcPr>
          <w:p w14:paraId="2146DFD5" w14:textId="1FC693F0"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7.7</w:t>
            </w:r>
          </w:p>
        </w:tc>
        <w:tc>
          <w:tcPr>
            <w:tcW w:w="668" w:type="dxa"/>
            <w:noWrap/>
            <w:vAlign w:val="center"/>
            <w:hideMark/>
          </w:tcPr>
          <w:p w14:paraId="3705BFD4" w14:textId="7299D4BC"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12.6</w:t>
            </w:r>
          </w:p>
        </w:tc>
        <w:tc>
          <w:tcPr>
            <w:tcW w:w="668" w:type="dxa"/>
            <w:noWrap/>
            <w:vAlign w:val="center"/>
            <w:hideMark/>
          </w:tcPr>
          <w:p w14:paraId="729CEC7F" w14:textId="4A1CDBF5"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119.2</w:t>
            </w:r>
          </w:p>
        </w:tc>
        <w:tc>
          <w:tcPr>
            <w:tcW w:w="669" w:type="dxa"/>
            <w:noWrap/>
            <w:vAlign w:val="center"/>
            <w:hideMark/>
          </w:tcPr>
          <w:p w14:paraId="0929C518" w14:textId="3DA5B375"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3.7</w:t>
            </w:r>
          </w:p>
        </w:tc>
        <w:tc>
          <w:tcPr>
            <w:tcW w:w="888" w:type="dxa"/>
            <w:noWrap/>
            <w:vAlign w:val="center"/>
            <w:hideMark/>
          </w:tcPr>
          <w:p w14:paraId="227ACE10" w14:textId="3F0A5C7F" w:rsidR="00C6510D" w:rsidRPr="005B3FD8" w:rsidRDefault="00C6510D" w:rsidP="005B3FD8">
            <w:pPr>
              <w:spacing w:before="20" w:after="20"/>
              <w:jc w:val="center"/>
              <w:rPr>
                <w:rFonts w:cs="Arial"/>
                <w:b/>
                <w:bCs/>
                <w:color w:val="000000"/>
                <w:sz w:val="18"/>
                <w:szCs w:val="18"/>
                <w:lang w:eastAsia="en-AU"/>
              </w:rPr>
            </w:pPr>
            <w:r w:rsidRPr="005B3FD8">
              <w:rPr>
                <w:rFonts w:cs="Arial"/>
                <w:b/>
                <w:bCs/>
                <w:color w:val="000000"/>
                <w:sz w:val="18"/>
                <w:szCs w:val="18"/>
                <w:lang w:eastAsia="en-AU"/>
              </w:rPr>
              <w:t>143.3</w:t>
            </w:r>
          </w:p>
        </w:tc>
      </w:tr>
      <w:tr w:rsidR="004D1A36" w:rsidRPr="005B3FD8" w14:paraId="7C0C513F" w14:textId="77777777" w:rsidTr="005B3FD8">
        <w:trPr>
          <w:trHeight w:val="279"/>
        </w:trPr>
        <w:tc>
          <w:tcPr>
            <w:tcW w:w="1276" w:type="dxa"/>
            <w:vMerge/>
            <w:vAlign w:val="center"/>
            <w:hideMark/>
          </w:tcPr>
          <w:p w14:paraId="1C589538" w14:textId="77777777" w:rsidR="00C6510D" w:rsidRPr="005B3FD8" w:rsidRDefault="00C6510D" w:rsidP="005B3FD8">
            <w:pPr>
              <w:spacing w:before="20" w:after="20"/>
              <w:rPr>
                <w:rFonts w:cs="Arial"/>
                <w:color w:val="000000"/>
                <w:sz w:val="18"/>
                <w:szCs w:val="18"/>
                <w:lang w:eastAsia="en-AU"/>
              </w:rPr>
            </w:pPr>
          </w:p>
        </w:tc>
        <w:tc>
          <w:tcPr>
            <w:tcW w:w="2693" w:type="dxa"/>
            <w:vAlign w:val="center"/>
            <w:hideMark/>
          </w:tcPr>
          <w:p w14:paraId="0D61549F" w14:textId="77777777" w:rsidR="00C6510D" w:rsidRPr="005B3FD8" w:rsidRDefault="00C6510D" w:rsidP="005B3FD8">
            <w:pPr>
              <w:spacing w:before="20" w:after="20"/>
              <w:rPr>
                <w:rFonts w:cs="Arial"/>
                <w:color w:val="000000"/>
                <w:sz w:val="18"/>
                <w:szCs w:val="18"/>
                <w:lang w:eastAsia="en-AU"/>
              </w:rPr>
            </w:pPr>
            <w:r w:rsidRPr="005B3FD8">
              <w:rPr>
                <w:rFonts w:cs="Arial"/>
                <w:color w:val="000000"/>
                <w:sz w:val="18"/>
                <w:szCs w:val="18"/>
                <w:lang w:eastAsia="en-AU"/>
              </w:rPr>
              <w:t>Research Data Infrastructure</w:t>
            </w:r>
          </w:p>
        </w:tc>
        <w:tc>
          <w:tcPr>
            <w:tcW w:w="668" w:type="dxa"/>
            <w:noWrap/>
            <w:vAlign w:val="center"/>
            <w:hideMark/>
          </w:tcPr>
          <w:p w14:paraId="69F811FB" w14:textId="0B8B5373" w:rsidR="00C6510D" w:rsidRPr="005B3FD8" w:rsidRDefault="00C6510D" w:rsidP="005B3FD8">
            <w:pPr>
              <w:spacing w:before="20" w:after="20"/>
              <w:jc w:val="center"/>
              <w:rPr>
                <w:rFonts w:cs="Arial"/>
                <w:color w:val="000000"/>
                <w:sz w:val="18"/>
                <w:szCs w:val="18"/>
                <w:lang w:eastAsia="en-AU"/>
              </w:rPr>
            </w:pPr>
          </w:p>
        </w:tc>
        <w:tc>
          <w:tcPr>
            <w:tcW w:w="668" w:type="dxa"/>
            <w:noWrap/>
            <w:vAlign w:val="center"/>
            <w:hideMark/>
          </w:tcPr>
          <w:p w14:paraId="6CD6A931" w14:textId="7B0D180C" w:rsidR="00C6510D" w:rsidRPr="005B3FD8" w:rsidRDefault="00C6510D" w:rsidP="005B3FD8">
            <w:pPr>
              <w:spacing w:before="20" w:after="20"/>
              <w:jc w:val="center"/>
              <w:rPr>
                <w:rFonts w:cs="Arial"/>
                <w:color w:val="000000"/>
                <w:sz w:val="18"/>
                <w:szCs w:val="18"/>
                <w:lang w:eastAsia="en-AU"/>
              </w:rPr>
            </w:pPr>
          </w:p>
        </w:tc>
        <w:tc>
          <w:tcPr>
            <w:tcW w:w="668" w:type="dxa"/>
            <w:noWrap/>
            <w:vAlign w:val="center"/>
            <w:hideMark/>
          </w:tcPr>
          <w:p w14:paraId="0225A2EF" w14:textId="40608A2E" w:rsidR="00C6510D" w:rsidRPr="005B3FD8" w:rsidRDefault="00C6510D" w:rsidP="005B3FD8">
            <w:pPr>
              <w:spacing w:before="20" w:after="20"/>
              <w:jc w:val="center"/>
              <w:rPr>
                <w:rFonts w:cs="Arial"/>
                <w:color w:val="000000"/>
                <w:sz w:val="18"/>
                <w:szCs w:val="18"/>
                <w:lang w:eastAsia="en-AU"/>
              </w:rPr>
            </w:pPr>
          </w:p>
        </w:tc>
        <w:tc>
          <w:tcPr>
            <w:tcW w:w="669" w:type="dxa"/>
            <w:noWrap/>
            <w:vAlign w:val="center"/>
            <w:hideMark/>
          </w:tcPr>
          <w:p w14:paraId="78E84E1D" w14:textId="52A1F06F" w:rsidR="00C6510D" w:rsidRPr="005B3FD8" w:rsidRDefault="00C6510D" w:rsidP="005B3FD8">
            <w:pPr>
              <w:spacing w:before="20" w:after="20"/>
              <w:jc w:val="center"/>
              <w:rPr>
                <w:rFonts w:cs="Arial"/>
                <w:color w:val="000000"/>
                <w:sz w:val="18"/>
                <w:szCs w:val="18"/>
                <w:lang w:eastAsia="en-AU"/>
              </w:rPr>
            </w:pPr>
          </w:p>
        </w:tc>
        <w:tc>
          <w:tcPr>
            <w:tcW w:w="668" w:type="dxa"/>
            <w:noWrap/>
            <w:vAlign w:val="center"/>
            <w:hideMark/>
          </w:tcPr>
          <w:p w14:paraId="03099D96" w14:textId="5638A567"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12.9</w:t>
            </w:r>
          </w:p>
        </w:tc>
        <w:tc>
          <w:tcPr>
            <w:tcW w:w="668" w:type="dxa"/>
            <w:noWrap/>
            <w:vAlign w:val="center"/>
            <w:hideMark/>
          </w:tcPr>
          <w:p w14:paraId="22EF2F07" w14:textId="4527B70A" w:rsidR="00C6510D" w:rsidRPr="005B3FD8" w:rsidRDefault="00C6510D" w:rsidP="005B3FD8">
            <w:pPr>
              <w:spacing w:before="20" w:after="20"/>
              <w:jc w:val="center"/>
              <w:rPr>
                <w:rFonts w:cs="Arial"/>
                <w:color w:val="000000"/>
                <w:sz w:val="18"/>
                <w:szCs w:val="18"/>
                <w:lang w:eastAsia="en-AU"/>
              </w:rPr>
            </w:pPr>
            <w:r w:rsidRPr="005B3FD8">
              <w:rPr>
                <w:rFonts w:cs="Arial"/>
                <w:color w:val="000000"/>
                <w:sz w:val="18"/>
                <w:szCs w:val="18"/>
                <w:lang w:eastAsia="en-AU"/>
              </w:rPr>
              <w:t>12.3</w:t>
            </w:r>
          </w:p>
        </w:tc>
        <w:tc>
          <w:tcPr>
            <w:tcW w:w="669" w:type="dxa"/>
            <w:noWrap/>
            <w:vAlign w:val="center"/>
            <w:hideMark/>
          </w:tcPr>
          <w:p w14:paraId="4CEBE77A" w14:textId="1FA5CBB5" w:rsidR="00C6510D" w:rsidRPr="005B3FD8" w:rsidRDefault="00C6510D" w:rsidP="005B3FD8">
            <w:pPr>
              <w:spacing w:before="20" w:after="20"/>
              <w:jc w:val="center"/>
              <w:rPr>
                <w:rFonts w:cs="Arial"/>
                <w:color w:val="000000"/>
                <w:sz w:val="18"/>
                <w:szCs w:val="18"/>
                <w:lang w:eastAsia="en-AU"/>
              </w:rPr>
            </w:pPr>
          </w:p>
        </w:tc>
        <w:tc>
          <w:tcPr>
            <w:tcW w:w="888" w:type="dxa"/>
            <w:noWrap/>
            <w:vAlign w:val="center"/>
            <w:hideMark/>
          </w:tcPr>
          <w:p w14:paraId="111C0C30" w14:textId="19FE4FAC" w:rsidR="00C6510D" w:rsidRPr="005B3FD8" w:rsidRDefault="00C6510D" w:rsidP="005B3FD8">
            <w:pPr>
              <w:spacing w:before="20" w:after="20"/>
              <w:jc w:val="center"/>
              <w:rPr>
                <w:rFonts w:cs="Arial"/>
                <w:b/>
                <w:bCs/>
                <w:color w:val="000000"/>
                <w:sz w:val="18"/>
                <w:szCs w:val="18"/>
                <w:lang w:eastAsia="en-AU"/>
              </w:rPr>
            </w:pPr>
            <w:r w:rsidRPr="005B3FD8">
              <w:rPr>
                <w:rFonts w:cs="Arial"/>
                <w:b/>
                <w:bCs/>
                <w:color w:val="000000"/>
                <w:sz w:val="18"/>
                <w:szCs w:val="18"/>
                <w:lang w:eastAsia="en-AU"/>
              </w:rPr>
              <w:t>25.2</w:t>
            </w:r>
          </w:p>
        </w:tc>
      </w:tr>
      <w:tr w:rsidR="004D1A36" w:rsidRPr="005B3FD8" w14:paraId="6627DB0A" w14:textId="77777777" w:rsidTr="005B3FD8">
        <w:trPr>
          <w:trHeight w:val="279"/>
        </w:trPr>
        <w:tc>
          <w:tcPr>
            <w:tcW w:w="1276" w:type="dxa"/>
            <w:noWrap/>
            <w:vAlign w:val="center"/>
            <w:hideMark/>
          </w:tcPr>
          <w:p w14:paraId="7F95C67C" w14:textId="25FE84B0" w:rsidR="00C6510D" w:rsidRPr="005B3FD8" w:rsidRDefault="00C6510D" w:rsidP="005B3FD8">
            <w:pPr>
              <w:spacing w:before="20" w:after="20"/>
              <w:rPr>
                <w:rFonts w:cs="Arial"/>
                <w:b/>
                <w:bCs/>
                <w:color w:val="000000"/>
                <w:sz w:val="18"/>
                <w:szCs w:val="18"/>
                <w:lang w:eastAsia="en-AU"/>
              </w:rPr>
            </w:pPr>
            <w:r w:rsidRPr="005B3FD8">
              <w:rPr>
                <w:rFonts w:cs="Arial"/>
                <w:b/>
                <w:bCs/>
                <w:color w:val="000000"/>
                <w:sz w:val="18"/>
                <w:szCs w:val="18"/>
                <w:lang w:eastAsia="en-AU"/>
              </w:rPr>
              <w:t>T</w:t>
            </w:r>
            <w:r w:rsidR="00854092" w:rsidRPr="005B3FD8">
              <w:rPr>
                <w:rFonts w:cs="Arial"/>
                <w:b/>
                <w:bCs/>
                <w:color w:val="000000"/>
                <w:sz w:val="18"/>
                <w:szCs w:val="18"/>
                <w:lang w:eastAsia="en-AU"/>
              </w:rPr>
              <w:t>otal</w:t>
            </w:r>
          </w:p>
        </w:tc>
        <w:tc>
          <w:tcPr>
            <w:tcW w:w="2693" w:type="dxa"/>
            <w:noWrap/>
            <w:vAlign w:val="center"/>
            <w:hideMark/>
          </w:tcPr>
          <w:p w14:paraId="2FEC72C4" w14:textId="4C43423D" w:rsidR="00C6510D" w:rsidRPr="005B3FD8" w:rsidRDefault="00C6510D" w:rsidP="005B3FD8">
            <w:pPr>
              <w:spacing w:before="20" w:after="20"/>
              <w:rPr>
                <w:rFonts w:cs="Arial"/>
                <w:b/>
                <w:bCs/>
                <w:color w:val="000000"/>
                <w:sz w:val="18"/>
                <w:szCs w:val="18"/>
                <w:lang w:eastAsia="en-AU"/>
              </w:rPr>
            </w:pPr>
          </w:p>
        </w:tc>
        <w:tc>
          <w:tcPr>
            <w:tcW w:w="668" w:type="dxa"/>
            <w:noWrap/>
            <w:vAlign w:val="center"/>
            <w:hideMark/>
          </w:tcPr>
          <w:p w14:paraId="1CFB9C73" w14:textId="7E6BF0F8" w:rsidR="00C6510D" w:rsidRPr="005B3FD8" w:rsidRDefault="00C6510D" w:rsidP="005B3FD8">
            <w:pPr>
              <w:spacing w:before="20" w:after="20"/>
              <w:jc w:val="center"/>
              <w:rPr>
                <w:rFonts w:cs="Arial"/>
                <w:b/>
                <w:bCs/>
                <w:color w:val="000000"/>
                <w:sz w:val="18"/>
                <w:szCs w:val="18"/>
                <w:lang w:eastAsia="en-AU"/>
              </w:rPr>
            </w:pPr>
            <w:r w:rsidRPr="005B3FD8">
              <w:rPr>
                <w:rFonts w:cs="Arial"/>
                <w:b/>
                <w:bCs/>
                <w:color w:val="000000"/>
                <w:sz w:val="18"/>
                <w:szCs w:val="18"/>
                <w:lang w:eastAsia="en-AU"/>
              </w:rPr>
              <w:t>18.0</w:t>
            </w:r>
          </w:p>
        </w:tc>
        <w:tc>
          <w:tcPr>
            <w:tcW w:w="668" w:type="dxa"/>
            <w:noWrap/>
            <w:vAlign w:val="center"/>
            <w:hideMark/>
          </w:tcPr>
          <w:p w14:paraId="7BADBA0C" w14:textId="6E71EA53" w:rsidR="00C6510D" w:rsidRPr="005B3FD8" w:rsidRDefault="00C6510D" w:rsidP="005B3FD8">
            <w:pPr>
              <w:spacing w:before="20" w:after="20"/>
              <w:jc w:val="center"/>
              <w:rPr>
                <w:rFonts w:cs="Arial"/>
                <w:b/>
                <w:bCs/>
                <w:color w:val="000000"/>
                <w:sz w:val="18"/>
                <w:szCs w:val="18"/>
                <w:lang w:eastAsia="en-AU"/>
              </w:rPr>
            </w:pPr>
            <w:r w:rsidRPr="005B3FD8">
              <w:rPr>
                <w:rFonts w:cs="Arial"/>
                <w:b/>
                <w:bCs/>
                <w:color w:val="000000"/>
                <w:sz w:val="18"/>
                <w:szCs w:val="18"/>
                <w:lang w:eastAsia="en-AU"/>
              </w:rPr>
              <w:t>30.1</w:t>
            </w:r>
          </w:p>
        </w:tc>
        <w:tc>
          <w:tcPr>
            <w:tcW w:w="668" w:type="dxa"/>
            <w:noWrap/>
            <w:vAlign w:val="center"/>
            <w:hideMark/>
          </w:tcPr>
          <w:p w14:paraId="52C74922" w14:textId="21BD7849" w:rsidR="00C6510D" w:rsidRPr="005B3FD8" w:rsidRDefault="00C6510D" w:rsidP="005B3FD8">
            <w:pPr>
              <w:spacing w:before="20" w:after="20"/>
              <w:jc w:val="center"/>
              <w:rPr>
                <w:rFonts w:cs="Arial"/>
                <w:b/>
                <w:bCs/>
                <w:color w:val="000000"/>
                <w:sz w:val="18"/>
                <w:szCs w:val="18"/>
                <w:lang w:eastAsia="en-AU"/>
              </w:rPr>
            </w:pPr>
            <w:r w:rsidRPr="005B3FD8">
              <w:rPr>
                <w:rFonts w:cs="Arial"/>
                <w:b/>
                <w:bCs/>
                <w:color w:val="000000"/>
                <w:sz w:val="18"/>
                <w:szCs w:val="18"/>
                <w:lang w:eastAsia="en-AU"/>
              </w:rPr>
              <w:t>206.4</w:t>
            </w:r>
          </w:p>
        </w:tc>
        <w:tc>
          <w:tcPr>
            <w:tcW w:w="669" w:type="dxa"/>
            <w:noWrap/>
            <w:vAlign w:val="center"/>
            <w:hideMark/>
          </w:tcPr>
          <w:p w14:paraId="424D710C" w14:textId="615B5D80" w:rsidR="00C6510D" w:rsidRPr="005B3FD8" w:rsidRDefault="00C6510D" w:rsidP="005B3FD8">
            <w:pPr>
              <w:spacing w:before="20" w:after="20"/>
              <w:jc w:val="center"/>
              <w:rPr>
                <w:rFonts w:cs="Arial"/>
                <w:b/>
                <w:bCs/>
                <w:color w:val="000000"/>
                <w:sz w:val="18"/>
                <w:szCs w:val="18"/>
                <w:lang w:eastAsia="en-AU"/>
              </w:rPr>
            </w:pPr>
            <w:r w:rsidRPr="005B3FD8">
              <w:rPr>
                <w:rFonts w:cs="Arial"/>
                <w:b/>
                <w:bCs/>
                <w:color w:val="000000"/>
                <w:sz w:val="18"/>
                <w:szCs w:val="18"/>
                <w:lang w:eastAsia="en-AU"/>
              </w:rPr>
              <w:t>375.5</w:t>
            </w:r>
          </w:p>
        </w:tc>
        <w:tc>
          <w:tcPr>
            <w:tcW w:w="668" w:type="dxa"/>
            <w:noWrap/>
            <w:vAlign w:val="center"/>
            <w:hideMark/>
          </w:tcPr>
          <w:p w14:paraId="2FF6AF14" w14:textId="7E298A16" w:rsidR="00C6510D" w:rsidRPr="005B3FD8" w:rsidRDefault="00C6510D" w:rsidP="005B3FD8">
            <w:pPr>
              <w:spacing w:before="20" w:after="20"/>
              <w:jc w:val="center"/>
              <w:rPr>
                <w:rFonts w:cs="Arial"/>
                <w:b/>
                <w:bCs/>
                <w:color w:val="000000"/>
                <w:sz w:val="18"/>
                <w:szCs w:val="18"/>
                <w:lang w:eastAsia="en-AU"/>
              </w:rPr>
            </w:pPr>
            <w:r w:rsidRPr="005B3FD8">
              <w:rPr>
                <w:rFonts w:cs="Arial"/>
                <w:b/>
                <w:bCs/>
                <w:color w:val="000000"/>
                <w:sz w:val="18"/>
                <w:szCs w:val="18"/>
                <w:lang w:eastAsia="en-AU"/>
              </w:rPr>
              <w:t>597.9</w:t>
            </w:r>
          </w:p>
        </w:tc>
        <w:tc>
          <w:tcPr>
            <w:tcW w:w="668" w:type="dxa"/>
            <w:noWrap/>
            <w:vAlign w:val="center"/>
            <w:hideMark/>
          </w:tcPr>
          <w:p w14:paraId="25A76450" w14:textId="07DBE78A" w:rsidR="00C6510D" w:rsidRPr="005B3FD8" w:rsidRDefault="00C6510D" w:rsidP="005B3FD8">
            <w:pPr>
              <w:spacing w:before="20" w:after="20"/>
              <w:jc w:val="center"/>
              <w:rPr>
                <w:rFonts w:cs="Arial"/>
                <w:b/>
                <w:bCs/>
                <w:color w:val="000000"/>
                <w:sz w:val="18"/>
                <w:szCs w:val="18"/>
                <w:lang w:eastAsia="en-AU"/>
              </w:rPr>
            </w:pPr>
            <w:r w:rsidRPr="005B3FD8">
              <w:rPr>
                <w:rFonts w:cs="Arial"/>
                <w:b/>
                <w:bCs/>
                <w:color w:val="000000"/>
                <w:sz w:val="18"/>
                <w:szCs w:val="18"/>
                <w:lang w:eastAsia="en-AU"/>
              </w:rPr>
              <w:t>627.4</w:t>
            </w:r>
          </w:p>
        </w:tc>
        <w:tc>
          <w:tcPr>
            <w:tcW w:w="669" w:type="dxa"/>
            <w:noWrap/>
            <w:vAlign w:val="center"/>
            <w:hideMark/>
          </w:tcPr>
          <w:p w14:paraId="21C026EF" w14:textId="497067BF" w:rsidR="00C6510D" w:rsidRPr="005B3FD8" w:rsidRDefault="00C6510D" w:rsidP="005B3FD8">
            <w:pPr>
              <w:spacing w:before="20" w:after="20"/>
              <w:jc w:val="center"/>
              <w:rPr>
                <w:rFonts w:cs="Arial"/>
                <w:b/>
                <w:bCs/>
                <w:color w:val="000000"/>
                <w:sz w:val="18"/>
                <w:szCs w:val="18"/>
                <w:lang w:eastAsia="en-AU"/>
              </w:rPr>
            </w:pPr>
            <w:r w:rsidRPr="005B3FD8">
              <w:rPr>
                <w:rFonts w:cs="Arial"/>
                <w:b/>
                <w:bCs/>
                <w:color w:val="000000"/>
                <w:sz w:val="18"/>
                <w:szCs w:val="18"/>
                <w:lang w:eastAsia="en-AU"/>
              </w:rPr>
              <w:t>67.4</w:t>
            </w:r>
          </w:p>
        </w:tc>
        <w:tc>
          <w:tcPr>
            <w:tcW w:w="888" w:type="dxa"/>
            <w:noWrap/>
            <w:vAlign w:val="center"/>
            <w:hideMark/>
          </w:tcPr>
          <w:p w14:paraId="63A25871" w14:textId="225694FE" w:rsidR="00C6510D" w:rsidRPr="005B3FD8" w:rsidRDefault="00C6510D" w:rsidP="005B3FD8">
            <w:pPr>
              <w:spacing w:before="20" w:after="20"/>
              <w:jc w:val="center"/>
              <w:rPr>
                <w:rFonts w:cs="Arial"/>
                <w:b/>
                <w:bCs/>
                <w:color w:val="000000"/>
                <w:sz w:val="18"/>
                <w:szCs w:val="18"/>
                <w:lang w:eastAsia="en-AU"/>
              </w:rPr>
            </w:pPr>
            <w:r w:rsidRPr="005B3FD8">
              <w:rPr>
                <w:rFonts w:cs="Arial"/>
                <w:b/>
                <w:bCs/>
                <w:color w:val="000000"/>
                <w:sz w:val="18"/>
                <w:szCs w:val="18"/>
                <w:lang w:eastAsia="en-AU"/>
              </w:rPr>
              <w:t>1,922.6</w:t>
            </w:r>
          </w:p>
        </w:tc>
      </w:tr>
    </w:tbl>
    <w:p w14:paraId="3E6A35BA" w14:textId="2E493498" w:rsidR="00CF375E" w:rsidRPr="005B3FD8" w:rsidRDefault="00C6510D" w:rsidP="005B3FD8">
      <w:pPr>
        <w:pStyle w:val="DateNote"/>
      </w:pPr>
      <w:r w:rsidRPr="005B3FD8">
        <w:t>Data represents payments made to all active grants in the relevant financial year (FY) (</w:t>
      </w:r>
      <w:r w:rsidR="00B40351" w:rsidRPr="005B3FD8">
        <w:t>i.e.,</w:t>
      </w:r>
      <w:r w:rsidRPr="005B3FD8">
        <w:t xml:space="preserve"> new grants as well as grants contracted in previous FYs). </w:t>
      </w:r>
      <w:r w:rsidR="00CF7106" w:rsidRPr="005B3FD8">
        <w:t xml:space="preserve">Figures for </w:t>
      </w:r>
      <w:r w:rsidRPr="005B3FD8">
        <w:t>20</w:t>
      </w:r>
      <w:r w:rsidR="00CF7106" w:rsidRPr="005B3FD8">
        <w:t xml:space="preserve">22-2023 are partial. </w:t>
      </w:r>
      <w:r w:rsidRPr="005B3FD8">
        <w:t>Data as at 31 December 2022.</w:t>
      </w:r>
      <w:r w:rsidR="00CF375E" w:rsidRPr="005B3FD8">
        <w:br w:type="page"/>
      </w:r>
    </w:p>
    <w:p w14:paraId="337A98C5" w14:textId="2C7F4938" w:rsidR="00D17066" w:rsidRDefault="00D17066" w:rsidP="00D17066">
      <w:pPr>
        <w:pStyle w:val="Heading1"/>
        <w:rPr>
          <w:rFonts w:ascii="Atten Round New Book" w:hAnsi="Atten Round New Book"/>
          <w:sz w:val="40"/>
          <w:szCs w:val="32"/>
          <w:lang w:eastAsia="en-AU"/>
        </w:rPr>
      </w:pPr>
      <w:bookmarkStart w:id="107" w:name="_Toc133510444"/>
      <w:r>
        <w:lastRenderedPageBreak/>
        <w:t>Appendix C MRFF grants since inception by theme and initiative.</w:t>
      </w:r>
      <w:bookmarkEnd w:id="107"/>
      <w:r>
        <w:t xml:space="preserve"> </w:t>
      </w:r>
    </w:p>
    <w:p w14:paraId="01439550" w14:textId="23000F79" w:rsidR="00D17066" w:rsidRDefault="00E44442" w:rsidP="00B53D61">
      <w:pPr>
        <w:pStyle w:val="Caption"/>
      </w:pPr>
      <w:bookmarkStart w:id="108" w:name="_Toc130312168"/>
      <w:bookmarkStart w:id="109" w:name="_Toc133510482"/>
      <w:r>
        <w:t xml:space="preserve">Table </w:t>
      </w:r>
      <w:fldSimple w:instr=" SEQ Table_ \* ALPHABETIC ">
        <w:r w:rsidR="006B01FA">
          <w:rPr>
            <w:noProof/>
          </w:rPr>
          <w:t>C</w:t>
        </w:r>
      </w:fldSimple>
      <w:r w:rsidR="00D17066">
        <w:tab/>
        <w:t>MRFF grants since inception by theme and initiative</w:t>
      </w:r>
      <w:bookmarkEnd w:id="108"/>
      <w:bookmarkEnd w:id="109"/>
    </w:p>
    <w:tbl>
      <w:tblPr>
        <w:tblStyle w:val="MRFF"/>
        <w:tblW w:w="9386" w:type="dxa"/>
        <w:tblInd w:w="-142" w:type="dxa"/>
        <w:tblLayout w:type="fixed"/>
        <w:tblLook w:val="04A0" w:firstRow="1" w:lastRow="0" w:firstColumn="1" w:lastColumn="0" w:noHBand="0" w:noVBand="1"/>
      </w:tblPr>
      <w:tblGrid>
        <w:gridCol w:w="1276"/>
        <w:gridCol w:w="2835"/>
        <w:gridCol w:w="658"/>
        <w:gridCol w:w="659"/>
        <w:gridCol w:w="658"/>
        <w:gridCol w:w="659"/>
        <w:gridCol w:w="659"/>
        <w:gridCol w:w="658"/>
        <w:gridCol w:w="585"/>
        <w:gridCol w:w="74"/>
        <w:gridCol w:w="659"/>
        <w:gridCol w:w="6"/>
      </w:tblGrid>
      <w:tr w:rsidR="00D17066" w:rsidRPr="005B3FD8" w14:paraId="3FDDEB8A" w14:textId="77777777" w:rsidTr="005B3FD8">
        <w:trPr>
          <w:cnfStyle w:val="100000000000" w:firstRow="1" w:lastRow="0" w:firstColumn="0" w:lastColumn="0" w:oddVBand="0" w:evenVBand="0" w:oddHBand="0" w:evenHBand="0" w:firstRowFirstColumn="0" w:firstRowLastColumn="0" w:lastRowFirstColumn="0" w:lastRowLastColumn="0"/>
          <w:trHeight w:val="326"/>
        </w:trPr>
        <w:tc>
          <w:tcPr>
            <w:tcW w:w="1276" w:type="dxa"/>
            <w:tcBorders>
              <w:top w:val="nil"/>
              <w:bottom w:val="nil"/>
              <w:right w:val="nil"/>
            </w:tcBorders>
            <w:noWrap/>
            <w:vAlign w:val="center"/>
            <w:hideMark/>
          </w:tcPr>
          <w:p w14:paraId="3C07D5EB" w14:textId="6E9E85F3" w:rsidR="00D17066" w:rsidRPr="005B3FD8" w:rsidRDefault="00D17066" w:rsidP="005B3FD8">
            <w:pPr>
              <w:spacing w:before="20" w:after="0"/>
              <w:jc w:val="center"/>
              <w:rPr>
                <w:rFonts w:cs="Arial"/>
                <w:b w:val="0"/>
                <w:bCs/>
                <w:color w:val="FFFFFF" w:themeColor="background1"/>
                <w:sz w:val="18"/>
                <w:szCs w:val="18"/>
                <w:lang w:eastAsia="en-AU"/>
              </w:rPr>
            </w:pPr>
          </w:p>
        </w:tc>
        <w:tc>
          <w:tcPr>
            <w:tcW w:w="2835" w:type="dxa"/>
            <w:tcBorders>
              <w:top w:val="nil"/>
              <w:left w:val="nil"/>
              <w:bottom w:val="nil"/>
              <w:right w:val="nil"/>
            </w:tcBorders>
            <w:noWrap/>
            <w:vAlign w:val="center"/>
            <w:hideMark/>
          </w:tcPr>
          <w:p w14:paraId="13A679EE" w14:textId="5285A586" w:rsidR="00D17066" w:rsidRPr="005B3FD8" w:rsidRDefault="00D17066" w:rsidP="005B3FD8">
            <w:pPr>
              <w:spacing w:before="20" w:after="0"/>
              <w:rPr>
                <w:rFonts w:cs="Arial"/>
                <w:b w:val="0"/>
                <w:bCs/>
                <w:color w:val="FFFFFF" w:themeColor="background1"/>
                <w:sz w:val="18"/>
                <w:szCs w:val="18"/>
                <w:lang w:eastAsia="en-AU"/>
              </w:rPr>
            </w:pPr>
          </w:p>
        </w:tc>
        <w:tc>
          <w:tcPr>
            <w:tcW w:w="4536" w:type="dxa"/>
            <w:gridSpan w:val="7"/>
            <w:tcBorders>
              <w:top w:val="nil"/>
              <w:left w:val="nil"/>
              <w:bottom w:val="nil"/>
              <w:right w:val="nil"/>
            </w:tcBorders>
            <w:noWrap/>
            <w:vAlign w:val="center"/>
            <w:hideMark/>
          </w:tcPr>
          <w:p w14:paraId="74A065F7" w14:textId="5D26284C" w:rsidR="00D17066" w:rsidRPr="005B3FD8" w:rsidRDefault="00D17066" w:rsidP="005B3FD8">
            <w:pPr>
              <w:spacing w:before="20" w:after="0"/>
              <w:jc w:val="center"/>
              <w:rPr>
                <w:rFonts w:cs="Arial"/>
                <w:b w:val="0"/>
                <w:bCs/>
                <w:color w:val="FFFFFF" w:themeColor="background1"/>
                <w:sz w:val="18"/>
                <w:szCs w:val="18"/>
                <w:lang w:eastAsia="en-AU"/>
              </w:rPr>
            </w:pPr>
            <w:r w:rsidRPr="005B3FD8">
              <w:rPr>
                <w:rFonts w:cs="Arial"/>
                <w:bCs/>
                <w:color w:val="FFFFFF" w:themeColor="background1"/>
                <w:sz w:val="18"/>
                <w:szCs w:val="18"/>
                <w:lang w:eastAsia="en-AU"/>
              </w:rPr>
              <w:t>Number in Financial Year</w:t>
            </w:r>
          </w:p>
        </w:tc>
        <w:tc>
          <w:tcPr>
            <w:tcW w:w="739" w:type="dxa"/>
            <w:gridSpan w:val="3"/>
            <w:tcBorders>
              <w:top w:val="nil"/>
              <w:left w:val="nil"/>
              <w:bottom w:val="nil"/>
            </w:tcBorders>
            <w:noWrap/>
            <w:vAlign w:val="center"/>
            <w:hideMark/>
          </w:tcPr>
          <w:p w14:paraId="4874B203" w14:textId="6C2BF565" w:rsidR="00D17066" w:rsidRPr="005B3FD8" w:rsidRDefault="00D17066" w:rsidP="005B3FD8">
            <w:pPr>
              <w:spacing w:before="20" w:after="0"/>
              <w:jc w:val="center"/>
              <w:rPr>
                <w:rFonts w:cs="Arial"/>
                <w:b w:val="0"/>
                <w:bCs/>
                <w:color w:val="FFFFFF" w:themeColor="background1"/>
                <w:sz w:val="18"/>
                <w:szCs w:val="18"/>
                <w:lang w:eastAsia="en-AU"/>
              </w:rPr>
            </w:pPr>
          </w:p>
        </w:tc>
      </w:tr>
      <w:tr w:rsidR="00244DBA" w:rsidRPr="005B3FD8" w14:paraId="36620586" w14:textId="77777777" w:rsidTr="00867914">
        <w:trPr>
          <w:gridAfter w:val="1"/>
          <w:wAfter w:w="6" w:type="dxa"/>
          <w:trHeight w:val="326"/>
        </w:trPr>
        <w:tc>
          <w:tcPr>
            <w:tcW w:w="1276" w:type="dxa"/>
            <w:tcBorders>
              <w:top w:val="nil"/>
              <w:bottom w:val="nil"/>
            </w:tcBorders>
            <w:shd w:val="clear" w:color="auto" w:fill="18233B" w:themeFill="accent1"/>
            <w:noWrap/>
            <w:vAlign w:val="center"/>
            <w:hideMark/>
          </w:tcPr>
          <w:p w14:paraId="3FA1EDCA" w14:textId="15BE19BA" w:rsidR="00D17066" w:rsidRPr="005B3FD8" w:rsidRDefault="00D17066" w:rsidP="005B3FD8">
            <w:pPr>
              <w:spacing w:before="20" w:after="0"/>
              <w:jc w:val="center"/>
              <w:rPr>
                <w:rFonts w:cs="Arial"/>
                <w:b/>
                <w:bCs/>
                <w:color w:val="FFFFFF" w:themeColor="background1"/>
                <w:sz w:val="18"/>
                <w:szCs w:val="18"/>
                <w:lang w:eastAsia="en-AU"/>
              </w:rPr>
            </w:pPr>
            <w:r w:rsidRPr="005B3FD8">
              <w:rPr>
                <w:rFonts w:cs="Arial"/>
                <w:b/>
                <w:bCs/>
                <w:color w:val="FFFFFF" w:themeColor="background1"/>
                <w:sz w:val="18"/>
                <w:szCs w:val="18"/>
                <w:lang w:eastAsia="en-AU"/>
              </w:rPr>
              <w:t>Theme</w:t>
            </w:r>
          </w:p>
        </w:tc>
        <w:tc>
          <w:tcPr>
            <w:tcW w:w="2835" w:type="dxa"/>
            <w:tcBorders>
              <w:top w:val="nil"/>
              <w:bottom w:val="nil"/>
            </w:tcBorders>
            <w:shd w:val="clear" w:color="auto" w:fill="18233B" w:themeFill="accent1"/>
            <w:noWrap/>
            <w:vAlign w:val="center"/>
            <w:hideMark/>
          </w:tcPr>
          <w:p w14:paraId="422C445C" w14:textId="655FAAC5" w:rsidR="00D17066" w:rsidRPr="005B3FD8" w:rsidRDefault="00D17066" w:rsidP="005B3FD8">
            <w:pPr>
              <w:spacing w:before="20" w:after="0"/>
              <w:rPr>
                <w:rFonts w:cs="Arial"/>
                <w:b/>
                <w:bCs/>
                <w:color w:val="FFFFFF" w:themeColor="background1"/>
                <w:sz w:val="18"/>
                <w:szCs w:val="18"/>
                <w:lang w:eastAsia="en-AU"/>
              </w:rPr>
            </w:pPr>
            <w:r w:rsidRPr="005B3FD8">
              <w:rPr>
                <w:rFonts w:cs="Arial"/>
                <w:b/>
                <w:bCs/>
                <w:color w:val="FFFFFF" w:themeColor="background1"/>
                <w:sz w:val="18"/>
                <w:szCs w:val="18"/>
                <w:lang w:eastAsia="en-AU"/>
              </w:rPr>
              <w:t xml:space="preserve">MRFF </w:t>
            </w:r>
            <w:r w:rsidR="00521C31" w:rsidRPr="005B3FD8">
              <w:rPr>
                <w:rFonts w:cs="Arial"/>
                <w:b/>
                <w:bCs/>
                <w:color w:val="FFFFFF" w:themeColor="background1"/>
                <w:sz w:val="18"/>
                <w:szCs w:val="18"/>
                <w:lang w:eastAsia="en-AU"/>
              </w:rPr>
              <w:t>initiative</w:t>
            </w:r>
          </w:p>
        </w:tc>
        <w:tc>
          <w:tcPr>
            <w:tcW w:w="658" w:type="dxa"/>
            <w:tcBorders>
              <w:top w:val="nil"/>
              <w:bottom w:val="nil"/>
            </w:tcBorders>
            <w:shd w:val="clear" w:color="auto" w:fill="18233B" w:themeFill="accent1"/>
            <w:noWrap/>
            <w:vAlign w:val="center"/>
            <w:hideMark/>
          </w:tcPr>
          <w:p w14:paraId="37475F6E" w14:textId="77777777" w:rsidR="00D17066" w:rsidRPr="005B3FD8" w:rsidRDefault="00D17066" w:rsidP="005B3FD8">
            <w:pPr>
              <w:spacing w:before="20" w:after="0"/>
              <w:jc w:val="center"/>
              <w:rPr>
                <w:rFonts w:cs="Arial"/>
                <w:b/>
                <w:bCs/>
                <w:color w:val="FFFFFF" w:themeColor="background1"/>
                <w:sz w:val="18"/>
                <w:szCs w:val="18"/>
                <w:lang w:eastAsia="en-AU"/>
              </w:rPr>
            </w:pPr>
            <w:r w:rsidRPr="005B3FD8">
              <w:rPr>
                <w:rFonts w:cs="Arial"/>
                <w:b/>
                <w:bCs/>
                <w:color w:val="FFFFFF" w:themeColor="background1"/>
                <w:sz w:val="18"/>
                <w:szCs w:val="18"/>
                <w:lang w:eastAsia="en-AU"/>
              </w:rPr>
              <w:t>16-17</w:t>
            </w:r>
          </w:p>
        </w:tc>
        <w:tc>
          <w:tcPr>
            <w:tcW w:w="659" w:type="dxa"/>
            <w:tcBorders>
              <w:top w:val="nil"/>
              <w:bottom w:val="nil"/>
            </w:tcBorders>
            <w:shd w:val="clear" w:color="auto" w:fill="18233B" w:themeFill="accent1"/>
            <w:noWrap/>
            <w:vAlign w:val="center"/>
            <w:hideMark/>
          </w:tcPr>
          <w:p w14:paraId="4824C8EA" w14:textId="77777777" w:rsidR="00D17066" w:rsidRPr="005B3FD8" w:rsidRDefault="00D17066" w:rsidP="005B3FD8">
            <w:pPr>
              <w:spacing w:before="20" w:after="0"/>
              <w:jc w:val="center"/>
              <w:rPr>
                <w:rFonts w:cs="Arial"/>
                <w:b/>
                <w:bCs/>
                <w:color w:val="FFFFFF" w:themeColor="background1"/>
                <w:sz w:val="18"/>
                <w:szCs w:val="18"/>
                <w:lang w:eastAsia="en-AU"/>
              </w:rPr>
            </w:pPr>
            <w:r w:rsidRPr="005B3FD8">
              <w:rPr>
                <w:rFonts w:cs="Arial"/>
                <w:b/>
                <w:bCs/>
                <w:color w:val="FFFFFF" w:themeColor="background1"/>
                <w:sz w:val="18"/>
                <w:szCs w:val="18"/>
                <w:lang w:eastAsia="en-AU"/>
              </w:rPr>
              <w:t>17-18</w:t>
            </w:r>
          </w:p>
        </w:tc>
        <w:tc>
          <w:tcPr>
            <w:tcW w:w="658" w:type="dxa"/>
            <w:tcBorders>
              <w:top w:val="nil"/>
              <w:bottom w:val="nil"/>
            </w:tcBorders>
            <w:shd w:val="clear" w:color="auto" w:fill="18233B" w:themeFill="accent1"/>
            <w:noWrap/>
            <w:vAlign w:val="center"/>
            <w:hideMark/>
          </w:tcPr>
          <w:p w14:paraId="463C9D90" w14:textId="77777777" w:rsidR="00D17066" w:rsidRPr="005B3FD8" w:rsidRDefault="00D17066" w:rsidP="005B3FD8">
            <w:pPr>
              <w:spacing w:before="20" w:after="0"/>
              <w:jc w:val="center"/>
              <w:rPr>
                <w:rFonts w:cs="Arial"/>
                <w:b/>
                <w:bCs/>
                <w:color w:val="FFFFFF" w:themeColor="background1"/>
                <w:sz w:val="18"/>
                <w:szCs w:val="18"/>
                <w:lang w:eastAsia="en-AU"/>
              </w:rPr>
            </w:pPr>
            <w:r w:rsidRPr="005B3FD8">
              <w:rPr>
                <w:rFonts w:cs="Arial"/>
                <w:b/>
                <w:bCs/>
                <w:color w:val="FFFFFF" w:themeColor="background1"/>
                <w:sz w:val="18"/>
                <w:szCs w:val="18"/>
                <w:lang w:eastAsia="en-AU"/>
              </w:rPr>
              <w:t>18-19</w:t>
            </w:r>
          </w:p>
        </w:tc>
        <w:tc>
          <w:tcPr>
            <w:tcW w:w="659" w:type="dxa"/>
            <w:tcBorders>
              <w:top w:val="nil"/>
              <w:bottom w:val="nil"/>
            </w:tcBorders>
            <w:shd w:val="clear" w:color="auto" w:fill="18233B" w:themeFill="accent1"/>
            <w:noWrap/>
            <w:vAlign w:val="center"/>
            <w:hideMark/>
          </w:tcPr>
          <w:p w14:paraId="1E756E03" w14:textId="77777777" w:rsidR="00D17066" w:rsidRPr="005B3FD8" w:rsidRDefault="00D17066" w:rsidP="005B3FD8">
            <w:pPr>
              <w:spacing w:before="20" w:after="0"/>
              <w:jc w:val="center"/>
              <w:rPr>
                <w:rFonts w:cs="Arial"/>
                <w:b/>
                <w:bCs/>
                <w:color w:val="FFFFFF" w:themeColor="background1"/>
                <w:sz w:val="18"/>
                <w:szCs w:val="18"/>
                <w:lang w:eastAsia="en-AU"/>
              </w:rPr>
            </w:pPr>
            <w:r w:rsidRPr="005B3FD8">
              <w:rPr>
                <w:rFonts w:cs="Arial"/>
                <w:b/>
                <w:bCs/>
                <w:color w:val="FFFFFF" w:themeColor="background1"/>
                <w:sz w:val="18"/>
                <w:szCs w:val="18"/>
                <w:lang w:eastAsia="en-AU"/>
              </w:rPr>
              <w:t>19-20</w:t>
            </w:r>
          </w:p>
        </w:tc>
        <w:tc>
          <w:tcPr>
            <w:tcW w:w="659" w:type="dxa"/>
            <w:tcBorders>
              <w:top w:val="nil"/>
              <w:bottom w:val="nil"/>
            </w:tcBorders>
            <w:shd w:val="clear" w:color="auto" w:fill="18233B" w:themeFill="accent1"/>
            <w:noWrap/>
            <w:vAlign w:val="center"/>
            <w:hideMark/>
          </w:tcPr>
          <w:p w14:paraId="1A0A349F" w14:textId="77777777" w:rsidR="00D17066" w:rsidRPr="005B3FD8" w:rsidRDefault="00D17066" w:rsidP="005B3FD8">
            <w:pPr>
              <w:spacing w:before="20" w:after="0"/>
              <w:jc w:val="center"/>
              <w:rPr>
                <w:rFonts w:cs="Arial"/>
                <w:b/>
                <w:bCs/>
                <w:color w:val="FFFFFF" w:themeColor="background1"/>
                <w:sz w:val="18"/>
                <w:szCs w:val="18"/>
                <w:lang w:eastAsia="en-AU"/>
              </w:rPr>
            </w:pPr>
            <w:r w:rsidRPr="005B3FD8">
              <w:rPr>
                <w:rFonts w:cs="Arial"/>
                <w:b/>
                <w:bCs/>
                <w:color w:val="FFFFFF" w:themeColor="background1"/>
                <w:sz w:val="18"/>
                <w:szCs w:val="18"/>
                <w:lang w:eastAsia="en-AU"/>
              </w:rPr>
              <w:t>20-21</w:t>
            </w:r>
          </w:p>
        </w:tc>
        <w:tc>
          <w:tcPr>
            <w:tcW w:w="658" w:type="dxa"/>
            <w:tcBorders>
              <w:top w:val="nil"/>
              <w:bottom w:val="nil"/>
            </w:tcBorders>
            <w:shd w:val="clear" w:color="auto" w:fill="18233B" w:themeFill="accent1"/>
            <w:noWrap/>
            <w:vAlign w:val="center"/>
            <w:hideMark/>
          </w:tcPr>
          <w:p w14:paraId="14916ED6" w14:textId="77777777" w:rsidR="00D17066" w:rsidRPr="005B3FD8" w:rsidRDefault="00D17066" w:rsidP="005B3FD8">
            <w:pPr>
              <w:spacing w:before="20" w:after="0"/>
              <w:jc w:val="center"/>
              <w:rPr>
                <w:rFonts w:cs="Arial"/>
                <w:b/>
                <w:bCs/>
                <w:color w:val="FFFFFF" w:themeColor="background1"/>
                <w:sz w:val="18"/>
                <w:szCs w:val="18"/>
                <w:lang w:eastAsia="en-AU"/>
              </w:rPr>
            </w:pPr>
            <w:r w:rsidRPr="005B3FD8">
              <w:rPr>
                <w:rFonts w:cs="Arial"/>
                <w:b/>
                <w:bCs/>
                <w:color w:val="FFFFFF" w:themeColor="background1"/>
                <w:sz w:val="18"/>
                <w:szCs w:val="18"/>
                <w:lang w:eastAsia="en-AU"/>
              </w:rPr>
              <w:t>21-22</w:t>
            </w:r>
          </w:p>
        </w:tc>
        <w:tc>
          <w:tcPr>
            <w:tcW w:w="659" w:type="dxa"/>
            <w:gridSpan w:val="2"/>
            <w:tcBorders>
              <w:top w:val="nil"/>
              <w:bottom w:val="nil"/>
            </w:tcBorders>
            <w:shd w:val="clear" w:color="auto" w:fill="18233B" w:themeFill="accent1"/>
            <w:vAlign w:val="center"/>
            <w:hideMark/>
          </w:tcPr>
          <w:p w14:paraId="2A55CEA0" w14:textId="77777777" w:rsidR="00D17066" w:rsidRPr="005B3FD8" w:rsidRDefault="00D17066" w:rsidP="005B3FD8">
            <w:pPr>
              <w:spacing w:before="20" w:after="0"/>
              <w:jc w:val="center"/>
              <w:rPr>
                <w:rFonts w:cs="Arial"/>
                <w:b/>
                <w:bCs/>
                <w:color w:val="FFFFFF" w:themeColor="background1"/>
                <w:sz w:val="18"/>
                <w:szCs w:val="18"/>
                <w:lang w:eastAsia="en-AU"/>
              </w:rPr>
            </w:pPr>
            <w:r w:rsidRPr="005B3FD8">
              <w:rPr>
                <w:rFonts w:cs="Arial"/>
                <w:b/>
                <w:bCs/>
                <w:color w:val="FFFFFF" w:themeColor="background1"/>
                <w:sz w:val="18"/>
                <w:szCs w:val="18"/>
                <w:lang w:eastAsia="en-AU"/>
              </w:rPr>
              <w:t>22-23</w:t>
            </w:r>
          </w:p>
        </w:tc>
        <w:tc>
          <w:tcPr>
            <w:tcW w:w="659" w:type="dxa"/>
            <w:tcBorders>
              <w:top w:val="nil"/>
              <w:bottom w:val="nil"/>
            </w:tcBorders>
            <w:shd w:val="clear" w:color="auto" w:fill="18233B" w:themeFill="accent1"/>
            <w:noWrap/>
            <w:vAlign w:val="center"/>
            <w:hideMark/>
          </w:tcPr>
          <w:p w14:paraId="38E4A385" w14:textId="77777777" w:rsidR="00D17066" w:rsidRPr="005B3FD8" w:rsidRDefault="00D17066" w:rsidP="005B3FD8">
            <w:pPr>
              <w:spacing w:before="20" w:after="0"/>
              <w:jc w:val="center"/>
              <w:rPr>
                <w:rFonts w:cs="Arial"/>
                <w:b/>
                <w:bCs/>
                <w:color w:val="FFFFFF" w:themeColor="background1"/>
                <w:sz w:val="18"/>
                <w:szCs w:val="18"/>
                <w:lang w:eastAsia="en-AU"/>
              </w:rPr>
            </w:pPr>
            <w:r w:rsidRPr="005B3FD8">
              <w:rPr>
                <w:rFonts w:cs="Arial"/>
                <w:b/>
                <w:bCs/>
                <w:color w:val="FFFFFF" w:themeColor="background1"/>
                <w:sz w:val="18"/>
                <w:szCs w:val="18"/>
                <w:lang w:eastAsia="en-AU"/>
              </w:rPr>
              <w:t>Total</w:t>
            </w:r>
          </w:p>
        </w:tc>
      </w:tr>
      <w:tr w:rsidR="00244DBA" w:rsidRPr="005B3FD8" w14:paraId="31064BF9" w14:textId="77777777" w:rsidTr="00867914">
        <w:trPr>
          <w:gridAfter w:val="1"/>
          <w:wAfter w:w="6" w:type="dxa"/>
          <w:trHeight w:val="277"/>
        </w:trPr>
        <w:tc>
          <w:tcPr>
            <w:tcW w:w="1276" w:type="dxa"/>
            <w:vMerge w:val="restart"/>
            <w:tcBorders>
              <w:top w:val="nil"/>
            </w:tcBorders>
            <w:noWrap/>
            <w:vAlign w:val="center"/>
            <w:hideMark/>
          </w:tcPr>
          <w:p w14:paraId="697AC835" w14:textId="77777777"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Patients</w:t>
            </w:r>
          </w:p>
        </w:tc>
        <w:tc>
          <w:tcPr>
            <w:tcW w:w="2835" w:type="dxa"/>
            <w:tcBorders>
              <w:top w:val="nil"/>
            </w:tcBorders>
            <w:vAlign w:val="center"/>
            <w:hideMark/>
          </w:tcPr>
          <w:p w14:paraId="265F93FD" w14:textId="6AACB5E8" w:rsidR="00D17066" w:rsidRPr="005B3FD8" w:rsidRDefault="00D17066" w:rsidP="005B3FD8">
            <w:pPr>
              <w:spacing w:before="20" w:after="0"/>
              <w:rPr>
                <w:rFonts w:cs="Arial"/>
                <w:color w:val="000000"/>
                <w:sz w:val="18"/>
                <w:szCs w:val="18"/>
                <w:lang w:eastAsia="en-AU"/>
              </w:rPr>
            </w:pPr>
            <w:r w:rsidRPr="005B3FD8">
              <w:rPr>
                <w:rFonts w:cs="Arial"/>
                <w:color w:val="000000"/>
                <w:sz w:val="18"/>
                <w:szCs w:val="18"/>
                <w:lang w:eastAsia="en-AU"/>
              </w:rPr>
              <w:t xml:space="preserve">Emerging Priorities and </w:t>
            </w:r>
            <w:r w:rsidR="000D1178" w:rsidRPr="005B3FD8">
              <w:rPr>
                <w:rFonts w:cs="Arial"/>
                <w:color w:val="000000"/>
                <w:sz w:val="18"/>
                <w:szCs w:val="18"/>
                <w:lang w:eastAsia="en-AU"/>
              </w:rPr>
              <w:t>Consumer-D</w:t>
            </w:r>
            <w:r w:rsidRPr="005B3FD8">
              <w:rPr>
                <w:rFonts w:cs="Arial"/>
                <w:color w:val="000000"/>
                <w:sz w:val="18"/>
                <w:szCs w:val="18"/>
                <w:lang w:eastAsia="en-AU"/>
              </w:rPr>
              <w:t>riven Research</w:t>
            </w:r>
          </w:p>
        </w:tc>
        <w:tc>
          <w:tcPr>
            <w:tcW w:w="658" w:type="dxa"/>
            <w:tcBorders>
              <w:top w:val="nil"/>
            </w:tcBorders>
            <w:noWrap/>
            <w:vAlign w:val="center"/>
            <w:hideMark/>
          </w:tcPr>
          <w:p w14:paraId="3BBD189E" w14:textId="7358BC38"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2</w:t>
            </w:r>
          </w:p>
        </w:tc>
        <w:tc>
          <w:tcPr>
            <w:tcW w:w="659" w:type="dxa"/>
            <w:tcBorders>
              <w:top w:val="nil"/>
            </w:tcBorders>
            <w:noWrap/>
            <w:vAlign w:val="center"/>
            <w:hideMark/>
          </w:tcPr>
          <w:p w14:paraId="606638B8" w14:textId="2E39A8AE" w:rsidR="00D17066" w:rsidRPr="005B3FD8" w:rsidRDefault="00D17066" w:rsidP="005B3FD8">
            <w:pPr>
              <w:spacing w:before="20" w:after="0"/>
              <w:jc w:val="center"/>
              <w:rPr>
                <w:rFonts w:cs="Arial"/>
                <w:color w:val="000000"/>
                <w:sz w:val="18"/>
                <w:szCs w:val="18"/>
                <w:lang w:eastAsia="en-AU"/>
              </w:rPr>
            </w:pPr>
          </w:p>
        </w:tc>
        <w:tc>
          <w:tcPr>
            <w:tcW w:w="658" w:type="dxa"/>
            <w:tcBorders>
              <w:top w:val="nil"/>
            </w:tcBorders>
            <w:noWrap/>
            <w:vAlign w:val="center"/>
            <w:hideMark/>
          </w:tcPr>
          <w:p w14:paraId="4C9AC415" w14:textId="720FD804"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23</w:t>
            </w:r>
          </w:p>
        </w:tc>
        <w:tc>
          <w:tcPr>
            <w:tcW w:w="659" w:type="dxa"/>
            <w:tcBorders>
              <w:top w:val="nil"/>
            </w:tcBorders>
            <w:noWrap/>
            <w:vAlign w:val="center"/>
            <w:hideMark/>
          </w:tcPr>
          <w:p w14:paraId="68614047" w14:textId="599BCF79"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38</w:t>
            </w:r>
          </w:p>
        </w:tc>
        <w:tc>
          <w:tcPr>
            <w:tcW w:w="659" w:type="dxa"/>
            <w:tcBorders>
              <w:top w:val="nil"/>
            </w:tcBorders>
            <w:noWrap/>
            <w:vAlign w:val="center"/>
            <w:hideMark/>
          </w:tcPr>
          <w:p w14:paraId="75EBDE26" w14:textId="61CBC5CF"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28</w:t>
            </w:r>
          </w:p>
        </w:tc>
        <w:tc>
          <w:tcPr>
            <w:tcW w:w="658" w:type="dxa"/>
            <w:tcBorders>
              <w:top w:val="nil"/>
            </w:tcBorders>
            <w:noWrap/>
            <w:vAlign w:val="center"/>
            <w:hideMark/>
          </w:tcPr>
          <w:p w14:paraId="74B64965" w14:textId="316762BA"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36</w:t>
            </w:r>
          </w:p>
        </w:tc>
        <w:tc>
          <w:tcPr>
            <w:tcW w:w="659" w:type="dxa"/>
            <w:gridSpan w:val="2"/>
            <w:tcBorders>
              <w:top w:val="nil"/>
            </w:tcBorders>
            <w:noWrap/>
            <w:vAlign w:val="center"/>
            <w:hideMark/>
          </w:tcPr>
          <w:p w14:paraId="102A8F9F" w14:textId="664359ED" w:rsidR="00D17066" w:rsidRPr="005B3FD8" w:rsidRDefault="00D17066" w:rsidP="005B3FD8">
            <w:pPr>
              <w:spacing w:before="20" w:after="0"/>
              <w:jc w:val="center"/>
              <w:rPr>
                <w:rFonts w:cs="Arial"/>
                <w:color w:val="000000"/>
                <w:sz w:val="18"/>
                <w:szCs w:val="18"/>
                <w:lang w:eastAsia="en-AU"/>
              </w:rPr>
            </w:pPr>
          </w:p>
        </w:tc>
        <w:tc>
          <w:tcPr>
            <w:tcW w:w="659" w:type="dxa"/>
            <w:tcBorders>
              <w:top w:val="nil"/>
            </w:tcBorders>
            <w:noWrap/>
            <w:vAlign w:val="center"/>
            <w:hideMark/>
          </w:tcPr>
          <w:p w14:paraId="4BD477D7" w14:textId="178A8BCE" w:rsidR="00D17066" w:rsidRPr="005B3FD8" w:rsidRDefault="00D17066" w:rsidP="005B3FD8">
            <w:pPr>
              <w:spacing w:before="20" w:after="0"/>
              <w:jc w:val="center"/>
              <w:rPr>
                <w:rFonts w:cs="Arial"/>
                <w:b/>
                <w:bCs/>
                <w:color w:val="000000"/>
                <w:sz w:val="18"/>
                <w:szCs w:val="18"/>
                <w:lang w:eastAsia="en-AU"/>
              </w:rPr>
            </w:pPr>
            <w:r w:rsidRPr="005B3FD8">
              <w:rPr>
                <w:rFonts w:cs="Arial"/>
                <w:b/>
                <w:bCs/>
                <w:color w:val="000000"/>
                <w:sz w:val="18"/>
                <w:szCs w:val="18"/>
                <w:lang w:eastAsia="en-AU"/>
              </w:rPr>
              <w:t>127</w:t>
            </w:r>
          </w:p>
        </w:tc>
      </w:tr>
      <w:tr w:rsidR="00244DBA" w:rsidRPr="005B3FD8" w14:paraId="5D4E6734" w14:textId="77777777" w:rsidTr="004D1A36">
        <w:trPr>
          <w:gridAfter w:val="1"/>
          <w:wAfter w:w="6" w:type="dxa"/>
          <w:trHeight w:val="277"/>
        </w:trPr>
        <w:tc>
          <w:tcPr>
            <w:tcW w:w="1276" w:type="dxa"/>
            <w:vMerge/>
            <w:vAlign w:val="center"/>
            <w:hideMark/>
          </w:tcPr>
          <w:p w14:paraId="599D5344" w14:textId="77777777" w:rsidR="00D17066" w:rsidRPr="005B3FD8" w:rsidRDefault="00D17066" w:rsidP="005B3FD8">
            <w:pPr>
              <w:spacing w:before="20" w:after="0"/>
              <w:jc w:val="center"/>
              <w:rPr>
                <w:rFonts w:cs="Arial"/>
                <w:color w:val="000000"/>
                <w:sz w:val="18"/>
                <w:szCs w:val="18"/>
                <w:lang w:eastAsia="en-AU"/>
              </w:rPr>
            </w:pPr>
          </w:p>
        </w:tc>
        <w:tc>
          <w:tcPr>
            <w:tcW w:w="2835" w:type="dxa"/>
            <w:vAlign w:val="center"/>
            <w:hideMark/>
          </w:tcPr>
          <w:p w14:paraId="0390404F" w14:textId="77777777" w:rsidR="00D17066" w:rsidRPr="005B3FD8" w:rsidRDefault="00D17066" w:rsidP="005B3FD8">
            <w:pPr>
              <w:spacing w:before="20" w:after="0"/>
              <w:rPr>
                <w:rFonts w:cs="Arial"/>
                <w:color w:val="000000"/>
                <w:sz w:val="18"/>
                <w:szCs w:val="18"/>
                <w:lang w:eastAsia="en-AU"/>
              </w:rPr>
            </w:pPr>
            <w:r w:rsidRPr="005B3FD8">
              <w:rPr>
                <w:rFonts w:cs="Arial"/>
                <w:color w:val="000000"/>
                <w:sz w:val="18"/>
                <w:szCs w:val="18"/>
                <w:lang w:eastAsia="en-AU"/>
              </w:rPr>
              <w:t>Clinical Trials Activity</w:t>
            </w:r>
          </w:p>
        </w:tc>
        <w:tc>
          <w:tcPr>
            <w:tcW w:w="658" w:type="dxa"/>
            <w:noWrap/>
            <w:vAlign w:val="center"/>
            <w:hideMark/>
          </w:tcPr>
          <w:p w14:paraId="4FFFB9B1" w14:textId="6E23D785"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1</w:t>
            </w:r>
          </w:p>
        </w:tc>
        <w:tc>
          <w:tcPr>
            <w:tcW w:w="659" w:type="dxa"/>
            <w:noWrap/>
            <w:vAlign w:val="center"/>
            <w:hideMark/>
          </w:tcPr>
          <w:p w14:paraId="20838E79" w14:textId="31C5CB03"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18</w:t>
            </w:r>
          </w:p>
        </w:tc>
        <w:tc>
          <w:tcPr>
            <w:tcW w:w="658" w:type="dxa"/>
            <w:noWrap/>
            <w:vAlign w:val="center"/>
            <w:hideMark/>
          </w:tcPr>
          <w:p w14:paraId="71FD8342" w14:textId="791F33A1"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32</w:t>
            </w:r>
          </w:p>
        </w:tc>
        <w:tc>
          <w:tcPr>
            <w:tcW w:w="659" w:type="dxa"/>
            <w:noWrap/>
            <w:vAlign w:val="center"/>
            <w:hideMark/>
          </w:tcPr>
          <w:p w14:paraId="25A169DF" w14:textId="28259316"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43</w:t>
            </w:r>
          </w:p>
        </w:tc>
        <w:tc>
          <w:tcPr>
            <w:tcW w:w="659" w:type="dxa"/>
            <w:noWrap/>
            <w:vAlign w:val="center"/>
            <w:hideMark/>
          </w:tcPr>
          <w:p w14:paraId="3C676342" w14:textId="42A15ACE"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25</w:t>
            </w:r>
          </w:p>
        </w:tc>
        <w:tc>
          <w:tcPr>
            <w:tcW w:w="658" w:type="dxa"/>
            <w:noWrap/>
            <w:vAlign w:val="center"/>
            <w:hideMark/>
          </w:tcPr>
          <w:p w14:paraId="6557AD3F" w14:textId="0D9F9ED7"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43</w:t>
            </w:r>
          </w:p>
        </w:tc>
        <w:tc>
          <w:tcPr>
            <w:tcW w:w="659" w:type="dxa"/>
            <w:gridSpan w:val="2"/>
            <w:noWrap/>
            <w:vAlign w:val="center"/>
            <w:hideMark/>
          </w:tcPr>
          <w:p w14:paraId="6F9E34A8" w14:textId="3F9D6849"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23570B04" w14:textId="3A16F0BC" w:rsidR="00D17066" w:rsidRPr="005B3FD8" w:rsidRDefault="00D17066" w:rsidP="005B3FD8">
            <w:pPr>
              <w:spacing w:before="20" w:after="0"/>
              <w:jc w:val="center"/>
              <w:rPr>
                <w:rFonts w:cs="Arial"/>
                <w:b/>
                <w:bCs/>
                <w:color w:val="000000"/>
                <w:sz w:val="18"/>
                <w:szCs w:val="18"/>
                <w:lang w:eastAsia="en-AU"/>
              </w:rPr>
            </w:pPr>
            <w:r w:rsidRPr="005B3FD8">
              <w:rPr>
                <w:rFonts w:cs="Arial"/>
                <w:b/>
                <w:bCs/>
                <w:color w:val="000000"/>
                <w:sz w:val="18"/>
                <w:szCs w:val="18"/>
                <w:lang w:eastAsia="en-AU"/>
              </w:rPr>
              <w:t>162</w:t>
            </w:r>
          </w:p>
        </w:tc>
      </w:tr>
      <w:tr w:rsidR="00244DBA" w:rsidRPr="005B3FD8" w14:paraId="6073B8A1" w14:textId="77777777" w:rsidTr="004D1A36">
        <w:trPr>
          <w:gridAfter w:val="1"/>
          <w:wAfter w:w="6" w:type="dxa"/>
          <w:trHeight w:val="277"/>
        </w:trPr>
        <w:tc>
          <w:tcPr>
            <w:tcW w:w="1276" w:type="dxa"/>
            <w:vMerge/>
            <w:vAlign w:val="center"/>
            <w:hideMark/>
          </w:tcPr>
          <w:p w14:paraId="23DA0C0F" w14:textId="77777777" w:rsidR="00D17066" w:rsidRPr="005B3FD8" w:rsidRDefault="00D17066" w:rsidP="005B3FD8">
            <w:pPr>
              <w:spacing w:before="20" w:after="0"/>
              <w:jc w:val="center"/>
              <w:rPr>
                <w:rFonts w:cs="Arial"/>
                <w:color w:val="000000"/>
                <w:sz w:val="18"/>
                <w:szCs w:val="18"/>
                <w:lang w:eastAsia="en-AU"/>
              </w:rPr>
            </w:pPr>
          </w:p>
        </w:tc>
        <w:tc>
          <w:tcPr>
            <w:tcW w:w="2835" w:type="dxa"/>
            <w:vAlign w:val="center"/>
            <w:hideMark/>
          </w:tcPr>
          <w:p w14:paraId="7F0D70F0" w14:textId="77777777" w:rsidR="00D17066" w:rsidRPr="005B3FD8" w:rsidRDefault="00D17066" w:rsidP="005B3FD8">
            <w:pPr>
              <w:spacing w:before="20" w:after="0"/>
              <w:rPr>
                <w:rFonts w:cs="Arial"/>
                <w:color w:val="000000"/>
                <w:sz w:val="18"/>
                <w:szCs w:val="18"/>
                <w:lang w:eastAsia="en-AU"/>
              </w:rPr>
            </w:pPr>
            <w:r w:rsidRPr="005B3FD8">
              <w:rPr>
                <w:rFonts w:cs="Arial"/>
                <w:color w:val="000000"/>
                <w:sz w:val="18"/>
                <w:szCs w:val="18"/>
                <w:lang w:eastAsia="en-AU"/>
              </w:rPr>
              <w:t>Global Health</w:t>
            </w:r>
          </w:p>
        </w:tc>
        <w:tc>
          <w:tcPr>
            <w:tcW w:w="658" w:type="dxa"/>
            <w:noWrap/>
            <w:vAlign w:val="center"/>
            <w:hideMark/>
          </w:tcPr>
          <w:p w14:paraId="41B2B10E" w14:textId="1D1E28F3"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7F3F4850" w14:textId="43391899"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5</w:t>
            </w:r>
          </w:p>
        </w:tc>
        <w:tc>
          <w:tcPr>
            <w:tcW w:w="658" w:type="dxa"/>
            <w:noWrap/>
            <w:vAlign w:val="center"/>
            <w:hideMark/>
          </w:tcPr>
          <w:p w14:paraId="39C62A49" w14:textId="00717E9A"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02510ADD" w14:textId="6A91C7DF"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4</w:t>
            </w:r>
          </w:p>
        </w:tc>
        <w:tc>
          <w:tcPr>
            <w:tcW w:w="659" w:type="dxa"/>
            <w:noWrap/>
            <w:vAlign w:val="center"/>
            <w:hideMark/>
          </w:tcPr>
          <w:p w14:paraId="7A1A79AD" w14:textId="75ADB1FA" w:rsidR="00D17066" w:rsidRPr="005B3FD8" w:rsidRDefault="00D17066" w:rsidP="005B3FD8">
            <w:pPr>
              <w:spacing w:before="20" w:after="0"/>
              <w:jc w:val="center"/>
              <w:rPr>
                <w:rFonts w:cs="Arial"/>
                <w:color w:val="000000"/>
                <w:sz w:val="18"/>
                <w:szCs w:val="18"/>
                <w:lang w:eastAsia="en-AU"/>
              </w:rPr>
            </w:pPr>
          </w:p>
        </w:tc>
        <w:tc>
          <w:tcPr>
            <w:tcW w:w="658" w:type="dxa"/>
            <w:noWrap/>
            <w:vAlign w:val="center"/>
            <w:hideMark/>
          </w:tcPr>
          <w:p w14:paraId="64BAE74C" w14:textId="2391C500" w:rsidR="00D17066" w:rsidRPr="005B3FD8" w:rsidRDefault="00D17066" w:rsidP="005B3FD8">
            <w:pPr>
              <w:spacing w:before="20" w:after="0"/>
              <w:jc w:val="center"/>
              <w:rPr>
                <w:rFonts w:cs="Arial"/>
                <w:color w:val="000000"/>
                <w:sz w:val="18"/>
                <w:szCs w:val="18"/>
                <w:lang w:eastAsia="en-AU"/>
              </w:rPr>
            </w:pPr>
          </w:p>
        </w:tc>
        <w:tc>
          <w:tcPr>
            <w:tcW w:w="659" w:type="dxa"/>
            <w:gridSpan w:val="2"/>
            <w:noWrap/>
            <w:vAlign w:val="center"/>
            <w:hideMark/>
          </w:tcPr>
          <w:p w14:paraId="71482C58" w14:textId="2A3F4A2C"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78DA0EB9" w14:textId="6CFCD25A" w:rsidR="00D17066" w:rsidRPr="005B3FD8" w:rsidRDefault="00D17066" w:rsidP="005B3FD8">
            <w:pPr>
              <w:spacing w:before="20" w:after="0"/>
              <w:jc w:val="center"/>
              <w:rPr>
                <w:rFonts w:cs="Arial"/>
                <w:b/>
                <w:bCs/>
                <w:color w:val="000000"/>
                <w:sz w:val="18"/>
                <w:szCs w:val="18"/>
                <w:lang w:eastAsia="en-AU"/>
              </w:rPr>
            </w:pPr>
            <w:r w:rsidRPr="005B3FD8">
              <w:rPr>
                <w:rFonts w:cs="Arial"/>
                <w:b/>
                <w:bCs/>
                <w:color w:val="000000"/>
                <w:sz w:val="18"/>
                <w:szCs w:val="18"/>
                <w:lang w:eastAsia="en-AU"/>
              </w:rPr>
              <w:t>9</w:t>
            </w:r>
          </w:p>
        </w:tc>
      </w:tr>
      <w:tr w:rsidR="00244DBA" w:rsidRPr="005B3FD8" w14:paraId="38C1B0F4" w14:textId="77777777" w:rsidTr="004D1A36">
        <w:trPr>
          <w:gridAfter w:val="1"/>
          <w:wAfter w:w="6" w:type="dxa"/>
          <w:trHeight w:val="277"/>
        </w:trPr>
        <w:tc>
          <w:tcPr>
            <w:tcW w:w="1276" w:type="dxa"/>
            <w:vMerge w:val="restart"/>
            <w:noWrap/>
            <w:vAlign w:val="center"/>
            <w:hideMark/>
          </w:tcPr>
          <w:p w14:paraId="527EE835" w14:textId="77777777"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Researchers</w:t>
            </w:r>
          </w:p>
        </w:tc>
        <w:tc>
          <w:tcPr>
            <w:tcW w:w="2835" w:type="dxa"/>
            <w:vAlign w:val="center"/>
            <w:hideMark/>
          </w:tcPr>
          <w:p w14:paraId="699F0C6C" w14:textId="77777777" w:rsidR="00D17066" w:rsidRPr="005B3FD8" w:rsidRDefault="00D17066" w:rsidP="005B3FD8">
            <w:pPr>
              <w:spacing w:before="20" w:after="0"/>
              <w:rPr>
                <w:rFonts w:cs="Arial"/>
                <w:color w:val="000000"/>
                <w:sz w:val="18"/>
                <w:szCs w:val="18"/>
                <w:lang w:eastAsia="en-AU"/>
              </w:rPr>
            </w:pPr>
            <w:r w:rsidRPr="005B3FD8">
              <w:rPr>
                <w:rFonts w:cs="Arial"/>
                <w:color w:val="000000"/>
                <w:sz w:val="18"/>
                <w:szCs w:val="18"/>
                <w:lang w:eastAsia="en-AU"/>
              </w:rPr>
              <w:t>Frontier Health and Medical Research</w:t>
            </w:r>
          </w:p>
        </w:tc>
        <w:tc>
          <w:tcPr>
            <w:tcW w:w="658" w:type="dxa"/>
            <w:noWrap/>
            <w:vAlign w:val="center"/>
            <w:hideMark/>
          </w:tcPr>
          <w:p w14:paraId="15AC7CE7" w14:textId="3A1EB165"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15407274" w14:textId="46883C58" w:rsidR="00D17066" w:rsidRPr="005B3FD8" w:rsidRDefault="00D17066" w:rsidP="005B3FD8">
            <w:pPr>
              <w:spacing w:before="20" w:after="0"/>
              <w:jc w:val="center"/>
              <w:rPr>
                <w:rFonts w:cs="Arial"/>
                <w:color w:val="000000"/>
                <w:sz w:val="18"/>
                <w:szCs w:val="18"/>
                <w:lang w:eastAsia="en-AU"/>
              </w:rPr>
            </w:pPr>
          </w:p>
        </w:tc>
        <w:tc>
          <w:tcPr>
            <w:tcW w:w="658" w:type="dxa"/>
            <w:noWrap/>
            <w:vAlign w:val="center"/>
            <w:hideMark/>
          </w:tcPr>
          <w:p w14:paraId="64737905" w14:textId="737FCED6"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3CF6AD74" w14:textId="66E9C7A4"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16</w:t>
            </w:r>
          </w:p>
        </w:tc>
        <w:tc>
          <w:tcPr>
            <w:tcW w:w="659" w:type="dxa"/>
            <w:noWrap/>
            <w:vAlign w:val="center"/>
            <w:hideMark/>
          </w:tcPr>
          <w:p w14:paraId="5E68FF8C" w14:textId="69F05244"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22</w:t>
            </w:r>
          </w:p>
        </w:tc>
        <w:tc>
          <w:tcPr>
            <w:tcW w:w="658" w:type="dxa"/>
            <w:noWrap/>
            <w:vAlign w:val="center"/>
            <w:hideMark/>
          </w:tcPr>
          <w:p w14:paraId="7D2097D7" w14:textId="29A92277"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18</w:t>
            </w:r>
          </w:p>
        </w:tc>
        <w:tc>
          <w:tcPr>
            <w:tcW w:w="659" w:type="dxa"/>
            <w:gridSpan w:val="2"/>
            <w:noWrap/>
            <w:vAlign w:val="center"/>
            <w:hideMark/>
          </w:tcPr>
          <w:p w14:paraId="666E0837" w14:textId="589C0971"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263E2297" w14:textId="60D80775" w:rsidR="00D17066" w:rsidRPr="005B3FD8" w:rsidRDefault="00D17066" w:rsidP="005B3FD8">
            <w:pPr>
              <w:spacing w:before="20" w:after="0"/>
              <w:jc w:val="center"/>
              <w:rPr>
                <w:rFonts w:cs="Arial"/>
                <w:b/>
                <w:bCs/>
                <w:color w:val="000000"/>
                <w:sz w:val="18"/>
                <w:szCs w:val="18"/>
                <w:lang w:eastAsia="en-AU"/>
              </w:rPr>
            </w:pPr>
            <w:r w:rsidRPr="005B3FD8">
              <w:rPr>
                <w:rFonts w:cs="Arial"/>
                <w:b/>
                <w:bCs/>
                <w:color w:val="000000"/>
                <w:sz w:val="18"/>
                <w:szCs w:val="18"/>
                <w:lang w:eastAsia="en-AU"/>
              </w:rPr>
              <w:t>56</w:t>
            </w:r>
          </w:p>
        </w:tc>
      </w:tr>
      <w:tr w:rsidR="00244DBA" w:rsidRPr="005B3FD8" w14:paraId="3FE8E2BE" w14:textId="77777777" w:rsidTr="004D1A36">
        <w:trPr>
          <w:gridAfter w:val="1"/>
          <w:wAfter w:w="6" w:type="dxa"/>
          <w:trHeight w:val="277"/>
        </w:trPr>
        <w:tc>
          <w:tcPr>
            <w:tcW w:w="1276" w:type="dxa"/>
            <w:vMerge/>
            <w:vAlign w:val="center"/>
            <w:hideMark/>
          </w:tcPr>
          <w:p w14:paraId="79AE6005" w14:textId="77777777" w:rsidR="00D17066" w:rsidRPr="005B3FD8" w:rsidRDefault="00D17066" w:rsidP="005B3FD8">
            <w:pPr>
              <w:spacing w:before="20" w:after="0"/>
              <w:jc w:val="center"/>
              <w:rPr>
                <w:rFonts w:cs="Arial"/>
                <w:color w:val="000000"/>
                <w:sz w:val="18"/>
                <w:szCs w:val="18"/>
                <w:lang w:eastAsia="en-AU"/>
              </w:rPr>
            </w:pPr>
          </w:p>
        </w:tc>
        <w:tc>
          <w:tcPr>
            <w:tcW w:w="2835" w:type="dxa"/>
            <w:vAlign w:val="center"/>
            <w:hideMark/>
          </w:tcPr>
          <w:p w14:paraId="31A6A8C9" w14:textId="77777777" w:rsidR="00D17066" w:rsidRPr="005B3FD8" w:rsidRDefault="00D17066" w:rsidP="005B3FD8">
            <w:pPr>
              <w:spacing w:before="20" w:after="0"/>
              <w:rPr>
                <w:rFonts w:cs="Arial"/>
                <w:color w:val="000000"/>
                <w:sz w:val="18"/>
                <w:szCs w:val="18"/>
                <w:lang w:eastAsia="en-AU"/>
              </w:rPr>
            </w:pPr>
            <w:r w:rsidRPr="005B3FD8">
              <w:rPr>
                <w:rFonts w:cs="Arial"/>
                <w:color w:val="000000"/>
                <w:sz w:val="18"/>
                <w:szCs w:val="18"/>
                <w:lang w:eastAsia="en-AU"/>
              </w:rPr>
              <w:t>Researcher Exchange and Development within Industry</w:t>
            </w:r>
          </w:p>
        </w:tc>
        <w:tc>
          <w:tcPr>
            <w:tcW w:w="658" w:type="dxa"/>
            <w:noWrap/>
            <w:vAlign w:val="center"/>
            <w:hideMark/>
          </w:tcPr>
          <w:p w14:paraId="61A6025B" w14:textId="5AA30A1D"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38B54702" w14:textId="3BC7E8FB" w:rsidR="00D17066" w:rsidRPr="005B3FD8" w:rsidRDefault="00D17066" w:rsidP="005B3FD8">
            <w:pPr>
              <w:spacing w:before="20" w:after="0"/>
              <w:jc w:val="center"/>
              <w:rPr>
                <w:rFonts w:cs="Arial"/>
                <w:color w:val="000000"/>
                <w:sz w:val="18"/>
                <w:szCs w:val="18"/>
                <w:lang w:eastAsia="en-AU"/>
              </w:rPr>
            </w:pPr>
          </w:p>
        </w:tc>
        <w:tc>
          <w:tcPr>
            <w:tcW w:w="658" w:type="dxa"/>
            <w:noWrap/>
            <w:vAlign w:val="center"/>
            <w:hideMark/>
          </w:tcPr>
          <w:p w14:paraId="1D71EB6D" w14:textId="7F41B4FB"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366163F4" w14:textId="3519893D"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1</w:t>
            </w:r>
          </w:p>
        </w:tc>
        <w:tc>
          <w:tcPr>
            <w:tcW w:w="659" w:type="dxa"/>
            <w:noWrap/>
            <w:vAlign w:val="center"/>
            <w:hideMark/>
          </w:tcPr>
          <w:p w14:paraId="514459B0" w14:textId="2FB2AB8C" w:rsidR="00D17066" w:rsidRPr="005B3FD8" w:rsidRDefault="00D17066" w:rsidP="005B3FD8">
            <w:pPr>
              <w:spacing w:before="20" w:after="0"/>
              <w:jc w:val="center"/>
              <w:rPr>
                <w:rFonts w:cs="Arial"/>
                <w:color w:val="000000"/>
                <w:sz w:val="18"/>
                <w:szCs w:val="18"/>
                <w:lang w:eastAsia="en-AU"/>
              </w:rPr>
            </w:pPr>
          </w:p>
        </w:tc>
        <w:tc>
          <w:tcPr>
            <w:tcW w:w="658" w:type="dxa"/>
            <w:noWrap/>
            <w:vAlign w:val="center"/>
            <w:hideMark/>
          </w:tcPr>
          <w:p w14:paraId="46318ACE" w14:textId="746BF126" w:rsidR="00D17066" w:rsidRPr="005B3FD8" w:rsidRDefault="00D17066" w:rsidP="005B3FD8">
            <w:pPr>
              <w:spacing w:before="20" w:after="0"/>
              <w:jc w:val="center"/>
              <w:rPr>
                <w:rFonts w:cs="Arial"/>
                <w:color w:val="000000"/>
                <w:sz w:val="18"/>
                <w:szCs w:val="18"/>
                <w:lang w:eastAsia="en-AU"/>
              </w:rPr>
            </w:pPr>
          </w:p>
        </w:tc>
        <w:tc>
          <w:tcPr>
            <w:tcW w:w="659" w:type="dxa"/>
            <w:gridSpan w:val="2"/>
            <w:noWrap/>
            <w:vAlign w:val="center"/>
            <w:hideMark/>
          </w:tcPr>
          <w:p w14:paraId="75A6E0D1" w14:textId="6C0F3018"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1E0BA5EB" w14:textId="43132F47" w:rsidR="00D17066" w:rsidRPr="005B3FD8" w:rsidRDefault="00D17066" w:rsidP="005B3FD8">
            <w:pPr>
              <w:spacing w:before="20" w:after="0"/>
              <w:jc w:val="center"/>
              <w:rPr>
                <w:rFonts w:cs="Arial"/>
                <w:b/>
                <w:bCs/>
                <w:color w:val="000000"/>
                <w:sz w:val="18"/>
                <w:szCs w:val="18"/>
                <w:lang w:eastAsia="en-AU"/>
              </w:rPr>
            </w:pPr>
            <w:r w:rsidRPr="005B3FD8">
              <w:rPr>
                <w:rFonts w:cs="Arial"/>
                <w:b/>
                <w:bCs/>
                <w:color w:val="000000"/>
                <w:sz w:val="18"/>
                <w:szCs w:val="18"/>
                <w:lang w:eastAsia="en-AU"/>
              </w:rPr>
              <w:t>1</w:t>
            </w:r>
          </w:p>
        </w:tc>
      </w:tr>
      <w:tr w:rsidR="00244DBA" w:rsidRPr="005B3FD8" w14:paraId="29385DE8" w14:textId="77777777" w:rsidTr="004D1A36">
        <w:trPr>
          <w:gridAfter w:val="1"/>
          <w:wAfter w:w="6" w:type="dxa"/>
          <w:trHeight w:val="277"/>
        </w:trPr>
        <w:tc>
          <w:tcPr>
            <w:tcW w:w="1276" w:type="dxa"/>
            <w:vMerge/>
            <w:vAlign w:val="center"/>
            <w:hideMark/>
          </w:tcPr>
          <w:p w14:paraId="644F599B" w14:textId="77777777" w:rsidR="00D17066" w:rsidRPr="005B3FD8" w:rsidRDefault="00D17066" w:rsidP="005B3FD8">
            <w:pPr>
              <w:spacing w:before="20" w:after="0"/>
              <w:jc w:val="center"/>
              <w:rPr>
                <w:rFonts w:cs="Arial"/>
                <w:color w:val="000000"/>
                <w:sz w:val="18"/>
                <w:szCs w:val="18"/>
                <w:lang w:eastAsia="en-AU"/>
              </w:rPr>
            </w:pPr>
          </w:p>
        </w:tc>
        <w:tc>
          <w:tcPr>
            <w:tcW w:w="2835" w:type="dxa"/>
            <w:vAlign w:val="center"/>
            <w:hideMark/>
          </w:tcPr>
          <w:p w14:paraId="532D6D31" w14:textId="77777777" w:rsidR="00D17066" w:rsidRPr="005B3FD8" w:rsidRDefault="00D17066" w:rsidP="005B3FD8">
            <w:pPr>
              <w:spacing w:before="20" w:after="0"/>
              <w:rPr>
                <w:rFonts w:cs="Arial"/>
                <w:color w:val="000000"/>
                <w:sz w:val="18"/>
                <w:szCs w:val="18"/>
                <w:lang w:eastAsia="en-AU"/>
              </w:rPr>
            </w:pPr>
            <w:r w:rsidRPr="005B3FD8">
              <w:rPr>
                <w:rFonts w:cs="Arial"/>
                <w:color w:val="000000"/>
                <w:sz w:val="18"/>
                <w:szCs w:val="18"/>
                <w:lang w:eastAsia="en-AU"/>
              </w:rPr>
              <w:t>Clinician Researchers</w:t>
            </w:r>
          </w:p>
        </w:tc>
        <w:tc>
          <w:tcPr>
            <w:tcW w:w="658" w:type="dxa"/>
            <w:noWrap/>
            <w:vAlign w:val="center"/>
            <w:hideMark/>
          </w:tcPr>
          <w:p w14:paraId="10C2E17F" w14:textId="52098E29"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1F517FCF" w14:textId="2AE90FAE"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37</w:t>
            </w:r>
          </w:p>
        </w:tc>
        <w:tc>
          <w:tcPr>
            <w:tcW w:w="658" w:type="dxa"/>
            <w:noWrap/>
            <w:vAlign w:val="center"/>
            <w:hideMark/>
          </w:tcPr>
          <w:p w14:paraId="14A0E44B" w14:textId="2DD8CDC8"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28</w:t>
            </w:r>
          </w:p>
        </w:tc>
        <w:tc>
          <w:tcPr>
            <w:tcW w:w="659" w:type="dxa"/>
            <w:noWrap/>
            <w:vAlign w:val="center"/>
            <w:hideMark/>
          </w:tcPr>
          <w:p w14:paraId="7B62DEA5" w14:textId="52C302F8"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15</w:t>
            </w:r>
          </w:p>
        </w:tc>
        <w:tc>
          <w:tcPr>
            <w:tcW w:w="659" w:type="dxa"/>
            <w:noWrap/>
            <w:vAlign w:val="center"/>
            <w:hideMark/>
          </w:tcPr>
          <w:p w14:paraId="1B045222" w14:textId="5A6FCAFA"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17</w:t>
            </w:r>
          </w:p>
        </w:tc>
        <w:tc>
          <w:tcPr>
            <w:tcW w:w="658" w:type="dxa"/>
            <w:noWrap/>
            <w:vAlign w:val="center"/>
            <w:hideMark/>
          </w:tcPr>
          <w:p w14:paraId="0FCFB54D" w14:textId="376AEA14"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14</w:t>
            </w:r>
          </w:p>
        </w:tc>
        <w:tc>
          <w:tcPr>
            <w:tcW w:w="659" w:type="dxa"/>
            <w:gridSpan w:val="2"/>
            <w:noWrap/>
            <w:vAlign w:val="center"/>
            <w:hideMark/>
          </w:tcPr>
          <w:p w14:paraId="2E6B015F" w14:textId="1BA2E54C"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5A206E67" w14:textId="5A02C534" w:rsidR="00D17066" w:rsidRPr="005B3FD8" w:rsidRDefault="00D17066" w:rsidP="005B3FD8">
            <w:pPr>
              <w:spacing w:before="20" w:after="0"/>
              <w:jc w:val="center"/>
              <w:rPr>
                <w:rFonts w:cs="Arial"/>
                <w:b/>
                <w:bCs/>
                <w:color w:val="000000"/>
                <w:sz w:val="18"/>
                <w:szCs w:val="18"/>
                <w:lang w:eastAsia="en-AU"/>
              </w:rPr>
            </w:pPr>
            <w:r w:rsidRPr="005B3FD8">
              <w:rPr>
                <w:rFonts w:cs="Arial"/>
                <w:b/>
                <w:bCs/>
                <w:color w:val="000000"/>
                <w:sz w:val="18"/>
                <w:szCs w:val="18"/>
                <w:lang w:eastAsia="en-AU"/>
              </w:rPr>
              <w:t>111</w:t>
            </w:r>
          </w:p>
        </w:tc>
      </w:tr>
      <w:tr w:rsidR="00244DBA" w:rsidRPr="005B3FD8" w14:paraId="73F4B43F" w14:textId="77777777" w:rsidTr="004D1A36">
        <w:trPr>
          <w:gridAfter w:val="1"/>
          <w:wAfter w:w="6" w:type="dxa"/>
          <w:trHeight w:val="277"/>
        </w:trPr>
        <w:tc>
          <w:tcPr>
            <w:tcW w:w="1276" w:type="dxa"/>
            <w:vMerge/>
            <w:vAlign w:val="center"/>
            <w:hideMark/>
          </w:tcPr>
          <w:p w14:paraId="727743C0" w14:textId="77777777" w:rsidR="00D17066" w:rsidRPr="005B3FD8" w:rsidRDefault="00D17066" w:rsidP="005B3FD8">
            <w:pPr>
              <w:spacing w:before="20" w:after="0"/>
              <w:jc w:val="center"/>
              <w:rPr>
                <w:rFonts w:cs="Arial"/>
                <w:color w:val="000000"/>
                <w:sz w:val="18"/>
                <w:szCs w:val="18"/>
                <w:lang w:eastAsia="en-AU"/>
              </w:rPr>
            </w:pPr>
          </w:p>
        </w:tc>
        <w:tc>
          <w:tcPr>
            <w:tcW w:w="2835" w:type="dxa"/>
            <w:vAlign w:val="center"/>
            <w:hideMark/>
          </w:tcPr>
          <w:p w14:paraId="646F1EF9" w14:textId="77777777" w:rsidR="00D17066" w:rsidRPr="005B3FD8" w:rsidRDefault="00D17066" w:rsidP="005B3FD8">
            <w:pPr>
              <w:spacing w:before="20" w:after="0"/>
              <w:rPr>
                <w:rFonts w:cs="Arial"/>
                <w:color w:val="000000"/>
                <w:sz w:val="18"/>
                <w:szCs w:val="18"/>
                <w:lang w:eastAsia="en-AU"/>
              </w:rPr>
            </w:pPr>
            <w:r w:rsidRPr="005B3FD8">
              <w:rPr>
                <w:rFonts w:cs="Arial"/>
                <w:color w:val="000000"/>
                <w:sz w:val="18"/>
                <w:szCs w:val="18"/>
                <w:lang w:eastAsia="en-AU"/>
              </w:rPr>
              <w:t>Early to Mid-Career Researchers</w:t>
            </w:r>
          </w:p>
        </w:tc>
        <w:tc>
          <w:tcPr>
            <w:tcW w:w="658" w:type="dxa"/>
            <w:noWrap/>
            <w:vAlign w:val="center"/>
            <w:hideMark/>
          </w:tcPr>
          <w:p w14:paraId="16042AF9" w14:textId="375436B4"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38F1573E" w14:textId="34C376ED" w:rsidR="00D17066" w:rsidRPr="005B3FD8" w:rsidRDefault="00D17066" w:rsidP="005B3FD8">
            <w:pPr>
              <w:spacing w:before="20" w:after="0"/>
              <w:jc w:val="center"/>
              <w:rPr>
                <w:rFonts w:cs="Arial"/>
                <w:color w:val="000000"/>
                <w:sz w:val="18"/>
                <w:szCs w:val="18"/>
                <w:lang w:eastAsia="en-AU"/>
              </w:rPr>
            </w:pPr>
          </w:p>
        </w:tc>
        <w:tc>
          <w:tcPr>
            <w:tcW w:w="658" w:type="dxa"/>
            <w:noWrap/>
            <w:vAlign w:val="center"/>
            <w:hideMark/>
          </w:tcPr>
          <w:p w14:paraId="1DACB5A0" w14:textId="49B62C47"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05C07546" w14:textId="6CCD72E3"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435FB01B" w14:textId="20BD592A" w:rsidR="00D17066" w:rsidRPr="005B3FD8" w:rsidRDefault="00D17066" w:rsidP="005B3FD8">
            <w:pPr>
              <w:spacing w:before="20" w:after="0"/>
              <w:jc w:val="center"/>
              <w:rPr>
                <w:rFonts w:cs="Arial"/>
                <w:color w:val="000000"/>
                <w:sz w:val="18"/>
                <w:szCs w:val="18"/>
                <w:lang w:eastAsia="en-AU"/>
              </w:rPr>
            </w:pPr>
          </w:p>
        </w:tc>
        <w:tc>
          <w:tcPr>
            <w:tcW w:w="658" w:type="dxa"/>
            <w:noWrap/>
            <w:vAlign w:val="center"/>
            <w:hideMark/>
          </w:tcPr>
          <w:p w14:paraId="48F3E60F" w14:textId="1B126CE9" w:rsidR="00D17066" w:rsidRPr="005B3FD8" w:rsidRDefault="00D17066" w:rsidP="005B3FD8">
            <w:pPr>
              <w:spacing w:before="20" w:after="0"/>
              <w:jc w:val="center"/>
              <w:rPr>
                <w:rFonts w:cs="Arial"/>
                <w:color w:val="000000"/>
                <w:sz w:val="18"/>
                <w:szCs w:val="18"/>
                <w:lang w:eastAsia="en-AU"/>
              </w:rPr>
            </w:pPr>
          </w:p>
        </w:tc>
        <w:tc>
          <w:tcPr>
            <w:tcW w:w="659" w:type="dxa"/>
            <w:gridSpan w:val="2"/>
            <w:noWrap/>
            <w:vAlign w:val="center"/>
            <w:hideMark/>
          </w:tcPr>
          <w:p w14:paraId="4FCD96A7" w14:textId="2CE8F984"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1D197044" w14:textId="00B912C0" w:rsidR="00D17066" w:rsidRPr="005B3FD8" w:rsidRDefault="00D17066" w:rsidP="005B3FD8">
            <w:pPr>
              <w:spacing w:before="20" w:after="0"/>
              <w:jc w:val="center"/>
              <w:rPr>
                <w:rFonts w:cs="Arial"/>
                <w:b/>
                <w:bCs/>
                <w:color w:val="000000"/>
                <w:sz w:val="18"/>
                <w:szCs w:val="18"/>
                <w:lang w:eastAsia="en-AU"/>
              </w:rPr>
            </w:pPr>
          </w:p>
        </w:tc>
      </w:tr>
      <w:tr w:rsidR="00244DBA" w:rsidRPr="005B3FD8" w14:paraId="00C82BE7" w14:textId="77777777" w:rsidTr="004D1A36">
        <w:trPr>
          <w:gridAfter w:val="1"/>
          <w:wAfter w:w="6" w:type="dxa"/>
          <w:trHeight w:val="277"/>
        </w:trPr>
        <w:tc>
          <w:tcPr>
            <w:tcW w:w="1276" w:type="dxa"/>
            <w:vMerge w:val="restart"/>
            <w:noWrap/>
            <w:vAlign w:val="center"/>
            <w:hideMark/>
          </w:tcPr>
          <w:p w14:paraId="0DB3C309" w14:textId="77777777"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Research Missions</w:t>
            </w:r>
          </w:p>
        </w:tc>
        <w:tc>
          <w:tcPr>
            <w:tcW w:w="2835" w:type="dxa"/>
            <w:vAlign w:val="center"/>
            <w:hideMark/>
          </w:tcPr>
          <w:p w14:paraId="444DE458" w14:textId="77777777" w:rsidR="00D17066" w:rsidRPr="005B3FD8" w:rsidRDefault="00D17066" w:rsidP="005B3FD8">
            <w:pPr>
              <w:spacing w:before="20" w:after="0"/>
              <w:rPr>
                <w:rFonts w:cs="Arial"/>
                <w:color w:val="000000"/>
                <w:sz w:val="18"/>
                <w:szCs w:val="18"/>
                <w:lang w:eastAsia="en-AU"/>
              </w:rPr>
            </w:pPr>
            <w:r w:rsidRPr="005B3FD8">
              <w:rPr>
                <w:rFonts w:cs="Arial"/>
                <w:color w:val="000000"/>
                <w:sz w:val="18"/>
                <w:szCs w:val="18"/>
                <w:lang w:eastAsia="en-AU"/>
              </w:rPr>
              <w:t>Australian Brain Cancer Mission</w:t>
            </w:r>
          </w:p>
        </w:tc>
        <w:tc>
          <w:tcPr>
            <w:tcW w:w="658" w:type="dxa"/>
            <w:noWrap/>
            <w:vAlign w:val="center"/>
            <w:hideMark/>
          </w:tcPr>
          <w:p w14:paraId="7B3DE705" w14:textId="57110267"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10D4AFF8" w14:textId="0ED16615"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1</w:t>
            </w:r>
          </w:p>
        </w:tc>
        <w:tc>
          <w:tcPr>
            <w:tcW w:w="658" w:type="dxa"/>
            <w:noWrap/>
            <w:vAlign w:val="center"/>
            <w:hideMark/>
          </w:tcPr>
          <w:p w14:paraId="4A6F6807" w14:textId="20F04F44"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4</w:t>
            </w:r>
          </w:p>
        </w:tc>
        <w:tc>
          <w:tcPr>
            <w:tcW w:w="659" w:type="dxa"/>
            <w:noWrap/>
            <w:vAlign w:val="center"/>
            <w:hideMark/>
          </w:tcPr>
          <w:p w14:paraId="2EF6B175" w14:textId="1079EEAC"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2</w:t>
            </w:r>
          </w:p>
        </w:tc>
        <w:tc>
          <w:tcPr>
            <w:tcW w:w="659" w:type="dxa"/>
            <w:noWrap/>
            <w:vAlign w:val="center"/>
            <w:hideMark/>
          </w:tcPr>
          <w:p w14:paraId="490291F9" w14:textId="3309B3C2"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1</w:t>
            </w:r>
          </w:p>
        </w:tc>
        <w:tc>
          <w:tcPr>
            <w:tcW w:w="658" w:type="dxa"/>
            <w:noWrap/>
            <w:vAlign w:val="center"/>
            <w:hideMark/>
          </w:tcPr>
          <w:p w14:paraId="02A6C757" w14:textId="1641E801" w:rsidR="00D17066" w:rsidRPr="005B3FD8" w:rsidRDefault="00D17066" w:rsidP="005B3FD8">
            <w:pPr>
              <w:spacing w:before="20" w:after="0"/>
              <w:jc w:val="center"/>
              <w:rPr>
                <w:rFonts w:cs="Arial"/>
                <w:color w:val="000000"/>
                <w:sz w:val="18"/>
                <w:szCs w:val="18"/>
                <w:lang w:eastAsia="en-AU"/>
              </w:rPr>
            </w:pPr>
          </w:p>
        </w:tc>
        <w:tc>
          <w:tcPr>
            <w:tcW w:w="659" w:type="dxa"/>
            <w:gridSpan w:val="2"/>
            <w:noWrap/>
            <w:vAlign w:val="center"/>
            <w:hideMark/>
          </w:tcPr>
          <w:p w14:paraId="533A0BD4" w14:textId="1325EEFC"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3</w:t>
            </w:r>
          </w:p>
        </w:tc>
        <w:tc>
          <w:tcPr>
            <w:tcW w:w="659" w:type="dxa"/>
            <w:noWrap/>
            <w:vAlign w:val="center"/>
            <w:hideMark/>
          </w:tcPr>
          <w:p w14:paraId="74E498D5" w14:textId="16D841DA" w:rsidR="00D17066" w:rsidRPr="005B3FD8" w:rsidRDefault="00D17066" w:rsidP="005B3FD8">
            <w:pPr>
              <w:spacing w:before="20" w:after="0"/>
              <w:jc w:val="center"/>
              <w:rPr>
                <w:rFonts w:cs="Arial"/>
                <w:b/>
                <w:bCs/>
                <w:color w:val="000000"/>
                <w:sz w:val="18"/>
                <w:szCs w:val="18"/>
                <w:lang w:eastAsia="en-AU"/>
              </w:rPr>
            </w:pPr>
            <w:r w:rsidRPr="005B3FD8">
              <w:rPr>
                <w:rFonts w:cs="Arial"/>
                <w:b/>
                <w:bCs/>
                <w:color w:val="000000"/>
                <w:sz w:val="18"/>
                <w:szCs w:val="18"/>
                <w:lang w:eastAsia="en-AU"/>
              </w:rPr>
              <w:t>11</w:t>
            </w:r>
          </w:p>
        </w:tc>
      </w:tr>
      <w:tr w:rsidR="00244DBA" w:rsidRPr="005B3FD8" w14:paraId="6F30B877" w14:textId="77777777" w:rsidTr="004D1A36">
        <w:trPr>
          <w:gridAfter w:val="1"/>
          <w:wAfter w:w="6" w:type="dxa"/>
          <w:trHeight w:val="277"/>
        </w:trPr>
        <w:tc>
          <w:tcPr>
            <w:tcW w:w="1276" w:type="dxa"/>
            <w:vMerge/>
            <w:vAlign w:val="center"/>
            <w:hideMark/>
          </w:tcPr>
          <w:p w14:paraId="1A48EE99" w14:textId="77777777" w:rsidR="00D17066" w:rsidRPr="005B3FD8" w:rsidRDefault="00D17066" w:rsidP="005B3FD8">
            <w:pPr>
              <w:spacing w:before="20" w:after="0"/>
              <w:jc w:val="center"/>
              <w:rPr>
                <w:rFonts w:cs="Arial"/>
                <w:color w:val="000000"/>
                <w:sz w:val="18"/>
                <w:szCs w:val="18"/>
                <w:lang w:eastAsia="en-AU"/>
              </w:rPr>
            </w:pPr>
          </w:p>
        </w:tc>
        <w:tc>
          <w:tcPr>
            <w:tcW w:w="2835" w:type="dxa"/>
            <w:vAlign w:val="center"/>
            <w:hideMark/>
          </w:tcPr>
          <w:p w14:paraId="7AF62777" w14:textId="77777777" w:rsidR="00D17066" w:rsidRPr="005B3FD8" w:rsidRDefault="00D17066" w:rsidP="005B3FD8">
            <w:pPr>
              <w:spacing w:before="20" w:after="0"/>
              <w:rPr>
                <w:rFonts w:cs="Arial"/>
                <w:color w:val="000000"/>
                <w:sz w:val="18"/>
                <w:szCs w:val="18"/>
                <w:lang w:eastAsia="en-AU"/>
              </w:rPr>
            </w:pPr>
            <w:r w:rsidRPr="005B3FD8">
              <w:rPr>
                <w:rFonts w:cs="Arial"/>
                <w:color w:val="000000"/>
                <w:sz w:val="18"/>
                <w:szCs w:val="18"/>
                <w:lang w:eastAsia="en-AU"/>
              </w:rPr>
              <w:t>Million Minds Mental Health Research Mission</w:t>
            </w:r>
          </w:p>
        </w:tc>
        <w:tc>
          <w:tcPr>
            <w:tcW w:w="658" w:type="dxa"/>
            <w:noWrap/>
            <w:vAlign w:val="center"/>
            <w:hideMark/>
          </w:tcPr>
          <w:p w14:paraId="5054FB4D" w14:textId="01630FE8"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67398CF7" w14:textId="5065E43D" w:rsidR="00D17066" w:rsidRPr="005B3FD8" w:rsidRDefault="00D17066" w:rsidP="005B3FD8">
            <w:pPr>
              <w:spacing w:before="20" w:after="0"/>
              <w:jc w:val="center"/>
              <w:rPr>
                <w:rFonts w:cs="Arial"/>
                <w:color w:val="000000"/>
                <w:sz w:val="18"/>
                <w:szCs w:val="18"/>
                <w:lang w:eastAsia="en-AU"/>
              </w:rPr>
            </w:pPr>
          </w:p>
        </w:tc>
        <w:tc>
          <w:tcPr>
            <w:tcW w:w="658" w:type="dxa"/>
            <w:noWrap/>
            <w:vAlign w:val="center"/>
            <w:hideMark/>
          </w:tcPr>
          <w:p w14:paraId="25E1D153" w14:textId="2AFB282C"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7</w:t>
            </w:r>
          </w:p>
        </w:tc>
        <w:tc>
          <w:tcPr>
            <w:tcW w:w="659" w:type="dxa"/>
            <w:noWrap/>
            <w:vAlign w:val="center"/>
            <w:hideMark/>
          </w:tcPr>
          <w:p w14:paraId="63281EB6" w14:textId="55ABFD1F"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3</w:t>
            </w:r>
          </w:p>
        </w:tc>
        <w:tc>
          <w:tcPr>
            <w:tcW w:w="659" w:type="dxa"/>
            <w:noWrap/>
            <w:vAlign w:val="center"/>
            <w:hideMark/>
          </w:tcPr>
          <w:p w14:paraId="152F29DA" w14:textId="08AE5DCD"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8</w:t>
            </w:r>
          </w:p>
        </w:tc>
        <w:tc>
          <w:tcPr>
            <w:tcW w:w="658" w:type="dxa"/>
            <w:noWrap/>
            <w:vAlign w:val="center"/>
            <w:hideMark/>
          </w:tcPr>
          <w:p w14:paraId="4D653BBA" w14:textId="2451443C" w:rsidR="00D17066" w:rsidRPr="005B3FD8" w:rsidRDefault="00D17066" w:rsidP="005B3FD8">
            <w:pPr>
              <w:spacing w:before="20" w:after="0"/>
              <w:jc w:val="center"/>
              <w:rPr>
                <w:rFonts w:cs="Arial"/>
                <w:color w:val="000000"/>
                <w:sz w:val="18"/>
                <w:szCs w:val="18"/>
                <w:lang w:eastAsia="en-AU"/>
              </w:rPr>
            </w:pPr>
          </w:p>
        </w:tc>
        <w:tc>
          <w:tcPr>
            <w:tcW w:w="659" w:type="dxa"/>
            <w:gridSpan w:val="2"/>
            <w:noWrap/>
            <w:vAlign w:val="center"/>
            <w:hideMark/>
          </w:tcPr>
          <w:p w14:paraId="3FB13CDD" w14:textId="5CB38591"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0D78D284" w14:textId="263A05B6" w:rsidR="00D17066" w:rsidRPr="005B3FD8" w:rsidRDefault="00D17066" w:rsidP="005B3FD8">
            <w:pPr>
              <w:spacing w:before="20" w:after="0"/>
              <w:jc w:val="center"/>
              <w:rPr>
                <w:rFonts w:cs="Arial"/>
                <w:b/>
                <w:bCs/>
                <w:color w:val="000000"/>
                <w:sz w:val="18"/>
                <w:szCs w:val="18"/>
                <w:lang w:eastAsia="en-AU"/>
              </w:rPr>
            </w:pPr>
            <w:r w:rsidRPr="005B3FD8">
              <w:rPr>
                <w:rFonts w:cs="Arial"/>
                <w:b/>
                <w:bCs/>
                <w:color w:val="000000"/>
                <w:sz w:val="18"/>
                <w:szCs w:val="18"/>
                <w:lang w:eastAsia="en-AU"/>
              </w:rPr>
              <w:t>18</w:t>
            </w:r>
          </w:p>
        </w:tc>
      </w:tr>
      <w:tr w:rsidR="00244DBA" w:rsidRPr="005B3FD8" w14:paraId="2079FE95" w14:textId="77777777" w:rsidTr="004D1A36">
        <w:trPr>
          <w:gridAfter w:val="1"/>
          <w:wAfter w:w="6" w:type="dxa"/>
          <w:trHeight w:val="277"/>
        </w:trPr>
        <w:tc>
          <w:tcPr>
            <w:tcW w:w="1276" w:type="dxa"/>
            <w:vMerge/>
            <w:vAlign w:val="center"/>
            <w:hideMark/>
          </w:tcPr>
          <w:p w14:paraId="3B219502" w14:textId="77777777" w:rsidR="00D17066" w:rsidRPr="005B3FD8" w:rsidRDefault="00D17066" w:rsidP="005B3FD8">
            <w:pPr>
              <w:spacing w:before="20" w:after="0"/>
              <w:jc w:val="center"/>
              <w:rPr>
                <w:rFonts w:cs="Arial"/>
                <w:color w:val="000000"/>
                <w:sz w:val="18"/>
                <w:szCs w:val="18"/>
                <w:lang w:eastAsia="en-AU"/>
              </w:rPr>
            </w:pPr>
          </w:p>
        </w:tc>
        <w:tc>
          <w:tcPr>
            <w:tcW w:w="2835" w:type="dxa"/>
            <w:vAlign w:val="center"/>
            <w:hideMark/>
          </w:tcPr>
          <w:p w14:paraId="125E373C" w14:textId="77777777" w:rsidR="00D17066" w:rsidRPr="005B3FD8" w:rsidRDefault="00D17066" w:rsidP="005B3FD8">
            <w:pPr>
              <w:spacing w:before="20" w:after="0"/>
              <w:rPr>
                <w:rFonts w:cs="Arial"/>
                <w:color w:val="000000"/>
                <w:sz w:val="18"/>
                <w:szCs w:val="18"/>
                <w:lang w:eastAsia="en-AU"/>
              </w:rPr>
            </w:pPr>
            <w:r w:rsidRPr="005B3FD8">
              <w:rPr>
                <w:rFonts w:cs="Arial"/>
                <w:color w:val="000000"/>
                <w:sz w:val="18"/>
                <w:szCs w:val="18"/>
                <w:lang w:eastAsia="en-AU"/>
              </w:rPr>
              <w:t>Genomics Health Futures Mission</w:t>
            </w:r>
          </w:p>
        </w:tc>
        <w:tc>
          <w:tcPr>
            <w:tcW w:w="658" w:type="dxa"/>
            <w:noWrap/>
            <w:vAlign w:val="center"/>
            <w:hideMark/>
          </w:tcPr>
          <w:p w14:paraId="4379B38A" w14:textId="1AF9ED5D"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2EE99E8F" w14:textId="0113BEE3" w:rsidR="00D17066" w:rsidRPr="005B3FD8" w:rsidRDefault="00D17066" w:rsidP="005B3FD8">
            <w:pPr>
              <w:spacing w:before="20" w:after="0"/>
              <w:jc w:val="center"/>
              <w:rPr>
                <w:rFonts w:cs="Arial"/>
                <w:color w:val="000000"/>
                <w:sz w:val="18"/>
                <w:szCs w:val="18"/>
                <w:lang w:eastAsia="en-AU"/>
              </w:rPr>
            </w:pPr>
          </w:p>
        </w:tc>
        <w:tc>
          <w:tcPr>
            <w:tcW w:w="658" w:type="dxa"/>
            <w:noWrap/>
            <w:vAlign w:val="center"/>
            <w:hideMark/>
          </w:tcPr>
          <w:p w14:paraId="53749D3A" w14:textId="18EE4EA8"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2</w:t>
            </w:r>
          </w:p>
        </w:tc>
        <w:tc>
          <w:tcPr>
            <w:tcW w:w="659" w:type="dxa"/>
            <w:noWrap/>
            <w:vAlign w:val="center"/>
            <w:hideMark/>
          </w:tcPr>
          <w:p w14:paraId="3BC0ACA3" w14:textId="4DC81465"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20</w:t>
            </w:r>
          </w:p>
        </w:tc>
        <w:tc>
          <w:tcPr>
            <w:tcW w:w="659" w:type="dxa"/>
            <w:noWrap/>
            <w:vAlign w:val="center"/>
            <w:hideMark/>
          </w:tcPr>
          <w:p w14:paraId="69ABB8A3" w14:textId="52445F6B"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21</w:t>
            </w:r>
          </w:p>
        </w:tc>
        <w:tc>
          <w:tcPr>
            <w:tcW w:w="658" w:type="dxa"/>
            <w:noWrap/>
            <w:vAlign w:val="center"/>
            <w:hideMark/>
          </w:tcPr>
          <w:p w14:paraId="7BD733BB" w14:textId="34CF5D14"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20</w:t>
            </w:r>
          </w:p>
        </w:tc>
        <w:tc>
          <w:tcPr>
            <w:tcW w:w="659" w:type="dxa"/>
            <w:gridSpan w:val="2"/>
            <w:noWrap/>
            <w:vAlign w:val="center"/>
            <w:hideMark/>
          </w:tcPr>
          <w:p w14:paraId="09E88A11" w14:textId="123295D2"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39056ED7" w14:textId="554CED01" w:rsidR="00D17066" w:rsidRPr="005B3FD8" w:rsidRDefault="00D17066" w:rsidP="005B3FD8">
            <w:pPr>
              <w:spacing w:before="20" w:after="0"/>
              <w:jc w:val="center"/>
              <w:rPr>
                <w:rFonts w:cs="Arial"/>
                <w:b/>
                <w:bCs/>
                <w:color w:val="000000"/>
                <w:sz w:val="18"/>
                <w:szCs w:val="18"/>
                <w:lang w:eastAsia="en-AU"/>
              </w:rPr>
            </w:pPr>
            <w:r w:rsidRPr="005B3FD8">
              <w:rPr>
                <w:rFonts w:cs="Arial"/>
                <w:b/>
                <w:bCs/>
                <w:color w:val="000000"/>
                <w:sz w:val="18"/>
                <w:szCs w:val="18"/>
                <w:lang w:eastAsia="en-AU"/>
              </w:rPr>
              <w:t>63</w:t>
            </w:r>
          </w:p>
        </w:tc>
      </w:tr>
      <w:tr w:rsidR="00244DBA" w:rsidRPr="005B3FD8" w14:paraId="3D163A23" w14:textId="77777777" w:rsidTr="004D1A36">
        <w:trPr>
          <w:gridAfter w:val="1"/>
          <w:wAfter w:w="6" w:type="dxa"/>
          <w:trHeight w:val="277"/>
        </w:trPr>
        <w:tc>
          <w:tcPr>
            <w:tcW w:w="1276" w:type="dxa"/>
            <w:vMerge/>
            <w:vAlign w:val="center"/>
            <w:hideMark/>
          </w:tcPr>
          <w:p w14:paraId="032850C1" w14:textId="77777777" w:rsidR="00D17066" w:rsidRPr="005B3FD8" w:rsidRDefault="00D17066" w:rsidP="005B3FD8">
            <w:pPr>
              <w:spacing w:before="20" w:after="0"/>
              <w:jc w:val="center"/>
              <w:rPr>
                <w:rFonts w:cs="Arial"/>
                <w:color w:val="000000"/>
                <w:sz w:val="18"/>
                <w:szCs w:val="18"/>
                <w:lang w:eastAsia="en-AU"/>
              </w:rPr>
            </w:pPr>
          </w:p>
        </w:tc>
        <w:tc>
          <w:tcPr>
            <w:tcW w:w="2835" w:type="dxa"/>
            <w:vAlign w:val="center"/>
            <w:hideMark/>
          </w:tcPr>
          <w:p w14:paraId="3CAEBF8D" w14:textId="77777777" w:rsidR="00D17066" w:rsidRPr="005B3FD8" w:rsidRDefault="00D17066" w:rsidP="005B3FD8">
            <w:pPr>
              <w:spacing w:before="20" w:after="0"/>
              <w:rPr>
                <w:rFonts w:cs="Arial"/>
                <w:color w:val="000000"/>
                <w:sz w:val="18"/>
                <w:szCs w:val="18"/>
                <w:lang w:eastAsia="en-AU"/>
              </w:rPr>
            </w:pPr>
            <w:r w:rsidRPr="005B3FD8">
              <w:rPr>
                <w:rFonts w:cs="Arial"/>
                <w:color w:val="000000"/>
                <w:sz w:val="18"/>
                <w:szCs w:val="18"/>
                <w:lang w:eastAsia="en-AU"/>
              </w:rPr>
              <w:t>Dementia, Ageing and Aged Care Mission</w:t>
            </w:r>
          </w:p>
        </w:tc>
        <w:tc>
          <w:tcPr>
            <w:tcW w:w="658" w:type="dxa"/>
            <w:noWrap/>
            <w:vAlign w:val="center"/>
            <w:hideMark/>
          </w:tcPr>
          <w:p w14:paraId="16F749FC" w14:textId="032D1CE1"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27DE1726" w14:textId="74B98B39" w:rsidR="00D17066" w:rsidRPr="005B3FD8" w:rsidRDefault="00D17066" w:rsidP="005B3FD8">
            <w:pPr>
              <w:spacing w:before="20" w:after="0"/>
              <w:jc w:val="center"/>
              <w:rPr>
                <w:rFonts w:cs="Arial"/>
                <w:color w:val="000000"/>
                <w:sz w:val="18"/>
                <w:szCs w:val="18"/>
                <w:lang w:eastAsia="en-AU"/>
              </w:rPr>
            </w:pPr>
          </w:p>
        </w:tc>
        <w:tc>
          <w:tcPr>
            <w:tcW w:w="658" w:type="dxa"/>
            <w:noWrap/>
            <w:vAlign w:val="center"/>
            <w:hideMark/>
          </w:tcPr>
          <w:p w14:paraId="0E2AD50A" w14:textId="7936CAA0"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1</w:t>
            </w:r>
          </w:p>
        </w:tc>
        <w:tc>
          <w:tcPr>
            <w:tcW w:w="659" w:type="dxa"/>
            <w:noWrap/>
            <w:vAlign w:val="center"/>
            <w:hideMark/>
          </w:tcPr>
          <w:p w14:paraId="1C3B9802" w14:textId="4A40AEE3"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15</w:t>
            </w:r>
          </w:p>
        </w:tc>
        <w:tc>
          <w:tcPr>
            <w:tcW w:w="659" w:type="dxa"/>
            <w:noWrap/>
            <w:vAlign w:val="center"/>
            <w:hideMark/>
          </w:tcPr>
          <w:p w14:paraId="3543411F" w14:textId="4CED818E"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11</w:t>
            </w:r>
          </w:p>
        </w:tc>
        <w:tc>
          <w:tcPr>
            <w:tcW w:w="658" w:type="dxa"/>
            <w:noWrap/>
            <w:vAlign w:val="center"/>
            <w:hideMark/>
          </w:tcPr>
          <w:p w14:paraId="7026052C" w14:textId="045FD5F0"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18</w:t>
            </w:r>
          </w:p>
        </w:tc>
        <w:tc>
          <w:tcPr>
            <w:tcW w:w="659" w:type="dxa"/>
            <w:gridSpan w:val="2"/>
            <w:noWrap/>
            <w:vAlign w:val="center"/>
            <w:hideMark/>
          </w:tcPr>
          <w:p w14:paraId="7DA14AB0" w14:textId="6B9F12C7"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2FBB3CBF" w14:textId="3348830A" w:rsidR="00D17066" w:rsidRPr="005B3FD8" w:rsidRDefault="00D17066" w:rsidP="005B3FD8">
            <w:pPr>
              <w:spacing w:before="20" w:after="0"/>
              <w:jc w:val="center"/>
              <w:rPr>
                <w:rFonts w:cs="Arial"/>
                <w:b/>
                <w:bCs/>
                <w:color w:val="000000"/>
                <w:sz w:val="18"/>
                <w:szCs w:val="18"/>
                <w:lang w:eastAsia="en-AU"/>
              </w:rPr>
            </w:pPr>
            <w:r w:rsidRPr="005B3FD8">
              <w:rPr>
                <w:rFonts w:cs="Arial"/>
                <w:b/>
                <w:bCs/>
                <w:color w:val="000000"/>
                <w:sz w:val="18"/>
                <w:szCs w:val="18"/>
                <w:lang w:eastAsia="en-AU"/>
              </w:rPr>
              <w:t>45</w:t>
            </w:r>
          </w:p>
        </w:tc>
      </w:tr>
      <w:tr w:rsidR="00244DBA" w:rsidRPr="005B3FD8" w14:paraId="24BE7FC8" w14:textId="77777777" w:rsidTr="004D1A36">
        <w:trPr>
          <w:gridAfter w:val="1"/>
          <w:wAfter w:w="6" w:type="dxa"/>
          <w:trHeight w:val="277"/>
        </w:trPr>
        <w:tc>
          <w:tcPr>
            <w:tcW w:w="1276" w:type="dxa"/>
            <w:vMerge/>
            <w:vAlign w:val="center"/>
            <w:hideMark/>
          </w:tcPr>
          <w:p w14:paraId="18C126E3" w14:textId="77777777" w:rsidR="00D17066" w:rsidRPr="005B3FD8" w:rsidRDefault="00D17066" w:rsidP="005B3FD8">
            <w:pPr>
              <w:spacing w:before="20" w:after="0"/>
              <w:jc w:val="center"/>
              <w:rPr>
                <w:rFonts w:cs="Arial"/>
                <w:color w:val="000000"/>
                <w:sz w:val="18"/>
                <w:szCs w:val="18"/>
                <w:lang w:eastAsia="en-AU"/>
              </w:rPr>
            </w:pPr>
          </w:p>
        </w:tc>
        <w:tc>
          <w:tcPr>
            <w:tcW w:w="2835" w:type="dxa"/>
            <w:vAlign w:val="center"/>
            <w:hideMark/>
          </w:tcPr>
          <w:p w14:paraId="44FD8198" w14:textId="77777777" w:rsidR="00D17066" w:rsidRPr="005B3FD8" w:rsidRDefault="00D17066" w:rsidP="005B3FD8">
            <w:pPr>
              <w:spacing w:before="20" w:after="0"/>
              <w:rPr>
                <w:rFonts w:cs="Arial"/>
                <w:color w:val="000000"/>
                <w:sz w:val="18"/>
                <w:szCs w:val="18"/>
                <w:lang w:eastAsia="en-AU"/>
              </w:rPr>
            </w:pPr>
            <w:r w:rsidRPr="005B3FD8">
              <w:rPr>
                <w:rFonts w:cs="Arial"/>
                <w:color w:val="000000"/>
                <w:sz w:val="18"/>
                <w:szCs w:val="18"/>
                <w:lang w:eastAsia="en-AU"/>
              </w:rPr>
              <w:t>Indigenous Health Research Fund</w:t>
            </w:r>
          </w:p>
        </w:tc>
        <w:tc>
          <w:tcPr>
            <w:tcW w:w="658" w:type="dxa"/>
            <w:noWrap/>
            <w:vAlign w:val="center"/>
            <w:hideMark/>
          </w:tcPr>
          <w:p w14:paraId="4C6187B9" w14:textId="7FD7E90D"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54A0A670" w14:textId="1914906F" w:rsidR="00D17066" w:rsidRPr="005B3FD8" w:rsidRDefault="00D17066" w:rsidP="005B3FD8">
            <w:pPr>
              <w:spacing w:before="20" w:after="0"/>
              <w:jc w:val="center"/>
              <w:rPr>
                <w:rFonts w:cs="Arial"/>
                <w:color w:val="000000"/>
                <w:sz w:val="18"/>
                <w:szCs w:val="18"/>
                <w:lang w:eastAsia="en-AU"/>
              </w:rPr>
            </w:pPr>
          </w:p>
        </w:tc>
        <w:tc>
          <w:tcPr>
            <w:tcW w:w="658" w:type="dxa"/>
            <w:noWrap/>
            <w:vAlign w:val="center"/>
            <w:hideMark/>
          </w:tcPr>
          <w:p w14:paraId="321DF58C" w14:textId="227E51C3"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1</w:t>
            </w:r>
          </w:p>
        </w:tc>
        <w:tc>
          <w:tcPr>
            <w:tcW w:w="659" w:type="dxa"/>
            <w:noWrap/>
            <w:vAlign w:val="center"/>
            <w:hideMark/>
          </w:tcPr>
          <w:p w14:paraId="4261D40D" w14:textId="7BDCE17C"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9</w:t>
            </w:r>
          </w:p>
        </w:tc>
        <w:tc>
          <w:tcPr>
            <w:tcW w:w="659" w:type="dxa"/>
            <w:noWrap/>
            <w:vAlign w:val="center"/>
            <w:hideMark/>
          </w:tcPr>
          <w:p w14:paraId="3E10C88B" w14:textId="58B2A1ED"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6</w:t>
            </w:r>
          </w:p>
        </w:tc>
        <w:tc>
          <w:tcPr>
            <w:tcW w:w="658" w:type="dxa"/>
            <w:noWrap/>
            <w:vAlign w:val="center"/>
            <w:hideMark/>
          </w:tcPr>
          <w:p w14:paraId="24EA63D3" w14:textId="4D9F9B81"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11</w:t>
            </w:r>
          </w:p>
        </w:tc>
        <w:tc>
          <w:tcPr>
            <w:tcW w:w="659" w:type="dxa"/>
            <w:gridSpan w:val="2"/>
            <w:noWrap/>
            <w:vAlign w:val="center"/>
            <w:hideMark/>
          </w:tcPr>
          <w:p w14:paraId="4F045BA3" w14:textId="7F1D91DB"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753C48B7" w14:textId="171367DE" w:rsidR="00D17066" w:rsidRPr="005B3FD8" w:rsidRDefault="00D17066" w:rsidP="005B3FD8">
            <w:pPr>
              <w:spacing w:before="20" w:after="0"/>
              <w:jc w:val="center"/>
              <w:rPr>
                <w:rFonts w:cs="Arial"/>
                <w:b/>
                <w:bCs/>
                <w:color w:val="000000"/>
                <w:sz w:val="18"/>
                <w:szCs w:val="18"/>
                <w:lang w:eastAsia="en-AU"/>
              </w:rPr>
            </w:pPr>
            <w:r w:rsidRPr="005B3FD8">
              <w:rPr>
                <w:rFonts w:cs="Arial"/>
                <w:b/>
                <w:bCs/>
                <w:color w:val="000000"/>
                <w:sz w:val="18"/>
                <w:szCs w:val="18"/>
                <w:lang w:eastAsia="en-AU"/>
              </w:rPr>
              <w:t>27</w:t>
            </w:r>
          </w:p>
        </w:tc>
      </w:tr>
      <w:tr w:rsidR="00244DBA" w:rsidRPr="005B3FD8" w14:paraId="7E3AACDC" w14:textId="77777777" w:rsidTr="004D1A36">
        <w:trPr>
          <w:gridAfter w:val="1"/>
          <w:wAfter w:w="6" w:type="dxa"/>
          <w:trHeight w:val="277"/>
        </w:trPr>
        <w:tc>
          <w:tcPr>
            <w:tcW w:w="1276" w:type="dxa"/>
            <w:vMerge/>
            <w:vAlign w:val="center"/>
            <w:hideMark/>
          </w:tcPr>
          <w:p w14:paraId="3B38D354" w14:textId="77777777" w:rsidR="00D17066" w:rsidRPr="005B3FD8" w:rsidRDefault="00D17066" w:rsidP="005B3FD8">
            <w:pPr>
              <w:spacing w:before="20" w:after="0"/>
              <w:jc w:val="center"/>
              <w:rPr>
                <w:rFonts w:cs="Arial"/>
                <w:color w:val="000000"/>
                <w:sz w:val="18"/>
                <w:szCs w:val="18"/>
                <w:lang w:eastAsia="en-AU"/>
              </w:rPr>
            </w:pPr>
          </w:p>
        </w:tc>
        <w:tc>
          <w:tcPr>
            <w:tcW w:w="2835" w:type="dxa"/>
            <w:vAlign w:val="center"/>
            <w:hideMark/>
          </w:tcPr>
          <w:p w14:paraId="0E1015C9" w14:textId="77777777" w:rsidR="00D17066" w:rsidRPr="005B3FD8" w:rsidRDefault="00D17066" w:rsidP="005B3FD8">
            <w:pPr>
              <w:spacing w:before="20" w:after="0"/>
              <w:rPr>
                <w:rFonts w:cs="Arial"/>
                <w:color w:val="000000"/>
                <w:sz w:val="18"/>
                <w:szCs w:val="18"/>
                <w:lang w:eastAsia="en-AU"/>
              </w:rPr>
            </w:pPr>
            <w:r w:rsidRPr="005B3FD8">
              <w:rPr>
                <w:rFonts w:cs="Arial"/>
                <w:color w:val="000000"/>
                <w:sz w:val="18"/>
                <w:szCs w:val="18"/>
                <w:lang w:eastAsia="en-AU"/>
              </w:rPr>
              <w:t>Stem Cell Therapies Mission</w:t>
            </w:r>
          </w:p>
        </w:tc>
        <w:tc>
          <w:tcPr>
            <w:tcW w:w="658" w:type="dxa"/>
            <w:noWrap/>
            <w:vAlign w:val="center"/>
            <w:hideMark/>
          </w:tcPr>
          <w:p w14:paraId="1A207273" w14:textId="5E847687"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69D3629E" w14:textId="1AC412CE" w:rsidR="00D17066" w:rsidRPr="005B3FD8" w:rsidRDefault="00D17066" w:rsidP="005B3FD8">
            <w:pPr>
              <w:spacing w:before="20" w:after="0"/>
              <w:jc w:val="center"/>
              <w:rPr>
                <w:rFonts w:cs="Arial"/>
                <w:color w:val="000000"/>
                <w:sz w:val="18"/>
                <w:szCs w:val="18"/>
                <w:lang w:eastAsia="en-AU"/>
              </w:rPr>
            </w:pPr>
          </w:p>
        </w:tc>
        <w:tc>
          <w:tcPr>
            <w:tcW w:w="658" w:type="dxa"/>
            <w:noWrap/>
            <w:vAlign w:val="center"/>
            <w:hideMark/>
          </w:tcPr>
          <w:p w14:paraId="6D7B341E" w14:textId="6F1222AE"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2A8B523E" w14:textId="37050078"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10</w:t>
            </w:r>
          </w:p>
        </w:tc>
        <w:tc>
          <w:tcPr>
            <w:tcW w:w="659" w:type="dxa"/>
            <w:noWrap/>
            <w:vAlign w:val="center"/>
            <w:hideMark/>
          </w:tcPr>
          <w:p w14:paraId="3DDEEB5E" w14:textId="6B2F8843"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17</w:t>
            </w:r>
          </w:p>
        </w:tc>
        <w:tc>
          <w:tcPr>
            <w:tcW w:w="658" w:type="dxa"/>
            <w:noWrap/>
            <w:vAlign w:val="center"/>
            <w:hideMark/>
          </w:tcPr>
          <w:p w14:paraId="2BF83CA2" w14:textId="15AD708F"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7</w:t>
            </w:r>
          </w:p>
        </w:tc>
        <w:tc>
          <w:tcPr>
            <w:tcW w:w="659" w:type="dxa"/>
            <w:gridSpan w:val="2"/>
            <w:noWrap/>
            <w:vAlign w:val="center"/>
            <w:hideMark/>
          </w:tcPr>
          <w:p w14:paraId="6D3AD144" w14:textId="39C3DD57"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047B034F" w14:textId="21403913" w:rsidR="00D17066" w:rsidRPr="005B3FD8" w:rsidRDefault="00D17066" w:rsidP="005B3FD8">
            <w:pPr>
              <w:spacing w:before="20" w:after="0"/>
              <w:jc w:val="center"/>
              <w:rPr>
                <w:rFonts w:cs="Arial"/>
                <w:b/>
                <w:bCs/>
                <w:color w:val="000000"/>
                <w:sz w:val="18"/>
                <w:szCs w:val="18"/>
                <w:lang w:eastAsia="en-AU"/>
              </w:rPr>
            </w:pPr>
            <w:r w:rsidRPr="005B3FD8">
              <w:rPr>
                <w:rFonts w:cs="Arial"/>
                <w:b/>
                <w:bCs/>
                <w:color w:val="000000"/>
                <w:sz w:val="18"/>
                <w:szCs w:val="18"/>
                <w:lang w:eastAsia="en-AU"/>
              </w:rPr>
              <w:t>34</w:t>
            </w:r>
          </w:p>
        </w:tc>
      </w:tr>
      <w:tr w:rsidR="00244DBA" w:rsidRPr="005B3FD8" w14:paraId="4BDDCC4D" w14:textId="77777777" w:rsidTr="004D1A36">
        <w:trPr>
          <w:gridAfter w:val="1"/>
          <w:wAfter w:w="6" w:type="dxa"/>
          <w:trHeight w:val="277"/>
        </w:trPr>
        <w:tc>
          <w:tcPr>
            <w:tcW w:w="1276" w:type="dxa"/>
            <w:vMerge/>
            <w:vAlign w:val="center"/>
            <w:hideMark/>
          </w:tcPr>
          <w:p w14:paraId="2C0678D9" w14:textId="77777777" w:rsidR="00D17066" w:rsidRPr="005B3FD8" w:rsidRDefault="00D17066" w:rsidP="005B3FD8">
            <w:pPr>
              <w:spacing w:before="20" w:after="0"/>
              <w:jc w:val="center"/>
              <w:rPr>
                <w:rFonts w:cs="Arial"/>
                <w:color w:val="000000"/>
                <w:sz w:val="18"/>
                <w:szCs w:val="18"/>
                <w:lang w:eastAsia="en-AU"/>
              </w:rPr>
            </w:pPr>
          </w:p>
        </w:tc>
        <w:tc>
          <w:tcPr>
            <w:tcW w:w="2835" w:type="dxa"/>
            <w:vAlign w:val="center"/>
            <w:hideMark/>
          </w:tcPr>
          <w:p w14:paraId="0F56D94D" w14:textId="37DA4AF8" w:rsidR="00D17066" w:rsidRPr="005B3FD8" w:rsidRDefault="00D17066" w:rsidP="005B3FD8">
            <w:pPr>
              <w:spacing w:before="20" w:after="0"/>
              <w:rPr>
                <w:rFonts w:cs="Arial"/>
                <w:color w:val="000000"/>
                <w:sz w:val="18"/>
                <w:szCs w:val="18"/>
                <w:lang w:eastAsia="en-AU"/>
              </w:rPr>
            </w:pPr>
            <w:r w:rsidRPr="005B3FD8">
              <w:rPr>
                <w:rFonts w:cs="Arial"/>
                <w:color w:val="000000"/>
                <w:sz w:val="18"/>
                <w:szCs w:val="18"/>
                <w:lang w:eastAsia="en-AU"/>
              </w:rPr>
              <w:t>Cardiovascular Health Mission</w:t>
            </w:r>
          </w:p>
        </w:tc>
        <w:tc>
          <w:tcPr>
            <w:tcW w:w="658" w:type="dxa"/>
            <w:noWrap/>
            <w:vAlign w:val="center"/>
            <w:hideMark/>
          </w:tcPr>
          <w:p w14:paraId="11DB28DB" w14:textId="4C7AE75B"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1FBB10C8" w14:textId="220A710B" w:rsidR="00D17066" w:rsidRPr="005B3FD8" w:rsidRDefault="00D17066" w:rsidP="005B3FD8">
            <w:pPr>
              <w:spacing w:before="20" w:after="0"/>
              <w:jc w:val="center"/>
              <w:rPr>
                <w:rFonts w:cs="Arial"/>
                <w:color w:val="000000"/>
                <w:sz w:val="18"/>
                <w:szCs w:val="18"/>
                <w:lang w:eastAsia="en-AU"/>
              </w:rPr>
            </w:pPr>
          </w:p>
        </w:tc>
        <w:tc>
          <w:tcPr>
            <w:tcW w:w="658" w:type="dxa"/>
            <w:noWrap/>
            <w:vAlign w:val="center"/>
            <w:hideMark/>
          </w:tcPr>
          <w:p w14:paraId="667F9D79" w14:textId="059F6474"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48C91C79" w14:textId="1E7D2BD5"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14</w:t>
            </w:r>
          </w:p>
        </w:tc>
        <w:tc>
          <w:tcPr>
            <w:tcW w:w="659" w:type="dxa"/>
            <w:noWrap/>
            <w:vAlign w:val="center"/>
            <w:hideMark/>
          </w:tcPr>
          <w:p w14:paraId="66562EEA" w14:textId="0A5AEF86"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16</w:t>
            </w:r>
          </w:p>
        </w:tc>
        <w:tc>
          <w:tcPr>
            <w:tcW w:w="658" w:type="dxa"/>
            <w:noWrap/>
            <w:vAlign w:val="center"/>
            <w:hideMark/>
          </w:tcPr>
          <w:p w14:paraId="1352A280" w14:textId="695315E4"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41</w:t>
            </w:r>
          </w:p>
        </w:tc>
        <w:tc>
          <w:tcPr>
            <w:tcW w:w="659" w:type="dxa"/>
            <w:gridSpan w:val="2"/>
            <w:noWrap/>
            <w:vAlign w:val="center"/>
            <w:hideMark/>
          </w:tcPr>
          <w:p w14:paraId="6430B3A8" w14:textId="337BAF69"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3B6925D9" w14:textId="7C8FA4EB" w:rsidR="00D17066" w:rsidRPr="005B3FD8" w:rsidRDefault="00D17066" w:rsidP="005B3FD8">
            <w:pPr>
              <w:spacing w:before="20" w:after="0"/>
              <w:jc w:val="center"/>
              <w:rPr>
                <w:rFonts w:cs="Arial"/>
                <w:b/>
                <w:bCs/>
                <w:color w:val="000000"/>
                <w:sz w:val="18"/>
                <w:szCs w:val="18"/>
                <w:lang w:eastAsia="en-AU"/>
              </w:rPr>
            </w:pPr>
            <w:r w:rsidRPr="005B3FD8">
              <w:rPr>
                <w:rFonts w:cs="Arial"/>
                <w:b/>
                <w:bCs/>
                <w:color w:val="000000"/>
                <w:sz w:val="18"/>
                <w:szCs w:val="18"/>
                <w:lang w:eastAsia="en-AU"/>
              </w:rPr>
              <w:t>71</w:t>
            </w:r>
          </w:p>
        </w:tc>
      </w:tr>
      <w:tr w:rsidR="00244DBA" w:rsidRPr="005B3FD8" w14:paraId="2A9E4FEF" w14:textId="77777777" w:rsidTr="004D1A36">
        <w:trPr>
          <w:gridAfter w:val="1"/>
          <w:wAfter w:w="6" w:type="dxa"/>
          <w:trHeight w:val="277"/>
        </w:trPr>
        <w:tc>
          <w:tcPr>
            <w:tcW w:w="1276" w:type="dxa"/>
            <w:vMerge/>
            <w:vAlign w:val="center"/>
            <w:hideMark/>
          </w:tcPr>
          <w:p w14:paraId="16F370FB" w14:textId="77777777" w:rsidR="00D17066" w:rsidRPr="005B3FD8" w:rsidRDefault="00D17066" w:rsidP="005B3FD8">
            <w:pPr>
              <w:spacing w:before="20" w:after="0"/>
              <w:jc w:val="center"/>
              <w:rPr>
                <w:rFonts w:cs="Arial"/>
                <w:color w:val="000000"/>
                <w:sz w:val="18"/>
                <w:szCs w:val="18"/>
                <w:lang w:eastAsia="en-AU"/>
              </w:rPr>
            </w:pPr>
          </w:p>
        </w:tc>
        <w:tc>
          <w:tcPr>
            <w:tcW w:w="2835" w:type="dxa"/>
            <w:vAlign w:val="center"/>
            <w:hideMark/>
          </w:tcPr>
          <w:p w14:paraId="1441F9D8" w14:textId="2DB6CA4D" w:rsidR="00D17066" w:rsidRPr="005B3FD8" w:rsidRDefault="00D17066" w:rsidP="005B3FD8">
            <w:pPr>
              <w:spacing w:before="20" w:after="0"/>
              <w:rPr>
                <w:rFonts w:cs="Arial"/>
                <w:color w:val="000000"/>
                <w:sz w:val="18"/>
                <w:szCs w:val="18"/>
                <w:lang w:eastAsia="en-AU"/>
              </w:rPr>
            </w:pPr>
            <w:r w:rsidRPr="005B3FD8">
              <w:rPr>
                <w:rFonts w:cs="Arial"/>
                <w:color w:val="000000"/>
                <w:sz w:val="18"/>
                <w:szCs w:val="18"/>
                <w:lang w:eastAsia="en-AU"/>
              </w:rPr>
              <w:t>Traumatic Brain Injury Mission</w:t>
            </w:r>
          </w:p>
        </w:tc>
        <w:tc>
          <w:tcPr>
            <w:tcW w:w="658" w:type="dxa"/>
            <w:noWrap/>
            <w:vAlign w:val="center"/>
            <w:hideMark/>
          </w:tcPr>
          <w:p w14:paraId="421A90D6" w14:textId="587BBA6C"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10333285" w14:textId="1DABA1E5" w:rsidR="00D17066" w:rsidRPr="005B3FD8" w:rsidRDefault="00D17066" w:rsidP="005B3FD8">
            <w:pPr>
              <w:spacing w:before="20" w:after="0"/>
              <w:jc w:val="center"/>
              <w:rPr>
                <w:rFonts w:cs="Arial"/>
                <w:color w:val="000000"/>
                <w:sz w:val="18"/>
                <w:szCs w:val="18"/>
                <w:lang w:eastAsia="en-AU"/>
              </w:rPr>
            </w:pPr>
          </w:p>
        </w:tc>
        <w:tc>
          <w:tcPr>
            <w:tcW w:w="658" w:type="dxa"/>
            <w:noWrap/>
            <w:vAlign w:val="center"/>
            <w:hideMark/>
          </w:tcPr>
          <w:p w14:paraId="1725C474" w14:textId="5C6E8DCE"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1EEE4918" w14:textId="5C779D6C"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3</w:t>
            </w:r>
          </w:p>
        </w:tc>
        <w:tc>
          <w:tcPr>
            <w:tcW w:w="659" w:type="dxa"/>
            <w:noWrap/>
            <w:vAlign w:val="center"/>
            <w:hideMark/>
          </w:tcPr>
          <w:p w14:paraId="3676E4FA" w14:textId="51604214"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6</w:t>
            </w:r>
          </w:p>
        </w:tc>
        <w:tc>
          <w:tcPr>
            <w:tcW w:w="658" w:type="dxa"/>
            <w:noWrap/>
            <w:vAlign w:val="center"/>
            <w:hideMark/>
          </w:tcPr>
          <w:p w14:paraId="0A3B1AB3" w14:textId="00F41AD7"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3</w:t>
            </w:r>
          </w:p>
        </w:tc>
        <w:tc>
          <w:tcPr>
            <w:tcW w:w="659" w:type="dxa"/>
            <w:gridSpan w:val="2"/>
            <w:noWrap/>
            <w:vAlign w:val="center"/>
            <w:hideMark/>
          </w:tcPr>
          <w:p w14:paraId="187BEA45" w14:textId="2FB66CDE"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64D7171B" w14:textId="0A627510" w:rsidR="00D17066" w:rsidRPr="005B3FD8" w:rsidRDefault="00D17066" w:rsidP="005B3FD8">
            <w:pPr>
              <w:spacing w:before="20" w:after="0"/>
              <w:jc w:val="center"/>
              <w:rPr>
                <w:rFonts w:cs="Arial"/>
                <w:b/>
                <w:bCs/>
                <w:color w:val="000000"/>
                <w:sz w:val="18"/>
                <w:szCs w:val="18"/>
                <w:lang w:eastAsia="en-AU"/>
              </w:rPr>
            </w:pPr>
            <w:r w:rsidRPr="005B3FD8">
              <w:rPr>
                <w:rFonts w:cs="Arial"/>
                <w:b/>
                <w:bCs/>
                <w:color w:val="000000"/>
                <w:sz w:val="18"/>
                <w:szCs w:val="18"/>
                <w:lang w:eastAsia="en-AU"/>
              </w:rPr>
              <w:t>12</w:t>
            </w:r>
          </w:p>
        </w:tc>
      </w:tr>
      <w:tr w:rsidR="00244DBA" w:rsidRPr="005B3FD8" w14:paraId="162CAA39" w14:textId="77777777" w:rsidTr="004D1A36">
        <w:trPr>
          <w:gridAfter w:val="1"/>
          <w:wAfter w:w="6" w:type="dxa"/>
          <w:trHeight w:val="277"/>
        </w:trPr>
        <w:tc>
          <w:tcPr>
            <w:tcW w:w="1276" w:type="dxa"/>
            <w:vMerge w:val="restart"/>
            <w:noWrap/>
            <w:vAlign w:val="center"/>
            <w:hideMark/>
          </w:tcPr>
          <w:p w14:paraId="166D5799" w14:textId="77777777"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Research Translation</w:t>
            </w:r>
          </w:p>
        </w:tc>
        <w:tc>
          <w:tcPr>
            <w:tcW w:w="2835" w:type="dxa"/>
            <w:vAlign w:val="center"/>
            <w:hideMark/>
          </w:tcPr>
          <w:p w14:paraId="7BC63EE7" w14:textId="77777777" w:rsidR="00D17066" w:rsidRPr="005B3FD8" w:rsidRDefault="00D17066" w:rsidP="005B3FD8">
            <w:pPr>
              <w:spacing w:before="20" w:after="0"/>
              <w:rPr>
                <w:rFonts w:cs="Arial"/>
                <w:color w:val="000000"/>
                <w:sz w:val="18"/>
                <w:szCs w:val="18"/>
                <w:lang w:eastAsia="en-AU"/>
              </w:rPr>
            </w:pPr>
            <w:r w:rsidRPr="005B3FD8">
              <w:rPr>
                <w:rFonts w:cs="Arial"/>
                <w:color w:val="000000"/>
                <w:sz w:val="18"/>
                <w:szCs w:val="18"/>
                <w:lang w:eastAsia="en-AU"/>
              </w:rPr>
              <w:t>Preventive and Public Health Research</w:t>
            </w:r>
          </w:p>
        </w:tc>
        <w:tc>
          <w:tcPr>
            <w:tcW w:w="658" w:type="dxa"/>
            <w:noWrap/>
            <w:vAlign w:val="center"/>
            <w:hideMark/>
          </w:tcPr>
          <w:p w14:paraId="7F681834" w14:textId="5061C5D5"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1</w:t>
            </w:r>
          </w:p>
        </w:tc>
        <w:tc>
          <w:tcPr>
            <w:tcW w:w="659" w:type="dxa"/>
            <w:noWrap/>
            <w:vAlign w:val="center"/>
            <w:hideMark/>
          </w:tcPr>
          <w:p w14:paraId="57757F7F" w14:textId="51EF6C19" w:rsidR="00D17066" w:rsidRPr="005B3FD8" w:rsidRDefault="00D17066" w:rsidP="005B3FD8">
            <w:pPr>
              <w:spacing w:before="20" w:after="0"/>
              <w:jc w:val="center"/>
              <w:rPr>
                <w:rFonts w:cs="Arial"/>
                <w:color w:val="000000"/>
                <w:sz w:val="18"/>
                <w:szCs w:val="18"/>
                <w:lang w:eastAsia="en-AU"/>
              </w:rPr>
            </w:pPr>
          </w:p>
        </w:tc>
        <w:tc>
          <w:tcPr>
            <w:tcW w:w="658" w:type="dxa"/>
            <w:noWrap/>
            <w:vAlign w:val="center"/>
            <w:hideMark/>
          </w:tcPr>
          <w:p w14:paraId="51A907AC" w14:textId="117F5EEB"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13</w:t>
            </w:r>
          </w:p>
        </w:tc>
        <w:tc>
          <w:tcPr>
            <w:tcW w:w="659" w:type="dxa"/>
            <w:noWrap/>
            <w:vAlign w:val="center"/>
            <w:hideMark/>
          </w:tcPr>
          <w:p w14:paraId="5C9837D6" w14:textId="02DFE22B"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32</w:t>
            </w:r>
          </w:p>
        </w:tc>
        <w:tc>
          <w:tcPr>
            <w:tcW w:w="659" w:type="dxa"/>
            <w:noWrap/>
            <w:vAlign w:val="center"/>
            <w:hideMark/>
          </w:tcPr>
          <w:p w14:paraId="56A2EB3A" w14:textId="710320D1"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25</w:t>
            </w:r>
          </w:p>
        </w:tc>
        <w:tc>
          <w:tcPr>
            <w:tcW w:w="658" w:type="dxa"/>
            <w:noWrap/>
            <w:vAlign w:val="center"/>
            <w:hideMark/>
          </w:tcPr>
          <w:p w14:paraId="4326EBC8" w14:textId="752FD2FA"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6</w:t>
            </w:r>
          </w:p>
        </w:tc>
        <w:tc>
          <w:tcPr>
            <w:tcW w:w="659" w:type="dxa"/>
            <w:gridSpan w:val="2"/>
            <w:noWrap/>
            <w:vAlign w:val="center"/>
            <w:hideMark/>
          </w:tcPr>
          <w:p w14:paraId="47303E15" w14:textId="46BDC525"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20CA9116" w14:textId="4AF30850" w:rsidR="00D17066" w:rsidRPr="005B3FD8" w:rsidRDefault="00D17066" w:rsidP="005B3FD8">
            <w:pPr>
              <w:spacing w:before="20" w:after="0"/>
              <w:jc w:val="center"/>
              <w:rPr>
                <w:rFonts w:cs="Arial"/>
                <w:b/>
                <w:bCs/>
                <w:color w:val="000000"/>
                <w:sz w:val="18"/>
                <w:szCs w:val="18"/>
                <w:lang w:eastAsia="en-AU"/>
              </w:rPr>
            </w:pPr>
            <w:r w:rsidRPr="005B3FD8">
              <w:rPr>
                <w:rFonts w:cs="Arial"/>
                <w:b/>
                <w:bCs/>
                <w:color w:val="000000"/>
                <w:sz w:val="18"/>
                <w:szCs w:val="18"/>
                <w:lang w:eastAsia="en-AU"/>
              </w:rPr>
              <w:t>77</w:t>
            </w:r>
          </w:p>
        </w:tc>
      </w:tr>
      <w:tr w:rsidR="00244DBA" w:rsidRPr="005B3FD8" w14:paraId="1A06C196" w14:textId="77777777" w:rsidTr="004D1A36">
        <w:trPr>
          <w:gridAfter w:val="1"/>
          <w:wAfter w:w="6" w:type="dxa"/>
          <w:trHeight w:val="277"/>
        </w:trPr>
        <w:tc>
          <w:tcPr>
            <w:tcW w:w="1276" w:type="dxa"/>
            <w:vMerge/>
            <w:vAlign w:val="center"/>
            <w:hideMark/>
          </w:tcPr>
          <w:p w14:paraId="4A8B0D25" w14:textId="77777777" w:rsidR="00D17066" w:rsidRPr="005B3FD8" w:rsidRDefault="00D17066" w:rsidP="005B3FD8">
            <w:pPr>
              <w:spacing w:before="20" w:after="0"/>
              <w:jc w:val="center"/>
              <w:rPr>
                <w:rFonts w:cs="Arial"/>
                <w:color w:val="000000"/>
                <w:sz w:val="18"/>
                <w:szCs w:val="18"/>
                <w:lang w:eastAsia="en-AU"/>
              </w:rPr>
            </w:pPr>
          </w:p>
        </w:tc>
        <w:tc>
          <w:tcPr>
            <w:tcW w:w="2835" w:type="dxa"/>
            <w:vAlign w:val="center"/>
            <w:hideMark/>
          </w:tcPr>
          <w:p w14:paraId="5384265F" w14:textId="77777777" w:rsidR="00D17066" w:rsidRPr="005B3FD8" w:rsidRDefault="00D17066" w:rsidP="005B3FD8">
            <w:pPr>
              <w:spacing w:before="20" w:after="0"/>
              <w:rPr>
                <w:rFonts w:cs="Arial"/>
                <w:color w:val="000000"/>
                <w:sz w:val="18"/>
                <w:szCs w:val="18"/>
                <w:lang w:eastAsia="en-AU"/>
              </w:rPr>
            </w:pPr>
            <w:r w:rsidRPr="005B3FD8">
              <w:rPr>
                <w:rFonts w:cs="Arial"/>
                <w:color w:val="000000"/>
                <w:sz w:val="18"/>
                <w:szCs w:val="18"/>
                <w:lang w:eastAsia="en-AU"/>
              </w:rPr>
              <w:t>Primary Health Care Research</w:t>
            </w:r>
          </w:p>
        </w:tc>
        <w:tc>
          <w:tcPr>
            <w:tcW w:w="658" w:type="dxa"/>
            <w:noWrap/>
            <w:vAlign w:val="center"/>
            <w:hideMark/>
          </w:tcPr>
          <w:p w14:paraId="0FC0F3DD" w14:textId="6892BFCC"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78582798" w14:textId="60D4F409" w:rsidR="00D17066" w:rsidRPr="005B3FD8" w:rsidRDefault="00D17066" w:rsidP="005B3FD8">
            <w:pPr>
              <w:spacing w:before="20" w:after="0"/>
              <w:jc w:val="center"/>
              <w:rPr>
                <w:rFonts w:cs="Arial"/>
                <w:color w:val="000000"/>
                <w:sz w:val="18"/>
                <w:szCs w:val="18"/>
                <w:lang w:eastAsia="en-AU"/>
              </w:rPr>
            </w:pPr>
          </w:p>
        </w:tc>
        <w:tc>
          <w:tcPr>
            <w:tcW w:w="658" w:type="dxa"/>
            <w:noWrap/>
            <w:vAlign w:val="center"/>
            <w:hideMark/>
          </w:tcPr>
          <w:p w14:paraId="68F3E8E7" w14:textId="64A2F1EE"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703ADB54" w14:textId="52DB32B7"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4</w:t>
            </w:r>
          </w:p>
        </w:tc>
        <w:tc>
          <w:tcPr>
            <w:tcW w:w="659" w:type="dxa"/>
            <w:noWrap/>
            <w:vAlign w:val="center"/>
            <w:hideMark/>
          </w:tcPr>
          <w:p w14:paraId="1CFD178F" w14:textId="243F5EA9"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7</w:t>
            </w:r>
          </w:p>
        </w:tc>
        <w:tc>
          <w:tcPr>
            <w:tcW w:w="658" w:type="dxa"/>
            <w:noWrap/>
            <w:vAlign w:val="center"/>
            <w:hideMark/>
          </w:tcPr>
          <w:p w14:paraId="347D8E1C" w14:textId="7F118146"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4</w:t>
            </w:r>
          </w:p>
        </w:tc>
        <w:tc>
          <w:tcPr>
            <w:tcW w:w="659" w:type="dxa"/>
            <w:gridSpan w:val="2"/>
            <w:noWrap/>
            <w:vAlign w:val="center"/>
            <w:hideMark/>
          </w:tcPr>
          <w:p w14:paraId="4FC194BF" w14:textId="5D99492C"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507455A7" w14:textId="75F3AF48" w:rsidR="00D17066" w:rsidRPr="005B3FD8" w:rsidRDefault="00D17066" w:rsidP="005B3FD8">
            <w:pPr>
              <w:spacing w:before="20" w:after="0"/>
              <w:jc w:val="center"/>
              <w:rPr>
                <w:rFonts w:cs="Arial"/>
                <w:b/>
                <w:bCs/>
                <w:color w:val="000000"/>
                <w:sz w:val="18"/>
                <w:szCs w:val="18"/>
                <w:lang w:eastAsia="en-AU"/>
              </w:rPr>
            </w:pPr>
            <w:r w:rsidRPr="005B3FD8">
              <w:rPr>
                <w:rFonts w:cs="Arial"/>
                <w:b/>
                <w:bCs/>
                <w:color w:val="000000"/>
                <w:sz w:val="18"/>
                <w:szCs w:val="18"/>
                <w:lang w:eastAsia="en-AU"/>
              </w:rPr>
              <w:t>15</w:t>
            </w:r>
          </w:p>
        </w:tc>
      </w:tr>
      <w:tr w:rsidR="00244DBA" w:rsidRPr="005B3FD8" w14:paraId="0BFAE29C" w14:textId="77777777" w:rsidTr="004D1A36">
        <w:trPr>
          <w:gridAfter w:val="1"/>
          <w:wAfter w:w="6" w:type="dxa"/>
          <w:trHeight w:val="277"/>
        </w:trPr>
        <w:tc>
          <w:tcPr>
            <w:tcW w:w="1276" w:type="dxa"/>
            <w:vMerge/>
            <w:vAlign w:val="center"/>
            <w:hideMark/>
          </w:tcPr>
          <w:p w14:paraId="103D49C6" w14:textId="77777777" w:rsidR="00D17066" w:rsidRPr="005B3FD8" w:rsidRDefault="00D17066" w:rsidP="005B3FD8">
            <w:pPr>
              <w:spacing w:before="20" w:after="0"/>
              <w:jc w:val="center"/>
              <w:rPr>
                <w:rFonts w:cs="Arial"/>
                <w:color w:val="000000"/>
                <w:sz w:val="18"/>
                <w:szCs w:val="18"/>
                <w:lang w:eastAsia="en-AU"/>
              </w:rPr>
            </w:pPr>
          </w:p>
        </w:tc>
        <w:tc>
          <w:tcPr>
            <w:tcW w:w="2835" w:type="dxa"/>
            <w:vAlign w:val="center"/>
            <w:hideMark/>
          </w:tcPr>
          <w:p w14:paraId="1A43DFD6" w14:textId="2098654E" w:rsidR="00D17066" w:rsidRPr="005B3FD8" w:rsidRDefault="00D17066" w:rsidP="005B3FD8">
            <w:pPr>
              <w:spacing w:before="20" w:after="0"/>
              <w:rPr>
                <w:rFonts w:cs="Arial"/>
                <w:color w:val="000000"/>
                <w:sz w:val="18"/>
                <w:szCs w:val="18"/>
                <w:lang w:eastAsia="en-AU"/>
              </w:rPr>
            </w:pPr>
            <w:r w:rsidRPr="005B3FD8">
              <w:rPr>
                <w:rFonts w:cs="Arial"/>
                <w:color w:val="000000"/>
                <w:sz w:val="18"/>
                <w:szCs w:val="18"/>
                <w:lang w:eastAsia="en-AU"/>
              </w:rPr>
              <w:t>Rapid Applied Research Translation</w:t>
            </w:r>
          </w:p>
        </w:tc>
        <w:tc>
          <w:tcPr>
            <w:tcW w:w="658" w:type="dxa"/>
            <w:noWrap/>
            <w:vAlign w:val="center"/>
            <w:hideMark/>
          </w:tcPr>
          <w:p w14:paraId="38EEE358" w14:textId="11731677"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3F946F33" w14:textId="10CA8DC9"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9</w:t>
            </w:r>
          </w:p>
        </w:tc>
        <w:tc>
          <w:tcPr>
            <w:tcW w:w="658" w:type="dxa"/>
            <w:noWrap/>
            <w:vAlign w:val="center"/>
            <w:hideMark/>
          </w:tcPr>
          <w:p w14:paraId="3C7AD543" w14:textId="407A7EA1"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9</w:t>
            </w:r>
          </w:p>
        </w:tc>
        <w:tc>
          <w:tcPr>
            <w:tcW w:w="659" w:type="dxa"/>
            <w:noWrap/>
            <w:vAlign w:val="center"/>
            <w:hideMark/>
          </w:tcPr>
          <w:p w14:paraId="4F544E18" w14:textId="04D193F6"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8</w:t>
            </w:r>
          </w:p>
        </w:tc>
        <w:tc>
          <w:tcPr>
            <w:tcW w:w="659" w:type="dxa"/>
            <w:noWrap/>
            <w:vAlign w:val="center"/>
            <w:hideMark/>
          </w:tcPr>
          <w:p w14:paraId="7044D7FE" w14:textId="05461ACB"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1</w:t>
            </w:r>
          </w:p>
        </w:tc>
        <w:tc>
          <w:tcPr>
            <w:tcW w:w="658" w:type="dxa"/>
            <w:noWrap/>
            <w:vAlign w:val="center"/>
            <w:hideMark/>
          </w:tcPr>
          <w:p w14:paraId="1C1F0CFC" w14:textId="2B84CA28"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9</w:t>
            </w:r>
          </w:p>
        </w:tc>
        <w:tc>
          <w:tcPr>
            <w:tcW w:w="659" w:type="dxa"/>
            <w:gridSpan w:val="2"/>
            <w:noWrap/>
            <w:vAlign w:val="center"/>
            <w:hideMark/>
          </w:tcPr>
          <w:p w14:paraId="6E41CDA0" w14:textId="204C2C49"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6D7A6829" w14:textId="64F1C104" w:rsidR="00D17066" w:rsidRPr="005B3FD8" w:rsidRDefault="00D17066" w:rsidP="005B3FD8">
            <w:pPr>
              <w:spacing w:before="20" w:after="0"/>
              <w:jc w:val="center"/>
              <w:rPr>
                <w:rFonts w:cs="Arial"/>
                <w:b/>
                <w:bCs/>
                <w:color w:val="000000"/>
                <w:sz w:val="18"/>
                <w:szCs w:val="18"/>
                <w:lang w:eastAsia="en-AU"/>
              </w:rPr>
            </w:pPr>
            <w:r w:rsidRPr="005B3FD8">
              <w:rPr>
                <w:rFonts w:cs="Arial"/>
                <w:b/>
                <w:bCs/>
                <w:color w:val="000000"/>
                <w:sz w:val="18"/>
                <w:szCs w:val="18"/>
                <w:lang w:eastAsia="en-AU"/>
              </w:rPr>
              <w:t>36</w:t>
            </w:r>
          </w:p>
        </w:tc>
      </w:tr>
      <w:tr w:rsidR="00244DBA" w:rsidRPr="005B3FD8" w14:paraId="5AF0438D" w14:textId="77777777" w:rsidTr="004D1A36">
        <w:trPr>
          <w:gridAfter w:val="1"/>
          <w:wAfter w:w="6" w:type="dxa"/>
          <w:trHeight w:val="277"/>
        </w:trPr>
        <w:tc>
          <w:tcPr>
            <w:tcW w:w="1276" w:type="dxa"/>
            <w:vMerge/>
            <w:vAlign w:val="center"/>
            <w:hideMark/>
          </w:tcPr>
          <w:p w14:paraId="32D43BF0" w14:textId="77777777" w:rsidR="00D17066" w:rsidRPr="005B3FD8" w:rsidRDefault="00D17066" w:rsidP="005B3FD8">
            <w:pPr>
              <w:spacing w:before="20" w:after="0"/>
              <w:jc w:val="center"/>
              <w:rPr>
                <w:rFonts w:cs="Arial"/>
                <w:color w:val="000000"/>
                <w:sz w:val="18"/>
                <w:szCs w:val="18"/>
                <w:lang w:eastAsia="en-AU"/>
              </w:rPr>
            </w:pPr>
          </w:p>
        </w:tc>
        <w:tc>
          <w:tcPr>
            <w:tcW w:w="2835" w:type="dxa"/>
            <w:vAlign w:val="center"/>
            <w:hideMark/>
          </w:tcPr>
          <w:p w14:paraId="130C21AF" w14:textId="77777777" w:rsidR="00D17066" w:rsidRPr="005B3FD8" w:rsidRDefault="00D17066" w:rsidP="005B3FD8">
            <w:pPr>
              <w:spacing w:before="20" w:after="0"/>
              <w:rPr>
                <w:rFonts w:cs="Arial"/>
                <w:color w:val="000000"/>
                <w:sz w:val="18"/>
                <w:szCs w:val="18"/>
                <w:lang w:eastAsia="en-AU"/>
              </w:rPr>
            </w:pPr>
            <w:r w:rsidRPr="005B3FD8">
              <w:rPr>
                <w:rFonts w:cs="Arial"/>
                <w:color w:val="000000"/>
                <w:sz w:val="18"/>
                <w:szCs w:val="18"/>
                <w:lang w:eastAsia="en-AU"/>
              </w:rPr>
              <w:t>Medical Research Commercialisation</w:t>
            </w:r>
          </w:p>
        </w:tc>
        <w:tc>
          <w:tcPr>
            <w:tcW w:w="658" w:type="dxa"/>
            <w:noWrap/>
            <w:vAlign w:val="center"/>
            <w:hideMark/>
          </w:tcPr>
          <w:p w14:paraId="5374F297" w14:textId="2986B156"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488B77A7" w14:textId="5F44A08B"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1</w:t>
            </w:r>
          </w:p>
        </w:tc>
        <w:tc>
          <w:tcPr>
            <w:tcW w:w="658" w:type="dxa"/>
            <w:noWrap/>
            <w:vAlign w:val="center"/>
            <w:hideMark/>
          </w:tcPr>
          <w:p w14:paraId="297A119E" w14:textId="4D314AA8"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2</w:t>
            </w:r>
          </w:p>
        </w:tc>
        <w:tc>
          <w:tcPr>
            <w:tcW w:w="659" w:type="dxa"/>
            <w:noWrap/>
            <w:vAlign w:val="center"/>
            <w:hideMark/>
          </w:tcPr>
          <w:p w14:paraId="4B02ACF8" w14:textId="7709E02D"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40B28660" w14:textId="3F020BCC"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4</w:t>
            </w:r>
          </w:p>
        </w:tc>
        <w:tc>
          <w:tcPr>
            <w:tcW w:w="658" w:type="dxa"/>
            <w:noWrap/>
            <w:vAlign w:val="center"/>
            <w:hideMark/>
          </w:tcPr>
          <w:p w14:paraId="1BD9FA60" w14:textId="4C8B682D" w:rsidR="00D17066" w:rsidRPr="005B3FD8" w:rsidRDefault="00D17066" w:rsidP="005B3FD8">
            <w:pPr>
              <w:spacing w:before="20" w:after="0"/>
              <w:jc w:val="center"/>
              <w:rPr>
                <w:rFonts w:cs="Arial"/>
                <w:color w:val="000000"/>
                <w:sz w:val="18"/>
                <w:szCs w:val="18"/>
                <w:lang w:eastAsia="en-AU"/>
              </w:rPr>
            </w:pPr>
          </w:p>
        </w:tc>
        <w:tc>
          <w:tcPr>
            <w:tcW w:w="659" w:type="dxa"/>
            <w:gridSpan w:val="2"/>
            <w:noWrap/>
            <w:vAlign w:val="center"/>
            <w:hideMark/>
          </w:tcPr>
          <w:p w14:paraId="14670520" w14:textId="1B2862BD"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4F3C64B5" w14:textId="50B592D8" w:rsidR="00D17066" w:rsidRPr="005B3FD8" w:rsidRDefault="00D17066" w:rsidP="005B3FD8">
            <w:pPr>
              <w:spacing w:before="20" w:after="0"/>
              <w:jc w:val="center"/>
              <w:rPr>
                <w:rFonts w:cs="Arial"/>
                <w:b/>
                <w:bCs/>
                <w:color w:val="000000"/>
                <w:sz w:val="18"/>
                <w:szCs w:val="18"/>
                <w:lang w:eastAsia="en-AU"/>
              </w:rPr>
            </w:pPr>
            <w:r w:rsidRPr="005B3FD8">
              <w:rPr>
                <w:rFonts w:cs="Arial"/>
                <w:b/>
                <w:bCs/>
                <w:color w:val="000000"/>
                <w:sz w:val="18"/>
                <w:szCs w:val="18"/>
                <w:lang w:eastAsia="en-AU"/>
              </w:rPr>
              <w:t>7</w:t>
            </w:r>
          </w:p>
        </w:tc>
      </w:tr>
      <w:tr w:rsidR="00244DBA" w:rsidRPr="005B3FD8" w14:paraId="6375B02D" w14:textId="77777777" w:rsidTr="004D1A36">
        <w:trPr>
          <w:gridAfter w:val="1"/>
          <w:wAfter w:w="6" w:type="dxa"/>
          <w:trHeight w:val="277"/>
        </w:trPr>
        <w:tc>
          <w:tcPr>
            <w:tcW w:w="1276" w:type="dxa"/>
            <w:vMerge/>
            <w:vAlign w:val="center"/>
            <w:hideMark/>
          </w:tcPr>
          <w:p w14:paraId="4E5C6338" w14:textId="77777777" w:rsidR="00D17066" w:rsidRPr="005B3FD8" w:rsidRDefault="00D17066" w:rsidP="005B3FD8">
            <w:pPr>
              <w:spacing w:before="20" w:after="0"/>
              <w:jc w:val="center"/>
              <w:rPr>
                <w:rFonts w:cs="Arial"/>
                <w:color w:val="000000"/>
                <w:sz w:val="18"/>
                <w:szCs w:val="18"/>
                <w:lang w:eastAsia="en-AU"/>
              </w:rPr>
            </w:pPr>
          </w:p>
        </w:tc>
        <w:tc>
          <w:tcPr>
            <w:tcW w:w="2835" w:type="dxa"/>
            <w:vAlign w:val="center"/>
            <w:hideMark/>
          </w:tcPr>
          <w:p w14:paraId="495743DE" w14:textId="77777777" w:rsidR="00D17066" w:rsidRPr="005B3FD8" w:rsidRDefault="00D17066" w:rsidP="005B3FD8">
            <w:pPr>
              <w:spacing w:before="20" w:after="0"/>
              <w:rPr>
                <w:rFonts w:cs="Arial"/>
                <w:color w:val="000000"/>
                <w:sz w:val="18"/>
                <w:szCs w:val="18"/>
                <w:lang w:eastAsia="en-AU"/>
              </w:rPr>
            </w:pPr>
            <w:r w:rsidRPr="005B3FD8">
              <w:rPr>
                <w:rFonts w:cs="Arial"/>
                <w:color w:val="000000"/>
                <w:sz w:val="18"/>
                <w:szCs w:val="18"/>
                <w:lang w:eastAsia="en-AU"/>
              </w:rPr>
              <w:t>National Critical Research Infrastructure</w:t>
            </w:r>
          </w:p>
        </w:tc>
        <w:tc>
          <w:tcPr>
            <w:tcW w:w="658" w:type="dxa"/>
            <w:noWrap/>
            <w:vAlign w:val="center"/>
            <w:hideMark/>
          </w:tcPr>
          <w:p w14:paraId="33D38466" w14:textId="60CF4381"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548B1458" w14:textId="0A5DA04E" w:rsidR="00D17066" w:rsidRPr="005B3FD8" w:rsidRDefault="00D17066" w:rsidP="005B3FD8">
            <w:pPr>
              <w:spacing w:before="20" w:after="0"/>
              <w:jc w:val="center"/>
              <w:rPr>
                <w:rFonts w:cs="Arial"/>
                <w:color w:val="000000"/>
                <w:sz w:val="18"/>
                <w:szCs w:val="18"/>
                <w:lang w:eastAsia="en-AU"/>
              </w:rPr>
            </w:pPr>
          </w:p>
        </w:tc>
        <w:tc>
          <w:tcPr>
            <w:tcW w:w="658" w:type="dxa"/>
            <w:noWrap/>
            <w:vAlign w:val="center"/>
            <w:hideMark/>
          </w:tcPr>
          <w:p w14:paraId="76986542" w14:textId="44DB8E27"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4F718764" w14:textId="50A4B019"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5</w:t>
            </w:r>
          </w:p>
        </w:tc>
        <w:tc>
          <w:tcPr>
            <w:tcW w:w="659" w:type="dxa"/>
            <w:noWrap/>
            <w:vAlign w:val="center"/>
            <w:hideMark/>
          </w:tcPr>
          <w:p w14:paraId="5163EF41" w14:textId="1E47B46F"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5</w:t>
            </w:r>
          </w:p>
        </w:tc>
        <w:tc>
          <w:tcPr>
            <w:tcW w:w="658" w:type="dxa"/>
            <w:noWrap/>
            <w:vAlign w:val="center"/>
            <w:hideMark/>
          </w:tcPr>
          <w:p w14:paraId="01DE67FC" w14:textId="549B7CDF"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3</w:t>
            </w:r>
          </w:p>
        </w:tc>
        <w:tc>
          <w:tcPr>
            <w:tcW w:w="659" w:type="dxa"/>
            <w:gridSpan w:val="2"/>
            <w:noWrap/>
            <w:vAlign w:val="center"/>
            <w:hideMark/>
          </w:tcPr>
          <w:p w14:paraId="4C47DA14" w14:textId="6C1264DB"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7B861F8F" w14:textId="4DFD6AEB" w:rsidR="00D17066" w:rsidRPr="005B3FD8" w:rsidRDefault="00D17066" w:rsidP="005B3FD8">
            <w:pPr>
              <w:spacing w:before="20" w:after="0"/>
              <w:jc w:val="center"/>
              <w:rPr>
                <w:rFonts w:cs="Arial"/>
                <w:b/>
                <w:bCs/>
                <w:color w:val="000000"/>
                <w:sz w:val="18"/>
                <w:szCs w:val="18"/>
                <w:lang w:eastAsia="en-AU"/>
              </w:rPr>
            </w:pPr>
            <w:r w:rsidRPr="005B3FD8">
              <w:rPr>
                <w:rFonts w:cs="Arial"/>
                <w:b/>
                <w:bCs/>
                <w:color w:val="000000"/>
                <w:sz w:val="18"/>
                <w:szCs w:val="18"/>
                <w:lang w:eastAsia="en-AU"/>
              </w:rPr>
              <w:t>13</w:t>
            </w:r>
          </w:p>
        </w:tc>
      </w:tr>
      <w:tr w:rsidR="00244DBA" w:rsidRPr="005B3FD8" w14:paraId="12218415" w14:textId="77777777" w:rsidTr="004D1A36">
        <w:trPr>
          <w:gridAfter w:val="1"/>
          <w:wAfter w:w="6" w:type="dxa"/>
          <w:trHeight w:val="277"/>
        </w:trPr>
        <w:tc>
          <w:tcPr>
            <w:tcW w:w="1276" w:type="dxa"/>
            <w:vMerge/>
            <w:vAlign w:val="center"/>
            <w:hideMark/>
          </w:tcPr>
          <w:p w14:paraId="34F498AC" w14:textId="77777777" w:rsidR="00D17066" w:rsidRPr="005B3FD8" w:rsidRDefault="00D17066" w:rsidP="005B3FD8">
            <w:pPr>
              <w:spacing w:before="20" w:after="0"/>
              <w:jc w:val="center"/>
              <w:rPr>
                <w:rFonts w:cs="Arial"/>
                <w:color w:val="000000"/>
                <w:sz w:val="18"/>
                <w:szCs w:val="18"/>
                <w:lang w:eastAsia="en-AU"/>
              </w:rPr>
            </w:pPr>
          </w:p>
        </w:tc>
        <w:tc>
          <w:tcPr>
            <w:tcW w:w="2835" w:type="dxa"/>
            <w:vAlign w:val="center"/>
            <w:hideMark/>
          </w:tcPr>
          <w:p w14:paraId="2691CEA9" w14:textId="77777777" w:rsidR="00D17066" w:rsidRPr="005B3FD8" w:rsidRDefault="00D17066" w:rsidP="005B3FD8">
            <w:pPr>
              <w:spacing w:before="20" w:after="0"/>
              <w:rPr>
                <w:rFonts w:cs="Arial"/>
                <w:color w:val="000000"/>
                <w:sz w:val="18"/>
                <w:szCs w:val="18"/>
                <w:lang w:eastAsia="en-AU"/>
              </w:rPr>
            </w:pPr>
            <w:r w:rsidRPr="005B3FD8">
              <w:rPr>
                <w:rFonts w:cs="Arial"/>
                <w:color w:val="000000"/>
                <w:sz w:val="18"/>
                <w:szCs w:val="18"/>
                <w:lang w:eastAsia="en-AU"/>
              </w:rPr>
              <w:t>Research Data Infrastructure</w:t>
            </w:r>
          </w:p>
        </w:tc>
        <w:tc>
          <w:tcPr>
            <w:tcW w:w="658" w:type="dxa"/>
            <w:noWrap/>
            <w:vAlign w:val="center"/>
            <w:hideMark/>
          </w:tcPr>
          <w:p w14:paraId="42B1EA82" w14:textId="0DFBA5DF"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3E7E5126" w14:textId="0A171017" w:rsidR="00D17066" w:rsidRPr="005B3FD8" w:rsidRDefault="00D17066" w:rsidP="005B3FD8">
            <w:pPr>
              <w:spacing w:before="20" w:after="0"/>
              <w:jc w:val="center"/>
              <w:rPr>
                <w:rFonts w:cs="Arial"/>
                <w:color w:val="000000"/>
                <w:sz w:val="18"/>
                <w:szCs w:val="18"/>
                <w:lang w:eastAsia="en-AU"/>
              </w:rPr>
            </w:pPr>
          </w:p>
        </w:tc>
        <w:tc>
          <w:tcPr>
            <w:tcW w:w="658" w:type="dxa"/>
            <w:noWrap/>
            <w:vAlign w:val="center"/>
            <w:hideMark/>
          </w:tcPr>
          <w:p w14:paraId="0EFBE311" w14:textId="31D0FF0C"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7042C8DB" w14:textId="39D54E25"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4D2076EA" w14:textId="3F89F9B3"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7</w:t>
            </w:r>
          </w:p>
        </w:tc>
        <w:tc>
          <w:tcPr>
            <w:tcW w:w="658" w:type="dxa"/>
            <w:noWrap/>
            <w:vAlign w:val="center"/>
            <w:hideMark/>
          </w:tcPr>
          <w:p w14:paraId="717EC480" w14:textId="65401CB0" w:rsidR="00D17066" w:rsidRPr="005B3FD8" w:rsidRDefault="00D17066" w:rsidP="005B3FD8">
            <w:pPr>
              <w:spacing w:before="20" w:after="0"/>
              <w:jc w:val="center"/>
              <w:rPr>
                <w:rFonts w:cs="Arial"/>
                <w:color w:val="000000"/>
                <w:sz w:val="18"/>
                <w:szCs w:val="18"/>
                <w:lang w:eastAsia="en-AU"/>
              </w:rPr>
            </w:pPr>
            <w:r w:rsidRPr="005B3FD8">
              <w:rPr>
                <w:rFonts w:cs="Arial"/>
                <w:color w:val="000000"/>
                <w:sz w:val="18"/>
                <w:szCs w:val="18"/>
                <w:lang w:eastAsia="en-AU"/>
              </w:rPr>
              <w:t>5</w:t>
            </w:r>
          </w:p>
        </w:tc>
        <w:tc>
          <w:tcPr>
            <w:tcW w:w="659" w:type="dxa"/>
            <w:gridSpan w:val="2"/>
            <w:noWrap/>
            <w:vAlign w:val="center"/>
            <w:hideMark/>
          </w:tcPr>
          <w:p w14:paraId="27454602" w14:textId="67996D0B" w:rsidR="00D17066" w:rsidRPr="005B3FD8" w:rsidRDefault="00D17066" w:rsidP="005B3FD8">
            <w:pPr>
              <w:spacing w:before="20" w:after="0"/>
              <w:jc w:val="center"/>
              <w:rPr>
                <w:rFonts w:cs="Arial"/>
                <w:color w:val="000000"/>
                <w:sz w:val="18"/>
                <w:szCs w:val="18"/>
                <w:lang w:eastAsia="en-AU"/>
              </w:rPr>
            </w:pPr>
          </w:p>
        </w:tc>
        <w:tc>
          <w:tcPr>
            <w:tcW w:w="659" w:type="dxa"/>
            <w:noWrap/>
            <w:vAlign w:val="center"/>
            <w:hideMark/>
          </w:tcPr>
          <w:p w14:paraId="279B7699" w14:textId="08908085" w:rsidR="00D17066" w:rsidRPr="005B3FD8" w:rsidRDefault="00D17066" w:rsidP="005B3FD8">
            <w:pPr>
              <w:spacing w:before="20" w:after="0"/>
              <w:jc w:val="center"/>
              <w:rPr>
                <w:rFonts w:cs="Arial"/>
                <w:b/>
                <w:bCs/>
                <w:color w:val="000000"/>
                <w:sz w:val="18"/>
                <w:szCs w:val="18"/>
                <w:lang w:eastAsia="en-AU"/>
              </w:rPr>
            </w:pPr>
            <w:r w:rsidRPr="005B3FD8">
              <w:rPr>
                <w:rFonts w:cs="Arial"/>
                <w:b/>
                <w:bCs/>
                <w:color w:val="000000"/>
                <w:sz w:val="18"/>
                <w:szCs w:val="18"/>
                <w:lang w:eastAsia="en-AU"/>
              </w:rPr>
              <w:t>12</w:t>
            </w:r>
          </w:p>
        </w:tc>
      </w:tr>
      <w:tr w:rsidR="00244DBA" w:rsidRPr="005B3FD8" w14:paraId="6BA0A8AE" w14:textId="77777777" w:rsidTr="004D1A36">
        <w:trPr>
          <w:gridAfter w:val="1"/>
          <w:wAfter w:w="6" w:type="dxa"/>
          <w:trHeight w:val="277"/>
        </w:trPr>
        <w:tc>
          <w:tcPr>
            <w:tcW w:w="1276" w:type="dxa"/>
            <w:noWrap/>
            <w:vAlign w:val="center"/>
            <w:hideMark/>
          </w:tcPr>
          <w:p w14:paraId="2AD4CB75" w14:textId="573B11F9" w:rsidR="00D17066" w:rsidRPr="005B3FD8" w:rsidRDefault="00854092" w:rsidP="005B3FD8">
            <w:pPr>
              <w:spacing w:before="20" w:after="0"/>
              <w:jc w:val="center"/>
              <w:rPr>
                <w:rFonts w:cs="Arial"/>
                <w:b/>
                <w:bCs/>
                <w:color w:val="000000"/>
                <w:sz w:val="18"/>
                <w:szCs w:val="18"/>
                <w:lang w:eastAsia="en-AU"/>
              </w:rPr>
            </w:pPr>
            <w:r w:rsidRPr="005B3FD8">
              <w:rPr>
                <w:rFonts w:cs="Arial"/>
                <w:b/>
                <w:bCs/>
                <w:color w:val="000000"/>
                <w:sz w:val="18"/>
                <w:szCs w:val="18"/>
                <w:lang w:eastAsia="en-AU"/>
              </w:rPr>
              <w:t>Total</w:t>
            </w:r>
          </w:p>
        </w:tc>
        <w:tc>
          <w:tcPr>
            <w:tcW w:w="2835" w:type="dxa"/>
            <w:noWrap/>
            <w:vAlign w:val="center"/>
            <w:hideMark/>
          </w:tcPr>
          <w:p w14:paraId="408E1953" w14:textId="2A9F1428" w:rsidR="00D17066" w:rsidRPr="005B3FD8" w:rsidRDefault="00D17066" w:rsidP="005B3FD8">
            <w:pPr>
              <w:spacing w:before="20" w:after="0"/>
              <w:rPr>
                <w:rFonts w:cs="Arial"/>
                <w:b/>
                <w:bCs/>
                <w:color w:val="000000"/>
                <w:sz w:val="18"/>
                <w:szCs w:val="18"/>
                <w:lang w:eastAsia="en-AU"/>
              </w:rPr>
            </w:pPr>
          </w:p>
        </w:tc>
        <w:tc>
          <w:tcPr>
            <w:tcW w:w="658" w:type="dxa"/>
            <w:noWrap/>
            <w:vAlign w:val="center"/>
            <w:hideMark/>
          </w:tcPr>
          <w:p w14:paraId="266E6C7B" w14:textId="101EAC2A" w:rsidR="00D17066" w:rsidRPr="005B3FD8" w:rsidRDefault="00D17066" w:rsidP="005B3FD8">
            <w:pPr>
              <w:spacing w:before="20" w:after="0"/>
              <w:jc w:val="center"/>
              <w:rPr>
                <w:rFonts w:cs="Arial"/>
                <w:b/>
                <w:bCs/>
                <w:color w:val="000000"/>
                <w:sz w:val="18"/>
                <w:szCs w:val="18"/>
                <w:lang w:eastAsia="en-AU"/>
              </w:rPr>
            </w:pPr>
            <w:r w:rsidRPr="005B3FD8">
              <w:rPr>
                <w:rFonts w:cs="Arial"/>
                <w:b/>
                <w:bCs/>
                <w:color w:val="000000"/>
                <w:sz w:val="18"/>
                <w:szCs w:val="18"/>
                <w:lang w:eastAsia="en-AU"/>
              </w:rPr>
              <w:t>4</w:t>
            </w:r>
          </w:p>
        </w:tc>
        <w:tc>
          <w:tcPr>
            <w:tcW w:w="659" w:type="dxa"/>
            <w:noWrap/>
            <w:vAlign w:val="center"/>
            <w:hideMark/>
          </w:tcPr>
          <w:p w14:paraId="754470AA" w14:textId="635E7545" w:rsidR="00D17066" w:rsidRPr="005B3FD8" w:rsidRDefault="00D17066" w:rsidP="005B3FD8">
            <w:pPr>
              <w:spacing w:before="20" w:after="0"/>
              <w:jc w:val="center"/>
              <w:rPr>
                <w:rFonts w:cs="Arial"/>
                <w:b/>
                <w:bCs/>
                <w:color w:val="000000"/>
                <w:sz w:val="18"/>
                <w:szCs w:val="18"/>
                <w:lang w:eastAsia="en-AU"/>
              </w:rPr>
            </w:pPr>
            <w:r w:rsidRPr="005B3FD8">
              <w:rPr>
                <w:rFonts w:cs="Arial"/>
                <w:b/>
                <w:bCs/>
                <w:color w:val="000000"/>
                <w:sz w:val="18"/>
                <w:szCs w:val="18"/>
                <w:lang w:eastAsia="en-AU"/>
              </w:rPr>
              <w:t>71</w:t>
            </w:r>
          </w:p>
        </w:tc>
        <w:tc>
          <w:tcPr>
            <w:tcW w:w="658" w:type="dxa"/>
            <w:noWrap/>
            <w:vAlign w:val="center"/>
            <w:hideMark/>
          </w:tcPr>
          <w:p w14:paraId="5DA31C9F" w14:textId="7288A8F5" w:rsidR="00D17066" w:rsidRPr="005B3FD8" w:rsidRDefault="00D17066" w:rsidP="005B3FD8">
            <w:pPr>
              <w:spacing w:before="20" w:after="0"/>
              <w:jc w:val="center"/>
              <w:rPr>
                <w:rFonts w:cs="Arial"/>
                <w:b/>
                <w:bCs/>
                <w:color w:val="000000"/>
                <w:sz w:val="18"/>
                <w:szCs w:val="18"/>
                <w:lang w:eastAsia="en-AU"/>
              </w:rPr>
            </w:pPr>
            <w:r w:rsidRPr="005B3FD8">
              <w:rPr>
                <w:rFonts w:cs="Arial"/>
                <w:b/>
                <w:bCs/>
                <w:color w:val="000000"/>
                <w:sz w:val="18"/>
                <w:szCs w:val="18"/>
                <w:lang w:eastAsia="en-AU"/>
              </w:rPr>
              <w:t>122</w:t>
            </w:r>
          </w:p>
        </w:tc>
        <w:tc>
          <w:tcPr>
            <w:tcW w:w="659" w:type="dxa"/>
            <w:noWrap/>
            <w:vAlign w:val="center"/>
            <w:hideMark/>
          </w:tcPr>
          <w:p w14:paraId="558DEB22" w14:textId="0329EE0B" w:rsidR="00D17066" w:rsidRPr="005B3FD8" w:rsidRDefault="00D17066" w:rsidP="005B3FD8">
            <w:pPr>
              <w:spacing w:before="20" w:after="0"/>
              <w:jc w:val="center"/>
              <w:rPr>
                <w:rFonts w:cs="Arial"/>
                <w:b/>
                <w:bCs/>
                <w:color w:val="000000"/>
                <w:sz w:val="18"/>
                <w:szCs w:val="18"/>
                <w:lang w:eastAsia="en-AU"/>
              </w:rPr>
            </w:pPr>
            <w:r w:rsidRPr="005B3FD8">
              <w:rPr>
                <w:rFonts w:cs="Arial"/>
                <w:b/>
                <w:bCs/>
                <w:color w:val="000000"/>
                <w:sz w:val="18"/>
                <w:szCs w:val="18"/>
                <w:lang w:eastAsia="en-AU"/>
              </w:rPr>
              <w:t>242</w:t>
            </w:r>
          </w:p>
        </w:tc>
        <w:tc>
          <w:tcPr>
            <w:tcW w:w="659" w:type="dxa"/>
            <w:noWrap/>
            <w:vAlign w:val="center"/>
            <w:hideMark/>
          </w:tcPr>
          <w:p w14:paraId="40825C5B" w14:textId="109244A3" w:rsidR="00D17066" w:rsidRPr="005B3FD8" w:rsidRDefault="00D17066" w:rsidP="005B3FD8">
            <w:pPr>
              <w:spacing w:before="20" w:after="0"/>
              <w:jc w:val="center"/>
              <w:rPr>
                <w:rFonts w:cs="Arial"/>
                <w:b/>
                <w:bCs/>
                <w:color w:val="000000"/>
                <w:sz w:val="18"/>
                <w:szCs w:val="18"/>
                <w:lang w:eastAsia="en-AU"/>
              </w:rPr>
            </w:pPr>
            <w:r w:rsidRPr="005B3FD8">
              <w:rPr>
                <w:rFonts w:cs="Arial"/>
                <w:b/>
                <w:bCs/>
                <w:color w:val="000000"/>
                <w:sz w:val="18"/>
                <w:szCs w:val="18"/>
                <w:lang w:eastAsia="en-AU"/>
              </w:rPr>
              <w:t>227</w:t>
            </w:r>
          </w:p>
        </w:tc>
        <w:tc>
          <w:tcPr>
            <w:tcW w:w="658" w:type="dxa"/>
            <w:noWrap/>
            <w:vAlign w:val="center"/>
            <w:hideMark/>
          </w:tcPr>
          <w:p w14:paraId="641DE334" w14:textId="38607A17" w:rsidR="00D17066" w:rsidRPr="005B3FD8" w:rsidRDefault="00D17066" w:rsidP="005B3FD8">
            <w:pPr>
              <w:spacing w:before="20" w:after="0"/>
              <w:jc w:val="center"/>
              <w:rPr>
                <w:rFonts w:cs="Arial"/>
                <w:b/>
                <w:bCs/>
                <w:color w:val="000000"/>
                <w:sz w:val="18"/>
                <w:szCs w:val="18"/>
                <w:lang w:eastAsia="en-AU"/>
              </w:rPr>
            </w:pPr>
            <w:r w:rsidRPr="005B3FD8">
              <w:rPr>
                <w:rFonts w:cs="Arial"/>
                <w:b/>
                <w:bCs/>
                <w:color w:val="000000"/>
                <w:sz w:val="18"/>
                <w:szCs w:val="18"/>
                <w:lang w:eastAsia="en-AU"/>
              </w:rPr>
              <w:t>238</w:t>
            </w:r>
          </w:p>
        </w:tc>
        <w:tc>
          <w:tcPr>
            <w:tcW w:w="659" w:type="dxa"/>
            <w:gridSpan w:val="2"/>
            <w:noWrap/>
            <w:vAlign w:val="center"/>
            <w:hideMark/>
          </w:tcPr>
          <w:p w14:paraId="69A21B0E" w14:textId="5E33C02E" w:rsidR="00D17066" w:rsidRPr="005B3FD8" w:rsidRDefault="00D17066" w:rsidP="005B3FD8">
            <w:pPr>
              <w:spacing w:before="20" w:after="0"/>
              <w:jc w:val="center"/>
              <w:rPr>
                <w:rFonts w:cs="Arial"/>
                <w:b/>
                <w:bCs/>
                <w:color w:val="000000"/>
                <w:sz w:val="18"/>
                <w:szCs w:val="18"/>
                <w:lang w:eastAsia="en-AU"/>
              </w:rPr>
            </w:pPr>
            <w:r w:rsidRPr="005B3FD8">
              <w:rPr>
                <w:rFonts w:cs="Arial"/>
                <w:b/>
                <w:bCs/>
                <w:color w:val="000000"/>
                <w:sz w:val="18"/>
                <w:szCs w:val="18"/>
                <w:lang w:eastAsia="en-AU"/>
              </w:rPr>
              <w:t>3</w:t>
            </w:r>
          </w:p>
        </w:tc>
        <w:tc>
          <w:tcPr>
            <w:tcW w:w="659" w:type="dxa"/>
            <w:noWrap/>
            <w:vAlign w:val="center"/>
            <w:hideMark/>
          </w:tcPr>
          <w:p w14:paraId="0AF4C7C6" w14:textId="4E3C525B" w:rsidR="00D17066" w:rsidRPr="005B3FD8" w:rsidRDefault="00D17066" w:rsidP="005B3FD8">
            <w:pPr>
              <w:spacing w:before="20" w:after="0"/>
              <w:jc w:val="center"/>
              <w:rPr>
                <w:rFonts w:cs="Arial"/>
                <w:b/>
                <w:bCs/>
                <w:color w:val="000000"/>
                <w:sz w:val="18"/>
                <w:szCs w:val="18"/>
                <w:lang w:eastAsia="en-AU"/>
              </w:rPr>
            </w:pPr>
            <w:r w:rsidRPr="005B3FD8">
              <w:rPr>
                <w:rFonts w:cs="Arial"/>
                <w:b/>
                <w:bCs/>
                <w:color w:val="000000"/>
                <w:sz w:val="18"/>
                <w:szCs w:val="18"/>
                <w:lang w:eastAsia="en-AU"/>
              </w:rPr>
              <w:t>907</w:t>
            </w:r>
          </w:p>
        </w:tc>
      </w:tr>
    </w:tbl>
    <w:p w14:paraId="430814EF" w14:textId="411ED503" w:rsidR="00D17066" w:rsidRPr="005B3FD8" w:rsidRDefault="00D17066" w:rsidP="00236ECA">
      <w:pPr>
        <w:pStyle w:val="DateNote"/>
        <w:ind w:left="0" w:firstLine="0"/>
      </w:pPr>
      <w:r w:rsidRPr="005B3FD8">
        <w:t>Data represents newly awarded and announced grants in the relevant financial year. Figures for 2022-2023 are partial. Data as at 31 December 2022.</w:t>
      </w:r>
    </w:p>
    <w:p w14:paraId="15965220" w14:textId="779CF737" w:rsidR="00D17066" w:rsidRDefault="00D17066" w:rsidP="00D17066">
      <w:pPr>
        <w:pStyle w:val="Heading1"/>
        <w:rPr>
          <w:rFonts w:ascii="Atten Round New Book" w:hAnsi="Atten Round New Book"/>
          <w:sz w:val="40"/>
          <w:szCs w:val="32"/>
          <w:lang w:eastAsia="en-AU"/>
        </w:rPr>
      </w:pPr>
      <w:bookmarkStart w:id="110" w:name="_Toc133510445"/>
      <w:r>
        <w:lastRenderedPageBreak/>
        <w:t xml:space="preserve">Appendix </w:t>
      </w:r>
      <w:r w:rsidR="00C338DE">
        <w:t>D</w:t>
      </w:r>
      <w:r>
        <w:t xml:space="preserve"> MRFF </w:t>
      </w:r>
      <w:r w:rsidR="00C338DE">
        <w:t xml:space="preserve">grant </w:t>
      </w:r>
      <w:r w:rsidR="005942B5">
        <w:t>opportunities</w:t>
      </w:r>
      <w:r>
        <w:t xml:space="preserve"> since inception by theme and initiative.</w:t>
      </w:r>
      <w:bookmarkEnd w:id="110"/>
      <w:r>
        <w:t xml:space="preserve"> </w:t>
      </w:r>
    </w:p>
    <w:p w14:paraId="42D95876" w14:textId="395DD21A" w:rsidR="00D17066" w:rsidRDefault="00E44442" w:rsidP="00B53D61">
      <w:pPr>
        <w:pStyle w:val="Caption"/>
      </w:pPr>
      <w:bookmarkStart w:id="111" w:name="_Toc130312169"/>
      <w:bookmarkStart w:id="112" w:name="_Toc133510483"/>
      <w:r>
        <w:t xml:space="preserve">Table </w:t>
      </w:r>
      <w:fldSimple w:instr=" SEQ Table_ \* ALPHABETIC ">
        <w:r w:rsidR="006B01FA">
          <w:rPr>
            <w:noProof/>
          </w:rPr>
          <w:t>D</w:t>
        </w:r>
      </w:fldSimple>
      <w:r w:rsidR="00D17066">
        <w:tab/>
        <w:t xml:space="preserve">MRFF </w:t>
      </w:r>
      <w:r w:rsidR="005942B5">
        <w:t>Grant opportunities opened</w:t>
      </w:r>
      <w:r w:rsidR="00D17066">
        <w:t xml:space="preserve"> since inception by theme and initiative</w:t>
      </w:r>
      <w:bookmarkEnd w:id="111"/>
      <w:bookmarkEnd w:id="112"/>
    </w:p>
    <w:tbl>
      <w:tblPr>
        <w:tblStyle w:val="MRFF"/>
        <w:tblW w:w="9249" w:type="dxa"/>
        <w:tblInd w:w="-142" w:type="dxa"/>
        <w:tblLayout w:type="fixed"/>
        <w:tblLook w:val="04A0" w:firstRow="1" w:lastRow="0" w:firstColumn="1" w:lastColumn="0" w:noHBand="0" w:noVBand="1"/>
      </w:tblPr>
      <w:tblGrid>
        <w:gridCol w:w="1276"/>
        <w:gridCol w:w="2883"/>
        <w:gridCol w:w="636"/>
        <w:gridCol w:w="636"/>
        <w:gridCol w:w="636"/>
        <w:gridCol w:w="636"/>
        <w:gridCol w:w="636"/>
        <w:gridCol w:w="636"/>
        <w:gridCol w:w="636"/>
        <w:gridCol w:w="92"/>
        <w:gridCol w:w="546"/>
      </w:tblGrid>
      <w:tr w:rsidR="000D2FDF" w:rsidRPr="002D3294" w14:paraId="52082164" w14:textId="77777777" w:rsidTr="00867914">
        <w:trPr>
          <w:cnfStyle w:val="100000000000" w:firstRow="1" w:lastRow="0" w:firstColumn="0" w:lastColumn="0" w:oddVBand="0" w:evenVBand="0" w:oddHBand="0" w:evenHBand="0" w:firstRowFirstColumn="0" w:firstRowLastColumn="0" w:lastRowFirstColumn="0" w:lastRowLastColumn="0"/>
          <w:trHeight w:val="285"/>
        </w:trPr>
        <w:tc>
          <w:tcPr>
            <w:tcW w:w="1276" w:type="dxa"/>
            <w:tcBorders>
              <w:top w:val="nil"/>
              <w:bottom w:val="single" w:sz="4" w:space="0" w:color="auto"/>
              <w:right w:val="nil"/>
            </w:tcBorders>
            <w:noWrap/>
            <w:vAlign w:val="center"/>
            <w:hideMark/>
          </w:tcPr>
          <w:p w14:paraId="4D9C75C2" w14:textId="59B88596" w:rsidR="005942B5" w:rsidRPr="002D3294" w:rsidRDefault="005942B5" w:rsidP="002D3294">
            <w:pPr>
              <w:spacing w:before="20" w:after="0"/>
              <w:jc w:val="center"/>
              <w:rPr>
                <w:rFonts w:cs="Arial"/>
                <w:b w:val="0"/>
                <w:bCs/>
                <w:color w:val="FFFFFF" w:themeColor="background1"/>
                <w:sz w:val="18"/>
                <w:szCs w:val="18"/>
                <w:lang w:eastAsia="en-AU"/>
              </w:rPr>
            </w:pPr>
          </w:p>
        </w:tc>
        <w:tc>
          <w:tcPr>
            <w:tcW w:w="2883" w:type="dxa"/>
            <w:tcBorders>
              <w:top w:val="nil"/>
              <w:left w:val="nil"/>
              <w:bottom w:val="single" w:sz="4" w:space="0" w:color="auto"/>
              <w:right w:val="nil"/>
            </w:tcBorders>
            <w:noWrap/>
            <w:vAlign w:val="center"/>
            <w:hideMark/>
          </w:tcPr>
          <w:p w14:paraId="065E6B85" w14:textId="16E9C0AF" w:rsidR="005942B5" w:rsidRPr="002D3294" w:rsidRDefault="005942B5" w:rsidP="002D3294">
            <w:pPr>
              <w:spacing w:before="20" w:after="0"/>
              <w:rPr>
                <w:rFonts w:cs="Arial"/>
                <w:b w:val="0"/>
                <w:bCs/>
                <w:color w:val="FFFFFF" w:themeColor="background1"/>
                <w:sz w:val="18"/>
                <w:szCs w:val="18"/>
                <w:lang w:eastAsia="en-AU"/>
              </w:rPr>
            </w:pPr>
          </w:p>
        </w:tc>
        <w:tc>
          <w:tcPr>
            <w:tcW w:w="4544" w:type="dxa"/>
            <w:gridSpan w:val="8"/>
            <w:tcBorders>
              <w:top w:val="nil"/>
              <w:left w:val="nil"/>
              <w:bottom w:val="single" w:sz="4" w:space="0" w:color="auto"/>
              <w:right w:val="nil"/>
            </w:tcBorders>
            <w:noWrap/>
            <w:vAlign w:val="center"/>
            <w:hideMark/>
          </w:tcPr>
          <w:p w14:paraId="6F4F9133" w14:textId="2BB1DFDC" w:rsidR="005942B5" w:rsidRPr="002D3294" w:rsidRDefault="005942B5" w:rsidP="002D3294">
            <w:pPr>
              <w:spacing w:before="20" w:after="0"/>
              <w:jc w:val="center"/>
              <w:rPr>
                <w:rFonts w:cs="Arial"/>
                <w:b w:val="0"/>
                <w:bCs/>
                <w:color w:val="FFFFFF" w:themeColor="background1"/>
                <w:sz w:val="18"/>
                <w:szCs w:val="18"/>
                <w:lang w:eastAsia="en-AU"/>
              </w:rPr>
            </w:pPr>
            <w:r w:rsidRPr="002D3294">
              <w:rPr>
                <w:rFonts w:cs="Arial"/>
                <w:bCs/>
                <w:color w:val="FFFFFF" w:themeColor="background1"/>
                <w:sz w:val="18"/>
                <w:szCs w:val="18"/>
                <w:lang w:eastAsia="en-AU"/>
              </w:rPr>
              <w:t>Number in financial year</w:t>
            </w:r>
          </w:p>
        </w:tc>
        <w:tc>
          <w:tcPr>
            <w:tcW w:w="546" w:type="dxa"/>
            <w:tcBorders>
              <w:top w:val="nil"/>
              <w:left w:val="nil"/>
              <w:bottom w:val="single" w:sz="4" w:space="0" w:color="auto"/>
            </w:tcBorders>
            <w:noWrap/>
            <w:vAlign w:val="center"/>
            <w:hideMark/>
          </w:tcPr>
          <w:p w14:paraId="5A824118" w14:textId="2091B059" w:rsidR="005942B5" w:rsidRPr="002D3294" w:rsidRDefault="005942B5" w:rsidP="002D3294">
            <w:pPr>
              <w:spacing w:before="20" w:after="0"/>
              <w:jc w:val="center"/>
              <w:rPr>
                <w:rFonts w:cs="Arial"/>
                <w:b w:val="0"/>
                <w:bCs/>
                <w:color w:val="FFFFFF" w:themeColor="background1"/>
                <w:sz w:val="18"/>
                <w:szCs w:val="18"/>
                <w:lang w:eastAsia="en-AU"/>
              </w:rPr>
            </w:pPr>
          </w:p>
        </w:tc>
      </w:tr>
      <w:tr w:rsidR="000D2FDF" w:rsidRPr="002D3294" w14:paraId="1ADFB0E6" w14:textId="77777777" w:rsidTr="00867914">
        <w:trPr>
          <w:trHeight w:val="285"/>
        </w:trPr>
        <w:tc>
          <w:tcPr>
            <w:tcW w:w="1276" w:type="dxa"/>
            <w:tcBorders>
              <w:top w:val="single" w:sz="4" w:space="0" w:color="auto"/>
              <w:bottom w:val="nil"/>
            </w:tcBorders>
            <w:shd w:val="clear" w:color="auto" w:fill="18233B" w:themeFill="accent1"/>
            <w:noWrap/>
            <w:vAlign w:val="center"/>
            <w:hideMark/>
          </w:tcPr>
          <w:p w14:paraId="1CF5D3D8" w14:textId="77777777" w:rsidR="005942B5" w:rsidRPr="002D3294" w:rsidRDefault="005942B5" w:rsidP="002D3294">
            <w:pPr>
              <w:spacing w:before="20" w:after="0"/>
              <w:jc w:val="center"/>
              <w:rPr>
                <w:rFonts w:cs="Arial"/>
                <w:b/>
                <w:bCs/>
                <w:color w:val="FFFFFF" w:themeColor="background1"/>
                <w:sz w:val="18"/>
                <w:szCs w:val="18"/>
                <w:lang w:eastAsia="en-AU"/>
              </w:rPr>
            </w:pPr>
            <w:r w:rsidRPr="002D3294">
              <w:rPr>
                <w:rFonts w:cs="Arial"/>
                <w:b/>
                <w:bCs/>
                <w:color w:val="FFFFFF" w:themeColor="background1"/>
                <w:sz w:val="18"/>
                <w:szCs w:val="18"/>
                <w:lang w:eastAsia="en-AU"/>
              </w:rPr>
              <w:t>Theme</w:t>
            </w:r>
          </w:p>
        </w:tc>
        <w:tc>
          <w:tcPr>
            <w:tcW w:w="2883" w:type="dxa"/>
            <w:tcBorders>
              <w:top w:val="single" w:sz="4" w:space="0" w:color="auto"/>
              <w:bottom w:val="nil"/>
            </w:tcBorders>
            <w:shd w:val="clear" w:color="auto" w:fill="18233B" w:themeFill="accent1"/>
            <w:noWrap/>
            <w:vAlign w:val="center"/>
            <w:hideMark/>
          </w:tcPr>
          <w:p w14:paraId="1DCCC922" w14:textId="54C0275B" w:rsidR="005942B5" w:rsidRPr="002D3294" w:rsidRDefault="00521C31" w:rsidP="002D3294">
            <w:pPr>
              <w:spacing w:before="20" w:after="0"/>
              <w:rPr>
                <w:rFonts w:cs="Arial"/>
                <w:b/>
                <w:bCs/>
                <w:color w:val="FFFFFF" w:themeColor="background1"/>
                <w:sz w:val="18"/>
                <w:szCs w:val="18"/>
                <w:lang w:eastAsia="en-AU"/>
              </w:rPr>
            </w:pPr>
            <w:r w:rsidRPr="002D3294">
              <w:rPr>
                <w:rFonts w:cs="Arial"/>
                <w:b/>
                <w:bCs/>
                <w:color w:val="FFFFFF" w:themeColor="background1"/>
                <w:sz w:val="18"/>
                <w:szCs w:val="18"/>
                <w:lang w:eastAsia="en-AU"/>
              </w:rPr>
              <w:t>initiative</w:t>
            </w:r>
          </w:p>
        </w:tc>
        <w:tc>
          <w:tcPr>
            <w:tcW w:w="636" w:type="dxa"/>
            <w:tcBorders>
              <w:top w:val="single" w:sz="4" w:space="0" w:color="auto"/>
              <w:bottom w:val="nil"/>
            </w:tcBorders>
            <w:shd w:val="clear" w:color="auto" w:fill="18233B" w:themeFill="accent1"/>
            <w:noWrap/>
            <w:vAlign w:val="center"/>
            <w:hideMark/>
          </w:tcPr>
          <w:p w14:paraId="544CD1A7" w14:textId="77777777" w:rsidR="005942B5" w:rsidRPr="002D3294" w:rsidRDefault="005942B5" w:rsidP="002D3294">
            <w:pPr>
              <w:spacing w:before="20" w:after="0"/>
              <w:jc w:val="center"/>
              <w:rPr>
                <w:rFonts w:cs="Arial"/>
                <w:b/>
                <w:bCs/>
                <w:color w:val="FFFFFF" w:themeColor="background1"/>
                <w:sz w:val="18"/>
                <w:szCs w:val="18"/>
                <w:lang w:eastAsia="en-AU"/>
              </w:rPr>
            </w:pPr>
            <w:r w:rsidRPr="002D3294">
              <w:rPr>
                <w:rFonts w:cs="Arial"/>
                <w:b/>
                <w:bCs/>
                <w:color w:val="FFFFFF" w:themeColor="background1"/>
                <w:sz w:val="18"/>
                <w:szCs w:val="18"/>
                <w:lang w:eastAsia="en-AU"/>
              </w:rPr>
              <w:t>16-17</w:t>
            </w:r>
          </w:p>
        </w:tc>
        <w:tc>
          <w:tcPr>
            <w:tcW w:w="636" w:type="dxa"/>
            <w:tcBorders>
              <w:top w:val="single" w:sz="4" w:space="0" w:color="auto"/>
              <w:bottom w:val="nil"/>
            </w:tcBorders>
            <w:shd w:val="clear" w:color="auto" w:fill="18233B" w:themeFill="accent1"/>
            <w:noWrap/>
            <w:vAlign w:val="center"/>
            <w:hideMark/>
          </w:tcPr>
          <w:p w14:paraId="2213C544" w14:textId="77777777" w:rsidR="005942B5" w:rsidRPr="002D3294" w:rsidRDefault="005942B5" w:rsidP="002D3294">
            <w:pPr>
              <w:spacing w:before="20" w:after="0"/>
              <w:jc w:val="center"/>
              <w:rPr>
                <w:rFonts w:cs="Arial"/>
                <w:b/>
                <w:bCs/>
                <w:color w:val="FFFFFF" w:themeColor="background1"/>
                <w:sz w:val="18"/>
                <w:szCs w:val="18"/>
                <w:lang w:eastAsia="en-AU"/>
              </w:rPr>
            </w:pPr>
            <w:r w:rsidRPr="002D3294">
              <w:rPr>
                <w:rFonts w:cs="Arial"/>
                <w:b/>
                <w:bCs/>
                <w:color w:val="FFFFFF" w:themeColor="background1"/>
                <w:sz w:val="18"/>
                <w:szCs w:val="18"/>
                <w:lang w:eastAsia="en-AU"/>
              </w:rPr>
              <w:t>17-18</w:t>
            </w:r>
          </w:p>
        </w:tc>
        <w:tc>
          <w:tcPr>
            <w:tcW w:w="636" w:type="dxa"/>
            <w:tcBorders>
              <w:top w:val="single" w:sz="4" w:space="0" w:color="auto"/>
              <w:bottom w:val="nil"/>
            </w:tcBorders>
            <w:shd w:val="clear" w:color="auto" w:fill="18233B" w:themeFill="accent1"/>
            <w:noWrap/>
            <w:vAlign w:val="center"/>
            <w:hideMark/>
          </w:tcPr>
          <w:p w14:paraId="6B83941F" w14:textId="77777777" w:rsidR="005942B5" w:rsidRPr="002D3294" w:rsidRDefault="005942B5" w:rsidP="002D3294">
            <w:pPr>
              <w:spacing w:before="20" w:after="0"/>
              <w:jc w:val="center"/>
              <w:rPr>
                <w:rFonts w:cs="Arial"/>
                <w:b/>
                <w:bCs/>
                <w:color w:val="FFFFFF" w:themeColor="background1"/>
                <w:sz w:val="18"/>
                <w:szCs w:val="18"/>
                <w:lang w:eastAsia="en-AU"/>
              </w:rPr>
            </w:pPr>
            <w:r w:rsidRPr="002D3294">
              <w:rPr>
                <w:rFonts w:cs="Arial"/>
                <w:b/>
                <w:bCs/>
                <w:color w:val="FFFFFF" w:themeColor="background1"/>
                <w:sz w:val="18"/>
                <w:szCs w:val="18"/>
                <w:lang w:eastAsia="en-AU"/>
              </w:rPr>
              <w:t>18-19</w:t>
            </w:r>
          </w:p>
        </w:tc>
        <w:tc>
          <w:tcPr>
            <w:tcW w:w="636" w:type="dxa"/>
            <w:tcBorders>
              <w:top w:val="single" w:sz="4" w:space="0" w:color="auto"/>
              <w:bottom w:val="nil"/>
            </w:tcBorders>
            <w:shd w:val="clear" w:color="auto" w:fill="18233B" w:themeFill="accent1"/>
            <w:noWrap/>
            <w:vAlign w:val="center"/>
            <w:hideMark/>
          </w:tcPr>
          <w:p w14:paraId="31D661F9" w14:textId="77777777" w:rsidR="005942B5" w:rsidRPr="002D3294" w:rsidRDefault="005942B5" w:rsidP="002D3294">
            <w:pPr>
              <w:spacing w:before="20" w:after="0"/>
              <w:jc w:val="center"/>
              <w:rPr>
                <w:rFonts w:cs="Arial"/>
                <w:b/>
                <w:bCs/>
                <w:color w:val="FFFFFF" w:themeColor="background1"/>
                <w:sz w:val="18"/>
                <w:szCs w:val="18"/>
                <w:lang w:eastAsia="en-AU"/>
              </w:rPr>
            </w:pPr>
            <w:r w:rsidRPr="002D3294">
              <w:rPr>
                <w:rFonts w:cs="Arial"/>
                <w:b/>
                <w:bCs/>
                <w:color w:val="FFFFFF" w:themeColor="background1"/>
                <w:sz w:val="18"/>
                <w:szCs w:val="18"/>
                <w:lang w:eastAsia="en-AU"/>
              </w:rPr>
              <w:t>19-20</w:t>
            </w:r>
          </w:p>
        </w:tc>
        <w:tc>
          <w:tcPr>
            <w:tcW w:w="636" w:type="dxa"/>
            <w:tcBorders>
              <w:top w:val="single" w:sz="4" w:space="0" w:color="auto"/>
              <w:bottom w:val="nil"/>
            </w:tcBorders>
            <w:shd w:val="clear" w:color="auto" w:fill="18233B" w:themeFill="accent1"/>
            <w:noWrap/>
            <w:vAlign w:val="center"/>
            <w:hideMark/>
          </w:tcPr>
          <w:p w14:paraId="087958EA" w14:textId="77777777" w:rsidR="005942B5" w:rsidRPr="002D3294" w:rsidRDefault="005942B5" w:rsidP="002D3294">
            <w:pPr>
              <w:spacing w:before="20" w:after="0"/>
              <w:jc w:val="center"/>
              <w:rPr>
                <w:rFonts w:cs="Arial"/>
                <w:b/>
                <w:bCs/>
                <w:color w:val="FFFFFF" w:themeColor="background1"/>
                <w:sz w:val="18"/>
                <w:szCs w:val="18"/>
                <w:lang w:eastAsia="en-AU"/>
              </w:rPr>
            </w:pPr>
            <w:r w:rsidRPr="002D3294">
              <w:rPr>
                <w:rFonts w:cs="Arial"/>
                <w:b/>
                <w:bCs/>
                <w:color w:val="FFFFFF" w:themeColor="background1"/>
                <w:sz w:val="18"/>
                <w:szCs w:val="18"/>
                <w:lang w:eastAsia="en-AU"/>
              </w:rPr>
              <w:t>20-21</w:t>
            </w:r>
          </w:p>
        </w:tc>
        <w:tc>
          <w:tcPr>
            <w:tcW w:w="636" w:type="dxa"/>
            <w:tcBorders>
              <w:top w:val="single" w:sz="4" w:space="0" w:color="auto"/>
              <w:bottom w:val="nil"/>
            </w:tcBorders>
            <w:shd w:val="clear" w:color="auto" w:fill="18233B" w:themeFill="accent1"/>
            <w:noWrap/>
            <w:vAlign w:val="center"/>
            <w:hideMark/>
          </w:tcPr>
          <w:p w14:paraId="3254B91D" w14:textId="77777777" w:rsidR="005942B5" w:rsidRPr="002D3294" w:rsidRDefault="005942B5" w:rsidP="002D3294">
            <w:pPr>
              <w:spacing w:before="20" w:after="0"/>
              <w:jc w:val="center"/>
              <w:rPr>
                <w:rFonts w:cs="Arial"/>
                <w:b/>
                <w:bCs/>
                <w:color w:val="FFFFFF" w:themeColor="background1"/>
                <w:sz w:val="18"/>
                <w:szCs w:val="18"/>
                <w:lang w:eastAsia="en-AU"/>
              </w:rPr>
            </w:pPr>
            <w:r w:rsidRPr="002D3294">
              <w:rPr>
                <w:rFonts w:cs="Arial"/>
                <w:b/>
                <w:bCs/>
                <w:color w:val="FFFFFF" w:themeColor="background1"/>
                <w:sz w:val="18"/>
                <w:szCs w:val="18"/>
                <w:lang w:eastAsia="en-AU"/>
              </w:rPr>
              <w:t>21-22</w:t>
            </w:r>
          </w:p>
        </w:tc>
        <w:tc>
          <w:tcPr>
            <w:tcW w:w="636" w:type="dxa"/>
            <w:tcBorders>
              <w:top w:val="single" w:sz="4" w:space="0" w:color="auto"/>
              <w:bottom w:val="nil"/>
            </w:tcBorders>
            <w:shd w:val="clear" w:color="auto" w:fill="18233B" w:themeFill="accent1"/>
            <w:vAlign w:val="center"/>
            <w:hideMark/>
          </w:tcPr>
          <w:p w14:paraId="774E5889" w14:textId="77777777" w:rsidR="005942B5" w:rsidRPr="002D3294" w:rsidRDefault="005942B5" w:rsidP="002D3294">
            <w:pPr>
              <w:spacing w:before="20" w:after="0"/>
              <w:jc w:val="center"/>
              <w:rPr>
                <w:rFonts w:cs="Arial"/>
                <w:b/>
                <w:bCs/>
                <w:color w:val="FFFFFF" w:themeColor="background1"/>
                <w:sz w:val="18"/>
                <w:szCs w:val="18"/>
                <w:lang w:eastAsia="en-AU"/>
              </w:rPr>
            </w:pPr>
            <w:r w:rsidRPr="002D3294">
              <w:rPr>
                <w:rFonts w:cs="Arial"/>
                <w:b/>
                <w:bCs/>
                <w:color w:val="FFFFFF" w:themeColor="background1"/>
                <w:sz w:val="18"/>
                <w:szCs w:val="18"/>
                <w:lang w:eastAsia="en-AU"/>
              </w:rPr>
              <w:t>22-23</w:t>
            </w:r>
          </w:p>
        </w:tc>
        <w:tc>
          <w:tcPr>
            <w:tcW w:w="638" w:type="dxa"/>
            <w:gridSpan w:val="2"/>
            <w:tcBorders>
              <w:top w:val="single" w:sz="4" w:space="0" w:color="auto"/>
              <w:bottom w:val="nil"/>
            </w:tcBorders>
            <w:shd w:val="clear" w:color="auto" w:fill="18233B" w:themeFill="accent1"/>
            <w:noWrap/>
            <w:vAlign w:val="center"/>
            <w:hideMark/>
          </w:tcPr>
          <w:p w14:paraId="13A77928" w14:textId="77777777" w:rsidR="005942B5" w:rsidRPr="002D3294" w:rsidRDefault="005942B5" w:rsidP="002D3294">
            <w:pPr>
              <w:spacing w:before="20" w:after="0"/>
              <w:jc w:val="center"/>
              <w:rPr>
                <w:rFonts w:cs="Arial"/>
                <w:b/>
                <w:bCs/>
                <w:color w:val="FFFFFF" w:themeColor="background1"/>
                <w:sz w:val="18"/>
                <w:szCs w:val="18"/>
                <w:lang w:eastAsia="en-AU"/>
              </w:rPr>
            </w:pPr>
            <w:r w:rsidRPr="002D3294">
              <w:rPr>
                <w:rFonts w:cs="Arial"/>
                <w:b/>
                <w:bCs/>
                <w:color w:val="FFFFFF" w:themeColor="background1"/>
                <w:sz w:val="18"/>
                <w:szCs w:val="18"/>
                <w:lang w:eastAsia="en-AU"/>
              </w:rPr>
              <w:t>Total</w:t>
            </w:r>
          </w:p>
        </w:tc>
      </w:tr>
      <w:tr w:rsidR="000D2FDF" w:rsidRPr="002D3294" w14:paraId="4E65EA98" w14:textId="77777777" w:rsidTr="00867914">
        <w:trPr>
          <w:trHeight w:val="285"/>
        </w:trPr>
        <w:tc>
          <w:tcPr>
            <w:tcW w:w="1276" w:type="dxa"/>
            <w:vMerge w:val="restart"/>
            <w:tcBorders>
              <w:top w:val="nil"/>
            </w:tcBorders>
            <w:noWrap/>
            <w:vAlign w:val="center"/>
            <w:hideMark/>
          </w:tcPr>
          <w:p w14:paraId="12923855" w14:textId="77777777"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Patients</w:t>
            </w:r>
          </w:p>
        </w:tc>
        <w:tc>
          <w:tcPr>
            <w:tcW w:w="2883" w:type="dxa"/>
            <w:tcBorders>
              <w:top w:val="nil"/>
            </w:tcBorders>
            <w:vAlign w:val="center"/>
            <w:hideMark/>
          </w:tcPr>
          <w:p w14:paraId="0E87C104" w14:textId="60FAB5A6" w:rsidR="005942B5" w:rsidRPr="002D3294" w:rsidRDefault="005942B5" w:rsidP="002D3294">
            <w:pPr>
              <w:spacing w:before="20" w:after="0"/>
              <w:rPr>
                <w:rFonts w:cs="Arial"/>
                <w:color w:val="000000"/>
                <w:sz w:val="18"/>
                <w:szCs w:val="18"/>
                <w:lang w:eastAsia="en-AU"/>
              </w:rPr>
            </w:pPr>
            <w:r w:rsidRPr="002D3294">
              <w:rPr>
                <w:rFonts w:cs="Arial"/>
                <w:color w:val="000000"/>
                <w:sz w:val="18"/>
                <w:szCs w:val="18"/>
                <w:lang w:eastAsia="en-AU"/>
              </w:rPr>
              <w:t xml:space="preserve">Emerging Priorities and </w:t>
            </w:r>
            <w:r w:rsidR="000D1178" w:rsidRPr="002D3294">
              <w:rPr>
                <w:rFonts w:cs="Arial"/>
                <w:color w:val="000000"/>
                <w:sz w:val="18"/>
                <w:szCs w:val="18"/>
                <w:lang w:eastAsia="en-AU"/>
              </w:rPr>
              <w:t>Consumer-D</w:t>
            </w:r>
            <w:r w:rsidRPr="002D3294">
              <w:rPr>
                <w:rFonts w:cs="Arial"/>
                <w:color w:val="000000"/>
                <w:sz w:val="18"/>
                <w:szCs w:val="18"/>
                <w:lang w:eastAsia="en-AU"/>
              </w:rPr>
              <w:t>riven Research</w:t>
            </w:r>
          </w:p>
        </w:tc>
        <w:tc>
          <w:tcPr>
            <w:tcW w:w="636" w:type="dxa"/>
            <w:tcBorders>
              <w:top w:val="nil"/>
            </w:tcBorders>
            <w:noWrap/>
            <w:vAlign w:val="center"/>
            <w:hideMark/>
          </w:tcPr>
          <w:p w14:paraId="09046968" w14:textId="170C8DC7"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2</w:t>
            </w:r>
          </w:p>
        </w:tc>
        <w:tc>
          <w:tcPr>
            <w:tcW w:w="636" w:type="dxa"/>
            <w:tcBorders>
              <w:top w:val="nil"/>
            </w:tcBorders>
            <w:noWrap/>
            <w:vAlign w:val="center"/>
            <w:hideMark/>
          </w:tcPr>
          <w:p w14:paraId="094C820B" w14:textId="5CB835EC"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8</w:t>
            </w:r>
          </w:p>
        </w:tc>
        <w:tc>
          <w:tcPr>
            <w:tcW w:w="636" w:type="dxa"/>
            <w:tcBorders>
              <w:top w:val="nil"/>
            </w:tcBorders>
            <w:noWrap/>
            <w:vAlign w:val="center"/>
            <w:hideMark/>
          </w:tcPr>
          <w:p w14:paraId="57258981" w14:textId="7C7C1B16"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15</w:t>
            </w:r>
          </w:p>
        </w:tc>
        <w:tc>
          <w:tcPr>
            <w:tcW w:w="636" w:type="dxa"/>
            <w:tcBorders>
              <w:top w:val="nil"/>
            </w:tcBorders>
            <w:noWrap/>
            <w:vAlign w:val="center"/>
            <w:hideMark/>
          </w:tcPr>
          <w:p w14:paraId="56190BD4" w14:textId="5C15B104"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16</w:t>
            </w:r>
          </w:p>
        </w:tc>
        <w:tc>
          <w:tcPr>
            <w:tcW w:w="636" w:type="dxa"/>
            <w:tcBorders>
              <w:top w:val="nil"/>
            </w:tcBorders>
            <w:noWrap/>
            <w:vAlign w:val="center"/>
            <w:hideMark/>
          </w:tcPr>
          <w:p w14:paraId="19E7A86C" w14:textId="4EF56114"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6</w:t>
            </w:r>
          </w:p>
        </w:tc>
        <w:tc>
          <w:tcPr>
            <w:tcW w:w="636" w:type="dxa"/>
            <w:tcBorders>
              <w:top w:val="nil"/>
            </w:tcBorders>
            <w:noWrap/>
            <w:vAlign w:val="center"/>
            <w:hideMark/>
          </w:tcPr>
          <w:p w14:paraId="6734F9FE" w14:textId="53261AC3"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6</w:t>
            </w:r>
          </w:p>
        </w:tc>
        <w:tc>
          <w:tcPr>
            <w:tcW w:w="636" w:type="dxa"/>
            <w:tcBorders>
              <w:top w:val="nil"/>
            </w:tcBorders>
            <w:noWrap/>
            <w:vAlign w:val="center"/>
            <w:hideMark/>
          </w:tcPr>
          <w:p w14:paraId="76677F67" w14:textId="0721056E"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8" w:type="dxa"/>
            <w:gridSpan w:val="2"/>
            <w:tcBorders>
              <w:top w:val="nil"/>
            </w:tcBorders>
            <w:noWrap/>
            <w:vAlign w:val="center"/>
            <w:hideMark/>
          </w:tcPr>
          <w:p w14:paraId="7B8F9577" w14:textId="00AB3F35" w:rsidR="005942B5" w:rsidRPr="002D3294" w:rsidRDefault="005942B5" w:rsidP="002D3294">
            <w:pPr>
              <w:spacing w:before="20" w:after="0"/>
              <w:jc w:val="center"/>
              <w:rPr>
                <w:rFonts w:cs="Arial"/>
                <w:b/>
                <w:bCs/>
                <w:color w:val="000000"/>
                <w:sz w:val="18"/>
                <w:szCs w:val="18"/>
                <w:lang w:eastAsia="en-AU"/>
              </w:rPr>
            </w:pPr>
            <w:r w:rsidRPr="002D3294">
              <w:rPr>
                <w:rFonts w:cs="Arial"/>
                <w:b/>
                <w:bCs/>
                <w:color w:val="000000"/>
                <w:sz w:val="18"/>
                <w:szCs w:val="18"/>
                <w:lang w:eastAsia="en-AU"/>
              </w:rPr>
              <w:t>54</w:t>
            </w:r>
          </w:p>
        </w:tc>
      </w:tr>
      <w:tr w:rsidR="000D2FDF" w:rsidRPr="002D3294" w14:paraId="65DD1EBA" w14:textId="77777777" w:rsidTr="004D1A36">
        <w:trPr>
          <w:trHeight w:val="285"/>
        </w:trPr>
        <w:tc>
          <w:tcPr>
            <w:tcW w:w="1276" w:type="dxa"/>
            <w:vMerge/>
            <w:vAlign w:val="center"/>
            <w:hideMark/>
          </w:tcPr>
          <w:p w14:paraId="36E5A681" w14:textId="77777777" w:rsidR="005942B5" w:rsidRPr="002D3294" w:rsidRDefault="005942B5" w:rsidP="002D3294">
            <w:pPr>
              <w:spacing w:before="20" w:after="0"/>
              <w:jc w:val="center"/>
              <w:rPr>
                <w:rFonts w:cs="Arial"/>
                <w:color w:val="000000"/>
                <w:sz w:val="18"/>
                <w:szCs w:val="18"/>
                <w:lang w:eastAsia="en-AU"/>
              </w:rPr>
            </w:pPr>
          </w:p>
        </w:tc>
        <w:tc>
          <w:tcPr>
            <w:tcW w:w="2883" w:type="dxa"/>
            <w:vAlign w:val="center"/>
            <w:hideMark/>
          </w:tcPr>
          <w:p w14:paraId="2331822D" w14:textId="77777777" w:rsidR="005942B5" w:rsidRPr="002D3294" w:rsidRDefault="005942B5" w:rsidP="002D3294">
            <w:pPr>
              <w:spacing w:before="20" w:after="0"/>
              <w:rPr>
                <w:rFonts w:cs="Arial"/>
                <w:color w:val="000000"/>
                <w:sz w:val="18"/>
                <w:szCs w:val="18"/>
                <w:lang w:eastAsia="en-AU"/>
              </w:rPr>
            </w:pPr>
            <w:r w:rsidRPr="002D3294">
              <w:rPr>
                <w:rFonts w:cs="Arial"/>
                <w:color w:val="000000"/>
                <w:sz w:val="18"/>
                <w:szCs w:val="18"/>
                <w:lang w:eastAsia="en-AU"/>
              </w:rPr>
              <w:t>Clinical Trials Activity</w:t>
            </w:r>
          </w:p>
        </w:tc>
        <w:tc>
          <w:tcPr>
            <w:tcW w:w="636" w:type="dxa"/>
            <w:noWrap/>
            <w:vAlign w:val="center"/>
            <w:hideMark/>
          </w:tcPr>
          <w:p w14:paraId="3D5BAD9F" w14:textId="73B0885E"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6" w:type="dxa"/>
            <w:noWrap/>
            <w:vAlign w:val="center"/>
            <w:hideMark/>
          </w:tcPr>
          <w:p w14:paraId="01208C39" w14:textId="193B4B69"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3</w:t>
            </w:r>
          </w:p>
        </w:tc>
        <w:tc>
          <w:tcPr>
            <w:tcW w:w="636" w:type="dxa"/>
            <w:noWrap/>
            <w:vAlign w:val="center"/>
            <w:hideMark/>
          </w:tcPr>
          <w:p w14:paraId="58B029EB" w14:textId="39F96340"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3</w:t>
            </w:r>
          </w:p>
        </w:tc>
        <w:tc>
          <w:tcPr>
            <w:tcW w:w="636" w:type="dxa"/>
            <w:noWrap/>
            <w:vAlign w:val="center"/>
            <w:hideMark/>
          </w:tcPr>
          <w:p w14:paraId="7944F396" w14:textId="4650729F"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5</w:t>
            </w:r>
          </w:p>
        </w:tc>
        <w:tc>
          <w:tcPr>
            <w:tcW w:w="636" w:type="dxa"/>
            <w:noWrap/>
            <w:vAlign w:val="center"/>
            <w:hideMark/>
          </w:tcPr>
          <w:p w14:paraId="6541B747" w14:textId="132741B6"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7</w:t>
            </w:r>
          </w:p>
        </w:tc>
        <w:tc>
          <w:tcPr>
            <w:tcW w:w="636" w:type="dxa"/>
            <w:noWrap/>
            <w:vAlign w:val="center"/>
            <w:hideMark/>
          </w:tcPr>
          <w:p w14:paraId="25210D50" w14:textId="6D3CE211"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3</w:t>
            </w:r>
          </w:p>
        </w:tc>
        <w:tc>
          <w:tcPr>
            <w:tcW w:w="636" w:type="dxa"/>
            <w:noWrap/>
            <w:vAlign w:val="center"/>
            <w:hideMark/>
          </w:tcPr>
          <w:p w14:paraId="00088CD5" w14:textId="126D5D5E"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2</w:t>
            </w:r>
          </w:p>
        </w:tc>
        <w:tc>
          <w:tcPr>
            <w:tcW w:w="638" w:type="dxa"/>
            <w:gridSpan w:val="2"/>
            <w:noWrap/>
            <w:vAlign w:val="center"/>
            <w:hideMark/>
          </w:tcPr>
          <w:p w14:paraId="630F87E4" w14:textId="077BE772" w:rsidR="005942B5" w:rsidRPr="002D3294" w:rsidRDefault="005942B5" w:rsidP="002D3294">
            <w:pPr>
              <w:spacing w:before="20" w:after="0"/>
              <w:jc w:val="center"/>
              <w:rPr>
                <w:rFonts w:cs="Arial"/>
                <w:b/>
                <w:bCs/>
                <w:color w:val="000000"/>
                <w:sz w:val="18"/>
                <w:szCs w:val="18"/>
                <w:lang w:eastAsia="en-AU"/>
              </w:rPr>
            </w:pPr>
            <w:r w:rsidRPr="002D3294">
              <w:rPr>
                <w:rFonts w:cs="Arial"/>
                <w:b/>
                <w:bCs/>
                <w:color w:val="000000"/>
                <w:sz w:val="18"/>
                <w:szCs w:val="18"/>
                <w:lang w:eastAsia="en-AU"/>
              </w:rPr>
              <w:t>24</w:t>
            </w:r>
          </w:p>
        </w:tc>
      </w:tr>
      <w:tr w:rsidR="000D2FDF" w:rsidRPr="002D3294" w14:paraId="1524F844" w14:textId="77777777" w:rsidTr="004D1A36">
        <w:trPr>
          <w:trHeight w:val="285"/>
        </w:trPr>
        <w:tc>
          <w:tcPr>
            <w:tcW w:w="1276" w:type="dxa"/>
            <w:vMerge/>
            <w:vAlign w:val="center"/>
            <w:hideMark/>
          </w:tcPr>
          <w:p w14:paraId="6EF0B86F" w14:textId="77777777" w:rsidR="005942B5" w:rsidRPr="002D3294" w:rsidRDefault="005942B5" w:rsidP="002D3294">
            <w:pPr>
              <w:spacing w:before="20" w:after="0"/>
              <w:jc w:val="center"/>
              <w:rPr>
                <w:rFonts w:cs="Arial"/>
                <w:color w:val="000000"/>
                <w:sz w:val="18"/>
                <w:szCs w:val="18"/>
                <w:lang w:eastAsia="en-AU"/>
              </w:rPr>
            </w:pPr>
          </w:p>
        </w:tc>
        <w:tc>
          <w:tcPr>
            <w:tcW w:w="2883" w:type="dxa"/>
            <w:vAlign w:val="center"/>
            <w:hideMark/>
          </w:tcPr>
          <w:p w14:paraId="23E065A0" w14:textId="77777777" w:rsidR="005942B5" w:rsidRPr="002D3294" w:rsidRDefault="005942B5" w:rsidP="002D3294">
            <w:pPr>
              <w:spacing w:before="20" w:after="0"/>
              <w:rPr>
                <w:rFonts w:cs="Arial"/>
                <w:color w:val="000000"/>
                <w:sz w:val="18"/>
                <w:szCs w:val="18"/>
                <w:lang w:eastAsia="en-AU"/>
              </w:rPr>
            </w:pPr>
            <w:r w:rsidRPr="002D3294">
              <w:rPr>
                <w:rFonts w:cs="Arial"/>
                <w:color w:val="000000"/>
                <w:sz w:val="18"/>
                <w:szCs w:val="18"/>
                <w:lang w:eastAsia="en-AU"/>
              </w:rPr>
              <w:t>Global Health</w:t>
            </w:r>
          </w:p>
        </w:tc>
        <w:tc>
          <w:tcPr>
            <w:tcW w:w="636" w:type="dxa"/>
            <w:noWrap/>
            <w:vAlign w:val="center"/>
            <w:hideMark/>
          </w:tcPr>
          <w:p w14:paraId="72A762CB" w14:textId="13E2DF3C"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1A860461" w14:textId="298F35BF"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2</w:t>
            </w:r>
          </w:p>
        </w:tc>
        <w:tc>
          <w:tcPr>
            <w:tcW w:w="636" w:type="dxa"/>
            <w:noWrap/>
            <w:vAlign w:val="center"/>
            <w:hideMark/>
          </w:tcPr>
          <w:p w14:paraId="2262AFD1" w14:textId="05669A80"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3EFFAFB4" w14:textId="15766399"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6" w:type="dxa"/>
            <w:noWrap/>
            <w:vAlign w:val="center"/>
            <w:hideMark/>
          </w:tcPr>
          <w:p w14:paraId="720470DE" w14:textId="5F8C8223"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2F6AE4BE" w14:textId="60A4D6D7"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32D61CAC" w14:textId="6C62DBD6"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8" w:type="dxa"/>
            <w:gridSpan w:val="2"/>
            <w:noWrap/>
            <w:vAlign w:val="center"/>
            <w:hideMark/>
          </w:tcPr>
          <w:p w14:paraId="5B16CF8B" w14:textId="245AC190" w:rsidR="005942B5" w:rsidRPr="002D3294" w:rsidRDefault="005942B5" w:rsidP="002D3294">
            <w:pPr>
              <w:spacing w:before="20" w:after="0"/>
              <w:jc w:val="center"/>
              <w:rPr>
                <w:rFonts w:cs="Arial"/>
                <w:b/>
                <w:bCs/>
                <w:color w:val="000000"/>
                <w:sz w:val="18"/>
                <w:szCs w:val="18"/>
                <w:lang w:eastAsia="en-AU"/>
              </w:rPr>
            </w:pPr>
            <w:r w:rsidRPr="002D3294">
              <w:rPr>
                <w:rFonts w:cs="Arial"/>
                <w:b/>
                <w:bCs/>
                <w:color w:val="000000"/>
                <w:sz w:val="18"/>
                <w:szCs w:val="18"/>
                <w:lang w:eastAsia="en-AU"/>
              </w:rPr>
              <w:t>3</w:t>
            </w:r>
          </w:p>
        </w:tc>
      </w:tr>
      <w:tr w:rsidR="000D2FDF" w:rsidRPr="002D3294" w14:paraId="75AFBA44" w14:textId="77777777" w:rsidTr="004D1A36">
        <w:trPr>
          <w:trHeight w:val="285"/>
        </w:trPr>
        <w:tc>
          <w:tcPr>
            <w:tcW w:w="1276" w:type="dxa"/>
            <w:vMerge w:val="restart"/>
            <w:noWrap/>
            <w:vAlign w:val="center"/>
            <w:hideMark/>
          </w:tcPr>
          <w:p w14:paraId="46550A57" w14:textId="77777777"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Researchers</w:t>
            </w:r>
          </w:p>
        </w:tc>
        <w:tc>
          <w:tcPr>
            <w:tcW w:w="2883" w:type="dxa"/>
            <w:vAlign w:val="center"/>
            <w:hideMark/>
          </w:tcPr>
          <w:p w14:paraId="477A89F1" w14:textId="77777777" w:rsidR="005942B5" w:rsidRPr="002D3294" w:rsidRDefault="005942B5" w:rsidP="002D3294">
            <w:pPr>
              <w:spacing w:before="20" w:after="0"/>
              <w:rPr>
                <w:rFonts w:cs="Arial"/>
                <w:color w:val="000000"/>
                <w:sz w:val="18"/>
                <w:szCs w:val="18"/>
                <w:lang w:eastAsia="en-AU"/>
              </w:rPr>
            </w:pPr>
            <w:r w:rsidRPr="002D3294">
              <w:rPr>
                <w:rFonts w:cs="Arial"/>
                <w:color w:val="000000"/>
                <w:sz w:val="18"/>
                <w:szCs w:val="18"/>
                <w:lang w:eastAsia="en-AU"/>
              </w:rPr>
              <w:t>Frontier Health and Medical Research</w:t>
            </w:r>
          </w:p>
        </w:tc>
        <w:tc>
          <w:tcPr>
            <w:tcW w:w="636" w:type="dxa"/>
            <w:noWrap/>
            <w:vAlign w:val="center"/>
            <w:hideMark/>
          </w:tcPr>
          <w:p w14:paraId="430AB054" w14:textId="18350791"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0C1B4ED3" w14:textId="74377904"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0EABB2FF" w14:textId="6F92AAA2"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6" w:type="dxa"/>
            <w:noWrap/>
            <w:vAlign w:val="center"/>
            <w:hideMark/>
          </w:tcPr>
          <w:p w14:paraId="6BFE98E8" w14:textId="3706D8D5"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5</w:t>
            </w:r>
          </w:p>
        </w:tc>
        <w:tc>
          <w:tcPr>
            <w:tcW w:w="636" w:type="dxa"/>
            <w:noWrap/>
            <w:vAlign w:val="center"/>
            <w:hideMark/>
          </w:tcPr>
          <w:p w14:paraId="213CE5EF" w14:textId="08128EAB"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5</w:t>
            </w:r>
          </w:p>
        </w:tc>
        <w:tc>
          <w:tcPr>
            <w:tcW w:w="636" w:type="dxa"/>
            <w:noWrap/>
            <w:vAlign w:val="center"/>
            <w:hideMark/>
          </w:tcPr>
          <w:p w14:paraId="384DB9CC" w14:textId="23B54529"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18DD94E3" w14:textId="1989222C"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8" w:type="dxa"/>
            <w:gridSpan w:val="2"/>
            <w:noWrap/>
            <w:vAlign w:val="center"/>
            <w:hideMark/>
          </w:tcPr>
          <w:p w14:paraId="07A590C6" w14:textId="78A09F2C" w:rsidR="005942B5" w:rsidRPr="002D3294" w:rsidRDefault="005942B5" w:rsidP="002D3294">
            <w:pPr>
              <w:spacing w:before="20" w:after="0"/>
              <w:jc w:val="center"/>
              <w:rPr>
                <w:rFonts w:cs="Arial"/>
                <w:b/>
                <w:bCs/>
                <w:color w:val="000000"/>
                <w:sz w:val="18"/>
                <w:szCs w:val="18"/>
                <w:lang w:eastAsia="en-AU"/>
              </w:rPr>
            </w:pPr>
            <w:r w:rsidRPr="002D3294">
              <w:rPr>
                <w:rFonts w:cs="Arial"/>
                <w:b/>
                <w:bCs/>
                <w:color w:val="000000"/>
                <w:sz w:val="18"/>
                <w:szCs w:val="18"/>
                <w:lang w:eastAsia="en-AU"/>
              </w:rPr>
              <w:t>11</w:t>
            </w:r>
          </w:p>
        </w:tc>
      </w:tr>
      <w:tr w:rsidR="000D2FDF" w:rsidRPr="002D3294" w14:paraId="155BA992" w14:textId="77777777" w:rsidTr="004D1A36">
        <w:trPr>
          <w:trHeight w:val="285"/>
        </w:trPr>
        <w:tc>
          <w:tcPr>
            <w:tcW w:w="1276" w:type="dxa"/>
            <w:vMerge/>
            <w:vAlign w:val="center"/>
            <w:hideMark/>
          </w:tcPr>
          <w:p w14:paraId="7189C7B3" w14:textId="77777777" w:rsidR="005942B5" w:rsidRPr="002D3294" w:rsidRDefault="005942B5" w:rsidP="002D3294">
            <w:pPr>
              <w:spacing w:before="20" w:after="0"/>
              <w:jc w:val="center"/>
              <w:rPr>
                <w:rFonts w:cs="Arial"/>
                <w:color w:val="000000"/>
                <w:sz w:val="18"/>
                <w:szCs w:val="18"/>
                <w:lang w:eastAsia="en-AU"/>
              </w:rPr>
            </w:pPr>
          </w:p>
        </w:tc>
        <w:tc>
          <w:tcPr>
            <w:tcW w:w="2883" w:type="dxa"/>
            <w:vAlign w:val="center"/>
            <w:hideMark/>
          </w:tcPr>
          <w:p w14:paraId="4DBF07C0" w14:textId="77777777" w:rsidR="005942B5" w:rsidRPr="002D3294" w:rsidRDefault="005942B5" w:rsidP="002D3294">
            <w:pPr>
              <w:spacing w:before="20" w:after="0"/>
              <w:rPr>
                <w:rFonts w:cs="Arial"/>
                <w:color w:val="000000"/>
                <w:sz w:val="18"/>
                <w:szCs w:val="18"/>
                <w:lang w:eastAsia="en-AU"/>
              </w:rPr>
            </w:pPr>
            <w:r w:rsidRPr="002D3294">
              <w:rPr>
                <w:rFonts w:cs="Arial"/>
                <w:color w:val="000000"/>
                <w:sz w:val="18"/>
                <w:szCs w:val="18"/>
                <w:lang w:eastAsia="en-AU"/>
              </w:rPr>
              <w:t>Researcher Exchange and Development within Industry</w:t>
            </w:r>
          </w:p>
        </w:tc>
        <w:tc>
          <w:tcPr>
            <w:tcW w:w="636" w:type="dxa"/>
            <w:noWrap/>
            <w:vAlign w:val="center"/>
            <w:hideMark/>
          </w:tcPr>
          <w:p w14:paraId="349935FB" w14:textId="44BB23C6"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74B8A0DE" w14:textId="04DB51DB"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6A0057D0" w14:textId="670FEC88"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2A35A772" w14:textId="2B723AD4"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6" w:type="dxa"/>
            <w:noWrap/>
            <w:vAlign w:val="center"/>
            <w:hideMark/>
          </w:tcPr>
          <w:p w14:paraId="676594EE" w14:textId="4ECEF075"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3F0F6A78" w14:textId="30E0FA0E"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4D7448AC" w14:textId="233432A3"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8" w:type="dxa"/>
            <w:gridSpan w:val="2"/>
            <w:noWrap/>
            <w:vAlign w:val="center"/>
            <w:hideMark/>
          </w:tcPr>
          <w:p w14:paraId="0114C87A" w14:textId="7AA73C27" w:rsidR="005942B5" w:rsidRPr="002D3294" w:rsidRDefault="005942B5" w:rsidP="002D3294">
            <w:pPr>
              <w:spacing w:before="20" w:after="0"/>
              <w:jc w:val="center"/>
              <w:rPr>
                <w:rFonts w:cs="Arial"/>
                <w:b/>
                <w:bCs/>
                <w:color w:val="000000"/>
                <w:sz w:val="18"/>
                <w:szCs w:val="18"/>
                <w:lang w:eastAsia="en-AU"/>
              </w:rPr>
            </w:pPr>
            <w:r w:rsidRPr="002D3294">
              <w:rPr>
                <w:rFonts w:cs="Arial"/>
                <w:b/>
                <w:bCs/>
                <w:color w:val="000000"/>
                <w:sz w:val="18"/>
                <w:szCs w:val="18"/>
                <w:lang w:eastAsia="en-AU"/>
              </w:rPr>
              <w:t>1</w:t>
            </w:r>
          </w:p>
        </w:tc>
      </w:tr>
      <w:tr w:rsidR="000D2FDF" w:rsidRPr="002D3294" w14:paraId="0F9B2724" w14:textId="77777777" w:rsidTr="004D1A36">
        <w:trPr>
          <w:trHeight w:val="285"/>
        </w:trPr>
        <w:tc>
          <w:tcPr>
            <w:tcW w:w="1276" w:type="dxa"/>
            <w:vMerge/>
            <w:vAlign w:val="center"/>
            <w:hideMark/>
          </w:tcPr>
          <w:p w14:paraId="7884F0D2" w14:textId="77777777" w:rsidR="005942B5" w:rsidRPr="002D3294" w:rsidRDefault="005942B5" w:rsidP="002D3294">
            <w:pPr>
              <w:spacing w:before="20" w:after="0"/>
              <w:jc w:val="center"/>
              <w:rPr>
                <w:rFonts w:cs="Arial"/>
                <w:color w:val="000000"/>
                <w:sz w:val="18"/>
                <w:szCs w:val="18"/>
                <w:lang w:eastAsia="en-AU"/>
              </w:rPr>
            </w:pPr>
          </w:p>
        </w:tc>
        <w:tc>
          <w:tcPr>
            <w:tcW w:w="2883" w:type="dxa"/>
            <w:vAlign w:val="center"/>
            <w:hideMark/>
          </w:tcPr>
          <w:p w14:paraId="1F17A921" w14:textId="77777777" w:rsidR="005942B5" w:rsidRPr="002D3294" w:rsidRDefault="005942B5" w:rsidP="002D3294">
            <w:pPr>
              <w:spacing w:before="20" w:after="0"/>
              <w:rPr>
                <w:rFonts w:cs="Arial"/>
                <w:color w:val="000000"/>
                <w:sz w:val="18"/>
                <w:szCs w:val="18"/>
                <w:lang w:eastAsia="en-AU"/>
              </w:rPr>
            </w:pPr>
            <w:r w:rsidRPr="002D3294">
              <w:rPr>
                <w:rFonts w:cs="Arial"/>
                <w:color w:val="000000"/>
                <w:sz w:val="18"/>
                <w:szCs w:val="18"/>
                <w:lang w:eastAsia="en-AU"/>
              </w:rPr>
              <w:t>Clinician Researchers</w:t>
            </w:r>
          </w:p>
        </w:tc>
        <w:tc>
          <w:tcPr>
            <w:tcW w:w="636" w:type="dxa"/>
            <w:noWrap/>
            <w:vAlign w:val="center"/>
            <w:hideMark/>
          </w:tcPr>
          <w:p w14:paraId="69C02A62" w14:textId="438CBA0E"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6" w:type="dxa"/>
            <w:noWrap/>
            <w:vAlign w:val="center"/>
            <w:hideMark/>
          </w:tcPr>
          <w:p w14:paraId="0C26D1D0" w14:textId="5BFE4DE8"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6" w:type="dxa"/>
            <w:noWrap/>
            <w:vAlign w:val="center"/>
            <w:hideMark/>
          </w:tcPr>
          <w:p w14:paraId="484BD4BB" w14:textId="7BC7F5BD"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202CDE4E" w14:textId="33C4B37C"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6" w:type="dxa"/>
            <w:noWrap/>
            <w:vAlign w:val="center"/>
            <w:hideMark/>
          </w:tcPr>
          <w:p w14:paraId="74591E0A" w14:textId="09630434"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6" w:type="dxa"/>
            <w:noWrap/>
            <w:vAlign w:val="center"/>
            <w:hideMark/>
          </w:tcPr>
          <w:p w14:paraId="19E25F52" w14:textId="70043C8D"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6" w:type="dxa"/>
            <w:noWrap/>
            <w:vAlign w:val="center"/>
            <w:hideMark/>
          </w:tcPr>
          <w:p w14:paraId="1C6F7FAB" w14:textId="5E7B66C1"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8" w:type="dxa"/>
            <w:gridSpan w:val="2"/>
            <w:noWrap/>
            <w:vAlign w:val="center"/>
            <w:hideMark/>
          </w:tcPr>
          <w:p w14:paraId="7C818368" w14:textId="13596073" w:rsidR="005942B5" w:rsidRPr="002D3294" w:rsidRDefault="005942B5" w:rsidP="002D3294">
            <w:pPr>
              <w:spacing w:before="20" w:after="0"/>
              <w:jc w:val="center"/>
              <w:rPr>
                <w:rFonts w:cs="Arial"/>
                <w:b/>
                <w:bCs/>
                <w:color w:val="000000"/>
                <w:sz w:val="18"/>
                <w:szCs w:val="18"/>
                <w:lang w:eastAsia="en-AU"/>
              </w:rPr>
            </w:pPr>
            <w:r w:rsidRPr="002D3294">
              <w:rPr>
                <w:rFonts w:cs="Arial"/>
                <w:b/>
                <w:bCs/>
                <w:color w:val="000000"/>
                <w:sz w:val="18"/>
                <w:szCs w:val="18"/>
                <w:lang w:eastAsia="en-AU"/>
              </w:rPr>
              <w:t>5</w:t>
            </w:r>
          </w:p>
        </w:tc>
      </w:tr>
      <w:tr w:rsidR="000D2FDF" w:rsidRPr="002D3294" w14:paraId="79E52DCF" w14:textId="77777777" w:rsidTr="004D1A36">
        <w:trPr>
          <w:trHeight w:val="285"/>
        </w:trPr>
        <w:tc>
          <w:tcPr>
            <w:tcW w:w="1276" w:type="dxa"/>
            <w:vMerge/>
            <w:vAlign w:val="center"/>
            <w:hideMark/>
          </w:tcPr>
          <w:p w14:paraId="4E395B61" w14:textId="77777777" w:rsidR="005942B5" w:rsidRPr="002D3294" w:rsidRDefault="005942B5" w:rsidP="002D3294">
            <w:pPr>
              <w:spacing w:before="20" w:after="0"/>
              <w:jc w:val="center"/>
              <w:rPr>
                <w:rFonts w:cs="Arial"/>
                <w:color w:val="000000"/>
                <w:sz w:val="18"/>
                <w:szCs w:val="18"/>
                <w:lang w:eastAsia="en-AU"/>
              </w:rPr>
            </w:pPr>
          </w:p>
        </w:tc>
        <w:tc>
          <w:tcPr>
            <w:tcW w:w="2883" w:type="dxa"/>
            <w:vAlign w:val="center"/>
            <w:hideMark/>
          </w:tcPr>
          <w:p w14:paraId="09738723" w14:textId="77777777" w:rsidR="005942B5" w:rsidRPr="002D3294" w:rsidRDefault="005942B5" w:rsidP="002D3294">
            <w:pPr>
              <w:spacing w:before="20" w:after="0"/>
              <w:rPr>
                <w:rFonts w:cs="Arial"/>
                <w:color w:val="000000"/>
                <w:sz w:val="18"/>
                <w:szCs w:val="18"/>
                <w:lang w:eastAsia="en-AU"/>
              </w:rPr>
            </w:pPr>
            <w:r w:rsidRPr="002D3294">
              <w:rPr>
                <w:rFonts w:cs="Arial"/>
                <w:color w:val="000000"/>
                <w:sz w:val="18"/>
                <w:szCs w:val="18"/>
                <w:lang w:eastAsia="en-AU"/>
              </w:rPr>
              <w:t>Early to Mid-Career Researchers</w:t>
            </w:r>
          </w:p>
        </w:tc>
        <w:tc>
          <w:tcPr>
            <w:tcW w:w="636" w:type="dxa"/>
            <w:noWrap/>
            <w:vAlign w:val="center"/>
            <w:hideMark/>
          </w:tcPr>
          <w:p w14:paraId="3013F699" w14:textId="33BBFF71"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08E81DDB" w14:textId="0966F456"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4BCE1EF8" w14:textId="2D785020"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3D86E3B7" w14:textId="4148190C"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7ADAB23A" w14:textId="3E07719D"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32F4579A" w14:textId="60A4A821"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6" w:type="dxa"/>
            <w:noWrap/>
            <w:vAlign w:val="center"/>
            <w:hideMark/>
          </w:tcPr>
          <w:p w14:paraId="62D18496" w14:textId="60A4A033"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8" w:type="dxa"/>
            <w:gridSpan w:val="2"/>
            <w:noWrap/>
            <w:vAlign w:val="center"/>
            <w:hideMark/>
          </w:tcPr>
          <w:p w14:paraId="1AD85FF0" w14:textId="4A7C6CF9" w:rsidR="005942B5" w:rsidRPr="002D3294" w:rsidRDefault="005942B5" w:rsidP="002D3294">
            <w:pPr>
              <w:spacing w:before="20" w:after="0"/>
              <w:jc w:val="center"/>
              <w:rPr>
                <w:rFonts w:cs="Arial"/>
                <w:b/>
                <w:bCs/>
                <w:color w:val="000000"/>
                <w:sz w:val="18"/>
                <w:szCs w:val="18"/>
                <w:lang w:eastAsia="en-AU"/>
              </w:rPr>
            </w:pPr>
            <w:r w:rsidRPr="002D3294">
              <w:rPr>
                <w:rFonts w:cs="Arial"/>
                <w:b/>
                <w:bCs/>
                <w:color w:val="000000"/>
                <w:sz w:val="18"/>
                <w:szCs w:val="18"/>
                <w:lang w:eastAsia="en-AU"/>
              </w:rPr>
              <w:t>1</w:t>
            </w:r>
          </w:p>
        </w:tc>
      </w:tr>
      <w:tr w:rsidR="000D2FDF" w:rsidRPr="002D3294" w14:paraId="1931E768" w14:textId="77777777" w:rsidTr="004D1A36">
        <w:trPr>
          <w:trHeight w:val="285"/>
        </w:trPr>
        <w:tc>
          <w:tcPr>
            <w:tcW w:w="1276" w:type="dxa"/>
            <w:vMerge w:val="restart"/>
            <w:noWrap/>
            <w:vAlign w:val="center"/>
            <w:hideMark/>
          </w:tcPr>
          <w:p w14:paraId="681B642B" w14:textId="77777777"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Research Missions</w:t>
            </w:r>
          </w:p>
        </w:tc>
        <w:tc>
          <w:tcPr>
            <w:tcW w:w="2883" w:type="dxa"/>
            <w:vAlign w:val="center"/>
            <w:hideMark/>
          </w:tcPr>
          <w:p w14:paraId="7DDEBD21" w14:textId="77777777" w:rsidR="005942B5" w:rsidRPr="002D3294" w:rsidRDefault="005942B5" w:rsidP="002D3294">
            <w:pPr>
              <w:spacing w:before="20" w:after="0"/>
              <w:rPr>
                <w:rFonts w:cs="Arial"/>
                <w:color w:val="000000"/>
                <w:sz w:val="18"/>
                <w:szCs w:val="18"/>
                <w:lang w:eastAsia="en-AU"/>
              </w:rPr>
            </w:pPr>
            <w:r w:rsidRPr="002D3294">
              <w:rPr>
                <w:rFonts w:cs="Arial"/>
                <w:color w:val="000000"/>
                <w:sz w:val="18"/>
                <w:szCs w:val="18"/>
                <w:lang w:eastAsia="en-AU"/>
              </w:rPr>
              <w:t>Australian Brain Cancer Mission</w:t>
            </w:r>
          </w:p>
        </w:tc>
        <w:tc>
          <w:tcPr>
            <w:tcW w:w="636" w:type="dxa"/>
            <w:noWrap/>
            <w:vAlign w:val="center"/>
            <w:hideMark/>
          </w:tcPr>
          <w:p w14:paraId="650A9053" w14:textId="584556F0"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614FAB5F" w14:textId="658FFC43"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3</w:t>
            </w:r>
          </w:p>
        </w:tc>
        <w:tc>
          <w:tcPr>
            <w:tcW w:w="636" w:type="dxa"/>
            <w:noWrap/>
            <w:vAlign w:val="center"/>
            <w:hideMark/>
          </w:tcPr>
          <w:p w14:paraId="486E58F1" w14:textId="6AB3BF95"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6" w:type="dxa"/>
            <w:noWrap/>
            <w:vAlign w:val="center"/>
            <w:hideMark/>
          </w:tcPr>
          <w:p w14:paraId="4C56F1F0" w14:textId="302C5954"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6" w:type="dxa"/>
            <w:noWrap/>
            <w:vAlign w:val="center"/>
            <w:hideMark/>
          </w:tcPr>
          <w:p w14:paraId="3E8C5C9A" w14:textId="3208FF86"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6" w:type="dxa"/>
            <w:noWrap/>
            <w:vAlign w:val="center"/>
            <w:hideMark/>
          </w:tcPr>
          <w:p w14:paraId="29C966AC" w14:textId="06C7381D"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3</w:t>
            </w:r>
          </w:p>
        </w:tc>
        <w:tc>
          <w:tcPr>
            <w:tcW w:w="636" w:type="dxa"/>
            <w:noWrap/>
            <w:vAlign w:val="center"/>
            <w:hideMark/>
          </w:tcPr>
          <w:p w14:paraId="2E74AF73" w14:textId="281709C3"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8" w:type="dxa"/>
            <w:gridSpan w:val="2"/>
            <w:noWrap/>
            <w:vAlign w:val="center"/>
            <w:hideMark/>
          </w:tcPr>
          <w:p w14:paraId="4D7B95E2" w14:textId="681EDF2D" w:rsidR="005942B5" w:rsidRPr="002D3294" w:rsidRDefault="005942B5" w:rsidP="002D3294">
            <w:pPr>
              <w:spacing w:before="20" w:after="0"/>
              <w:jc w:val="center"/>
              <w:rPr>
                <w:rFonts w:cs="Arial"/>
                <w:b/>
                <w:bCs/>
                <w:color w:val="000000"/>
                <w:sz w:val="18"/>
                <w:szCs w:val="18"/>
                <w:lang w:eastAsia="en-AU"/>
              </w:rPr>
            </w:pPr>
            <w:r w:rsidRPr="002D3294">
              <w:rPr>
                <w:rFonts w:cs="Arial"/>
                <w:b/>
                <w:bCs/>
                <w:color w:val="000000"/>
                <w:sz w:val="18"/>
                <w:szCs w:val="18"/>
                <w:lang w:eastAsia="en-AU"/>
              </w:rPr>
              <w:t>9</w:t>
            </w:r>
          </w:p>
        </w:tc>
      </w:tr>
      <w:tr w:rsidR="000D2FDF" w:rsidRPr="002D3294" w14:paraId="50833C36" w14:textId="77777777" w:rsidTr="004D1A36">
        <w:trPr>
          <w:trHeight w:val="285"/>
        </w:trPr>
        <w:tc>
          <w:tcPr>
            <w:tcW w:w="1276" w:type="dxa"/>
            <w:vMerge/>
            <w:vAlign w:val="center"/>
            <w:hideMark/>
          </w:tcPr>
          <w:p w14:paraId="2A872E44" w14:textId="77777777" w:rsidR="005942B5" w:rsidRPr="002D3294" w:rsidRDefault="005942B5" w:rsidP="002D3294">
            <w:pPr>
              <w:spacing w:before="20" w:after="0"/>
              <w:jc w:val="center"/>
              <w:rPr>
                <w:rFonts w:cs="Arial"/>
                <w:color w:val="000000"/>
                <w:sz w:val="18"/>
                <w:szCs w:val="18"/>
                <w:lang w:eastAsia="en-AU"/>
              </w:rPr>
            </w:pPr>
          </w:p>
        </w:tc>
        <w:tc>
          <w:tcPr>
            <w:tcW w:w="2883" w:type="dxa"/>
            <w:vAlign w:val="center"/>
            <w:hideMark/>
          </w:tcPr>
          <w:p w14:paraId="1F06A3FF" w14:textId="77777777" w:rsidR="005942B5" w:rsidRPr="002D3294" w:rsidRDefault="005942B5" w:rsidP="002D3294">
            <w:pPr>
              <w:spacing w:before="20" w:after="0"/>
              <w:rPr>
                <w:rFonts w:cs="Arial"/>
                <w:color w:val="000000"/>
                <w:sz w:val="18"/>
                <w:szCs w:val="18"/>
                <w:lang w:eastAsia="en-AU"/>
              </w:rPr>
            </w:pPr>
            <w:r w:rsidRPr="002D3294">
              <w:rPr>
                <w:rFonts w:cs="Arial"/>
                <w:color w:val="000000"/>
                <w:sz w:val="18"/>
                <w:szCs w:val="18"/>
                <w:lang w:eastAsia="en-AU"/>
              </w:rPr>
              <w:t>Million Minds Mental Health Research Mission</w:t>
            </w:r>
          </w:p>
        </w:tc>
        <w:tc>
          <w:tcPr>
            <w:tcW w:w="636" w:type="dxa"/>
            <w:noWrap/>
            <w:vAlign w:val="center"/>
            <w:hideMark/>
          </w:tcPr>
          <w:p w14:paraId="5CCE3771" w14:textId="4B4B10EE"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6E31C0AA" w14:textId="272FA9BC"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05B93911" w14:textId="176A994B"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6" w:type="dxa"/>
            <w:noWrap/>
            <w:vAlign w:val="center"/>
            <w:hideMark/>
          </w:tcPr>
          <w:p w14:paraId="2DCEE5AB" w14:textId="3BF12997"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2</w:t>
            </w:r>
          </w:p>
        </w:tc>
        <w:tc>
          <w:tcPr>
            <w:tcW w:w="636" w:type="dxa"/>
            <w:noWrap/>
            <w:vAlign w:val="center"/>
            <w:hideMark/>
          </w:tcPr>
          <w:p w14:paraId="754D9634" w14:textId="6A2D2AB8"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6" w:type="dxa"/>
            <w:noWrap/>
            <w:vAlign w:val="center"/>
            <w:hideMark/>
          </w:tcPr>
          <w:p w14:paraId="3C8834DD" w14:textId="066CE932"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5060D262" w14:textId="3B54A2BC"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8" w:type="dxa"/>
            <w:gridSpan w:val="2"/>
            <w:noWrap/>
            <w:vAlign w:val="center"/>
            <w:hideMark/>
          </w:tcPr>
          <w:p w14:paraId="2D73DA1C" w14:textId="7C60CD9C" w:rsidR="005942B5" w:rsidRPr="002D3294" w:rsidRDefault="005942B5" w:rsidP="002D3294">
            <w:pPr>
              <w:spacing w:before="20" w:after="0"/>
              <w:jc w:val="center"/>
              <w:rPr>
                <w:rFonts w:cs="Arial"/>
                <w:b/>
                <w:bCs/>
                <w:color w:val="000000"/>
                <w:sz w:val="18"/>
                <w:szCs w:val="18"/>
                <w:lang w:eastAsia="en-AU"/>
              </w:rPr>
            </w:pPr>
            <w:r w:rsidRPr="002D3294">
              <w:rPr>
                <w:rFonts w:cs="Arial"/>
                <w:b/>
                <w:bCs/>
                <w:color w:val="000000"/>
                <w:sz w:val="18"/>
                <w:szCs w:val="18"/>
                <w:lang w:eastAsia="en-AU"/>
              </w:rPr>
              <w:t>5</w:t>
            </w:r>
          </w:p>
        </w:tc>
      </w:tr>
      <w:tr w:rsidR="000D2FDF" w:rsidRPr="002D3294" w14:paraId="4782F2E9" w14:textId="77777777" w:rsidTr="004D1A36">
        <w:trPr>
          <w:trHeight w:val="285"/>
        </w:trPr>
        <w:tc>
          <w:tcPr>
            <w:tcW w:w="1276" w:type="dxa"/>
            <w:vMerge/>
            <w:vAlign w:val="center"/>
            <w:hideMark/>
          </w:tcPr>
          <w:p w14:paraId="55A9CDDD" w14:textId="77777777" w:rsidR="005942B5" w:rsidRPr="002D3294" w:rsidRDefault="005942B5" w:rsidP="002D3294">
            <w:pPr>
              <w:spacing w:before="20" w:after="0"/>
              <w:jc w:val="center"/>
              <w:rPr>
                <w:rFonts w:cs="Arial"/>
                <w:color w:val="000000"/>
                <w:sz w:val="18"/>
                <w:szCs w:val="18"/>
                <w:lang w:eastAsia="en-AU"/>
              </w:rPr>
            </w:pPr>
          </w:p>
        </w:tc>
        <w:tc>
          <w:tcPr>
            <w:tcW w:w="2883" w:type="dxa"/>
            <w:vAlign w:val="center"/>
            <w:hideMark/>
          </w:tcPr>
          <w:p w14:paraId="6E4B86DA" w14:textId="77777777" w:rsidR="005942B5" w:rsidRPr="002D3294" w:rsidRDefault="005942B5" w:rsidP="002D3294">
            <w:pPr>
              <w:spacing w:before="20" w:after="0"/>
              <w:rPr>
                <w:rFonts w:cs="Arial"/>
                <w:color w:val="000000"/>
                <w:sz w:val="18"/>
                <w:szCs w:val="18"/>
                <w:lang w:eastAsia="en-AU"/>
              </w:rPr>
            </w:pPr>
            <w:r w:rsidRPr="002D3294">
              <w:rPr>
                <w:rFonts w:cs="Arial"/>
                <w:color w:val="000000"/>
                <w:sz w:val="18"/>
                <w:szCs w:val="18"/>
                <w:lang w:eastAsia="en-AU"/>
              </w:rPr>
              <w:t>Genomics Health Futures Mission</w:t>
            </w:r>
          </w:p>
        </w:tc>
        <w:tc>
          <w:tcPr>
            <w:tcW w:w="636" w:type="dxa"/>
            <w:noWrap/>
            <w:vAlign w:val="center"/>
            <w:hideMark/>
          </w:tcPr>
          <w:p w14:paraId="628144CA" w14:textId="71862688"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1438F34B" w14:textId="6E858297"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67DA4C06" w14:textId="13F35FF5"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4</w:t>
            </w:r>
          </w:p>
        </w:tc>
        <w:tc>
          <w:tcPr>
            <w:tcW w:w="636" w:type="dxa"/>
            <w:noWrap/>
            <w:vAlign w:val="center"/>
            <w:hideMark/>
          </w:tcPr>
          <w:p w14:paraId="3CA382D5" w14:textId="0DE14D00"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6" w:type="dxa"/>
            <w:noWrap/>
            <w:vAlign w:val="center"/>
            <w:hideMark/>
          </w:tcPr>
          <w:p w14:paraId="67DEFA7F" w14:textId="00E14C6D"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6" w:type="dxa"/>
            <w:noWrap/>
            <w:vAlign w:val="center"/>
            <w:hideMark/>
          </w:tcPr>
          <w:p w14:paraId="703CC129" w14:textId="7E2C18FC"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6" w:type="dxa"/>
            <w:noWrap/>
            <w:vAlign w:val="center"/>
            <w:hideMark/>
          </w:tcPr>
          <w:p w14:paraId="65CB38BB" w14:textId="0CAF5D65"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8" w:type="dxa"/>
            <w:gridSpan w:val="2"/>
            <w:noWrap/>
            <w:vAlign w:val="center"/>
            <w:hideMark/>
          </w:tcPr>
          <w:p w14:paraId="404C3B12" w14:textId="64BA9866" w:rsidR="005942B5" w:rsidRPr="002D3294" w:rsidRDefault="005942B5" w:rsidP="002D3294">
            <w:pPr>
              <w:spacing w:before="20" w:after="0"/>
              <w:jc w:val="center"/>
              <w:rPr>
                <w:rFonts w:cs="Arial"/>
                <w:b/>
                <w:bCs/>
                <w:color w:val="000000"/>
                <w:sz w:val="18"/>
                <w:szCs w:val="18"/>
                <w:lang w:eastAsia="en-AU"/>
              </w:rPr>
            </w:pPr>
            <w:r w:rsidRPr="002D3294">
              <w:rPr>
                <w:rFonts w:cs="Arial"/>
                <w:b/>
                <w:bCs/>
                <w:color w:val="000000"/>
                <w:sz w:val="18"/>
                <w:szCs w:val="18"/>
                <w:lang w:eastAsia="en-AU"/>
              </w:rPr>
              <w:t>8</w:t>
            </w:r>
          </w:p>
        </w:tc>
      </w:tr>
      <w:tr w:rsidR="000D2FDF" w:rsidRPr="002D3294" w14:paraId="2BDC5942" w14:textId="77777777" w:rsidTr="004D1A36">
        <w:trPr>
          <w:trHeight w:val="285"/>
        </w:trPr>
        <w:tc>
          <w:tcPr>
            <w:tcW w:w="1276" w:type="dxa"/>
            <w:vMerge/>
            <w:vAlign w:val="center"/>
            <w:hideMark/>
          </w:tcPr>
          <w:p w14:paraId="05ADB887" w14:textId="77777777" w:rsidR="005942B5" w:rsidRPr="002D3294" w:rsidRDefault="005942B5" w:rsidP="002D3294">
            <w:pPr>
              <w:spacing w:before="20" w:after="0"/>
              <w:jc w:val="center"/>
              <w:rPr>
                <w:rFonts w:cs="Arial"/>
                <w:color w:val="000000"/>
                <w:sz w:val="18"/>
                <w:szCs w:val="18"/>
                <w:lang w:eastAsia="en-AU"/>
              </w:rPr>
            </w:pPr>
          </w:p>
        </w:tc>
        <w:tc>
          <w:tcPr>
            <w:tcW w:w="2883" w:type="dxa"/>
            <w:vAlign w:val="center"/>
            <w:hideMark/>
          </w:tcPr>
          <w:p w14:paraId="748CCB63" w14:textId="77777777" w:rsidR="005942B5" w:rsidRPr="002D3294" w:rsidRDefault="005942B5" w:rsidP="002D3294">
            <w:pPr>
              <w:spacing w:before="20" w:after="0"/>
              <w:rPr>
                <w:rFonts w:cs="Arial"/>
                <w:color w:val="000000"/>
                <w:sz w:val="18"/>
                <w:szCs w:val="18"/>
                <w:lang w:eastAsia="en-AU"/>
              </w:rPr>
            </w:pPr>
            <w:r w:rsidRPr="002D3294">
              <w:rPr>
                <w:rFonts w:cs="Arial"/>
                <w:color w:val="000000"/>
                <w:sz w:val="18"/>
                <w:szCs w:val="18"/>
                <w:lang w:eastAsia="en-AU"/>
              </w:rPr>
              <w:t>Dementia, Ageing and Aged Care Mission</w:t>
            </w:r>
          </w:p>
        </w:tc>
        <w:tc>
          <w:tcPr>
            <w:tcW w:w="636" w:type="dxa"/>
            <w:noWrap/>
            <w:vAlign w:val="center"/>
            <w:hideMark/>
          </w:tcPr>
          <w:p w14:paraId="58638595" w14:textId="6255130D"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7D087F44" w14:textId="55664CE9"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4A07413F" w14:textId="5C04AF70"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6" w:type="dxa"/>
            <w:noWrap/>
            <w:vAlign w:val="center"/>
            <w:hideMark/>
          </w:tcPr>
          <w:p w14:paraId="135EFD4F" w14:textId="24916286"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3</w:t>
            </w:r>
          </w:p>
        </w:tc>
        <w:tc>
          <w:tcPr>
            <w:tcW w:w="636" w:type="dxa"/>
            <w:noWrap/>
            <w:vAlign w:val="center"/>
            <w:hideMark/>
          </w:tcPr>
          <w:p w14:paraId="3E2876FF" w14:textId="7DCC62F5"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6" w:type="dxa"/>
            <w:noWrap/>
            <w:vAlign w:val="center"/>
            <w:hideMark/>
          </w:tcPr>
          <w:p w14:paraId="3169F06D" w14:textId="24FEB18E"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2</w:t>
            </w:r>
          </w:p>
        </w:tc>
        <w:tc>
          <w:tcPr>
            <w:tcW w:w="636" w:type="dxa"/>
            <w:noWrap/>
            <w:vAlign w:val="center"/>
            <w:hideMark/>
          </w:tcPr>
          <w:p w14:paraId="48394CA1" w14:textId="27F2E118"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8" w:type="dxa"/>
            <w:gridSpan w:val="2"/>
            <w:noWrap/>
            <w:vAlign w:val="center"/>
            <w:hideMark/>
          </w:tcPr>
          <w:p w14:paraId="593D9DD2" w14:textId="6C5EC38F" w:rsidR="005942B5" w:rsidRPr="002D3294" w:rsidRDefault="005942B5" w:rsidP="002D3294">
            <w:pPr>
              <w:spacing w:before="20" w:after="0"/>
              <w:jc w:val="center"/>
              <w:rPr>
                <w:rFonts w:cs="Arial"/>
                <w:b/>
                <w:bCs/>
                <w:color w:val="000000"/>
                <w:sz w:val="18"/>
                <w:szCs w:val="18"/>
                <w:lang w:eastAsia="en-AU"/>
              </w:rPr>
            </w:pPr>
            <w:r w:rsidRPr="002D3294">
              <w:rPr>
                <w:rFonts w:cs="Arial"/>
                <w:b/>
                <w:bCs/>
                <w:color w:val="000000"/>
                <w:sz w:val="18"/>
                <w:szCs w:val="18"/>
                <w:lang w:eastAsia="en-AU"/>
              </w:rPr>
              <w:t>7</w:t>
            </w:r>
          </w:p>
        </w:tc>
      </w:tr>
      <w:tr w:rsidR="000D2FDF" w:rsidRPr="002D3294" w14:paraId="1360DDFD" w14:textId="77777777" w:rsidTr="004D1A36">
        <w:trPr>
          <w:trHeight w:val="285"/>
        </w:trPr>
        <w:tc>
          <w:tcPr>
            <w:tcW w:w="1276" w:type="dxa"/>
            <w:vMerge/>
            <w:vAlign w:val="center"/>
            <w:hideMark/>
          </w:tcPr>
          <w:p w14:paraId="3F58F5E5" w14:textId="77777777" w:rsidR="005942B5" w:rsidRPr="002D3294" w:rsidRDefault="005942B5" w:rsidP="002D3294">
            <w:pPr>
              <w:spacing w:before="20" w:after="0"/>
              <w:jc w:val="center"/>
              <w:rPr>
                <w:rFonts w:cs="Arial"/>
                <w:color w:val="000000"/>
                <w:sz w:val="18"/>
                <w:szCs w:val="18"/>
                <w:lang w:eastAsia="en-AU"/>
              </w:rPr>
            </w:pPr>
          </w:p>
        </w:tc>
        <w:tc>
          <w:tcPr>
            <w:tcW w:w="2883" w:type="dxa"/>
            <w:vAlign w:val="center"/>
            <w:hideMark/>
          </w:tcPr>
          <w:p w14:paraId="52DE1F84" w14:textId="77777777" w:rsidR="005942B5" w:rsidRPr="002D3294" w:rsidRDefault="005942B5" w:rsidP="002D3294">
            <w:pPr>
              <w:spacing w:before="20" w:after="0"/>
              <w:rPr>
                <w:rFonts w:cs="Arial"/>
                <w:color w:val="000000"/>
                <w:sz w:val="18"/>
                <w:szCs w:val="18"/>
                <w:lang w:eastAsia="en-AU"/>
              </w:rPr>
            </w:pPr>
            <w:r w:rsidRPr="002D3294">
              <w:rPr>
                <w:rFonts w:cs="Arial"/>
                <w:color w:val="000000"/>
                <w:sz w:val="18"/>
                <w:szCs w:val="18"/>
                <w:lang w:eastAsia="en-AU"/>
              </w:rPr>
              <w:t>Indigenous Health Research Fund</w:t>
            </w:r>
          </w:p>
        </w:tc>
        <w:tc>
          <w:tcPr>
            <w:tcW w:w="636" w:type="dxa"/>
            <w:noWrap/>
            <w:vAlign w:val="center"/>
            <w:hideMark/>
          </w:tcPr>
          <w:p w14:paraId="2E6BF62D" w14:textId="1C9FD6FC"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7ECFF369" w14:textId="1EA9976E"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0ABA05E6" w14:textId="3EF766F3"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6" w:type="dxa"/>
            <w:noWrap/>
            <w:vAlign w:val="center"/>
            <w:hideMark/>
          </w:tcPr>
          <w:p w14:paraId="1D80FAAF" w14:textId="7A743366"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6" w:type="dxa"/>
            <w:noWrap/>
            <w:vAlign w:val="center"/>
            <w:hideMark/>
          </w:tcPr>
          <w:p w14:paraId="781DD2E7" w14:textId="20DD1F55"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6" w:type="dxa"/>
            <w:noWrap/>
            <w:vAlign w:val="center"/>
            <w:hideMark/>
          </w:tcPr>
          <w:p w14:paraId="2B30E520" w14:textId="6AFF3EA1"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6" w:type="dxa"/>
            <w:noWrap/>
            <w:vAlign w:val="center"/>
            <w:hideMark/>
          </w:tcPr>
          <w:p w14:paraId="0DD2C42F" w14:textId="2E865227"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8" w:type="dxa"/>
            <w:gridSpan w:val="2"/>
            <w:noWrap/>
            <w:vAlign w:val="center"/>
            <w:hideMark/>
          </w:tcPr>
          <w:p w14:paraId="69BD0475" w14:textId="137B75FC" w:rsidR="005942B5" w:rsidRPr="002D3294" w:rsidRDefault="005942B5" w:rsidP="002D3294">
            <w:pPr>
              <w:spacing w:before="20" w:after="0"/>
              <w:jc w:val="center"/>
              <w:rPr>
                <w:rFonts w:cs="Arial"/>
                <w:b/>
                <w:bCs/>
                <w:color w:val="000000"/>
                <w:sz w:val="18"/>
                <w:szCs w:val="18"/>
                <w:lang w:eastAsia="en-AU"/>
              </w:rPr>
            </w:pPr>
            <w:r w:rsidRPr="002D3294">
              <w:rPr>
                <w:rFonts w:cs="Arial"/>
                <w:b/>
                <w:bCs/>
                <w:color w:val="000000"/>
                <w:sz w:val="18"/>
                <w:szCs w:val="18"/>
                <w:lang w:eastAsia="en-AU"/>
              </w:rPr>
              <w:t>5</w:t>
            </w:r>
          </w:p>
        </w:tc>
      </w:tr>
      <w:tr w:rsidR="000D2FDF" w:rsidRPr="002D3294" w14:paraId="6016505D" w14:textId="77777777" w:rsidTr="004D1A36">
        <w:trPr>
          <w:trHeight w:val="285"/>
        </w:trPr>
        <w:tc>
          <w:tcPr>
            <w:tcW w:w="1276" w:type="dxa"/>
            <w:vMerge/>
            <w:vAlign w:val="center"/>
            <w:hideMark/>
          </w:tcPr>
          <w:p w14:paraId="0630F274" w14:textId="77777777" w:rsidR="005942B5" w:rsidRPr="002D3294" w:rsidRDefault="005942B5" w:rsidP="002D3294">
            <w:pPr>
              <w:spacing w:before="20" w:after="0"/>
              <w:jc w:val="center"/>
              <w:rPr>
                <w:rFonts w:cs="Arial"/>
                <w:color w:val="000000"/>
                <w:sz w:val="18"/>
                <w:szCs w:val="18"/>
                <w:lang w:eastAsia="en-AU"/>
              </w:rPr>
            </w:pPr>
          </w:p>
        </w:tc>
        <w:tc>
          <w:tcPr>
            <w:tcW w:w="2883" w:type="dxa"/>
            <w:vAlign w:val="center"/>
            <w:hideMark/>
          </w:tcPr>
          <w:p w14:paraId="1ED200D1" w14:textId="77777777" w:rsidR="005942B5" w:rsidRPr="002D3294" w:rsidRDefault="005942B5" w:rsidP="002D3294">
            <w:pPr>
              <w:spacing w:before="20" w:after="0"/>
              <w:rPr>
                <w:rFonts w:cs="Arial"/>
                <w:color w:val="000000"/>
                <w:sz w:val="18"/>
                <w:szCs w:val="18"/>
                <w:lang w:eastAsia="en-AU"/>
              </w:rPr>
            </w:pPr>
            <w:r w:rsidRPr="002D3294">
              <w:rPr>
                <w:rFonts w:cs="Arial"/>
                <w:color w:val="000000"/>
                <w:sz w:val="18"/>
                <w:szCs w:val="18"/>
                <w:lang w:eastAsia="en-AU"/>
              </w:rPr>
              <w:t>Stem Cell Therapies Mission</w:t>
            </w:r>
          </w:p>
        </w:tc>
        <w:tc>
          <w:tcPr>
            <w:tcW w:w="636" w:type="dxa"/>
            <w:noWrap/>
            <w:vAlign w:val="center"/>
            <w:hideMark/>
          </w:tcPr>
          <w:p w14:paraId="79761FFF" w14:textId="3776832E"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43B6842E" w14:textId="242C8E98"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4BF9AD01" w14:textId="7B4593D2"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446EE677" w14:textId="680DD8CB"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2</w:t>
            </w:r>
          </w:p>
        </w:tc>
        <w:tc>
          <w:tcPr>
            <w:tcW w:w="636" w:type="dxa"/>
            <w:noWrap/>
            <w:vAlign w:val="center"/>
            <w:hideMark/>
          </w:tcPr>
          <w:p w14:paraId="6D8C3AAB" w14:textId="7A758964"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6" w:type="dxa"/>
            <w:noWrap/>
            <w:vAlign w:val="center"/>
            <w:hideMark/>
          </w:tcPr>
          <w:p w14:paraId="37B3B15A" w14:textId="405D81ED"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2</w:t>
            </w:r>
          </w:p>
        </w:tc>
        <w:tc>
          <w:tcPr>
            <w:tcW w:w="636" w:type="dxa"/>
            <w:noWrap/>
            <w:vAlign w:val="center"/>
            <w:hideMark/>
          </w:tcPr>
          <w:p w14:paraId="03A78DA9" w14:textId="7C402373"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8" w:type="dxa"/>
            <w:gridSpan w:val="2"/>
            <w:noWrap/>
            <w:vAlign w:val="center"/>
            <w:hideMark/>
          </w:tcPr>
          <w:p w14:paraId="4DF23634" w14:textId="74849723" w:rsidR="005942B5" w:rsidRPr="002D3294" w:rsidRDefault="005942B5" w:rsidP="002D3294">
            <w:pPr>
              <w:spacing w:before="20" w:after="0"/>
              <w:jc w:val="center"/>
              <w:rPr>
                <w:rFonts w:cs="Arial"/>
                <w:b/>
                <w:bCs/>
                <w:color w:val="000000"/>
                <w:sz w:val="18"/>
                <w:szCs w:val="18"/>
                <w:lang w:eastAsia="en-AU"/>
              </w:rPr>
            </w:pPr>
            <w:r w:rsidRPr="002D3294">
              <w:rPr>
                <w:rFonts w:cs="Arial"/>
                <w:b/>
                <w:bCs/>
                <w:color w:val="000000"/>
                <w:sz w:val="18"/>
                <w:szCs w:val="18"/>
                <w:lang w:eastAsia="en-AU"/>
              </w:rPr>
              <w:t>5</w:t>
            </w:r>
          </w:p>
        </w:tc>
      </w:tr>
      <w:tr w:rsidR="000D2FDF" w:rsidRPr="002D3294" w14:paraId="19A6D07E" w14:textId="77777777" w:rsidTr="004D1A36">
        <w:trPr>
          <w:trHeight w:val="285"/>
        </w:trPr>
        <w:tc>
          <w:tcPr>
            <w:tcW w:w="1276" w:type="dxa"/>
            <w:vMerge/>
            <w:vAlign w:val="center"/>
            <w:hideMark/>
          </w:tcPr>
          <w:p w14:paraId="5315FA11" w14:textId="77777777" w:rsidR="005942B5" w:rsidRPr="002D3294" w:rsidRDefault="005942B5" w:rsidP="002D3294">
            <w:pPr>
              <w:spacing w:before="20" w:after="0"/>
              <w:jc w:val="center"/>
              <w:rPr>
                <w:rFonts w:cs="Arial"/>
                <w:color w:val="000000"/>
                <w:sz w:val="18"/>
                <w:szCs w:val="18"/>
                <w:lang w:eastAsia="en-AU"/>
              </w:rPr>
            </w:pPr>
          </w:p>
        </w:tc>
        <w:tc>
          <w:tcPr>
            <w:tcW w:w="2883" w:type="dxa"/>
            <w:vAlign w:val="center"/>
            <w:hideMark/>
          </w:tcPr>
          <w:p w14:paraId="0D2748CD" w14:textId="1DA7022B" w:rsidR="005942B5" w:rsidRPr="002D3294" w:rsidRDefault="005942B5" w:rsidP="002D3294">
            <w:pPr>
              <w:spacing w:before="20" w:after="0"/>
              <w:rPr>
                <w:rFonts w:cs="Arial"/>
                <w:color w:val="000000"/>
                <w:sz w:val="18"/>
                <w:szCs w:val="18"/>
                <w:lang w:eastAsia="en-AU"/>
              </w:rPr>
            </w:pPr>
            <w:r w:rsidRPr="002D3294">
              <w:rPr>
                <w:rFonts w:cs="Arial"/>
                <w:color w:val="000000"/>
                <w:sz w:val="18"/>
                <w:szCs w:val="18"/>
                <w:lang w:eastAsia="en-AU"/>
              </w:rPr>
              <w:t>Cardiovascular Health Mission</w:t>
            </w:r>
          </w:p>
        </w:tc>
        <w:tc>
          <w:tcPr>
            <w:tcW w:w="636" w:type="dxa"/>
            <w:noWrap/>
            <w:vAlign w:val="center"/>
            <w:hideMark/>
          </w:tcPr>
          <w:p w14:paraId="3720A628" w14:textId="5C5405C9"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7A932385" w14:textId="1D7BF4FD"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79C6A118" w14:textId="3965150C"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541F189E" w14:textId="74CA2526"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4</w:t>
            </w:r>
          </w:p>
        </w:tc>
        <w:tc>
          <w:tcPr>
            <w:tcW w:w="636" w:type="dxa"/>
            <w:noWrap/>
            <w:vAlign w:val="center"/>
            <w:hideMark/>
          </w:tcPr>
          <w:p w14:paraId="48004BD3" w14:textId="41715F4D"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6" w:type="dxa"/>
            <w:noWrap/>
            <w:vAlign w:val="center"/>
            <w:hideMark/>
          </w:tcPr>
          <w:p w14:paraId="4E69C31B" w14:textId="09CC1520"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2</w:t>
            </w:r>
          </w:p>
        </w:tc>
        <w:tc>
          <w:tcPr>
            <w:tcW w:w="636" w:type="dxa"/>
            <w:noWrap/>
            <w:vAlign w:val="center"/>
            <w:hideMark/>
          </w:tcPr>
          <w:p w14:paraId="4A6EBA66" w14:textId="0ED2D057"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8" w:type="dxa"/>
            <w:gridSpan w:val="2"/>
            <w:noWrap/>
            <w:vAlign w:val="center"/>
            <w:hideMark/>
          </w:tcPr>
          <w:p w14:paraId="14F1C1DC" w14:textId="3C30F471" w:rsidR="005942B5" w:rsidRPr="002D3294" w:rsidRDefault="005942B5" w:rsidP="002D3294">
            <w:pPr>
              <w:spacing w:before="20" w:after="0"/>
              <w:jc w:val="center"/>
              <w:rPr>
                <w:rFonts w:cs="Arial"/>
                <w:b/>
                <w:bCs/>
                <w:color w:val="000000"/>
                <w:sz w:val="18"/>
                <w:szCs w:val="18"/>
                <w:lang w:eastAsia="en-AU"/>
              </w:rPr>
            </w:pPr>
            <w:r w:rsidRPr="002D3294">
              <w:rPr>
                <w:rFonts w:cs="Arial"/>
                <w:b/>
                <w:bCs/>
                <w:color w:val="000000"/>
                <w:sz w:val="18"/>
                <w:szCs w:val="18"/>
                <w:lang w:eastAsia="en-AU"/>
              </w:rPr>
              <w:t>7</w:t>
            </w:r>
          </w:p>
        </w:tc>
      </w:tr>
      <w:tr w:rsidR="000D2FDF" w:rsidRPr="002D3294" w14:paraId="0ADA06F4" w14:textId="77777777" w:rsidTr="004D1A36">
        <w:trPr>
          <w:trHeight w:val="285"/>
        </w:trPr>
        <w:tc>
          <w:tcPr>
            <w:tcW w:w="1276" w:type="dxa"/>
            <w:vMerge/>
            <w:vAlign w:val="center"/>
            <w:hideMark/>
          </w:tcPr>
          <w:p w14:paraId="2F9934C3" w14:textId="77777777" w:rsidR="005942B5" w:rsidRPr="002D3294" w:rsidRDefault="005942B5" w:rsidP="002D3294">
            <w:pPr>
              <w:spacing w:before="20" w:after="0"/>
              <w:jc w:val="center"/>
              <w:rPr>
                <w:rFonts w:cs="Arial"/>
                <w:color w:val="000000"/>
                <w:sz w:val="18"/>
                <w:szCs w:val="18"/>
                <w:lang w:eastAsia="en-AU"/>
              </w:rPr>
            </w:pPr>
          </w:p>
        </w:tc>
        <w:tc>
          <w:tcPr>
            <w:tcW w:w="2883" w:type="dxa"/>
            <w:vAlign w:val="center"/>
            <w:hideMark/>
          </w:tcPr>
          <w:p w14:paraId="2389DF27" w14:textId="3D1E56DD" w:rsidR="005942B5" w:rsidRPr="002D3294" w:rsidRDefault="005942B5" w:rsidP="002D3294">
            <w:pPr>
              <w:spacing w:before="20" w:after="0"/>
              <w:rPr>
                <w:rFonts w:cs="Arial"/>
                <w:color w:val="000000"/>
                <w:sz w:val="18"/>
                <w:szCs w:val="18"/>
                <w:lang w:eastAsia="en-AU"/>
              </w:rPr>
            </w:pPr>
            <w:r w:rsidRPr="002D3294">
              <w:rPr>
                <w:rFonts w:cs="Arial"/>
                <w:color w:val="000000"/>
                <w:sz w:val="18"/>
                <w:szCs w:val="18"/>
                <w:lang w:eastAsia="en-AU"/>
              </w:rPr>
              <w:t>Traumatic Brain Injury Mission</w:t>
            </w:r>
          </w:p>
        </w:tc>
        <w:tc>
          <w:tcPr>
            <w:tcW w:w="636" w:type="dxa"/>
            <w:noWrap/>
            <w:vAlign w:val="center"/>
            <w:hideMark/>
          </w:tcPr>
          <w:p w14:paraId="7B42AB7D" w14:textId="565AC409"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47B9CFD3" w14:textId="15C39A5B"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3E669D68" w14:textId="44E71CF9"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01B16AC3" w14:textId="09EE0776"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6" w:type="dxa"/>
            <w:noWrap/>
            <w:vAlign w:val="center"/>
            <w:hideMark/>
          </w:tcPr>
          <w:p w14:paraId="0E59755D" w14:textId="364E2B32"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6" w:type="dxa"/>
            <w:noWrap/>
            <w:vAlign w:val="center"/>
            <w:hideMark/>
          </w:tcPr>
          <w:p w14:paraId="18F81EF2" w14:textId="631E845D"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01C7F033" w14:textId="4652DB73"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8" w:type="dxa"/>
            <w:gridSpan w:val="2"/>
            <w:noWrap/>
            <w:vAlign w:val="center"/>
            <w:hideMark/>
          </w:tcPr>
          <w:p w14:paraId="6E569689" w14:textId="338B5778" w:rsidR="005942B5" w:rsidRPr="002D3294" w:rsidRDefault="005942B5" w:rsidP="002D3294">
            <w:pPr>
              <w:spacing w:before="20" w:after="0"/>
              <w:jc w:val="center"/>
              <w:rPr>
                <w:rFonts w:cs="Arial"/>
                <w:b/>
                <w:bCs/>
                <w:color w:val="000000"/>
                <w:sz w:val="18"/>
                <w:szCs w:val="18"/>
                <w:lang w:eastAsia="en-AU"/>
              </w:rPr>
            </w:pPr>
            <w:r w:rsidRPr="002D3294">
              <w:rPr>
                <w:rFonts w:cs="Arial"/>
                <w:b/>
                <w:bCs/>
                <w:color w:val="000000"/>
                <w:sz w:val="18"/>
                <w:szCs w:val="18"/>
                <w:lang w:eastAsia="en-AU"/>
              </w:rPr>
              <w:t>2</w:t>
            </w:r>
          </w:p>
        </w:tc>
      </w:tr>
      <w:tr w:rsidR="000D2FDF" w:rsidRPr="002D3294" w14:paraId="6A7DA0F6" w14:textId="77777777" w:rsidTr="004D1A36">
        <w:trPr>
          <w:trHeight w:val="285"/>
        </w:trPr>
        <w:tc>
          <w:tcPr>
            <w:tcW w:w="1276" w:type="dxa"/>
            <w:vMerge w:val="restart"/>
            <w:noWrap/>
            <w:vAlign w:val="center"/>
            <w:hideMark/>
          </w:tcPr>
          <w:p w14:paraId="69496886" w14:textId="77777777"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Research Translation</w:t>
            </w:r>
          </w:p>
        </w:tc>
        <w:tc>
          <w:tcPr>
            <w:tcW w:w="2883" w:type="dxa"/>
            <w:vAlign w:val="center"/>
            <w:hideMark/>
          </w:tcPr>
          <w:p w14:paraId="403BCB20" w14:textId="77777777" w:rsidR="005942B5" w:rsidRPr="002D3294" w:rsidRDefault="005942B5" w:rsidP="002D3294">
            <w:pPr>
              <w:spacing w:before="20" w:after="0"/>
              <w:rPr>
                <w:rFonts w:cs="Arial"/>
                <w:color w:val="000000"/>
                <w:sz w:val="18"/>
                <w:szCs w:val="18"/>
                <w:lang w:eastAsia="en-AU"/>
              </w:rPr>
            </w:pPr>
            <w:r w:rsidRPr="002D3294">
              <w:rPr>
                <w:rFonts w:cs="Arial"/>
                <w:color w:val="000000"/>
                <w:sz w:val="18"/>
                <w:szCs w:val="18"/>
                <w:lang w:eastAsia="en-AU"/>
              </w:rPr>
              <w:t>Preventive and Public Health Research</w:t>
            </w:r>
          </w:p>
        </w:tc>
        <w:tc>
          <w:tcPr>
            <w:tcW w:w="636" w:type="dxa"/>
            <w:noWrap/>
            <w:vAlign w:val="center"/>
            <w:hideMark/>
          </w:tcPr>
          <w:p w14:paraId="50EC5A6C" w14:textId="47803BCB"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6" w:type="dxa"/>
            <w:noWrap/>
            <w:vAlign w:val="center"/>
            <w:hideMark/>
          </w:tcPr>
          <w:p w14:paraId="1655CC3C" w14:textId="38EC8076"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7488DBF5" w14:textId="46E278FB"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5</w:t>
            </w:r>
          </w:p>
        </w:tc>
        <w:tc>
          <w:tcPr>
            <w:tcW w:w="636" w:type="dxa"/>
            <w:noWrap/>
            <w:vAlign w:val="center"/>
            <w:hideMark/>
          </w:tcPr>
          <w:p w14:paraId="416B2EC1" w14:textId="5D9A5DA9"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3</w:t>
            </w:r>
          </w:p>
        </w:tc>
        <w:tc>
          <w:tcPr>
            <w:tcW w:w="636" w:type="dxa"/>
            <w:noWrap/>
            <w:vAlign w:val="center"/>
            <w:hideMark/>
          </w:tcPr>
          <w:p w14:paraId="47ED798E" w14:textId="7AAC2B65"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4</w:t>
            </w:r>
          </w:p>
        </w:tc>
        <w:tc>
          <w:tcPr>
            <w:tcW w:w="636" w:type="dxa"/>
            <w:noWrap/>
            <w:vAlign w:val="center"/>
            <w:hideMark/>
          </w:tcPr>
          <w:p w14:paraId="7C5D1573" w14:textId="24ECEE18"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5</w:t>
            </w:r>
          </w:p>
        </w:tc>
        <w:tc>
          <w:tcPr>
            <w:tcW w:w="636" w:type="dxa"/>
            <w:noWrap/>
            <w:vAlign w:val="center"/>
            <w:hideMark/>
          </w:tcPr>
          <w:p w14:paraId="1A0CC6F4" w14:textId="590192F2"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8" w:type="dxa"/>
            <w:gridSpan w:val="2"/>
            <w:noWrap/>
            <w:vAlign w:val="center"/>
            <w:hideMark/>
          </w:tcPr>
          <w:p w14:paraId="773940F3" w14:textId="3F2F8A77" w:rsidR="005942B5" w:rsidRPr="002D3294" w:rsidRDefault="005942B5" w:rsidP="002D3294">
            <w:pPr>
              <w:spacing w:before="20" w:after="0"/>
              <w:jc w:val="center"/>
              <w:rPr>
                <w:rFonts w:cs="Arial"/>
                <w:b/>
                <w:bCs/>
                <w:color w:val="000000"/>
                <w:sz w:val="18"/>
                <w:szCs w:val="18"/>
                <w:lang w:eastAsia="en-AU"/>
              </w:rPr>
            </w:pPr>
            <w:r w:rsidRPr="002D3294">
              <w:rPr>
                <w:rFonts w:cs="Arial"/>
                <w:b/>
                <w:bCs/>
                <w:color w:val="000000"/>
                <w:sz w:val="18"/>
                <w:szCs w:val="18"/>
                <w:lang w:eastAsia="en-AU"/>
              </w:rPr>
              <w:t>19</w:t>
            </w:r>
          </w:p>
        </w:tc>
      </w:tr>
      <w:tr w:rsidR="000D2FDF" w:rsidRPr="002D3294" w14:paraId="4F5EF654" w14:textId="77777777" w:rsidTr="004D1A36">
        <w:trPr>
          <w:trHeight w:val="285"/>
        </w:trPr>
        <w:tc>
          <w:tcPr>
            <w:tcW w:w="1276" w:type="dxa"/>
            <w:vMerge/>
            <w:vAlign w:val="center"/>
            <w:hideMark/>
          </w:tcPr>
          <w:p w14:paraId="7094F2C7" w14:textId="77777777" w:rsidR="005942B5" w:rsidRPr="002D3294" w:rsidRDefault="005942B5" w:rsidP="002D3294">
            <w:pPr>
              <w:spacing w:before="20" w:after="0"/>
              <w:jc w:val="center"/>
              <w:rPr>
                <w:rFonts w:cs="Arial"/>
                <w:color w:val="000000"/>
                <w:sz w:val="18"/>
                <w:szCs w:val="18"/>
                <w:lang w:eastAsia="en-AU"/>
              </w:rPr>
            </w:pPr>
          </w:p>
        </w:tc>
        <w:tc>
          <w:tcPr>
            <w:tcW w:w="2883" w:type="dxa"/>
            <w:vAlign w:val="center"/>
            <w:hideMark/>
          </w:tcPr>
          <w:p w14:paraId="1D32AE56" w14:textId="77777777" w:rsidR="005942B5" w:rsidRPr="002D3294" w:rsidRDefault="005942B5" w:rsidP="002D3294">
            <w:pPr>
              <w:spacing w:before="20" w:after="0"/>
              <w:rPr>
                <w:rFonts w:cs="Arial"/>
                <w:color w:val="000000"/>
                <w:sz w:val="18"/>
                <w:szCs w:val="18"/>
                <w:lang w:eastAsia="en-AU"/>
              </w:rPr>
            </w:pPr>
            <w:r w:rsidRPr="002D3294">
              <w:rPr>
                <w:rFonts w:cs="Arial"/>
                <w:color w:val="000000"/>
                <w:sz w:val="18"/>
                <w:szCs w:val="18"/>
                <w:lang w:eastAsia="en-AU"/>
              </w:rPr>
              <w:t>Primary Health Care Research</w:t>
            </w:r>
          </w:p>
        </w:tc>
        <w:tc>
          <w:tcPr>
            <w:tcW w:w="636" w:type="dxa"/>
            <w:noWrap/>
            <w:vAlign w:val="center"/>
            <w:hideMark/>
          </w:tcPr>
          <w:p w14:paraId="3C56DE67" w14:textId="309AB7BC"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6B9EE1FE" w14:textId="7A7218E5"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4950BF8A" w14:textId="4607373D"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39D0EB1F" w14:textId="0CE0F3BD"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6" w:type="dxa"/>
            <w:noWrap/>
            <w:vAlign w:val="center"/>
            <w:hideMark/>
          </w:tcPr>
          <w:p w14:paraId="1ED8E3DF" w14:textId="0BF47420"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6" w:type="dxa"/>
            <w:noWrap/>
            <w:vAlign w:val="center"/>
            <w:hideMark/>
          </w:tcPr>
          <w:p w14:paraId="01AAB32A" w14:textId="714C1474"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2</w:t>
            </w:r>
          </w:p>
        </w:tc>
        <w:tc>
          <w:tcPr>
            <w:tcW w:w="636" w:type="dxa"/>
            <w:noWrap/>
            <w:vAlign w:val="center"/>
            <w:hideMark/>
          </w:tcPr>
          <w:p w14:paraId="0CA7FADF" w14:textId="7EE2612B"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8" w:type="dxa"/>
            <w:gridSpan w:val="2"/>
            <w:noWrap/>
            <w:vAlign w:val="center"/>
            <w:hideMark/>
          </w:tcPr>
          <w:p w14:paraId="235001BA" w14:textId="751E3DCE" w:rsidR="005942B5" w:rsidRPr="002D3294" w:rsidRDefault="005942B5" w:rsidP="002D3294">
            <w:pPr>
              <w:spacing w:before="20" w:after="0"/>
              <w:jc w:val="center"/>
              <w:rPr>
                <w:rFonts w:cs="Arial"/>
                <w:b/>
                <w:bCs/>
                <w:color w:val="000000"/>
                <w:sz w:val="18"/>
                <w:szCs w:val="18"/>
                <w:lang w:eastAsia="en-AU"/>
              </w:rPr>
            </w:pPr>
            <w:r w:rsidRPr="002D3294">
              <w:rPr>
                <w:rFonts w:cs="Arial"/>
                <w:b/>
                <w:bCs/>
                <w:color w:val="000000"/>
                <w:sz w:val="18"/>
                <w:szCs w:val="18"/>
                <w:lang w:eastAsia="en-AU"/>
              </w:rPr>
              <w:t>4</w:t>
            </w:r>
          </w:p>
        </w:tc>
      </w:tr>
      <w:tr w:rsidR="000D2FDF" w:rsidRPr="002D3294" w14:paraId="194AD6CF" w14:textId="77777777" w:rsidTr="004D1A36">
        <w:trPr>
          <w:trHeight w:val="285"/>
        </w:trPr>
        <w:tc>
          <w:tcPr>
            <w:tcW w:w="1276" w:type="dxa"/>
            <w:vMerge/>
            <w:vAlign w:val="center"/>
            <w:hideMark/>
          </w:tcPr>
          <w:p w14:paraId="091CE732" w14:textId="77777777" w:rsidR="005942B5" w:rsidRPr="002D3294" w:rsidRDefault="005942B5" w:rsidP="002D3294">
            <w:pPr>
              <w:spacing w:before="20" w:after="0"/>
              <w:jc w:val="center"/>
              <w:rPr>
                <w:rFonts w:cs="Arial"/>
                <w:color w:val="000000"/>
                <w:sz w:val="18"/>
                <w:szCs w:val="18"/>
                <w:lang w:eastAsia="en-AU"/>
              </w:rPr>
            </w:pPr>
          </w:p>
        </w:tc>
        <w:tc>
          <w:tcPr>
            <w:tcW w:w="2883" w:type="dxa"/>
            <w:vAlign w:val="center"/>
            <w:hideMark/>
          </w:tcPr>
          <w:p w14:paraId="34DE2FE6" w14:textId="24360DF6" w:rsidR="005942B5" w:rsidRPr="002D3294" w:rsidRDefault="005942B5" w:rsidP="002D3294">
            <w:pPr>
              <w:spacing w:before="20" w:after="0"/>
              <w:rPr>
                <w:rFonts w:cs="Arial"/>
                <w:color w:val="000000"/>
                <w:sz w:val="18"/>
                <w:szCs w:val="18"/>
                <w:lang w:eastAsia="en-AU"/>
              </w:rPr>
            </w:pPr>
            <w:r w:rsidRPr="002D3294">
              <w:rPr>
                <w:rFonts w:cs="Arial"/>
                <w:color w:val="000000"/>
                <w:sz w:val="18"/>
                <w:szCs w:val="18"/>
                <w:lang w:eastAsia="en-AU"/>
              </w:rPr>
              <w:t>Rapid Applied Research Translation</w:t>
            </w:r>
          </w:p>
        </w:tc>
        <w:tc>
          <w:tcPr>
            <w:tcW w:w="636" w:type="dxa"/>
            <w:noWrap/>
            <w:vAlign w:val="center"/>
            <w:hideMark/>
          </w:tcPr>
          <w:p w14:paraId="4AE05003" w14:textId="6166ABD4"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6" w:type="dxa"/>
            <w:noWrap/>
            <w:vAlign w:val="center"/>
            <w:hideMark/>
          </w:tcPr>
          <w:p w14:paraId="1A6A6B8B" w14:textId="7627FB6A"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7FAC6EE9" w14:textId="4D07C350"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6" w:type="dxa"/>
            <w:noWrap/>
            <w:vAlign w:val="center"/>
            <w:hideMark/>
          </w:tcPr>
          <w:p w14:paraId="1527E26C" w14:textId="555BD059"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6" w:type="dxa"/>
            <w:noWrap/>
            <w:vAlign w:val="center"/>
            <w:hideMark/>
          </w:tcPr>
          <w:p w14:paraId="362613CA" w14:textId="56DB4CF2"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6" w:type="dxa"/>
            <w:noWrap/>
            <w:vAlign w:val="center"/>
            <w:hideMark/>
          </w:tcPr>
          <w:p w14:paraId="6DD1FBF4" w14:textId="1468E97A"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2BBBBC19" w14:textId="618832F8"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8" w:type="dxa"/>
            <w:gridSpan w:val="2"/>
            <w:noWrap/>
            <w:vAlign w:val="center"/>
            <w:hideMark/>
          </w:tcPr>
          <w:p w14:paraId="5C2BD9AE" w14:textId="57C979F1" w:rsidR="005942B5" w:rsidRPr="002D3294" w:rsidRDefault="005942B5" w:rsidP="002D3294">
            <w:pPr>
              <w:spacing w:before="20" w:after="0"/>
              <w:jc w:val="center"/>
              <w:rPr>
                <w:rFonts w:cs="Arial"/>
                <w:b/>
                <w:bCs/>
                <w:color w:val="000000"/>
                <w:sz w:val="18"/>
                <w:szCs w:val="18"/>
                <w:lang w:eastAsia="en-AU"/>
              </w:rPr>
            </w:pPr>
            <w:r w:rsidRPr="002D3294">
              <w:rPr>
                <w:rFonts w:cs="Arial"/>
                <w:b/>
                <w:bCs/>
                <w:color w:val="000000"/>
                <w:sz w:val="18"/>
                <w:szCs w:val="18"/>
                <w:lang w:eastAsia="en-AU"/>
              </w:rPr>
              <w:t>4</w:t>
            </w:r>
          </w:p>
        </w:tc>
      </w:tr>
      <w:tr w:rsidR="000D2FDF" w:rsidRPr="002D3294" w14:paraId="1E574344" w14:textId="77777777" w:rsidTr="004D1A36">
        <w:trPr>
          <w:trHeight w:val="285"/>
        </w:trPr>
        <w:tc>
          <w:tcPr>
            <w:tcW w:w="1276" w:type="dxa"/>
            <w:vMerge/>
            <w:vAlign w:val="center"/>
            <w:hideMark/>
          </w:tcPr>
          <w:p w14:paraId="671F7A92" w14:textId="77777777" w:rsidR="005942B5" w:rsidRPr="002D3294" w:rsidRDefault="005942B5" w:rsidP="002D3294">
            <w:pPr>
              <w:spacing w:before="20" w:after="0"/>
              <w:jc w:val="center"/>
              <w:rPr>
                <w:rFonts w:cs="Arial"/>
                <w:color w:val="000000"/>
                <w:sz w:val="18"/>
                <w:szCs w:val="18"/>
                <w:lang w:eastAsia="en-AU"/>
              </w:rPr>
            </w:pPr>
          </w:p>
        </w:tc>
        <w:tc>
          <w:tcPr>
            <w:tcW w:w="2883" w:type="dxa"/>
            <w:vAlign w:val="center"/>
            <w:hideMark/>
          </w:tcPr>
          <w:p w14:paraId="3DAE15CC" w14:textId="77777777" w:rsidR="005942B5" w:rsidRPr="002D3294" w:rsidRDefault="005942B5" w:rsidP="002D3294">
            <w:pPr>
              <w:spacing w:before="20" w:after="0"/>
              <w:rPr>
                <w:rFonts w:cs="Arial"/>
                <w:color w:val="000000"/>
                <w:sz w:val="18"/>
                <w:szCs w:val="18"/>
                <w:lang w:eastAsia="en-AU"/>
              </w:rPr>
            </w:pPr>
            <w:r w:rsidRPr="002D3294">
              <w:rPr>
                <w:rFonts w:cs="Arial"/>
                <w:color w:val="000000"/>
                <w:sz w:val="18"/>
                <w:szCs w:val="18"/>
                <w:lang w:eastAsia="en-AU"/>
              </w:rPr>
              <w:t>Medical Research Commercialisation</w:t>
            </w:r>
          </w:p>
        </w:tc>
        <w:tc>
          <w:tcPr>
            <w:tcW w:w="636" w:type="dxa"/>
            <w:noWrap/>
            <w:vAlign w:val="center"/>
            <w:hideMark/>
          </w:tcPr>
          <w:p w14:paraId="5A86F605" w14:textId="37199BB4"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0698FF87" w14:textId="2EB72225"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6" w:type="dxa"/>
            <w:noWrap/>
            <w:vAlign w:val="center"/>
            <w:hideMark/>
          </w:tcPr>
          <w:p w14:paraId="368F8C20" w14:textId="6A5A8DD4"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2</w:t>
            </w:r>
          </w:p>
        </w:tc>
        <w:tc>
          <w:tcPr>
            <w:tcW w:w="636" w:type="dxa"/>
            <w:noWrap/>
            <w:vAlign w:val="center"/>
            <w:hideMark/>
          </w:tcPr>
          <w:p w14:paraId="3BFF764D" w14:textId="2A9DE07D"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526A372C" w14:textId="45E09984"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6" w:type="dxa"/>
            <w:noWrap/>
            <w:vAlign w:val="center"/>
            <w:hideMark/>
          </w:tcPr>
          <w:p w14:paraId="4FD36C99" w14:textId="2075BB3C"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6" w:type="dxa"/>
            <w:noWrap/>
            <w:vAlign w:val="center"/>
            <w:hideMark/>
          </w:tcPr>
          <w:p w14:paraId="7CFA0CB5" w14:textId="191ED3B0"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8" w:type="dxa"/>
            <w:gridSpan w:val="2"/>
            <w:noWrap/>
            <w:vAlign w:val="center"/>
            <w:hideMark/>
          </w:tcPr>
          <w:p w14:paraId="1FC687DF" w14:textId="2E5777F5" w:rsidR="005942B5" w:rsidRPr="002D3294" w:rsidRDefault="005942B5" w:rsidP="002D3294">
            <w:pPr>
              <w:spacing w:before="20" w:after="0"/>
              <w:jc w:val="center"/>
              <w:rPr>
                <w:rFonts w:cs="Arial"/>
                <w:b/>
                <w:bCs/>
                <w:color w:val="000000"/>
                <w:sz w:val="18"/>
                <w:szCs w:val="18"/>
                <w:lang w:eastAsia="en-AU"/>
              </w:rPr>
            </w:pPr>
            <w:r w:rsidRPr="002D3294">
              <w:rPr>
                <w:rFonts w:cs="Arial"/>
                <w:b/>
                <w:bCs/>
                <w:color w:val="000000"/>
                <w:sz w:val="18"/>
                <w:szCs w:val="18"/>
                <w:lang w:eastAsia="en-AU"/>
              </w:rPr>
              <w:t>5</w:t>
            </w:r>
          </w:p>
        </w:tc>
      </w:tr>
      <w:tr w:rsidR="000D2FDF" w:rsidRPr="002D3294" w14:paraId="69ECE4E1" w14:textId="77777777" w:rsidTr="004D1A36">
        <w:trPr>
          <w:trHeight w:val="285"/>
        </w:trPr>
        <w:tc>
          <w:tcPr>
            <w:tcW w:w="1276" w:type="dxa"/>
            <w:vMerge/>
            <w:vAlign w:val="center"/>
            <w:hideMark/>
          </w:tcPr>
          <w:p w14:paraId="14BC4599" w14:textId="77777777" w:rsidR="005942B5" w:rsidRPr="002D3294" w:rsidRDefault="005942B5" w:rsidP="002D3294">
            <w:pPr>
              <w:spacing w:before="20" w:after="0"/>
              <w:jc w:val="center"/>
              <w:rPr>
                <w:rFonts w:cs="Arial"/>
                <w:color w:val="000000"/>
                <w:sz w:val="18"/>
                <w:szCs w:val="18"/>
                <w:lang w:eastAsia="en-AU"/>
              </w:rPr>
            </w:pPr>
          </w:p>
        </w:tc>
        <w:tc>
          <w:tcPr>
            <w:tcW w:w="2883" w:type="dxa"/>
            <w:vAlign w:val="center"/>
            <w:hideMark/>
          </w:tcPr>
          <w:p w14:paraId="15C6B369" w14:textId="77777777" w:rsidR="005942B5" w:rsidRPr="002D3294" w:rsidRDefault="005942B5" w:rsidP="002D3294">
            <w:pPr>
              <w:spacing w:before="20" w:after="0"/>
              <w:rPr>
                <w:rFonts w:cs="Arial"/>
                <w:color w:val="000000"/>
                <w:sz w:val="18"/>
                <w:szCs w:val="18"/>
                <w:lang w:eastAsia="en-AU"/>
              </w:rPr>
            </w:pPr>
            <w:r w:rsidRPr="002D3294">
              <w:rPr>
                <w:rFonts w:cs="Arial"/>
                <w:color w:val="000000"/>
                <w:sz w:val="18"/>
                <w:szCs w:val="18"/>
                <w:lang w:eastAsia="en-AU"/>
              </w:rPr>
              <w:t>National Critical Research Infrastructure</w:t>
            </w:r>
          </w:p>
        </w:tc>
        <w:tc>
          <w:tcPr>
            <w:tcW w:w="636" w:type="dxa"/>
            <w:noWrap/>
            <w:vAlign w:val="center"/>
            <w:hideMark/>
          </w:tcPr>
          <w:p w14:paraId="02DD78CC" w14:textId="115325FA"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056FDFB0" w14:textId="093FE097"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2FE5118C" w14:textId="42E21C0C"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01DEF195" w14:textId="73F3AC8A"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3</w:t>
            </w:r>
          </w:p>
        </w:tc>
        <w:tc>
          <w:tcPr>
            <w:tcW w:w="636" w:type="dxa"/>
            <w:noWrap/>
            <w:vAlign w:val="center"/>
            <w:hideMark/>
          </w:tcPr>
          <w:p w14:paraId="60E6A187" w14:textId="38898D3C"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6" w:type="dxa"/>
            <w:noWrap/>
            <w:vAlign w:val="center"/>
            <w:hideMark/>
          </w:tcPr>
          <w:p w14:paraId="0ACFA9AD" w14:textId="520EC64B"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2</w:t>
            </w:r>
          </w:p>
        </w:tc>
        <w:tc>
          <w:tcPr>
            <w:tcW w:w="636" w:type="dxa"/>
            <w:noWrap/>
            <w:vAlign w:val="center"/>
            <w:hideMark/>
          </w:tcPr>
          <w:p w14:paraId="5BAD1AAD" w14:textId="187D3216"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8" w:type="dxa"/>
            <w:gridSpan w:val="2"/>
            <w:noWrap/>
            <w:vAlign w:val="center"/>
            <w:hideMark/>
          </w:tcPr>
          <w:p w14:paraId="1AE54DF8" w14:textId="476BC1D7" w:rsidR="005942B5" w:rsidRPr="002D3294" w:rsidRDefault="005942B5" w:rsidP="002D3294">
            <w:pPr>
              <w:spacing w:before="20" w:after="0"/>
              <w:jc w:val="center"/>
              <w:rPr>
                <w:rFonts w:cs="Arial"/>
                <w:b/>
                <w:bCs/>
                <w:color w:val="000000"/>
                <w:sz w:val="18"/>
                <w:szCs w:val="18"/>
                <w:lang w:eastAsia="en-AU"/>
              </w:rPr>
            </w:pPr>
            <w:r w:rsidRPr="002D3294">
              <w:rPr>
                <w:rFonts w:cs="Arial"/>
                <w:b/>
                <w:bCs/>
                <w:color w:val="000000"/>
                <w:sz w:val="18"/>
                <w:szCs w:val="18"/>
                <w:lang w:eastAsia="en-AU"/>
              </w:rPr>
              <w:t>6</w:t>
            </w:r>
          </w:p>
        </w:tc>
      </w:tr>
      <w:tr w:rsidR="000D2FDF" w:rsidRPr="002D3294" w14:paraId="3C0CF80D" w14:textId="77777777" w:rsidTr="004D1A36">
        <w:trPr>
          <w:trHeight w:val="285"/>
        </w:trPr>
        <w:tc>
          <w:tcPr>
            <w:tcW w:w="1276" w:type="dxa"/>
            <w:vMerge/>
            <w:vAlign w:val="center"/>
            <w:hideMark/>
          </w:tcPr>
          <w:p w14:paraId="40157803" w14:textId="77777777" w:rsidR="005942B5" w:rsidRPr="002D3294" w:rsidRDefault="005942B5" w:rsidP="002D3294">
            <w:pPr>
              <w:spacing w:before="20" w:after="0"/>
              <w:jc w:val="center"/>
              <w:rPr>
                <w:rFonts w:cs="Arial"/>
                <w:color w:val="000000"/>
                <w:sz w:val="18"/>
                <w:szCs w:val="18"/>
                <w:lang w:eastAsia="en-AU"/>
              </w:rPr>
            </w:pPr>
          </w:p>
        </w:tc>
        <w:tc>
          <w:tcPr>
            <w:tcW w:w="2883" w:type="dxa"/>
            <w:vAlign w:val="center"/>
            <w:hideMark/>
          </w:tcPr>
          <w:p w14:paraId="12A9D0A0" w14:textId="77777777" w:rsidR="005942B5" w:rsidRPr="002D3294" w:rsidRDefault="005942B5" w:rsidP="002D3294">
            <w:pPr>
              <w:spacing w:before="20" w:after="0"/>
              <w:rPr>
                <w:rFonts w:cs="Arial"/>
                <w:color w:val="000000"/>
                <w:sz w:val="18"/>
                <w:szCs w:val="18"/>
                <w:lang w:eastAsia="en-AU"/>
              </w:rPr>
            </w:pPr>
            <w:r w:rsidRPr="002D3294">
              <w:rPr>
                <w:rFonts w:cs="Arial"/>
                <w:color w:val="000000"/>
                <w:sz w:val="18"/>
                <w:szCs w:val="18"/>
                <w:lang w:eastAsia="en-AU"/>
              </w:rPr>
              <w:t>Research Data Infrastructure</w:t>
            </w:r>
          </w:p>
        </w:tc>
        <w:tc>
          <w:tcPr>
            <w:tcW w:w="636" w:type="dxa"/>
            <w:noWrap/>
            <w:vAlign w:val="center"/>
            <w:hideMark/>
          </w:tcPr>
          <w:p w14:paraId="17B5532F" w14:textId="4D2A94B2"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2244E960" w14:textId="47ECAA37"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48B9BD4C" w14:textId="1DCC455B"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189FFA02" w14:textId="0FEB94DA"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4C46D9B2" w14:textId="117193E6"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6" w:type="dxa"/>
            <w:noWrap/>
            <w:vAlign w:val="center"/>
            <w:hideMark/>
          </w:tcPr>
          <w:p w14:paraId="551A59A1" w14:textId="336B9868"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6" w:type="dxa"/>
            <w:noWrap/>
            <w:vAlign w:val="center"/>
            <w:hideMark/>
          </w:tcPr>
          <w:p w14:paraId="6EED58C4" w14:textId="64858658"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8" w:type="dxa"/>
            <w:gridSpan w:val="2"/>
            <w:noWrap/>
            <w:vAlign w:val="center"/>
            <w:hideMark/>
          </w:tcPr>
          <w:p w14:paraId="22734AE5" w14:textId="4F3C2985" w:rsidR="005942B5" w:rsidRPr="002D3294" w:rsidRDefault="005942B5" w:rsidP="002D3294">
            <w:pPr>
              <w:spacing w:before="20" w:after="0"/>
              <w:jc w:val="center"/>
              <w:rPr>
                <w:rFonts w:cs="Arial"/>
                <w:b/>
                <w:bCs/>
                <w:color w:val="000000"/>
                <w:sz w:val="18"/>
                <w:szCs w:val="18"/>
                <w:lang w:eastAsia="en-AU"/>
              </w:rPr>
            </w:pPr>
            <w:r w:rsidRPr="002D3294">
              <w:rPr>
                <w:rFonts w:cs="Arial"/>
                <w:b/>
                <w:bCs/>
                <w:color w:val="000000"/>
                <w:sz w:val="18"/>
                <w:szCs w:val="18"/>
                <w:lang w:eastAsia="en-AU"/>
              </w:rPr>
              <w:t>3</w:t>
            </w:r>
          </w:p>
        </w:tc>
      </w:tr>
      <w:tr w:rsidR="000D2FDF" w:rsidRPr="002D3294" w14:paraId="037718D3" w14:textId="77777777" w:rsidTr="004D1A36">
        <w:trPr>
          <w:trHeight w:val="285"/>
        </w:trPr>
        <w:tc>
          <w:tcPr>
            <w:tcW w:w="1276" w:type="dxa"/>
            <w:noWrap/>
            <w:vAlign w:val="center"/>
            <w:hideMark/>
          </w:tcPr>
          <w:p w14:paraId="5894E1CA" w14:textId="77777777"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Various</w:t>
            </w:r>
          </w:p>
        </w:tc>
        <w:tc>
          <w:tcPr>
            <w:tcW w:w="2883" w:type="dxa"/>
            <w:vAlign w:val="center"/>
            <w:hideMark/>
          </w:tcPr>
          <w:p w14:paraId="62A6DEC5" w14:textId="5211BF70" w:rsidR="005942B5" w:rsidRPr="002D3294" w:rsidRDefault="005942B5" w:rsidP="002D3294">
            <w:pPr>
              <w:spacing w:before="20" w:after="0"/>
              <w:rPr>
                <w:rFonts w:cs="Arial"/>
                <w:color w:val="000000"/>
                <w:sz w:val="18"/>
                <w:szCs w:val="18"/>
                <w:lang w:eastAsia="en-AU"/>
              </w:rPr>
            </w:pPr>
            <w:r w:rsidRPr="002D3294">
              <w:rPr>
                <w:rFonts w:cs="Arial"/>
                <w:color w:val="000000"/>
                <w:sz w:val="18"/>
                <w:szCs w:val="18"/>
                <w:lang w:eastAsia="en-AU"/>
              </w:rPr>
              <w:t xml:space="preserve">Various </w:t>
            </w:r>
            <w:r w:rsidRPr="002D3294">
              <w:rPr>
                <w:rFonts w:cs="Arial"/>
                <w:color w:val="000000"/>
                <w:sz w:val="18"/>
                <w:szCs w:val="18"/>
                <w:vertAlign w:val="superscript"/>
                <w:lang w:eastAsia="en-AU"/>
              </w:rPr>
              <w:t>a</w:t>
            </w:r>
          </w:p>
        </w:tc>
        <w:tc>
          <w:tcPr>
            <w:tcW w:w="636" w:type="dxa"/>
            <w:noWrap/>
            <w:vAlign w:val="center"/>
            <w:hideMark/>
          </w:tcPr>
          <w:p w14:paraId="36BD03FC" w14:textId="6680F69A"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0C4E9AEA" w14:textId="07BB0A65"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3E99B79C" w14:textId="31CF76B6"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2A25A2C8" w14:textId="3C01C174"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1</w:t>
            </w:r>
          </w:p>
        </w:tc>
        <w:tc>
          <w:tcPr>
            <w:tcW w:w="636" w:type="dxa"/>
            <w:noWrap/>
            <w:vAlign w:val="center"/>
            <w:hideMark/>
          </w:tcPr>
          <w:p w14:paraId="00E29499" w14:textId="5A5760A6"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6" w:type="dxa"/>
            <w:noWrap/>
            <w:vAlign w:val="center"/>
            <w:hideMark/>
          </w:tcPr>
          <w:p w14:paraId="0F6B5F11" w14:textId="20E61A3D"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5</w:t>
            </w:r>
          </w:p>
        </w:tc>
        <w:tc>
          <w:tcPr>
            <w:tcW w:w="636" w:type="dxa"/>
            <w:noWrap/>
            <w:vAlign w:val="center"/>
            <w:hideMark/>
          </w:tcPr>
          <w:p w14:paraId="252ACC78" w14:textId="4D2834E2" w:rsidR="005942B5" w:rsidRPr="002D3294" w:rsidRDefault="005942B5" w:rsidP="002D3294">
            <w:pPr>
              <w:spacing w:before="20" w:after="0"/>
              <w:jc w:val="center"/>
              <w:rPr>
                <w:rFonts w:cs="Arial"/>
                <w:color w:val="000000"/>
                <w:sz w:val="18"/>
                <w:szCs w:val="18"/>
                <w:lang w:eastAsia="en-AU"/>
              </w:rPr>
            </w:pPr>
            <w:r w:rsidRPr="002D3294">
              <w:rPr>
                <w:rFonts w:cs="Arial"/>
                <w:color w:val="000000"/>
                <w:sz w:val="18"/>
                <w:szCs w:val="18"/>
                <w:lang w:eastAsia="en-AU"/>
              </w:rPr>
              <w:t>-</w:t>
            </w:r>
          </w:p>
        </w:tc>
        <w:tc>
          <w:tcPr>
            <w:tcW w:w="638" w:type="dxa"/>
            <w:gridSpan w:val="2"/>
            <w:noWrap/>
            <w:vAlign w:val="center"/>
            <w:hideMark/>
          </w:tcPr>
          <w:p w14:paraId="75F2ECE6" w14:textId="7C505B4D" w:rsidR="005942B5" w:rsidRPr="002D3294" w:rsidRDefault="005942B5" w:rsidP="002D3294">
            <w:pPr>
              <w:spacing w:before="20" w:after="0"/>
              <w:jc w:val="center"/>
              <w:rPr>
                <w:rFonts w:cs="Arial"/>
                <w:b/>
                <w:bCs/>
                <w:color w:val="000000"/>
                <w:sz w:val="18"/>
                <w:szCs w:val="18"/>
                <w:lang w:eastAsia="en-AU"/>
              </w:rPr>
            </w:pPr>
            <w:r w:rsidRPr="002D3294">
              <w:rPr>
                <w:rFonts w:cs="Arial"/>
                <w:b/>
                <w:bCs/>
                <w:color w:val="000000"/>
                <w:sz w:val="18"/>
                <w:szCs w:val="18"/>
                <w:lang w:eastAsia="en-AU"/>
              </w:rPr>
              <w:t>6</w:t>
            </w:r>
          </w:p>
        </w:tc>
      </w:tr>
      <w:tr w:rsidR="000D2FDF" w:rsidRPr="002D3294" w14:paraId="7535831D" w14:textId="77777777" w:rsidTr="004D1A36">
        <w:trPr>
          <w:trHeight w:val="285"/>
        </w:trPr>
        <w:tc>
          <w:tcPr>
            <w:tcW w:w="1276" w:type="dxa"/>
            <w:noWrap/>
            <w:vAlign w:val="center"/>
            <w:hideMark/>
          </w:tcPr>
          <w:p w14:paraId="0B0009AF" w14:textId="77777777" w:rsidR="005942B5" w:rsidRPr="002D3294" w:rsidRDefault="005942B5" w:rsidP="002D3294">
            <w:pPr>
              <w:spacing w:before="20" w:after="0"/>
              <w:jc w:val="center"/>
              <w:rPr>
                <w:rFonts w:cs="Arial"/>
                <w:b/>
                <w:bCs/>
                <w:color w:val="000000"/>
                <w:sz w:val="18"/>
                <w:szCs w:val="18"/>
                <w:lang w:eastAsia="en-AU"/>
              </w:rPr>
            </w:pPr>
            <w:r w:rsidRPr="002D3294">
              <w:rPr>
                <w:rFonts w:cs="Arial"/>
                <w:b/>
                <w:bCs/>
                <w:color w:val="000000"/>
                <w:sz w:val="18"/>
                <w:szCs w:val="18"/>
                <w:lang w:eastAsia="en-AU"/>
              </w:rPr>
              <w:t>TOTAL</w:t>
            </w:r>
          </w:p>
        </w:tc>
        <w:tc>
          <w:tcPr>
            <w:tcW w:w="2883" w:type="dxa"/>
            <w:noWrap/>
            <w:vAlign w:val="center"/>
            <w:hideMark/>
          </w:tcPr>
          <w:p w14:paraId="1B802670" w14:textId="31CB9894" w:rsidR="005942B5" w:rsidRPr="002D3294" w:rsidRDefault="005942B5" w:rsidP="002D3294">
            <w:pPr>
              <w:spacing w:before="20" w:after="0"/>
              <w:rPr>
                <w:rFonts w:cs="Arial"/>
                <w:b/>
                <w:bCs/>
                <w:color w:val="000000"/>
                <w:sz w:val="18"/>
                <w:szCs w:val="18"/>
                <w:lang w:eastAsia="en-AU"/>
              </w:rPr>
            </w:pPr>
          </w:p>
        </w:tc>
        <w:tc>
          <w:tcPr>
            <w:tcW w:w="636" w:type="dxa"/>
            <w:noWrap/>
            <w:vAlign w:val="center"/>
            <w:hideMark/>
          </w:tcPr>
          <w:p w14:paraId="1E4F6271" w14:textId="76289AF3" w:rsidR="005942B5" w:rsidRPr="002D3294" w:rsidRDefault="005942B5" w:rsidP="002D3294">
            <w:pPr>
              <w:spacing w:before="20" w:after="0"/>
              <w:jc w:val="center"/>
              <w:rPr>
                <w:rFonts w:cs="Arial"/>
                <w:b/>
                <w:bCs/>
                <w:color w:val="000000"/>
                <w:sz w:val="18"/>
                <w:szCs w:val="18"/>
                <w:lang w:eastAsia="en-AU"/>
              </w:rPr>
            </w:pPr>
            <w:r w:rsidRPr="002D3294">
              <w:rPr>
                <w:rFonts w:cs="Arial"/>
                <w:b/>
                <w:bCs/>
                <w:color w:val="000000"/>
                <w:sz w:val="18"/>
                <w:szCs w:val="18"/>
                <w:lang w:eastAsia="en-AU"/>
              </w:rPr>
              <w:t>6</w:t>
            </w:r>
          </w:p>
        </w:tc>
        <w:tc>
          <w:tcPr>
            <w:tcW w:w="636" w:type="dxa"/>
            <w:noWrap/>
            <w:vAlign w:val="center"/>
            <w:hideMark/>
          </w:tcPr>
          <w:p w14:paraId="66805507" w14:textId="74930CC2" w:rsidR="005942B5" w:rsidRPr="002D3294" w:rsidRDefault="005942B5" w:rsidP="002D3294">
            <w:pPr>
              <w:spacing w:before="20" w:after="0"/>
              <w:jc w:val="center"/>
              <w:rPr>
                <w:rFonts w:cs="Arial"/>
                <w:b/>
                <w:bCs/>
                <w:color w:val="000000"/>
                <w:sz w:val="18"/>
                <w:szCs w:val="18"/>
                <w:lang w:eastAsia="en-AU"/>
              </w:rPr>
            </w:pPr>
            <w:r w:rsidRPr="002D3294">
              <w:rPr>
                <w:rFonts w:cs="Arial"/>
                <w:b/>
                <w:bCs/>
                <w:color w:val="000000"/>
                <w:sz w:val="18"/>
                <w:szCs w:val="18"/>
                <w:lang w:eastAsia="en-AU"/>
              </w:rPr>
              <w:t>18</w:t>
            </w:r>
          </w:p>
        </w:tc>
        <w:tc>
          <w:tcPr>
            <w:tcW w:w="636" w:type="dxa"/>
            <w:noWrap/>
            <w:vAlign w:val="center"/>
            <w:hideMark/>
          </w:tcPr>
          <w:p w14:paraId="644ACE6C" w14:textId="43913934" w:rsidR="005942B5" w:rsidRPr="002D3294" w:rsidRDefault="005942B5" w:rsidP="002D3294">
            <w:pPr>
              <w:spacing w:before="20" w:after="0"/>
              <w:jc w:val="center"/>
              <w:rPr>
                <w:rFonts w:cs="Arial"/>
                <w:b/>
                <w:bCs/>
                <w:color w:val="000000"/>
                <w:sz w:val="18"/>
                <w:szCs w:val="18"/>
                <w:lang w:eastAsia="en-AU"/>
              </w:rPr>
            </w:pPr>
            <w:r w:rsidRPr="002D3294">
              <w:rPr>
                <w:rFonts w:cs="Arial"/>
                <w:b/>
                <w:bCs/>
                <w:color w:val="000000"/>
                <w:sz w:val="18"/>
                <w:szCs w:val="18"/>
                <w:lang w:eastAsia="en-AU"/>
              </w:rPr>
              <w:t>35</w:t>
            </w:r>
          </w:p>
        </w:tc>
        <w:tc>
          <w:tcPr>
            <w:tcW w:w="636" w:type="dxa"/>
            <w:noWrap/>
            <w:vAlign w:val="center"/>
            <w:hideMark/>
          </w:tcPr>
          <w:p w14:paraId="24DE001E" w14:textId="4AC267A2" w:rsidR="005942B5" w:rsidRPr="002D3294" w:rsidRDefault="005942B5" w:rsidP="002D3294">
            <w:pPr>
              <w:spacing w:before="20" w:after="0"/>
              <w:jc w:val="center"/>
              <w:rPr>
                <w:rFonts w:cs="Arial"/>
                <w:b/>
                <w:bCs/>
                <w:color w:val="000000"/>
                <w:sz w:val="18"/>
                <w:szCs w:val="18"/>
                <w:lang w:eastAsia="en-AU"/>
              </w:rPr>
            </w:pPr>
            <w:r w:rsidRPr="002D3294">
              <w:rPr>
                <w:rFonts w:cs="Arial"/>
                <w:b/>
                <w:bCs/>
                <w:color w:val="000000"/>
                <w:sz w:val="18"/>
                <w:szCs w:val="18"/>
                <w:lang w:eastAsia="en-AU"/>
              </w:rPr>
              <w:t>53</w:t>
            </w:r>
          </w:p>
        </w:tc>
        <w:tc>
          <w:tcPr>
            <w:tcW w:w="636" w:type="dxa"/>
            <w:noWrap/>
            <w:vAlign w:val="center"/>
            <w:hideMark/>
          </w:tcPr>
          <w:p w14:paraId="73B7548A" w14:textId="0E9899E1" w:rsidR="005942B5" w:rsidRPr="002D3294" w:rsidRDefault="005942B5" w:rsidP="002D3294">
            <w:pPr>
              <w:spacing w:before="20" w:after="0"/>
              <w:jc w:val="center"/>
              <w:rPr>
                <w:rFonts w:cs="Arial"/>
                <w:b/>
                <w:bCs/>
                <w:color w:val="000000"/>
                <w:sz w:val="18"/>
                <w:szCs w:val="18"/>
                <w:lang w:eastAsia="en-AU"/>
              </w:rPr>
            </w:pPr>
            <w:r w:rsidRPr="002D3294">
              <w:rPr>
                <w:rFonts w:cs="Arial"/>
                <w:b/>
                <w:bCs/>
                <w:color w:val="000000"/>
                <w:sz w:val="18"/>
                <w:szCs w:val="18"/>
                <w:lang w:eastAsia="en-AU"/>
              </w:rPr>
              <w:t>36</w:t>
            </w:r>
          </w:p>
        </w:tc>
        <w:tc>
          <w:tcPr>
            <w:tcW w:w="636" w:type="dxa"/>
            <w:noWrap/>
            <w:vAlign w:val="center"/>
            <w:hideMark/>
          </w:tcPr>
          <w:p w14:paraId="5B332393" w14:textId="238DBBAF" w:rsidR="005942B5" w:rsidRPr="002D3294" w:rsidRDefault="005942B5" w:rsidP="002D3294">
            <w:pPr>
              <w:spacing w:before="20" w:after="0"/>
              <w:jc w:val="center"/>
              <w:rPr>
                <w:rFonts w:cs="Arial"/>
                <w:b/>
                <w:bCs/>
                <w:color w:val="000000"/>
                <w:sz w:val="18"/>
                <w:szCs w:val="18"/>
                <w:lang w:eastAsia="en-AU"/>
              </w:rPr>
            </w:pPr>
            <w:r w:rsidRPr="002D3294">
              <w:rPr>
                <w:rFonts w:cs="Arial"/>
                <w:b/>
                <w:bCs/>
                <w:color w:val="000000"/>
                <w:sz w:val="18"/>
                <w:szCs w:val="18"/>
                <w:lang w:eastAsia="en-AU"/>
              </w:rPr>
              <w:t>38</w:t>
            </w:r>
          </w:p>
        </w:tc>
        <w:tc>
          <w:tcPr>
            <w:tcW w:w="636" w:type="dxa"/>
            <w:noWrap/>
            <w:vAlign w:val="center"/>
            <w:hideMark/>
          </w:tcPr>
          <w:p w14:paraId="53E8988A" w14:textId="519811D1" w:rsidR="005942B5" w:rsidRPr="002D3294" w:rsidRDefault="005942B5" w:rsidP="002D3294">
            <w:pPr>
              <w:spacing w:before="20" w:after="0"/>
              <w:jc w:val="center"/>
              <w:rPr>
                <w:rFonts w:cs="Arial"/>
                <w:b/>
                <w:bCs/>
                <w:color w:val="000000"/>
                <w:sz w:val="18"/>
                <w:szCs w:val="18"/>
                <w:lang w:eastAsia="en-AU"/>
              </w:rPr>
            </w:pPr>
            <w:r w:rsidRPr="002D3294">
              <w:rPr>
                <w:rFonts w:cs="Arial"/>
                <w:b/>
                <w:bCs/>
                <w:color w:val="000000"/>
                <w:sz w:val="18"/>
                <w:szCs w:val="18"/>
                <w:lang w:eastAsia="en-AU"/>
              </w:rPr>
              <w:t>8</w:t>
            </w:r>
          </w:p>
        </w:tc>
        <w:tc>
          <w:tcPr>
            <w:tcW w:w="638" w:type="dxa"/>
            <w:gridSpan w:val="2"/>
            <w:noWrap/>
            <w:vAlign w:val="center"/>
            <w:hideMark/>
          </w:tcPr>
          <w:p w14:paraId="1D30D3AE" w14:textId="0D843DA1" w:rsidR="005942B5" w:rsidRPr="002D3294" w:rsidRDefault="005942B5" w:rsidP="002D3294">
            <w:pPr>
              <w:spacing w:before="20" w:after="0"/>
              <w:jc w:val="center"/>
              <w:rPr>
                <w:rFonts w:cs="Arial"/>
                <w:b/>
                <w:bCs/>
                <w:color w:val="000000"/>
                <w:sz w:val="18"/>
                <w:szCs w:val="18"/>
                <w:lang w:eastAsia="en-AU"/>
              </w:rPr>
            </w:pPr>
            <w:r w:rsidRPr="002D3294">
              <w:rPr>
                <w:rFonts w:cs="Arial"/>
                <w:b/>
                <w:bCs/>
                <w:color w:val="000000"/>
                <w:sz w:val="18"/>
                <w:szCs w:val="18"/>
                <w:lang w:eastAsia="en-AU"/>
              </w:rPr>
              <w:t>194</w:t>
            </w:r>
          </w:p>
        </w:tc>
      </w:tr>
    </w:tbl>
    <w:p w14:paraId="2BB3D5B3" w14:textId="517D3706" w:rsidR="005942B5" w:rsidRPr="00997D1E" w:rsidRDefault="005942B5" w:rsidP="004068F9">
      <w:pPr>
        <w:pStyle w:val="Paragraphtext"/>
      </w:pPr>
    </w:p>
    <w:p w14:paraId="26DCEEC7" w14:textId="110C23E1" w:rsidR="005942B5" w:rsidRPr="00997D1E" w:rsidRDefault="005E38B8" w:rsidP="002D3294">
      <w:pPr>
        <w:pStyle w:val="DateNote"/>
      </w:pPr>
      <w:r w:rsidRPr="00997D1E">
        <w:t>a: Includes grant opportunities that were funded across more than one MRFF initiative.</w:t>
      </w:r>
      <w:r>
        <w:t xml:space="preserve"> </w:t>
      </w:r>
      <w:r>
        <w:br/>
      </w:r>
      <w:r w:rsidR="005942B5" w:rsidRPr="00997D1E">
        <w:t>Data represents all grant opportunities that had opened for applications as at 31 December 2022. Figures for 2022-2023 are partial.</w:t>
      </w:r>
      <w:r>
        <w:t xml:space="preserve"> </w:t>
      </w:r>
    </w:p>
    <w:p w14:paraId="70076C5C" w14:textId="101C4119" w:rsidR="00C77829" w:rsidRDefault="00C77829" w:rsidP="00BE7594">
      <w:pPr>
        <w:pStyle w:val="Heading1"/>
        <w:sectPr w:rsidR="00C77829" w:rsidSect="00F62BC0">
          <w:pgSz w:w="11906" w:h="16838" w:code="9"/>
          <w:pgMar w:top="1701" w:right="1418" w:bottom="1418" w:left="1418" w:header="709" w:footer="567" w:gutter="0"/>
          <w:cols w:space="708"/>
          <w:docGrid w:linePitch="360"/>
        </w:sectPr>
      </w:pPr>
    </w:p>
    <w:p w14:paraId="364D23BF" w14:textId="353ACBFE" w:rsidR="00BE7594" w:rsidRDefault="00BE7594" w:rsidP="00820726">
      <w:pPr>
        <w:pStyle w:val="Heading1"/>
        <w:spacing w:after="120"/>
        <w:rPr>
          <w:rFonts w:ascii="Atten Round New Book" w:hAnsi="Atten Round New Book"/>
          <w:sz w:val="40"/>
          <w:szCs w:val="32"/>
          <w:lang w:eastAsia="en-AU"/>
        </w:rPr>
      </w:pPr>
      <w:bookmarkStart w:id="113" w:name="_Toc133510446"/>
      <w:r>
        <w:lastRenderedPageBreak/>
        <w:t>Appendix E MRFF grants with payments commencing between</w:t>
      </w:r>
      <w:r>
        <w:br/>
        <w:t>7 November 2020 and 5 November 2022</w:t>
      </w:r>
      <w:bookmarkEnd w:id="113"/>
    </w:p>
    <w:p w14:paraId="48612789" w14:textId="52F2ED8E" w:rsidR="00BE7594" w:rsidRDefault="00BE7594" w:rsidP="00820726">
      <w:pPr>
        <w:pStyle w:val="Caption"/>
        <w:spacing w:before="120"/>
      </w:pPr>
      <w:bookmarkStart w:id="114" w:name="_Toc133510484"/>
      <w:r>
        <w:t xml:space="preserve">Table </w:t>
      </w:r>
      <w:fldSimple w:instr=" SEQ Table_ \* ALPHABETIC ">
        <w:r w:rsidR="006B01FA">
          <w:rPr>
            <w:noProof/>
          </w:rPr>
          <w:t>E</w:t>
        </w:r>
      </w:fldSimple>
      <w:r>
        <w:tab/>
      </w:r>
      <w:r w:rsidR="00820726">
        <w:t xml:space="preserve"> - </w:t>
      </w:r>
      <w:r>
        <w:t>MRFF grant recipients with payments commencing between 7 November 2020 and 5 November 2022 inclusive</w:t>
      </w:r>
      <w:bookmarkEnd w:id="114"/>
    </w:p>
    <w:tbl>
      <w:tblPr>
        <w:tblW w:w="0" w:type="auto"/>
        <w:tblLayout w:type="fixed"/>
        <w:tblLook w:val="04A0" w:firstRow="1" w:lastRow="0" w:firstColumn="1" w:lastColumn="0" w:noHBand="0" w:noVBand="1"/>
      </w:tblPr>
      <w:tblGrid>
        <w:gridCol w:w="13948"/>
      </w:tblGrid>
      <w:tr w:rsidR="00C048F9" w:rsidRPr="00511E12" w14:paraId="00F05E12" w14:textId="77777777" w:rsidTr="00BE7594">
        <w:tc>
          <w:tcPr>
            <w:tcW w:w="13948" w:type="dxa"/>
            <w:hideMark/>
          </w:tcPr>
          <w:tbl>
            <w:tblPr>
              <w:tblStyle w:val="MRFF"/>
              <w:tblpPr w:leftFromText="180" w:rightFromText="180" w:tblpY="-1139"/>
              <w:tblOverlap w:val="never"/>
              <w:tblW w:w="14398" w:type="dxa"/>
              <w:tblLayout w:type="fixed"/>
              <w:tblLook w:val="04A0" w:firstRow="1" w:lastRow="0" w:firstColumn="1" w:lastColumn="0" w:noHBand="0" w:noVBand="1"/>
            </w:tblPr>
            <w:tblGrid>
              <w:gridCol w:w="1902"/>
              <w:gridCol w:w="1959"/>
              <w:gridCol w:w="2093"/>
              <w:gridCol w:w="5805"/>
              <w:gridCol w:w="1708"/>
              <w:gridCol w:w="931"/>
            </w:tblGrid>
            <w:tr w:rsidR="00820726" w:rsidRPr="00511E12" w14:paraId="66136630" w14:textId="77777777" w:rsidTr="004124D4">
              <w:trPr>
                <w:cnfStyle w:val="100000000000" w:firstRow="1" w:lastRow="0" w:firstColumn="0" w:lastColumn="0" w:oddVBand="0" w:evenVBand="0" w:oddHBand="0" w:evenHBand="0" w:firstRowFirstColumn="0" w:firstRowLastColumn="0" w:lastRowFirstColumn="0" w:lastRowLastColumn="0"/>
                <w:cantSplit/>
                <w:trHeight w:val="300"/>
                <w:tblHeader/>
              </w:trPr>
              <w:tc>
                <w:tcPr>
                  <w:tcW w:w="1902" w:type="dxa"/>
                  <w:noWrap/>
                  <w:hideMark/>
                </w:tcPr>
                <w:p w14:paraId="5FE3FAC8" w14:textId="0FA7794E" w:rsidR="00C048F9" w:rsidRPr="00511E12" w:rsidRDefault="00C048F9" w:rsidP="00714B6E">
                  <w:pPr>
                    <w:autoSpaceDE w:val="0"/>
                    <w:autoSpaceDN w:val="0"/>
                    <w:spacing w:before="0" w:after="0"/>
                    <w:rPr>
                      <w:rFonts w:cs="Arial"/>
                      <w:b w:val="0"/>
                      <w:bCs/>
                      <w:sz w:val="19"/>
                      <w:szCs w:val="19"/>
                      <w:lang w:val="en-US"/>
                    </w:rPr>
                  </w:pPr>
                  <w:r w:rsidRPr="00511E12">
                    <w:rPr>
                      <w:rFonts w:cs="Arial"/>
                      <w:bCs/>
                      <w:sz w:val="19"/>
                      <w:szCs w:val="19"/>
                      <w:lang w:val="en-US"/>
                    </w:rPr>
                    <w:t>MRFF initiative</w:t>
                  </w:r>
                </w:p>
              </w:tc>
              <w:tc>
                <w:tcPr>
                  <w:tcW w:w="1959" w:type="dxa"/>
                  <w:noWrap/>
                  <w:hideMark/>
                </w:tcPr>
                <w:p w14:paraId="4818B188" w14:textId="28F53173" w:rsidR="00C048F9" w:rsidRPr="00511E12" w:rsidRDefault="00C048F9" w:rsidP="00714B6E">
                  <w:pPr>
                    <w:autoSpaceDE w:val="0"/>
                    <w:autoSpaceDN w:val="0"/>
                    <w:spacing w:before="0" w:after="0"/>
                    <w:rPr>
                      <w:rFonts w:cs="Arial"/>
                      <w:b w:val="0"/>
                      <w:bCs/>
                      <w:sz w:val="19"/>
                      <w:szCs w:val="19"/>
                      <w:lang w:val="en-US"/>
                    </w:rPr>
                  </w:pPr>
                  <w:r w:rsidRPr="00511E12">
                    <w:rPr>
                      <w:rFonts w:cs="Arial"/>
                      <w:bCs/>
                      <w:sz w:val="19"/>
                      <w:szCs w:val="19"/>
                      <w:lang w:val="en-US"/>
                    </w:rPr>
                    <w:t>Grant opportunity</w:t>
                  </w:r>
                </w:p>
              </w:tc>
              <w:tc>
                <w:tcPr>
                  <w:tcW w:w="2093" w:type="dxa"/>
                  <w:noWrap/>
                  <w:hideMark/>
                </w:tcPr>
                <w:p w14:paraId="765F974E" w14:textId="77777777" w:rsidR="00C048F9" w:rsidRPr="00511E12" w:rsidRDefault="00C048F9" w:rsidP="00BE7594">
                  <w:pPr>
                    <w:tabs>
                      <w:tab w:val="center" w:pos="2433"/>
                      <w:tab w:val="center" w:pos="2660"/>
                    </w:tabs>
                    <w:autoSpaceDE w:val="0"/>
                    <w:autoSpaceDN w:val="0"/>
                    <w:spacing w:before="0" w:after="0"/>
                    <w:ind w:right="-188"/>
                    <w:rPr>
                      <w:rFonts w:cs="Arial"/>
                      <w:b w:val="0"/>
                      <w:bCs/>
                      <w:sz w:val="19"/>
                      <w:szCs w:val="19"/>
                      <w:lang w:val="en-US"/>
                    </w:rPr>
                  </w:pPr>
                  <w:r w:rsidRPr="00511E12">
                    <w:rPr>
                      <w:rFonts w:cs="Arial"/>
                      <w:bCs/>
                      <w:sz w:val="19"/>
                      <w:szCs w:val="19"/>
                      <w:lang w:val="en-US"/>
                    </w:rPr>
                    <w:t>Institution</w:t>
                  </w:r>
                </w:p>
              </w:tc>
              <w:tc>
                <w:tcPr>
                  <w:tcW w:w="5805" w:type="dxa"/>
                  <w:noWrap/>
                  <w:hideMark/>
                </w:tcPr>
                <w:p w14:paraId="4C3C7090" w14:textId="77777777" w:rsidR="00C048F9" w:rsidRPr="00511E12" w:rsidRDefault="00C048F9" w:rsidP="00820726">
                  <w:pPr>
                    <w:autoSpaceDE w:val="0"/>
                    <w:autoSpaceDN w:val="0"/>
                    <w:spacing w:before="0" w:after="0"/>
                    <w:ind w:right="78"/>
                    <w:rPr>
                      <w:rFonts w:cs="Arial"/>
                      <w:b w:val="0"/>
                      <w:bCs/>
                      <w:sz w:val="19"/>
                      <w:szCs w:val="19"/>
                      <w:lang w:val="en-US"/>
                    </w:rPr>
                  </w:pPr>
                  <w:r w:rsidRPr="00511E12">
                    <w:rPr>
                      <w:rFonts w:cs="Arial"/>
                      <w:bCs/>
                      <w:sz w:val="19"/>
                      <w:szCs w:val="19"/>
                      <w:lang w:val="en-US"/>
                    </w:rPr>
                    <w:t>Project name or description</w:t>
                  </w:r>
                </w:p>
              </w:tc>
              <w:tc>
                <w:tcPr>
                  <w:tcW w:w="1708" w:type="dxa"/>
                  <w:noWrap/>
                  <w:hideMark/>
                </w:tcPr>
                <w:p w14:paraId="45B72D70" w14:textId="43D3E486" w:rsidR="00C048F9" w:rsidRPr="00511E12" w:rsidRDefault="00C048F9" w:rsidP="00820726">
                  <w:pPr>
                    <w:autoSpaceDE w:val="0"/>
                    <w:autoSpaceDN w:val="0"/>
                    <w:spacing w:before="0" w:after="0"/>
                    <w:ind w:right="78"/>
                    <w:jc w:val="center"/>
                    <w:rPr>
                      <w:rFonts w:cs="Arial"/>
                      <w:b w:val="0"/>
                      <w:bCs/>
                      <w:sz w:val="19"/>
                      <w:szCs w:val="19"/>
                      <w:lang w:val="en-US"/>
                    </w:rPr>
                  </w:pPr>
                  <w:r w:rsidRPr="00511E12">
                    <w:rPr>
                      <w:rFonts w:cs="Arial"/>
                      <w:bCs/>
                      <w:sz w:val="19"/>
                      <w:szCs w:val="19"/>
                      <w:lang w:val="en-US"/>
                    </w:rPr>
                    <w:t>Amount</w:t>
                  </w:r>
                  <w:r w:rsidR="00820726">
                    <w:rPr>
                      <w:rFonts w:cs="Arial"/>
                      <w:bCs/>
                      <w:sz w:val="19"/>
                      <w:szCs w:val="19"/>
                      <w:lang w:val="en-US"/>
                    </w:rPr>
                    <w:br/>
                  </w:r>
                  <w:r w:rsidRPr="00511E12">
                    <w:rPr>
                      <w:rFonts w:cs="Arial"/>
                      <w:bCs/>
                      <w:sz w:val="19"/>
                      <w:szCs w:val="19"/>
                      <w:lang w:val="en-US"/>
                    </w:rPr>
                    <w:t>($ excl GST)</w:t>
                  </w:r>
                </w:p>
              </w:tc>
              <w:tc>
                <w:tcPr>
                  <w:tcW w:w="931" w:type="dxa"/>
                  <w:noWrap/>
                  <w:hideMark/>
                </w:tcPr>
                <w:p w14:paraId="1F56F576" w14:textId="77777777" w:rsidR="00C048F9" w:rsidRPr="00511E12" w:rsidRDefault="00C048F9" w:rsidP="00820726">
                  <w:pPr>
                    <w:tabs>
                      <w:tab w:val="center" w:pos="641"/>
                    </w:tabs>
                    <w:spacing w:before="0" w:after="0"/>
                    <w:ind w:left="498" w:right="-715"/>
                    <w:rPr>
                      <w:rFonts w:cs="Arial"/>
                      <w:b w:val="0"/>
                      <w:bCs/>
                      <w:sz w:val="19"/>
                      <w:szCs w:val="19"/>
                      <w:lang w:val="en-US"/>
                    </w:rPr>
                  </w:pPr>
                </w:p>
              </w:tc>
            </w:tr>
            <w:tr w:rsidR="00673CD2" w:rsidRPr="00511E12" w14:paraId="622543C1" w14:textId="77777777" w:rsidTr="00673CD2">
              <w:trPr>
                <w:trHeight w:val="300"/>
              </w:trPr>
              <w:tc>
                <w:tcPr>
                  <w:tcW w:w="1902" w:type="dxa"/>
                  <w:noWrap/>
                  <w:hideMark/>
                </w:tcPr>
                <w:p w14:paraId="114433BB" w14:textId="77777777" w:rsidR="00673CD2" w:rsidRPr="00511E12" w:rsidRDefault="00673CD2" w:rsidP="00673CD2">
                  <w:pPr>
                    <w:autoSpaceDE w:val="0"/>
                    <w:autoSpaceDN w:val="0"/>
                    <w:spacing w:before="0" w:after="0"/>
                    <w:rPr>
                      <w:rFonts w:cs="Arial"/>
                      <w:color w:val="000000"/>
                      <w:sz w:val="19"/>
                      <w:szCs w:val="19"/>
                      <w:lang w:val="en-US"/>
                    </w:rPr>
                  </w:pPr>
                  <w:r w:rsidRPr="00511E12">
                    <w:rPr>
                      <w:rFonts w:cs="Arial"/>
                      <w:sz w:val="19"/>
                      <w:szCs w:val="19"/>
                      <w:lang w:val="en-US"/>
                    </w:rPr>
                    <w:t>Australian Brain Cancer Mission</w:t>
                  </w:r>
                </w:p>
              </w:tc>
              <w:tc>
                <w:tcPr>
                  <w:tcW w:w="1959" w:type="dxa"/>
                  <w:noWrap/>
                  <w:hideMark/>
                </w:tcPr>
                <w:p w14:paraId="00813CD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Brain Cancer Survivorship</w:t>
                  </w:r>
                </w:p>
              </w:tc>
              <w:tc>
                <w:tcPr>
                  <w:tcW w:w="2093" w:type="dxa"/>
                  <w:noWrap/>
                  <w:hideMark/>
                </w:tcPr>
                <w:p w14:paraId="7906D405"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1600C991"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Responding to need: technology-enhanced brain cancer survivorship</w:t>
                  </w:r>
                </w:p>
              </w:tc>
              <w:tc>
                <w:tcPr>
                  <w:tcW w:w="1708" w:type="dxa"/>
                  <w:noWrap/>
                  <w:hideMark/>
                </w:tcPr>
                <w:p w14:paraId="37418788" w14:textId="1704FD6A"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2,615,278.00</w:t>
                  </w:r>
                </w:p>
              </w:tc>
              <w:tc>
                <w:tcPr>
                  <w:tcW w:w="931" w:type="dxa"/>
                  <w:noWrap/>
                  <w:hideMark/>
                </w:tcPr>
                <w:p w14:paraId="67F94DA9"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1DE8F808" w14:textId="77777777" w:rsidTr="00673CD2">
              <w:trPr>
                <w:trHeight w:val="300"/>
              </w:trPr>
              <w:tc>
                <w:tcPr>
                  <w:tcW w:w="1902" w:type="dxa"/>
                  <w:noWrap/>
                  <w:hideMark/>
                </w:tcPr>
                <w:p w14:paraId="4AA52A8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Australian Brain Cancer Mission</w:t>
                  </w:r>
                </w:p>
              </w:tc>
              <w:tc>
                <w:tcPr>
                  <w:tcW w:w="1959" w:type="dxa"/>
                  <w:noWrap/>
                  <w:hideMark/>
                </w:tcPr>
                <w:p w14:paraId="3D5CD6E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Brain Cancer Research</w:t>
                  </w:r>
                </w:p>
              </w:tc>
              <w:tc>
                <w:tcPr>
                  <w:tcW w:w="2093" w:type="dxa"/>
                  <w:noWrap/>
                  <w:hideMark/>
                </w:tcPr>
                <w:p w14:paraId="2DAD4AAA"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Walter and Eliza Hall Institute of Medical Research</w:t>
                  </w:r>
                </w:p>
              </w:tc>
              <w:tc>
                <w:tcPr>
                  <w:tcW w:w="5805" w:type="dxa"/>
                  <w:noWrap/>
                  <w:hideMark/>
                </w:tcPr>
                <w:p w14:paraId="6C162110"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“GLIMMER” - Glioma Liquid biopsy and Multiomic-Monitoring Enabled Research platform</w:t>
                  </w:r>
                </w:p>
              </w:tc>
              <w:tc>
                <w:tcPr>
                  <w:tcW w:w="1708" w:type="dxa"/>
                  <w:noWrap/>
                  <w:hideMark/>
                </w:tcPr>
                <w:p w14:paraId="27FF63B1" w14:textId="36CE0213"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4,550,471.30</w:t>
                  </w:r>
                </w:p>
              </w:tc>
              <w:tc>
                <w:tcPr>
                  <w:tcW w:w="931" w:type="dxa"/>
                  <w:noWrap/>
                  <w:hideMark/>
                </w:tcPr>
                <w:p w14:paraId="0BA040F7"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3823DE9" w14:textId="77777777" w:rsidTr="00673CD2">
              <w:trPr>
                <w:trHeight w:val="300"/>
              </w:trPr>
              <w:tc>
                <w:tcPr>
                  <w:tcW w:w="1902" w:type="dxa"/>
                  <w:noWrap/>
                  <w:hideMark/>
                </w:tcPr>
                <w:p w14:paraId="0D801C8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Australian Brain Cancer Mission</w:t>
                  </w:r>
                </w:p>
              </w:tc>
              <w:tc>
                <w:tcPr>
                  <w:tcW w:w="1959" w:type="dxa"/>
                  <w:noWrap/>
                  <w:hideMark/>
                </w:tcPr>
                <w:p w14:paraId="06D2534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Brain Cancer Research</w:t>
                  </w:r>
                </w:p>
              </w:tc>
              <w:tc>
                <w:tcPr>
                  <w:tcW w:w="2093" w:type="dxa"/>
                  <w:noWrap/>
                  <w:hideMark/>
                </w:tcPr>
                <w:p w14:paraId="4DD1E9DD"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Council of the Queensland Institute of Medical Research</w:t>
                  </w:r>
                </w:p>
              </w:tc>
              <w:tc>
                <w:tcPr>
                  <w:tcW w:w="5805" w:type="dxa"/>
                  <w:noWrap/>
                  <w:hideMark/>
                </w:tcPr>
                <w:p w14:paraId="0905B508"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“Off-the-shelf” CAR-T cell immunotherapy for brain cancer</w:t>
                  </w:r>
                </w:p>
              </w:tc>
              <w:tc>
                <w:tcPr>
                  <w:tcW w:w="1708" w:type="dxa"/>
                  <w:noWrap/>
                  <w:hideMark/>
                </w:tcPr>
                <w:p w14:paraId="3AFE9D0B" w14:textId="5FADFBC6"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329,489.00</w:t>
                  </w:r>
                </w:p>
              </w:tc>
              <w:tc>
                <w:tcPr>
                  <w:tcW w:w="931" w:type="dxa"/>
                  <w:noWrap/>
                  <w:hideMark/>
                </w:tcPr>
                <w:p w14:paraId="54DB7E1F"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681205EB" w14:textId="77777777" w:rsidTr="00673CD2">
              <w:trPr>
                <w:trHeight w:val="300"/>
              </w:trPr>
              <w:tc>
                <w:tcPr>
                  <w:tcW w:w="1902" w:type="dxa"/>
                  <w:noWrap/>
                  <w:hideMark/>
                </w:tcPr>
                <w:p w14:paraId="368DD48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Australian Brain Cancer Mission</w:t>
                  </w:r>
                </w:p>
              </w:tc>
              <w:tc>
                <w:tcPr>
                  <w:tcW w:w="1959" w:type="dxa"/>
                  <w:noWrap/>
                  <w:hideMark/>
                </w:tcPr>
                <w:p w14:paraId="7A1F4AC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Brain Cancer Research</w:t>
                  </w:r>
                </w:p>
              </w:tc>
              <w:tc>
                <w:tcPr>
                  <w:tcW w:w="2093" w:type="dxa"/>
                  <w:noWrap/>
                  <w:hideMark/>
                </w:tcPr>
                <w:p w14:paraId="1D84D1A5"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New South Wales</w:t>
                  </w:r>
                </w:p>
              </w:tc>
              <w:tc>
                <w:tcPr>
                  <w:tcW w:w="5805" w:type="dxa"/>
                  <w:noWrap/>
                  <w:hideMark/>
                </w:tcPr>
                <w:p w14:paraId="0B6B6B81"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 new targeted combination therapy with matched biomarker to treat intractable glioblastoma</w:t>
                  </w:r>
                </w:p>
              </w:tc>
              <w:tc>
                <w:tcPr>
                  <w:tcW w:w="1708" w:type="dxa"/>
                  <w:noWrap/>
                  <w:hideMark/>
                </w:tcPr>
                <w:p w14:paraId="3307EF0F" w14:textId="2320BA43"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582,686.40</w:t>
                  </w:r>
                </w:p>
              </w:tc>
              <w:tc>
                <w:tcPr>
                  <w:tcW w:w="931" w:type="dxa"/>
                  <w:noWrap/>
                  <w:hideMark/>
                </w:tcPr>
                <w:p w14:paraId="526AD8F5"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8C23721" w14:textId="77777777" w:rsidTr="00673CD2">
              <w:trPr>
                <w:trHeight w:val="300"/>
              </w:trPr>
              <w:tc>
                <w:tcPr>
                  <w:tcW w:w="1902" w:type="dxa"/>
                  <w:noWrap/>
                  <w:hideMark/>
                </w:tcPr>
                <w:p w14:paraId="1679FD3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60F2D4BB"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Cardiovascular Health</w:t>
                  </w:r>
                </w:p>
              </w:tc>
              <w:tc>
                <w:tcPr>
                  <w:tcW w:w="2093" w:type="dxa"/>
                  <w:noWrap/>
                  <w:hideMark/>
                </w:tcPr>
                <w:p w14:paraId="5ED7EFE9"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New South Wales</w:t>
                  </w:r>
                </w:p>
              </w:tc>
              <w:tc>
                <w:tcPr>
                  <w:tcW w:w="5805" w:type="dxa"/>
                  <w:noWrap/>
                  <w:hideMark/>
                </w:tcPr>
                <w:p w14:paraId="1D1B9FA7"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CardiacAI: Deep learning to predict and prevent secondary cardiovascular events</w:t>
                  </w:r>
                </w:p>
              </w:tc>
              <w:tc>
                <w:tcPr>
                  <w:tcW w:w="1708" w:type="dxa"/>
                  <w:noWrap/>
                  <w:hideMark/>
                </w:tcPr>
                <w:p w14:paraId="47C8939F" w14:textId="59ED8F27"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544,978.65</w:t>
                  </w:r>
                </w:p>
              </w:tc>
              <w:tc>
                <w:tcPr>
                  <w:tcW w:w="931" w:type="dxa"/>
                  <w:noWrap/>
                  <w:hideMark/>
                </w:tcPr>
                <w:p w14:paraId="74D41F50"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F50C685" w14:textId="77777777" w:rsidTr="00673CD2">
              <w:trPr>
                <w:trHeight w:val="300"/>
              </w:trPr>
              <w:tc>
                <w:tcPr>
                  <w:tcW w:w="1902" w:type="dxa"/>
                  <w:noWrap/>
                  <w:hideMark/>
                </w:tcPr>
                <w:p w14:paraId="1DC9923B"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58FB9F7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Cardiovascular Health</w:t>
                  </w:r>
                </w:p>
              </w:tc>
              <w:tc>
                <w:tcPr>
                  <w:tcW w:w="2093" w:type="dxa"/>
                  <w:noWrap/>
                  <w:hideMark/>
                </w:tcPr>
                <w:p w14:paraId="4821CE15"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Queensland</w:t>
                  </w:r>
                </w:p>
              </w:tc>
              <w:tc>
                <w:tcPr>
                  <w:tcW w:w="5805" w:type="dxa"/>
                  <w:noWrap/>
                  <w:hideMark/>
                </w:tcPr>
                <w:p w14:paraId="53EBCF66"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Development of drugs to prevent ischemic injuries of the heart and brain</w:t>
                  </w:r>
                </w:p>
              </w:tc>
              <w:tc>
                <w:tcPr>
                  <w:tcW w:w="1708" w:type="dxa"/>
                  <w:noWrap/>
                  <w:hideMark/>
                </w:tcPr>
                <w:p w14:paraId="188058BE" w14:textId="67A6A086"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1,499,560.20</w:t>
                  </w:r>
                </w:p>
              </w:tc>
              <w:tc>
                <w:tcPr>
                  <w:tcW w:w="931" w:type="dxa"/>
                  <w:noWrap/>
                  <w:hideMark/>
                </w:tcPr>
                <w:p w14:paraId="0ED93EF4"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43FF978F" w14:textId="77777777" w:rsidTr="00673CD2">
              <w:trPr>
                <w:trHeight w:val="300"/>
              </w:trPr>
              <w:tc>
                <w:tcPr>
                  <w:tcW w:w="1902" w:type="dxa"/>
                  <w:noWrap/>
                  <w:hideMark/>
                </w:tcPr>
                <w:p w14:paraId="18DCB8C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66A989A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Cardiovascular Health</w:t>
                  </w:r>
                </w:p>
              </w:tc>
              <w:tc>
                <w:tcPr>
                  <w:tcW w:w="2093" w:type="dxa"/>
                  <w:noWrap/>
                  <w:hideMark/>
                </w:tcPr>
                <w:p w14:paraId="11139475"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New South Wales</w:t>
                  </w:r>
                </w:p>
              </w:tc>
              <w:tc>
                <w:tcPr>
                  <w:tcW w:w="5805" w:type="dxa"/>
                  <w:noWrap/>
                  <w:hideMark/>
                </w:tcPr>
                <w:p w14:paraId="3733017B"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Development of novel, clinically viable strategies for reducing cardiac damage and preventing future events in myocardial infarction (MI) survivors by targeting inflammation</w:t>
                  </w:r>
                </w:p>
              </w:tc>
              <w:tc>
                <w:tcPr>
                  <w:tcW w:w="1708" w:type="dxa"/>
                  <w:noWrap/>
                  <w:hideMark/>
                </w:tcPr>
                <w:p w14:paraId="3ACC8F45" w14:textId="23050BF6"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2,849,891.71</w:t>
                  </w:r>
                </w:p>
              </w:tc>
              <w:tc>
                <w:tcPr>
                  <w:tcW w:w="931" w:type="dxa"/>
                  <w:noWrap/>
                  <w:hideMark/>
                </w:tcPr>
                <w:p w14:paraId="54A11DC3"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63947E0E" w14:textId="77777777" w:rsidTr="00673CD2">
              <w:trPr>
                <w:trHeight w:val="300"/>
              </w:trPr>
              <w:tc>
                <w:tcPr>
                  <w:tcW w:w="1902" w:type="dxa"/>
                  <w:noWrap/>
                  <w:hideMark/>
                </w:tcPr>
                <w:p w14:paraId="3F661AFF"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4B267E8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Cardiovascular Health</w:t>
                  </w:r>
                </w:p>
              </w:tc>
              <w:tc>
                <w:tcPr>
                  <w:tcW w:w="2093" w:type="dxa"/>
                  <w:noWrap/>
                  <w:hideMark/>
                </w:tcPr>
                <w:p w14:paraId="1ECFFAD9"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2BD72476"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Digital solutions for heart failure best practice care</w:t>
                  </w:r>
                </w:p>
              </w:tc>
              <w:tc>
                <w:tcPr>
                  <w:tcW w:w="1708" w:type="dxa"/>
                  <w:noWrap/>
                  <w:hideMark/>
                </w:tcPr>
                <w:p w14:paraId="779E7D3C" w14:textId="45161DF8"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936,836.88</w:t>
                  </w:r>
                </w:p>
              </w:tc>
              <w:tc>
                <w:tcPr>
                  <w:tcW w:w="931" w:type="dxa"/>
                  <w:noWrap/>
                  <w:hideMark/>
                </w:tcPr>
                <w:p w14:paraId="163753BF"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15ACF2F9" w14:textId="77777777" w:rsidTr="00673CD2">
              <w:trPr>
                <w:trHeight w:val="300"/>
              </w:trPr>
              <w:tc>
                <w:tcPr>
                  <w:tcW w:w="1902" w:type="dxa"/>
                  <w:noWrap/>
                  <w:hideMark/>
                </w:tcPr>
                <w:p w14:paraId="52B4DDB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7FAA8E4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Cardiovascular Health</w:t>
                  </w:r>
                </w:p>
              </w:tc>
              <w:tc>
                <w:tcPr>
                  <w:tcW w:w="2093" w:type="dxa"/>
                  <w:noWrap/>
                  <w:hideMark/>
                </w:tcPr>
                <w:p w14:paraId="4D20D045"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7EE2D3C9"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ECMO-Rehab: A Randomised Controlled Trial of Early Cardiac Rehabilitation to Improve Survival and Recovery in Critically-ill Patients on ECMO</w:t>
                  </w:r>
                </w:p>
              </w:tc>
              <w:tc>
                <w:tcPr>
                  <w:tcW w:w="1708" w:type="dxa"/>
                  <w:noWrap/>
                  <w:hideMark/>
                </w:tcPr>
                <w:p w14:paraId="5EE3B55D" w14:textId="1BCD52EF"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662,648.57</w:t>
                  </w:r>
                </w:p>
              </w:tc>
              <w:tc>
                <w:tcPr>
                  <w:tcW w:w="931" w:type="dxa"/>
                  <w:noWrap/>
                  <w:hideMark/>
                </w:tcPr>
                <w:p w14:paraId="60B187A0"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4DC60B23" w14:textId="77777777" w:rsidTr="00673CD2">
              <w:trPr>
                <w:trHeight w:val="300"/>
              </w:trPr>
              <w:tc>
                <w:tcPr>
                  <w:tcW w:w="1902" w:type="dxa"/>
                  <w:noWrap/>
                  <w:hideMark/>
                </w:tcPr>
                <w:p w14:paraId="26F1F8E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2BE5689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Cardiovascular Health</w:t>
                  </w:r>
                </w:p>
              </w:tc>
              <w:tc>
                <w:tcPr>
                  <w:tcW w:w="2093" w:type="dxa"/>
                  <w:noWrap/>
                  <w:hideMark/>
                </w:tcPr>
                <w:p w14:paraId="1AEB3491"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4C4C56DF"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Guardian Angel: Implementation of a peer support program for people with heart disease</w:t>
                  </w:r>
                </w:p>
              </w:tc>
              <w:tc>
                <w:tcPr>
                  <w:tcW w:w="1708" w:type="dxa"/>
                  <w:noWrap/>
                  <w:hideMark/>
                </w:tcPr>
                <w:p w14:paraId="27AD8BB2" w14:textId="46D6343B"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655,522.17</w:t>
                  </w:r>
                </w:p>
              </w:tc>
              <w:tc>
                <w:tcPr>
                  <w:tcW w:w="931" w:type="dxa"/>
                  <w:noWrap/>
                  <w:hideMark/>
                </w:tcPr>
                <w:p w14:paraId="47D4E79B"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67BCA8F5" w14:textId="77777777" w:rsidTr="00673CD2">
              <w:trPr>
                <w:trHeight w:val="300"/>
              </w:trPr>
              <w:tc>
                <w:tcPr>
                  <w:tcW w:w="1902" w:type="dxa"/>
                  <w:noWrap/>
                  <w:hideMark/>
                </w:tcPr>
                <w:p w14:paraId="41A611C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1B051E3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Cardiovascular Health</w:t>
                  </w:r>
                </w:p>
              </w:tc>
              <w:tc>
                <w:tcPr>
                  <w:tcW w:w="2093" w:type="dxa"/>
                  <w:noWrap/>
                  <w:hideMark/>
                </w:tcPr>
                <w:p w14:paraId="2E6507C9"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74E881C2"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Improving life after stroke with tailored support: Innovation in use of national registry data</w:t>
                  </w:r>
                </w:p>
              </w:tc>
              <w:tc>
                <w:tcPr>
                  <w:tcW w:w="1708" w:type="dxa"/>
                  <w:noWrap/>
                  <w:hideMark/>
                </w:tcPr>
                <w:p w14:paraId="16C6E438" w14:textId="399AA70D"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505,704.36</w:t>
                  </w:r>
                </w:p>
              </w:tc>
              <w:tc>
                <w:tcPr>
                  <w:tcW w:w="931" w:type="dxa"/>
                  <w:noWrap/>
                  <w:hideMark/>
                </w:tcPr>
                <w:p w14:paraId="672DEBD1"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7E3393C5" w14:textId="77777777" w:rsidTr="00673CD2">
              <w:trPr>
                <w:trHeight w:val="300"/>
              </w:trPr>
              <w:tc>
                <w:tcPr>
                  <w:tcW w:w="1902" w:type="dxa"/>
                  <w:noWrap/>
                  <w:hideMark/>
                </w:tcPr>
                <w:p w14:paraId="4BAABEC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7064E6B3"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Cardiovascular Health</w:t>
                  </w:r>
                </w:p>
              </w:tc>
              <w:tc>
                <w:tcPr>
                  <w:tcW w:w="2093" w:type="dxa"/>
                  <w:noWrap/>
                  <w:hideMark/>
                </w:tcPr>
                <w:p w14:paraId="69F35324"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36C97E7F"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LesioLogic</w:t>
                  </w:r>
                </w:p>
              </w:tc>
              <w:tc>
                <w:tcPr>
                  <w:tcW w:w="1708" w:type="dxa"/>
                  <w:noWrap/>
                  <w:hideMark/>
                </w:tcPr>
                <w:p w14:paraId="6B068F9F" w14:textId="1F74C42A"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1,102,873.15</w:t>
                  </w:r>
                </w:p>
              </w:tc>
              <w:tc>
                <w:tcPr>
                  <w:tcW w:w="931" w:type="dxa"/>
                  <w:noWrap/>
                  <w:hideMark/>
                </w:tcPr>
                <w:p w14:paraId="75C0BD85"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49D8E339" w14:textId="77777777" w:rsidTr="00673CD2">
              <w:trPr>
                <w:trHeight w:val="300"/>
              </w:trPr>
              <w:tc>
                <w:tcPr>
                  <w:tcW w:w="1902" w:type="dxa"/>
                  <w:noWrap/>
                  <w:hideMark/>
                </w:tcPr>
                <w:p w14:paraId="1BB8E18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lastRenderedPageBreak/>
                    <w:t>Cardiovascular Health Mission</w:t>
                  </w:r>
                </w:p>
              </w:tc>
              <w:tc>
                <w:tcPr>
                  <w:tcW w:w="1959" w:type="dxa"/>
                  <w:noWrap/>
                  <w:hideMark/>
                </w:tcPr>
                <w:p w14:paraId="1EB0E6B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Cardiovascular Health</w:t>
                  </w:r>
                </w:p>
              </w:tc>
              <w:tc>
                <w:tcPr>
                  <w:tcW w:w="2093" w:type="dxa"/>
                  <w:noWrap/>
                  <w:hideMark/>
                </w:tcPr>
                <w:p w14:paraId="038FB8D3"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Queensland</w:t>
                  </w:r>
                </w:p>
              </w:tc>
              <w:tc>
                <w:tcPr>
                  <w:tcW w:w="5805" w:type="dxa"/>
                  <w:noWrap/>
                  <w:hideMark/>
                </w:tcPr>
                <w:p w14:paraId="3BB22EED"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Measuring, Monitoring, and Motivating Adherence to Self-Managed Aphasia Treatment</w:t>
                  </w:r>
                </w:p>
              </w:tc>
              <w:tc>
                <w:tcPr>
                  <w:tcW w:w="1708" w:type="dxa"/>
                  <w:noWrap/>
                  <w:hideMark/>
                </w:tcPr>
                <w:p w14:paraId="3DBEFD62" w14:textId="675B9A00"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388,521.10</w:t>
                  </w:r>
                </w:p>
              </w:tc>
              <w:tc>
                <w:tcPr>
                  <w:tcW w:w="931" w:type="dxa"/>
                  <w:noWrap/>
                  <w:hideMark/>
                </w:tcPr>
                <w:p w14:paraId="630B76C9"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5E2225C3" w14:textId="77777777" w:rsidTr="00673CD2">
              <w:trPr>
                <w:trHeight w:val="300"/>
              </w:trPr>
              <w:tc>
                <w:tcPr>
                  <w:tcW w:w="1902" w:type="dxa"/>
                  <w:noWrap/>
                  <w:hideMark/>
                </w:tcPr>
                <w:p w14:paraId="2091D24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153BEB9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Cardiovascular Health</w:t>
                  </w:r>
                </w:p>
              </w:tc>
              <w:tc>
                <w:tcPr>
                  <w:tcW w:w="2093" w:type="dxa"/>
                  <w:noWrap/>
                  <w:hideMark/>
                </w:tcPr>
                <w:p w14:paraId="36C8FF5B"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57F90C31"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New models of rehabilitation to improve work and health outcomes after stroke</w:t>
                  </w:r>
                </w:p>
              </w:tc>
              <w:tc>
                <w:tcPr>
                  <w:tcW w:w="1708" w:type="dxa"/>
                  <w:noWrap/>
                  <w:hideMark/>
                </w:tcPr>
                <w:p w14:paraId="08558E3E" w14:textId="06E4EF2D"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999,056.20</w:t>
                  </w:r>
                </w:p>
              </w:tc>
              <w:tc>
                <w:tcPr>
                  <w:tcW w:w="931" w:type="dxa"/>
                  <w:noWrap/>
                  <w:hideMark/>
                </w:tcPr>
                <w:p w14:paraId="553E9D37"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680E1F7" w14:textId="77777777" w:rsidTr="00673CD2">
              <w:trPr>
                <w:trHeight w:val="300"/>
              </w:trPr>
              <w:tc>
                <w:tcPr>
                  <w:tcW w:w="1902" w:type="dxa"/>
                  <w:noWrap/>
                  <w:hideMark/>
                </w:tcPr>
                <w:p w14:paraId="5F0FA16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75B0A88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Cardiovascular Health</w:t>
                  </w:r>
                </w:p>
              </w:tc>
              <w:tc>
                <w:tcPr>
                  <w:tcW w:w="2093" w:type="dxa"/>
                  <w:noWrap/>
                  <w:hideMark/>
                </w:tcPr>
                <w:p w14:paraId="153E9D16"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1E1D1EA6"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REACHING FOR YOUR WORDS: A Phase IIa umbrella trial of integrated UPper limb &amp; Language Impairment and Functional Training (UPLIFT) after stroke</w:t>
                  </w:r>
                </w:p>
              </w:tc>
              <w:tc>
                <w:tcPr>
                  <w:tcW w:w="1708" w:type="dxa"/>
                  <w:noWrap/>
                  <w:hideMark/>
                </w:tcPr>
                <w:p w14:paraId="5E2D8EFC" w14:textId="119736F3"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992,634.36</w:t>
                  </w:r>
                </w:p>
              </w:tc>
              <w:tc>
                <w:tcPr>
                  <w:tcW w:w="931" w:type="dxa"/>
                  <w:noWrap/>
                  <w:hideMark/>
                </w:tcPr>
                <w:p w14:paraId="14D33ABB"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F3B33A6" w14:textId="77777777" w:rsidTr="00673CD2">
              <w:trPr>
                <w:trHeight w:val="300"/>
              </w:trPr>
              <w:tc>
                <w:tcPr>
                  <w:tcW w:w="1902" w:type="dxa"/>
                  <w:noWrap/>
                  <w:hideMark/>
                </w:tcPr>
                <w:p w14:paraId="196985E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0042486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Cardiovascular Health</w:t>
                  </w:r>
                </w:p>
              </w:tc>
              <w:tc>
                <w:tcPr>
                  <w:tcW w:w="2093" w:type="dxa"/>
                  <w:noWrap/>
                  <w:hideMark/>
                </w:tcPr>
                <w:p w14:paraId="09E089B0"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060ED87E"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Safety and Tolerability of AZD6482 in Reperfusion for Stroke (STARS)</w:t>
                  </w:r>
                </w:p>
              </w:tc>
              <w:tc>
                <w:tcPr>
                  <w:tcW w:w="1708" w:type="dxa"/>
                  <w:noWrap/>
                  <w:hideMark/>
                </w:tcPr>
                <w:p w14:paraId="02941A6E" w14:textId="05874E87"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2,706,533.13</w:t>
                  </w:r>
                </w:p>
              </w:tc>
              <w:tc>
                <w:tcPr>
                  <w:tcW w:w="931" w:type="dxa"/>
                  <w:noWrap/>
                  <w:hideMark/>
                </w:tcPr>
                <w:p w14:paraId="06C6AF2E"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5C205FF7" w14:textId="77777777" w:rsidTr="00673CD2">
              <w:trPr>
                <w:trHeight w:val="300"/>
              </w:trPr>
              <w:tc>
                <w:tcPr>
                  <w:tcW w:w="1902" w:type="dxa"/>
                  <w:noWrap/>
                  <w:hideMark/>
                </w:tcPr>
                <w:p w14:paraId="6D392E8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45B9F24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Cardiovascular Health</w:t>
                  </w:r>
                </w:p>
              </w:tc>
              <w:tc>
                <w:tcPr>
                  <w:tcW w:w="2093" w:type="dxa"/>
                  <w:noWrap/>
                  <w:hideMark/>
                </w:tcPr>
                <w:p w14:paraId="09909FAF"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0C4AA2CB"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Statins and Progression of Coronary Atherosclerosis in Melanoma Patients Treated with Immune Checkpoint Inhibitors</w:t>
                  </w:r>
                </w:p>
              </w:tc>
              <w:tc>
                <w:tcPr>
                  <w:tcW w:w="1708" w:type="dxa"/>
                  <w:noWrap/>
                  <w:hideMark/>
                </w:tcPr>
                <w:p w14:paraId="2653EB49" w14:textId="4662FDD1"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1,669,300.28</w:t>
                  </w:r>
                </w:p>
              </w:tc>
              <w:tc>
                <w:tcPr>
                  <w:tcW w:w="931" w:type="dxa"/>
                  <w:noWrap/>
                  <w:hideMark/>
                </w:tcPr>
                <w:p w14:paraId="7C76296E"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2FA5D71" w14:textId="77777777" w:rsidTr="00673CD2">
              <w:trPr>
                <w:trHeight w:val="300"/>
              </w:trPr>
              <w:tc>
                <w:tcPr>
                  <w:tcW w:w="1902" w:type="dxa"/>
                  <w:noWrap/>
                  <w:hideMark/>
                </w:tcPr>
                <w:p w14:paraId="610E5C1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7EEF1A7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Cardiovascular Health</w:t>
                  </w:r>
                </w:p>
              </w:tc>
              <w:tc>
                <w:tcPr>
                  <w:tcW w:w="2093" w:type="dxa"/>
                  <w:noWrap/>
                  <w:hideMark/>
                </w:tcPr>
                <w:p w14:paraId="35D75811"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Newcastle</w:t>
                  </w:r>
                </w:p>
              </w:tc>
              <w:tc>
                <w:tcPr>
                  <w:tcW w:w="5805" w:type="dxa"/>
                  <w:noWrap/>
                  <w:hideMark/>
                </w:tcPr>
                <w:p w14:paraId="215A625D"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Stroke in patients with large Ischaemic Core: Assessment of Reperfusion therapy Impact on Outcome (SICARIO)</w:t>
                  </w:r>
                </w:p>
              </w:tc>
              <w:tc>
                <w:tcPr>
                  <w:tcW w:w="1708" w:type="dxa"/>
                  <w:noWrap/>
                  <w:hideMark/>
                </w:tcPr>
                <w:p w14:paraId="237C49A0" w14:textId="24F9AACA"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1,515,113.87</w:t>
                  </w:r>
                </w:p>
              </w:tc>
              <w:tc>
                <w:tcPr>
                  <w:tcW w:w="931" w:type="dxa"/>
                  <w:noWrap/>
                  <w:hideMark/>
                </w:tcPr>
                <w:p w14:paraId="72214FAC"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4AFF976C" w14:textId="77777777" w:rsidTr="00673CD2">
              <w:trPr>
                <w:trHeight w:val="300"/>
              </w:trPr>
              <w:tc>
                <w:tcPr>
                  <w:tcW w:w="1902" w:type="dxa"/>
                  <w:noWrap/>
                  <w:hideMark/>
                </w:tcPr>
                <w:p w14:paraId="59DF778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6CF8D70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Cardiovascular Health</w:t>
                  </w:r>
                </w:p>
              </w:tc>
              <w:tc>
                <w:tcPr>
                  <w:tcW w:w="2093" w:type="dxa"/>
                  <w:noWrap/>
                  <w:hideMark/>
                </w:tcPr>
                <w:p w14:paraId="215DEA62"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Adelaide</w:t>
                  </w:r>
                </w:p>
              </w:tc>
              <w:tc>
                <w:tcPr>
                  <w:tcW w:w="5805" w:type="dxa"/>
                  <w:noWrap/>
                  <w:hideMark/>
                </w:tcPr>
                <w:p w14:paraId="2AF565FA"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The SPRINTS Project: Stroke - Prevention of Reperfusion Injury and Neuroinflammation - a Therapeutic Strategy</w:t>
                  </w:r>
                </w:p>
              </w:tc>
              <w:tc>
                <w:tcPr>
                  <w:tcW w:w="1708" w:type="dxa"/>
                  <w:noWrap/>
                  <w:hideMark/>
                </w:tcPr>
                <w:p w14:paraId="23560063" w14:textId="0EA3333F"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2,563,915.78</w:t>
                  </w:r>
                </w:p>
              </w:tc>
              <w:tc>
                <w:tcPr>
                  <w:tcW w:w="931" w:type="dxa"/>
                  <w:noWrap/>
                  <w:hideMark/>
                </w:tcPr>
                <w:p w14:paraId="3559A444"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1083E81E" w14:textId="77777777" w:rsidTr="00673CD2">
              <w:trPr>
                <w:trHeight w:val="300"/>
              </w:trPr>
              <w:tc>
                <w:tcPr>
                  <w:tcW w:w="1902" w:type="dxa"/>
                  <w:noWrap/>
                  <w:hideMark/>
                </w:tcPr>
                <w:p w14:paraId="4A60F87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05285B6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Cardiovascular Health</w:t>
                  </w:r>
                </w:p>
              </w:tc>
              <w:tc>
                <w:tcPr>
                  <w:tcW w:w="2093" w:type="dxa"/>
                  <w:noWrap/>
                  <w:hideMark/>
                </w:tcPr>
                <w:p w14:paraId="7847290D"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Newcastle</w:t>
                  </w:r>
                </w:p>
              </w:tc>
              <w:tc>
                <w:tcPr>
                  <w:tcW w:w="5805" w:type="dxa"/>
                  <w:noWrap/>
                  <w:hideMark/>
                </w:tcPr>
                <w:p w14:paraId="5CFEBF1F"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Yarning up After Stroke</w:t>
                  </w:r>
                </w:p>
              </w:tc>
              <w:tc>
                <w:tcPr>
                  <w:tcW w:w="1708" w:type="dxa"/>
                  <w:noWrap/>
                  <w:hideMark/>
                </w:tcPr>
                <w:p w14:paraId="33F6FB94" w14:textId="45FF8129"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485,061.66</w:t>
                  </w:r>
                </w:p>
              </w:tc>
              <w:tc>
                <w:tcPr>
                  <w:tcW w:w="931" w:type="dxa"/>
                  <w:noWrap/>
                  <w:hideMark/>
                </w:tcPr>
                <w:p w14:paraId="251E2526"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5F121D28" w14:textId="77777777" w:rsidTr="00673CD2">
              <w:trPr>
                <w:trHeight w:val="300"/>
              </w:trPr>
              <w:tc>
                <w:tcPr>
                  <w:tcW w:w="1902" w:type="dxa"/>
                  <w:noWrap/>
                  <w:hideMark/>
                </w:tcPr>
                <w:p w14:paraId="2F6C7B0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6FB9656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Cardiovascular Health</w:t>
                  </w:r>
                </w:p>
              </w:tc>
              <w:tc>
                <w:tcPr>
                  <w:tcW w:w="2093" w:type="dxa"/>
                  <w:noWrap/>
                  <w:hideMark/>
                </w:tcPr>
                <w:p w14:paraId="36733B44"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Canberra</w:t>
                  </w:r>
                </w:p>
              </w:tc>
              <w:tc>
                <w:tcPr>
                  <w:tcW w:w="5805" w:type="dxa"/>
                  <w:noWrap/>
                  <w:hideMark/>
                </w:tcPr>
                <w:p w14:paraId="7DB57172"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 very brief intervention for physical activity behaviour change in cardiac rehabilitation: the ‘Measure It!’ trial</w:t>
                  </w:r>
                </w:p>
              </w:tc>
              <w:tc>
                <w:tcPr>
                  <w:tcW w:w="1708" w:type="dxa"/>
                  <w:noWrap/>
                  <w:hideMark/>
                </w:tcPr>
                <w:p w14:paraId="34CE2923" w14:textId="19910D7D"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510,069.60</w:t>
                  </w:r>
                </w:p>
              </w:tc>
              <w:tc>
                <w:tcPr>
                  <w:tcW w:w="931" w:type="dxa"/>
                  <w:noWrap/>
                  <w:hideMark/>
                </w:tcPr>
                <w:p w14:paraId="640CEDF8"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9962890" w14:textId="77777777" w:rsidTr="00673CD2">
              <w:trPr>
                <w:trHeight w:val="300"/>
              </w:trPr>
              <w:tc>
                <w:tcPr>
                  <w:tcW w:w="1902" w:type="dxa"/>
                  <w:noWrap/>
                  <w:hideMark/>
                </w:tcPr>
                <w:p w14:paraId="54F56E1B"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668DF53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Cardiovascular Health</w:t>
                  </w:r>
                </w:p>
              </w:tc>
              <w:tc>
                <w:tcPr>
                  <w:tcW w:w="2093" w:type="dxa"/>
                  <w:noWrap/>
                  <w:hideMark/>
                </w:tcPr>
                <w:p w14:paraId="6F0474E0"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19049CEE"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 xml:space="preserve">Addressing the poor medication adherence in prevention of cardiovascular mortality and morbidity in Australia: development of a clinical decision support tool </w:t>
                  </w:r>
                </w:p>
              </w:tc>
              <w:tc>
                <w:tcPr>
                  <w:tcW w:w="1708" w:type="dxa"/>
                  <w:noWrap/>
                  <w:hideMark/>
                </w:tcPr>
                <w:p w14:paraId="61050B22" w14:textId="7ED6E533"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706,241.60</w:t>
                  </w:r>
                </w:p>
              </w:tc>
              <w:tc>
                <w:tcPr>
                  <w:tcW w:w="931" w:type="dxa"/>
                  <w:noWrap/>
                  <w:hideMark/>
                </w:tcPr>
                <w:p w14:paraId="19890BCB"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212016F4" w14:textId="77777777" w:rsidTr="00673CD2">
              <w:trPr>
                <w:trHeight w:val="300"/>
              </w:trPr>
              <w:tc>
                <w:tcPr>
                  <w:tcW w:w="1902" w:type="dxa"/>
                  <w:noWrap/>
                  <w:hideMark/>
                </w:tcPr>
                <w:p w14:paraId="509EF08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7C7E718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Cardiovascular Health</w:t>
                  </w:r>
                </w:p>
              </w:tc>
              <w:tc>
                <w:tcPr>
                  <w:tcW w:w="2093" w:type="dxa"/>
                  <w:noWrap/>
                  <w:hideMark/>
                </w:tcPr>
                <w:p w14:paraId="19D696B3"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Western Australia</w:t>
                  </w:r>
                </w:p>
              </w:tc>
              <w:tc>
                <w:tcPr>
                  <w:tcW w:w="5805" w:type="dxa"/>
                  <w:noWrap/>
                  <w:hideMark/>
                </w:tcPr>
                <w:p w14:paraId="5860034E"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Alloantibody in kidney transplant recipients: is this the missing link to reduce the risk of heart disease? (AN-INSPIRE STUDY)</w:t>
                  </w:r>
                </w:p>
              </w:tc>
              <w:tc>
                <w:tcPr>
                  <w:tcW w:w="1708" w:type="dxa"/>
                  <w:noWrap/>
                  <w:hideMark/>
                </w:tcPr>
                <w:p w14:paraId="766B9C9A" w14:textId="1994C6A6"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996,354.00</w:t>
                  </w:r>
                </w:p>
              </w:tc>
              <w:tc>
                <w:tcPr>
                  <w:tcW w:w="931" w:type="dxa"/>
                  <w:noWrap/>
                  <w:hideMark/>
                </w:tcPr>
                <w:p w14:paraId="1963B4E9"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7BBDB3A5" w14:textId="77777777" w:rsidTr="00673CD2">
              <w:trPr>
                <w:trHeight w:val="300"/>
              </w:trPr>
              <w:tc>
                <w:tcPr>
                  <w:tcW w:w="1902" w:type="dxa"/>
                  <w:noWrap/>
                  <w:hideMark/>
                </w:tcPr>
                <w:p w14:paraId="671D4CFB"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6A1F17D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Cardiovascular Health</w:t>
                  </w:r>
                </w:p>
              </w:tc>
              <w:tc>
                <w:tcPr>
                  <w:tcW w:w="2093" w:type="dxa"/>
                  <w:noWrap/>
                  <w:hideMark/>
                </w:tcPr>
                <w:p w14:paraId="45E19693"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7A5A6395"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Atheroma Progression in Clonal Haematopoiesis Investigation with Imaging, Biomarkers and Genomic Sequencing (ARCHIMEDES)</w:t>
                  </w:r>
                </w:p>
              </w:tc>
              <w:tc>
                <w:tcPr>
                  <w:tcW w:w="1708" w:type="dxa"/>
                  <w:noWrap/>
                  <w:hideMark/>
                </w:tcPr>
                <w:p w14:paraId="78AB57B1" w14:textId="3610143F"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996,384.68</w:t>
                  </w:r>
                </w:p>
              </w:tc>
              <w:tc>
                <w:tcPr>
                  <w:tcW w:w="931" w:type="dxa"/>
                  <w:noWrap/>
                  <w:hideMark/>
                </w:tcPr>
                <w:p w14:paraId="60501836"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706A925B" w14:textId="77777777" w:rsidTr="00673CD2">
              <w:trPr>
                <w:trHeight w:val="300"/>
              </w:trPr>
              <w:tc>
                <w:tcPr>
                  <w:tcW w:w="1902" w:type="dxa"/>
                  <w:noWrap/>
                  <w:hideMark/>
                </w:tcPr>
                <w:p w14:paraId="37A1AD9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508D3C0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Cardiovascular Health</w:t>
                  </w:r>
                </w:p>
              </w:tc>
              <w:tc>
                <w:tcPr>
                  <w:tcW w:w="2093" w:type="dxa"/>
                  <w:noWrap/>
                  <w:hideMark/>
                </w:tcPr>
                <w:p w14:paraId="55444E34"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3878F82F"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Beyond Country of Birth: Transforming approaches to quantifying ethnic inequalities in access to best care for CVD</w:t>
                  </w:r>
                </w:p>
              </w:tc>
              <w:tc>
                <w:tcPr>
                  <w:tcW w:w="1708" w:type="dxa"/>
                  <w:noWrap/>
                  <w:hideMark/>
                </w:tcPr>
                <w:p w14:paraId="13D5EE01" w14:textId="7C17A477"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782,008.00</w:t>
                  </w:r>
                </w:p>
              </w:tc>
              <w:tc>
                <w:tcPr>
                  <w:tcW w:w="931" w:type="dxa"/>
                  <w:noWrap/>
                  <w:hideMark/>
                </w:tcPr>
                <w:p w14:paraId="1118686B"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7BDE133B" w14:textId="77777777" w:rsidTr="00673CD2">
              <w:trPr>
                <w:trHeight w:val="300"/>
              </w:trPr>
              <w:tc>
                <w:tcPr>
                  <w:tcW w:w="1902" w:type="dxa"/>
                  <w:noWrap/>
                  <w:hideMark/>
                </w:tcPr>
                <w:p w14:paraId="437DA3D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4602856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Cardiovascular Health</w:t>
                  </w:r>
                </w:p>
              </w:tc>
              <w:tc>
                <w:tcPr>
                  <w:tcW w:w="2093" w:type="dxa"/>
                  <w:noWrap/>
                  <w:hideMark/>
                </w:tcPr>
                <w:p w14:paraId="69C3CF20"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Newcastle</w:t>
                  </w:r>
                </w:p>
              </w:tc>
              <w:tc>
                <w:tcPr>
                  <w:tcW w:w="5805" w:type="dxa"/>
                  <w:noWrap/>
                  <w:hideMark/>
                </w:tcPr>
                <w:p w14:paraId="17EDE641"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 xml:space="preserve">Cardiovascular disease and cancer: identifying shared disease pathways and pharmacological management </w:t>
                  </w:r>
                </w:p>
              </w:tc>
              <w:tc>
                <w:tcPr>
                  <w:tcW w:w="1708" w:type="dxa"/>
                  <w:noWrap/>
                  <w:hideMark/>
                </w:tcPr>
                <w:p w14:paraId="1CA7071C" w14:textId="4919877C"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999,998.00</w:t>
                  </w:r>
                </w:p>
              </w:tc>
              <w:tc>
                <w:tcPr>
                  <w:tcW w:w="931" w:type="dxa"/>
                  <w:noWrap/>
                  <w:hideMark/>
                </w:tcPr>
                <w:p w14:paraId="4EC87930"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212BCFC" w14:textId="77777777" w:rsidTr="00673CD2">
              <w:trPr>
                <w:trHeight w:val="300"/>
              </w:trPr>
              <w:tc>
                <w:tcPr>
                  <w:tcW w:w="1902" w:type="dxa"/>
                  <w:noWrap/>
                  <w:hideMark/>
                </w:tcPr>
                <w:p w14:paraId="1194B4C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10E6D60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Cardiovascular Health</w:t>
                  </w:r>
                </w:p>
              </w:tc>
              <w:tc>
                <w:tcPr>
                  <w:tcW w:w="2093" w:type="dxa"/>
                  <w:noWrap/>
                  <w:hideMark/>
                </w:tcPr>
                <w:p w14:paraId="02ADD829"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624A5BE8"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Combining Novel Imaging Biomarkers with AI-Accelerated Diagnosis for Equitable Patient Selection To Proactive Treatment With Middle Meningeal Artery Embolisation To Improve Outcomes in cSDH</w:t>
                  </w:r>
                </w:p>
              </w:tc>
              <w:tc>
                <w:tcPr>
                  <w:tcW w:w="1708" w:type="dxa"/>
                  <w:noWrap/>
                  <w:hideMark/>
                </w:tcPr>
                <w:p w14:paraId="59B4CA45" w14:textId="141D083D"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999,865.70</w:t>
                  </w:r>
                </w:p>
              </w:tc>
              <w:tc>
                <w:tcPr>
                  <w:tcW w:w="931" w:type="dxa"/>
                  <w:noWrap/>
                  <w:hideMark/>
                </w:tcPr>
                <w:p w14:paraId="07C094A2"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17FDD3F7" w14:textId="77777777" w:rsidTr="00673CD2">
              <w:trPr>
                <w:trHeight w:val="300"/>
              </w:trPr>
              <w:tc>
                <w:tcPr>
                  <w:tcW w:w="1902" w:type="dxa"/>
                  <w:noWrap/>
                  <w:hideMark/>
                </w:tcPr>
                <w:p w14:paraId="23E8B08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lastRenderedPageBreak/>
                    <w:t>Cardiovascular Health Mission</w:t>
                  </w:r>
                </w:p>
              </w:tc>
              <w:tc>
                <w:tcPr>
                  <w:tcW w:w="1959" w:type="dxa"/>
                  <w:noWrap/>
                  <w:hideMark/>
                </w:tcPr>
                <w:p w14:paraId="30C88EC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Cardiovascular Health</w:t>
                  </w:r>
                </w:p>
              </w:tc>
              <w:tc>
                <w:tcPr>
                  <w:tcW w:w="2093" w:type="dxa"/>
                  <w:noWrap/>
                  <w:hideMark/>
                </w:tcPr>
                <w:p w14:paraId="191B0699"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Queensland University of Technology</w:t>
                  </w:r>
                </w:p>
              </w:tc>
              <w:tc>
                <w:tcPr>
                  <w:tcW w:w="5805" w:type="dxa"/>
                  <w:noWrap/>
                  <w:hideMark/>
                </w:tcPr>
                <w:p w14:paraId="3CD8D0EE"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CTCA-POC: CT Coronary Angiography Inspired Point-of-Care Technology for Enhanced Diagnosis and Monitoring of Coronary Artery Disease</w:t>
                  </w:r>
                </w:p>
              </w:tc>
              <w:tc>
                <w:tcPr>
                  <w:tcW w:w="1708" w:type="dxa"/>
                  <w:noWrap/>
                  <w:hideMark/>
                </w:tcPr>
                <w:p w14:paraId="64D420E3" w14:textId="629D5748"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999,995.90</w:t>
                  </w:r>
                </w:p>
              </w:tc>
              <w:tc>
                <w:tcPr>
                  <w:tcW w:w="931" w:type="dxa"/>
                  <w:noWrap/>
                  <w:hideMark/>
                </w:tcPr>
                <w:p w14:paraId="38FE89EB"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22A81484" w14:textId="77777777" w:rsidTr="00673CD2">
              <w:trPr>
                <w:trHeight w:val="300"/>
              </w:trPr>
              <w:tc>
                <w:tcPr>
                  <w:tcW w:w="1902" w:type="dxa"/>
                  <w:noWrap/>
                  <w:hideMark/>
                </w:tcPr>
                <w:p w14:paraId="7FB96B2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0751328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Cardiovascular Health</w:t>
                  </w:r>
                </w:p>
              </w:tc>
              <w:tc>
                <w:tcPr>
                  <w:tcW w:w="2093" w:type="dxa"/>
                  <w:noWrap/>
                  <w:hideMark/>
                </w:tcPr>
                <w:p w14:paraId="510D34A5"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New South Wales</w:t>
                  </w:r>
                </w:p>
              </w:tc>
              <w:tc>
                <w:tcPr>
                  <w:tcW w:w="5805" w:type="dxa"/>
                  <w:noWrap/>
                  <w:hideMark/>
                </w:tcPr>
                <w:p w14:paraId="02A98D97"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Developing a holistic machine learning based rapid response system and end of life care system in preventing cardiac arrests and preventable deaths and improving end of life care in acute hospitals</w:t>
                  </w:r>
                </w:p>
              </w:tc>
              <w:tc>
                <w:tcPr>
                  <w:tcW w:w="1708" w:type="dxa"/>
                  <w:noWrap/>
                  <w:hideMark/>
                </w:tcPr>
                <w:p w14:paraId="3DA97FB2" w14:textId="75C80268"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700,583.20</w:t>
                  </w:r>
                </w:p>
              </w:tc>
              <w:tc>
                <w:tcPr>
                  <w:tcW w:w="931" w:type="dxa"/>
                  <w:noWrap/>
                  <w:hideMark/>
                </w:tcPr>
                <w:p w14:paraId="2A949F18"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7AC2D00B" w14:textId="77777777" w:rsidTr="00673CD2">
              <w:trPr>
                <w:trHeight w:val="300"/>
              </w:trPr>
              <w:tc>
                <w:tcPr>
                  <w:tcW w:w="1902" w:type="dxa"/>
                  <w:noWrap/>
                  <w:hideMark/>
                </w:tcPr>
                <w:p w14:paraId="2527D9A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04D5C35F"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Cardiovascular Health</w:t>
                  </w:r>
                </w:p>
              </w:tc>
              <w:tc>
                <w:tcPr>
                  <w:tcW w:w="2093" w:type="dxa"/>
                  <w:noWrap/>
                  <w:hideMark/>
                </w:tcPr>
                <w:p w14:paraId="17B4D5FA"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0F818FB8"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Discovery of new molecular targets for stroke-Associated pneumonia to improve recovery</w:t>
                  </w:r>
                </w:p>
              </w:tc>
              <w:tc>
                <w:tcPr>
                  <w:tcW w:w="1708" w:type="dxa"/>
                  <w:noWrap/>
                  <w:hideMark/>
                </w:tcPr>
                <w:p w14:paraId="78734CA6" w14:textId="54D1814F"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663,217.60</w:t>
                  </w:r>
                </w:p>
              </w:tc>
              <w:tc>
                <w:tcPr>
                  <w:tcW w:w="931" w:type="dxa"/>
                  <w:noWrap/>
                  <w:hideMark/>
                </w:tcPr>
                <w:p w14:paraId="7A506F17"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56F1770" w14:textId="77777777" w:rsidTr="00673CD2">
              <w:trPr>
                <w:trHeight w:val="300"/>
              </w:trPr>
              <w:tc>
                <w:tcPr>
                  <w:tcW w:w="1902" w:type="dxa"/>
                  <w:noWrap/>
                  <w:hideMark/>
                </w:tcPr>
                <w:p w14:paraId="1EB43E9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03D205CB"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Cardiovascular Health</w:t>
                  </w:r>
                </w:p>
              </w:tc>
              <w:tc>
                <w:tcPr>
                  <w:tcW w:w="2093" w:type="dxa"/>
                  <w:noWrap/>
                  <w:hideMark/>
                </w:tcPr>
                <w:p w14:paraId="2B34F58B"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29BCA333"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 xml:space="preserve">Discovery of new platelet targets to improve the management of coronary artery disease </w:t>
                  </w:r>
                </w:p>
              </w:tc>
              <w:tc>
                <w:tcPr>
                  <w:tcW w:w="1708" w:type="dxa"/>
                  <w:noWrap/>
                  <w:hideMark/>
                </w:tcPr>
                <w:p w14:paraId="44CD9CDD" w14:textId="2314005D"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659,293.00</w:t>
                  </w:r>
                </w:p>
              </w:tc>
              <w:tc>
                <w:tcPr>
                  <w:tcW w:w="931" w:type="dxa"/>
                  <w:noWrap/>
                  <w:hideMark/>
                </w:tcPr>
                <w:p w14:paraId="1F07B31D"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5C0A63FC" w14:textId="77777777" w:rsidTr="00673CD2">
              <w:trPr>
                <w:trHeight w:val="300"/>
              </w:trPr>
              <w:tc>
                <w:tcPr>
                  <w:tcW w:w="1902" w:type="dxa"/>
                  <w:noWrap/>
                  <w:hideMark/>
                </w:tcPr>
                <w:p w14:paraId="11E2C42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438B18C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Cardiovascular Health</w:t>
                  </w:r>
                </w:p>
              </w:tc>
              <w:tc>
                <w:tcPr>
                  <w:tcW w:w="2093" w:type="dxa"/>
                  <w:noWrap/>
                  <w:hideMark/>
                </w:tcPr>
                <w:p w14:paraId="4A426E9F"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Macquarie University</w:t>
                  </w:r>
                </w:p>
              </w:tc>
              <w:tc>
                <w:tcPr>
                  <w:tcW w:w="5805" w:type="dxa"/>
                  <w:noWrap/>
                  <w:hideMark/>
                </w:tcPr>
                <w:p w14:paraId="719AABEA"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 xml:space="preserve">Early Atrial fibrillation Screening for Indigenous people (EASI) </w:t>
                  </w:r>
                </w:p>
              </w:tc>
              <w:tc>
                <w:tcPr>
                  <w:tcW w:w="1708" w:type="dxa"/>
                  <w:noWrap/>
                  <w:hideMark/>
                </w:tcPr>
                <w:p w14:paraId="55C22E43" w14:textId="3A9B059E"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574,883.90</w:t>
                  </w:r>
                </w:p>
              </w:tc>
              <w:tc>
                <w:tcPr>
                  <w:tcW w:w="931" w:type="dxa"/>
                  <w:noWrap/>
                  <w:hideMark/>
                </w:tcPr>
                <w:p w14:paraId="15759CBB"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F6C10A2" w14:textId="77777777" w:rsidTr="00673CD2">
              <w:trPr>
                <w:trHeight w:val="300"/>
              </w:trPr>
              <w:tc>
                <w:tcPr>
                  <w:tcW w:w="1902" w:type="dxa"/>
                  <w:noWrap/>
                  <w:hideMark/>
                </w:tcPr>
                <w:p w14:paraId="15AAA14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4DF9D56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Cardiovascular Health</w:t>
                  </w:r>
                </w:p>
              </w:tc>
              <w:tc>
                <w:tcPr>
                  <w:tcW w:w="2093" w:type="dxa"/>
                  <w:noWrap/>
                  <w:hideMark/>
                </w:tcPr>
                <w:p w14:paraId="047C4ACD"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2F4E5C69"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Enhancing engagement with eHealth approaches to prevent cardiovascular disease among adolescents: The Triple E Project</w:t>
                  </w:r>
                </w:p>
              </w:tc>
              <w:tc>
                <w:tcPr>
                  <w:tcW w:w="1708" w:type="dxa"/>
                  <w:noWrap/>
                  <w:hideMark/>
                </w:tcPr>
                <w:p w14:paraId="6C3BFBFD" w14:textId="166DBB15"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993,682.00</w:t>
                  </w:r>
                </w:p>
              </w:tc>
              <w:tc>
                <w:tcPr>
                  <w:tcW w:w="931" w:type="dxa"/>
                  <w:noWrap/>
                  <w:hideMark/>
                </w:tcPr>
                <w:p w14:paraId="543EFC90"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8E22047" w14:textId="77777777" w:rsidTr="00673CD2">
              <w:trPr>
                <w:trHeight w:val="300"/>
              </w:trPr>
              <w:tc>
                <w:tcPr>
                  <w:tcW w:w="1902" w:type="dxa"/>
                  <w:noWrap/>
                  <w:hideMark/>
                </w:tcPr>
                <w:p w14:paraId="3FC6D50B"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49E7D7B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Cardiovascular Health</w:t>
                  </w:r>
                </w:p>
              </w:tc>
              <w:tc>
                <w:tcPr>
                  <w:tcW w:w="2093" w:type="dxa"/>
                  <w:noWrap/>
                  <w:hideMark/>
                </w:tcPr>
                <w:p w14:paraId="5E4A9331"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6DFD9C3C"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Identifying and addressing barriers and enablers to implementing best-practice cardiac rehabilitation: the Quality Improvement in Cardiac Rehabilitation (QUICR) Cluster-Randomised Controlled Trial</w:t>
                  </w:r>
                </w:p>
              </w:tc>
              <w:tc>
                <w:tcPr>
                  <w:tcW w:w="1708" w:type="dxa"/>
                  <w:noWrap/>
                  <w:hideMark/>
                </w:tcPr>
                <w:p w14:paraId="355F970B" w14:textId="709E0A31"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894,507.20</w:t>
                  </w:r>
                </w:p>
              </w:tc>
              <w:tc>
                <w:tcPr>
                  <w:tcW w:w="931" w:type="dxa"/>
                  <w:noWrap/>
                  <w:hideMark/>
                </w:tcPr>
                <w:p w14:paraId="2F32548B"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19450DFF" w14:textId="77777777" w:rsidTr="00673CD2">
              <w:trPr>
                <w:trHeight w:val="300"/>
              </w:trPr>
              <w:tc>
                <w:tcPr>
                  <w:tcW w:w="1902" w:type="dxa"/>
                  <w:noWrap/>
                  <w:hideMark/>
                </w:tcPr>
                <w:p w14:paraId="55FD1E1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6A77E0BF"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Cardiovascular Health</w:t>
                  </w:r>
                </w:p>
              </w:tc>
              <w:tc>
                <w:tcPr>
                  <w:tcW w:w="2093" w:type="dxa"/>
                  <w:noWrap/>
                  <w:hideMark/>
                </w:tcPr>
                <w:p w14:paraId="13F5E66B"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Flinders University</w:t>
                  </w:r>
                </w:p>
              </w:tc>
              <w:tc>
                <w:tcPr>
                  <w:tcW w:w="5805" w:type="dxa"/>
                  <w:noWrap/>
                  <w:hideMark/>
                </w:tcPr>
                <w:p w14:paraId="5B9540FB"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Impact of non-invasive coronary angiography on suspected acute coronary syndromes with low concentration troponin elevation</w:t>
                  </w:r>
                </w:p>
              </w:tc>
              <w:tc>
                <w:tcPr>
                  <w:tcW w:w="1708" w:type="dxa"/>
                  <w:noWrap/>
                  <w:hideMark/>
                </w:tcPr>
                <w:p w14:paraId="07EABA2C" w14:textId="021356EA"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999,542.50</w:t>
                  </w:r>
                </w:p>
              </w:tc>
              <w:tc>
                <w:tcPr>
                  <w:tcW w:w="931" w:type="dxa"/>
                  <w:noWrap/>
                  <w:hideMark/>
                </w:tcPr>
                <w:p w14:paraId="52F4ED6B"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4236CE93" w14:textId="77777777" w:rsidTr="00673CD2">
              <w:trPr>
                <w:trHeight w:val="300"/>
              </w:trPr>
              <w:tc>
                <w:tcPr>
                  <w:tcW w:w="1902" w:type="dxa"/>
                  <w:noWrap/>
                  <w:hideMark/>
                </w:tcPr>
                <w:p w14:paraId="0936A73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10BA7A1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Cardiovascular Health</w:t>
                  </w:r>
                </w:p>
              </w:tc>
              <w:tc>
                <w:tcPr>
                  <w:tcW w:w="2093" w:type="dxa"/>
                  <w:noWrap/>
                  <w:hideMark/>
                </w:tcPr>
                <w:p w14:paraId="5CEAC7A1"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Tasmania</w:t>
                  </w:r>
                </w:p>
              </w:tc>
              <w:tc>
                <w:tcPr>
                  <w:tcW w:w="5805" w:type="dxa"/>
                  <w:noWrap/>
                  <w:hideMark/>
                </w:tcPr>
                <w:p w14:paraId="35F94E52"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Improving cardiovascular health through increased transport-related physical activity: A co-designed randomised controlled trial</w:t>
                  </w:r>
                </w:p>
              </w:tc>
              <w:tc>
                <w:tcPr>
                  <w:tcW w:w="1708" w:type="dxa"/>
                  <w:noWrap/>
                  <w:hideMark/>
                </w:tcPr>
                <w:p w14:paraId="383E69AB" w14:textId="25C50F22"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767,132.85</w:t>
                  </w:r>
                </w:p>
              </w:tc>
              <w:tc>
                <w:tcPr>
                  <w:tcW w:w="931" w:type="dxa"/>
                  <w:noWrap/>
                  <w:hideMark/>
                </w:tcPr>
                <w:p w14:paraId="4D68A2B5"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2A13A7E" w14:textId="77777777" w:rsidTr="00673CD2">
              <w:trPr>
                <w:trHeight w:val="300"/>
              </w:trPr>
              <w:tc>
                <w:tcPr>
                  <w:tcW w:w="1902" w:type="dxa"/>
                  <w:noWrap/>
                  <w:hideMark/>
                </w:tcPr>
                <w:p w14:paraId="4B9FA88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4712308B"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Cardiovascular Health</w:t>
                  </w:r>
                </w:p>
              </w:tc>
              <w:tc>
                <w:tcPr>
                  <w:tcW w:w="2093" w:type="dxa"/>
                  <w:noWrap/>
                  <w:hideMark/>
                </w:tcPr>
                <w:p w14:paraId="1FDD1FFC"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0120D813"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Improving short- and long-term outcomes in cardiac bypass surgery by preventing acute kidney injury</w:t>
                  </w:r>
                </w:p>
              </w:tc>
              <w:tc>
                <w:tcPr>
                  <w:tcW w:w="1708" w:type="dxa"/>
                  <w:noWrap/>
                  <w:hideMark/>
                </w:tcPr>
                <w:p w14:paraId="640DF5FD" w14:textId="6F313BE5"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511,208.00</w:t>
                  </w:r>
                </w:p>
              </w:tc>
              <w:tc>
                <w:tcPr>
                  <w:tcW w:w="931" w:type="dxa"/>
                  <w:noWrap/>
                  <w:hideMark/>
                </w:tcPr>
                <w:p w14:paraId="06A2E7BF"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65000DFE" w14:textId="77777777" w:rsidTr="00673CD2">
              <w:trPr>
                <w:trHeight w:val="300"/>
              </w:trPr>
              <w:tc>
                <w:tcPr>
                  <w:tcW w:w="1902" w:type="dxa"/>
                  <w:noWrap/>
                  <w:hideMark/>
                </w:tcPr>
                <w:p w14:paraId="6E4DBEC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379CAB5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Cardiovascular Health</w:t>
                  </w:r>
                </w:p>
              </w:tc>
              <w:tc>
                <w:tcPr>
                  <w:tcW w:w="2093" w:type="dxa"/>
                  <w:noWrap/>
                  <w:hideMark/>
                </w:tcPr>
                <w:p w14:paraId="1064FFCC"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New South Wales</w:t>
                  </w:r>
                </w:p>
              </w:tc>
              <w:tc>
                <w:tcPr>
                  <w:tcW w:w="5805" w:type="dxa"/>
                  <w:noWrap/>
                  <w:hideMark/>
                </w:tcPr>
                <w:p w14:paraId="0DB5DF86"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Investigating Mechanisms of Alcohol-Induced Heart Disease</w:t>
                  </w:r>
                </w:p>
              </w:tc>
              <w:tc>
                <w:tcPr>
                  <w:tcW w:w="1708" w:type="dxa"/>
                  <w:noWrap/>
                  <w:hideMark/>
                </w:tcPr>
                <w:p w14:paraId="154CC3D1" w14:textId="27C30B7A"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999,995.60</w:t>
                  </w:r>
                </w:p>
              </w:tc>
              <w:tc>
                <w:tcPr>
                  <w:tcW w:w="931" w:type="dxa"/>
                  <w:noWrap/>
                  <w:hideMark/>
                </w:tcPr>
                <w:p w14:paraId="3D00DBE1"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758BACB3" w14:textId="77777777" w:rsidTr="00673CD2">
              <w:trPr>
                <w:trHeight w:val="300"/>
              </w:trPr>
              <w:tc>
                <w:tcPr>
                  <w:tcW w:w="1902" w:type="dxa"/>
                  <w:noWrap/>
                  <w:hideMark/>
                </w:tcPr>
                <w:p w14:paraId="4E25BF8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1930D03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Cardiovascular Health</w:t>
                  </w:r>
                </w:p>
              </w:tc>
              <w:tc>
                <w:tcPr>
                  <w:tcW w:w="2093" w:type="dxa"/>
                  <w:noWrap/>
                  <w:hideMark/>
                </w:tcPr>
                <w:p w14:paraId="00AFCC35"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7339D003"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Love Your Brain: A stroke prevention digital platform</w:t>
                  </w:r>
                </w:p>
              </w:tc>
              <w:tc>
                <w:tcPr>
                  <w:tcW w:w="1708" w:type="dxa"/>
                  <w:noWrap/>
                  <w:hideMark/>
                </w:tcPr>
                <w:p w14:paraId="0BEDFD3A" w14:textId="00B9932F"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944,787.90</w:t>
                  </w:r>
                </w:p>
              </w:tc>
              <w:tc>
                <w:tcPr>
                  <w:tcW w:w="931" w:type="dxa"/>
                  <w:noWrap/>
                  <w:hideMark/>
                </w:tcPr>
                <w:p w14:paraId="44185BEF"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A804590" w14:textId="77777777" w:rsidTr="00673CD2">
              <w:trPr>
                <w:trHeight w:val="300"/>
              </w:trPr>
              <w:tc>
                <w:tcPr>
                  <w:tcW w:w="1902" w:type="dxa"/>
                  <w:noWrap/>
                  <w:hideMark/>
                </w:tcPr>
                <w:p w14:paraId="0A6D36C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1ADC465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Cardiovascular Health</w:t>
                  </w:r>
                </w:p>
              </w:tc>
              <w:tc>
                <w:tcPr>
                  <w:tcW w:w="2093" w:type="dxa"/>
                  <w:noWrap/>
                  <w:hideMark/>
                </w:tcPr>
                <w:p w14:paraId="0F8358B7"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Adelaide</w:t>
                  </w:r>
                </w:p>
              </w:tc>
              <w:tc>
                <w:tcPr>
                  <w:tcW w:w="5805" w:type="dxa"/>
                  <w:noWrap/>
                  <w:hideMark/>
                </w:tcPr>
                <w:p w14:paraId="3CEF278B"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Next Generation Precision Health Platform to support Atrial Fibrillation Management</w:t>
                  </w:r>
                </w:p>
              </w:tc>
              <w:tc>
                <w:tcPr>
                  <w:tcW w:w="1708" w:type="dxa"/>
                  <w:noWrap/>
                  <w:hideMark/>
                </w:tcPr>
                <w:p w14:paraId="3DCCC8C7" w14:textId="1DD1E583"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791,555.40</w:t>
                  </w:r>
                </w:p>
              </w:tc>
              <w:tc>
                <w:tcPr>
                  <w:tcW w:w="931" w:type="dxa"/>
                  <w:noWrap/>
                  <w:hideMark/>
                </w:tcPr>
                <w:p w14:paraId="743F467E"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4A1FE9B" w14:textId="77777777" w:rsidTr="00673CD2">
              <w:trPr>
                <w:trHeight w:val="300"/>
              </w:trPr>
              <w:tc>
                <w:tcPr>
                  <w:tcW w:w="1902" w:type="dxa"/>
                  <w:noWrap/>
                  <w:hideMark/>
                </w:tcPr>
                <w:p w14:paraId="65F96D7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2CE96B5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Cardiovascular Health</w:t>
                  </w:r>
                </w:p>
              </w:tc>
              <w:tc>
                <w:tcPr>
                  <w:tcW w:w="2093" w:type="dxa"/>
                  <w:noWrap/>
                  <w:hideMark/>
                </w:tcPr>
                <w:p w14:paraId="11C88F4D"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Menzies School of Health Research</w:t>
                  </w:r>
                </w:p>
              </w:tc>
              <w:tc>
                <w:tcPr>
                  <w:tcW w:w="5805" w:type="dxa"/>
                  <w:noWrap/>
                  <w:hideMark/>
                </w:tcPr>
                <w:p w14:paraId="562E3F82"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 xml:space="preserve">Non Expert Acquisition and Remote Expert Review of Screening echocardiography images from Child health and AnteNatal clinics (NEARER SCAN) </w:t>
                  </w:r>
                </w:p>
              </w:tc>
              <w:tc>
                <w:tcPr>
                  <w:tcW w:w="1708" w:type="dxa"/>
                  <w:noWrap/>
                  <w:hideMark/>
                </w:tcPr>
                <w:p w14:paraId="47474374" w14:textId="7E190288"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999,764.40</w:t>
                  </w:r>
                </w:p>
              </w:tc>
              <w:tc>
                <w:tcPr>
                  <w:tcW w:w="931" w:type="dxa"/>
                  <w:noWrap/>
                  <w:hideMark/>
                </w:tcPr>
                <w:p w14:paraId="13F3A231"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4E2B3550" w14:textId="77777777" w:rsidTr="00673CD2">
              <w:trPr>
                <w:trHeight w:val="300"/>
              </w:trPr>
              <w:tc>
                <w:tcPr>
                  <w:tcW w:w="1902" w:type="dxa"/>
                  <w:noWrap/>
                  <w:hideMark/>
                </w:tcPr>
                <w:p w14:paraId="55B13AC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0B27CBAB"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Cardiovascular Health</w:t>
                  </w:r>
                </w:p>
              </w:tc>
              <w:tc>
                <w:tcPr>
                  <w:tcW w:w="2093" w:type="dxa"/>
                  <w:noWrap/>
                  <w:hideMark/>
                </w:tcPr>
                <w:p w14:paraId="10BD1286"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407C6962"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Non-invasive imaging of atherosclerotic plaque: quantification of disease activity for improved identification of patients with residual cardiovascular risk</w:t>
                  </w:r>
                </w:p>
              </w:tc>
              <w:tc>
                <w:tcPr>
                  <w:tcW w:w="1708" w:type="dxa"/>
                  <w:noWrap/>
                  <w:hideMark/>
                </w:tcPr>
                <w:p w14:paraId="7FE3B21C" w14:textId="623CB09B"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999,631.42</w:t>
                  </w:r>
                </w:p>
              </w:tc>
              <w:tc>
                <w:tcPr>
                  <w:tcW w:w="931" w:type="dxa"/>
                  <w:noWrap/>
                  <w:hideMark/>
                </w:tcPr>
                <w:p w14:paraId="5D34D062"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749A6A11" w14:textId="77777777" w:rsidTr="00673CD2">
              <w:trPr>
                <w:trHeight w:val="300"/>
              </w:trPr>
              <w:tc>
                <w:tcPr>
                  <w:tcW w:w="1902" w:type="dxa"/>
                  <w:noWrap/>
                  <w:hideMark/>
                </w:tcPr>
                <w:p w14:paraId="6AA9259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lastRenderedPageBreak/>
                    <w:t>Cardiovascular Health Mission</w:t>
                  </w:r>
                </w:p>
              </w:tc>
              <w:tc>
                <w:tcPr>
                  <w:tcW w:w="1959" w:type="dxa"/>
                  <w:noWrap/>
                  <w:hideMark/>
                </w:tcPr>
                <w:p w14:paraId="7614D2E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Cardiovascular Health</w:t>
                  </w:r>
                </w:p>
              </w:tc>
              <w:tc>
                <w:tcPr>
                  <w:tcW w:w="2093" w:type="dxa"/>
                  <w:noWrap/>
                  <w:hideMark/>
                </w:tcPr>
                <w:p w14:paraId="17EC8E3D"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69198037"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Novel targeted anti-inflammatory and anti-thrombotic mRNA therapies: Establishing innovative technologies to combat cardiovascular diseases</w:t>
                  </w:r>
                </w:p>
              </w:tc>
              <w:tc>
                <w:tcPr>
                  <w:tcW w:w="1708" w:type="dxa"/>
                  <w:noWrap/>
                  <w:hideMark/>
                </w:tcPr>
                <w:p w14:paraId="1258B7D1" w14:textId="12E9C9E6"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689,854.82</w:t>
                  </w:r>
                </w:p>
              </w:tc>
              <w:tc>
                <w:tcPr>
                  <w:tcW w:w="931" w:type="dxa"/>
                  <w:noWrap/>
                  <w:hideMark/>
                </w:tcPr>
                <w:p w14:paraId="70908DBC"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7B0F7831" w14:textId="77777777" w:rsidTr="00673CD2">
              <w:trPr>
                <w:trHeight w:val="300"/>
              </w:trPr>
              <w:tc>
                <w:tcPr>
                  <w:tcW w:w="1902" w:type="dxa"/>
                  <w:noWrap/>
                  <w:hideMark/>
                </w:tcPr>
                <w:p w14:paraId="62E4094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6144F9C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Cardiovascular Health</w:t>
                  </w:r>
                </w:p>
              </w:tc>
              <w:tc>
                <w:tcPr>
                  <w:tcW w:w="2093" w:type="dxa"/>
                  <w:noWrap/>
                  <w:hideMark/>
                </w:tcPr>
                <w:p w14:paraId="2E2F3357"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New South Wales</w:t>
                  </w:r>
                </w:p>
              </w:tc>
              <w:tc>
                <w:tcPr>
                  <w:tcW w:w="5805" w:type="dxa"/>
                  <w:noWrap/>
                  <w:hideMark/>
                </w:tcPr>
                <w:p w14:paraId="63D16798"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 xml:space="preserve">Outcome PredicTion in IntraCerebral haemorrhage Study (OPTICS) with machine learning </w:t>
                  </w:r>
                </w:p>
              </w:tc>
              <w:tc>
                <w:tcPr>
                  <w:tcW w:w="1708" w:type="dxa"/>
                  <w:noWrap/>
                  <w:hideMark/>
                </w:tcPr>
                <w:p w14:paraId="73802DFF" w14:textId="6999E5A1"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404,190.00</w:t>
                  </w:r>
                </w:p>
              </w:tc>
              <w:tc>
                <w:tcPr>
                  <w:tcW w:w="931" w:type="dxa"/>
                  <w:noWrap/>
                  <w:hideMark/>
                </w:tcPr>
                <w:p w14:paraId="1771928A"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FC58FFD" w14:textId="77777777" w:rsidTr="00673CD2">
              <w:trPr>
                <w:trHeight w:val="300"/>
              </w:trPr>
              <w:tc>
                <w:tcPr>
                  <w:tcW w:w="1902" w:type="dxa"/>
                  <w:noWrap/>
                  <w:hideMark/>
                </w:tcPr>
                <w:p w14:paraId="1B82FB9F"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0AFBB42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Cardiovascular Health</w:t>
                  </w:r>
                </w:p>
              </w:tc>
              <w:tc>
                <w:tcPr>
                  <w:tcW w:w="2093" w:type="dxa"/>
                  <w:noWrap/>
                  <w:hideMark/>
                </w:tcPr>
                <w:p w14:paraId="753A9773"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63D116D4"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PRecision Ecmo in CardIogenic Shock Evaluation: PRECISE Study</w:t>
                  </w:r>
                </w:p>
              </w:tc>
              <w:tc>
                <w:tcPr>
                  <w:tcW w:w="1708" w:type="dxa"/>
                  <w:noWrap/>
                  <w:hideMark/>
                </w:tcPr>
                <w:p w14:paraId="6765AD30" w14:textId="5D41255C"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999,779.40</w:t>
                  </w:r>
                </w:p>
              </w:tc>
              <w:tc>
                <w:tcPr>
                  <w:tcW w:w="931" w:type="dxa"/>
                  <w:noWrap/>
                  <w:hideMark/>
                </w:tcPr>
                <w:p w14:paraId="42B1F30A"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2DB31340" w14:textId="77777777" w:rsidTr="00673CD2">
              <w:trPr>
                <w:trHeight w:val="300"/>
              </w:trPr>
              <w:tc>
                <w:tcPr>
                  <w:tcW w:w="1902" w:type="dxa"/>
                  <w:noWrap/>
                  <w:hideMark/>
                </w:tcPr>
                <w:p w14:paraId="1931B01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223CE0EF"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Cardiovascular Health</w:t>
                  </w:r>
                </w:p>
              </w:tc>
              <w:tc>
                <w:tcPr>
                  <w:tcW w:w="2093" w:type="dxa"/>
                  <w:noWrap/>
                  <w:hideMark/>
                </w:tcPr>
                <w:p w14:paraId="148DF95C"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Flinders University</w:t>
                  </w:r>
                </w:p>
              </w:tc>
              <w:tc>
                <w:tcPr>
                  <w:tcW w:w="5805" w:type="dxa"/>
                  <w:noWrap/>
                  <w:hideMark/>
                </w:tcPr>
                <w:p w14:paraId="25A3EB4E"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Real-time measurement of renewal rate constants in pulsed field ablation of atrial fibrillation</w:t>
                  </w:r>
                </w:p>
              </w:tc>
              <w:tc>
                <w:tcPr>
                  <w:tcW w:w="1708" w:type="dxa"/>
                  <w:noWrap/>
                  <w:hideMark/>
                </w:tcPr>
                <w:p w14:paraId="1C86E19C" w14:textId="55362B73"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604,305.60</w:t>
                  </w:r>
                </w:p>
              </w:tc>
              <w:tc>
                <w:tcPr>
                  <w:tcW w:w="931" w:type="dxa"/>
                  <w:noWrap/>
                  <w:hideMark/>
                </w:tcPr>
                <w:p w14:paraId="7D89E214"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7C683BA1" w14:textId="77777777" w:rsidTr="00673CD2">
              <w:trPr>
                <w:trHeight w:val="300"/>
              </w:trPr>
              <w:tc>
                <w:tcPr>
                  <w:tcW w:w="1902" w:type="dxa"/>
                  <w:noWrap/>
                  <w:hideMark/>
                </w:tcPr>
                <w:p w14:paraId="49F64D0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08F4CF2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Cardiovascular Health</w:t>
                  </w:r>
                </w:p>
              </w:tc>
              <w:tc>
                <w:tcPr>
                  <w:tcW w:w="2093" w:type="dxa"/>
                  <w:noWrap/>
                  <w:hideMark/>
                </w:tcPr>
                <w:p w14:paraId="32BC7A1E"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03A58E0B"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 xml:space="preserve">REnal FactORs Modify HEART disease Study - REFORM HEARTS </w:t>
                  </w:r>
                </w:p>
              </w:tc>
              <w:tc>
                <w:tcPr>
                  <w:tcW w:w="1708" w:type="dxa"/>
                  <w:noWrap/>
                  <w:hideMark/>
                </w:tcPr>
                <w:p w14:paraId="0146F7DE" w14:textId="65EFC926"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865,396.80</w:t>
                  </w:r>
                </w:p>
              </w:tc>
              <w:tc>
                <w:tcPr>
                  <w:tcW w:w="931" w:type="dxa"/>
                  <w:noWrap/>
                  <w:hideMark/>
                </w:tcPr>
                <w:p w14:paraId="1A9FB826"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5178530E" w14:textId="77777777" w:rsidTr="00673CD2">
              <w:trPr>
                <w:trHeight w:val="300"/>
              </w:trPr>
              <w:tc>
                <w:tcPr>
                  <w:tcW w:w="1902" w:type="dxa"/>
                  <w:noWrap/>
                  <w:hideMark/>
                </w:tcPr>
                <w:p w14:paraId="45C4932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214EF50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Cardiovascular Health</w:t>
                  </w:r>
                </w:p>
              </w:tc>
              <w:tc>
                <w:tcPr>
                  <w:tcW w:w="2093" w:type="dxa"/>
                  <w:noWrap/>
                  <w:hideMark/>
                </w:tcPr>
                <w:p w14:paraId="6D19B7B2"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James Cook University</w:t>
                  </w:r>
                </w:p>
              </w:tc>
              <w:tc>
                <w:tcPr>
                  <w:tcW w:w="5805" w:type="dxa"/>
                  <w:noWrap/>
                  <w:hideMark/>
                </w:tcPr>
                <w:p w14:paraId="0EA9186F"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Supervised Home Exercise for Peripheral Artery Disease</w:t>
                  </w:r>
                </w:p>
              </w:tc>
              <w:tc>
                <w:tcPr>
                  <w:tcW w:w="1708" w:type="dxa"/>
                  <w:noWrap/>
                  <w:hideMark/>
                </w:tcPr>
                <w:p w14:paraId="081B1C0A" w14:textId="39647928"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999,999.71</w:t>
                  </w:r>
                </w:p>
              </w:tc>
              <w:tc>
                <w:tcPr>
                  <w:tcW w:w="931" w:type="dxa"/>
                  <w:noWrap/>
                  <w:hideMark/>
                </w:tcPr>
                <w:p w14:paraId="130F6A93"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67368C19" w14:textId="77777777" w:rsidTr="00673CD2">
              <w:trPr>
                <w:trHeight w:val="300"/>
              </w:trPr>
              <w:tc>
                <w:tcPr>
                  <w:tcW w:w="1902" w:type="dxa"/>
                  <w:noWrap/>
                  <w:hideMark/>
                </w:tcPr>
                <w:p w14:paraId="10172F2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6477E62B"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Cardiovascular Health</w:t>
                  </w:r>
                </w:p>
              </w:tc>
              <w:tc>
                <w:tcPr>
                  <w:tcW w:w="2093" w:type="dxa"/>
                  <w:noWrap/>
                  <w:hideMark/>
                </w:tcPr>
                <w:p w14:paraId="66C5F003"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St Vincent's Institute of Medical Research</w:t>
                  </w:r>
                </w:p>
              </w:tc>
              <w:tc>
                <w:tcPr>
                  <w:tcW w:w="5805" w:type="dxa"/>
                  <w:noWrap/>
                  <w:hideMark/>
                </w:tcPr>
                <w:p w14:paraId="52958E9C"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Sustained delivery of stem cell secretome for cardiac repair</w:t>
                  </w:r>
                </w:p>
              </w:tc>
              <w:tc>
                <w:tcPr>
                  <w:tcW w:w="1708" w:type="dxa"/>
                  <w:noWrap/>
                  <w:hideMark/>
                </w:tcPr>
                <w:p w14:paraId="4E8CE99C" w14:textId="40EDEAAD"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958,504.12</w:t>
                  </w:r>
                </w:p>
              </w:tc>
              <w:tc>
                <w:tcPr>
                  <w:tcW w:w="931" w:type="dxa"/>
                  <w:noWrap/>
                  <w:hideMark/>
                </w:tcPr>
                <w:p w14:paraId="0EEAF7F1"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142F7FE8" w14:textId="77777777" w:rsidTr="00673CD2">
              <w:trPr>
                <w:trHeight w:val="300"/>
              </w:trPr>
              <w:tc>
                <w:tcPr>
                  <w:tcW w:w="1902" w:type="dxa"/>
                  <w:noWrap/>
                  <w:hideMark/>
                </w:tcPr>
                <w:p w14:paraId="32A99A1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2F891343"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Cardiovascular Health</w:t>
                  </w:r>
                </w:p>
              </w:tc>
              <w:tc>
                <w:tcPr>
                  <w:tcW w:w="2093" w:type="dxa"/>
                  <w:noWrap/>
                  <w:hideMark/>
                </w:tcPr>
                <w:p w14:paraId="38B4BFF1"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093448C9"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Targeting no-reflow to augment tissue salvage in stroke</w:t>
                  </w:r>
                </w:p>
              </w:tc>
              <w:tc>
                <w:tcPr>
                  <w:tcW w:w="1708" w:type="dxa"/>
                  <w:noWrap/>
                  <w:hideMark/>
                </w:tcPr>
                <w:p w14:paraId="35D8FE64" w14:textId="6F8C00FA"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999,978.19</w:t>
                  </w:r>
                </w:p>
              </w:tc>
              <w:tc>
                <w:tcPr>
                  <w:tcW w:w="931" w:type="dxa"/>
                  <w:noWrap/>
                  <w:hideMark/>
                </w:tcPr>
                <w:p w14:paraId="60A42515"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6C76CC8" w14:textId="77777777" w:rsidTr="00673CD2">
              <w:trPr>
                <w:trHeight w:val="300"/>
              </w:trPr>
              <w:tc>
                <w:tcPr>
                  <w:tcW w:w="1902" w:type="dxa"/>
                  <w:noWrap/>
                  <w:hideMark/>
                </w:tcPr>
                <w:p w14:paraId="7D4AA29F"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334DA89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Cardiovascular Health</w:t>
                  </w:r>
                </w:p>
              </w:tc>
              <w:tc>
                <w:tcPr>
                  <w:tcW w:w="2093" w:type="dxa"/>
                  <w:noWrap/>
                  <w:hideMark/>
                </w:tcPr>
                <w:p w14:paraId="4548B7CA"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Adelaide</w:t>
                  </w:r>
                </w:p>
              </w:tc>
              <w:tc>
                <w:tcPr>
                  <w:tcW w:w="5805" w:type="dxa"/>
                  <w:noWrap/>
                  <w:hideMark/>
                </w:tcPr>
                <w:p w14:paraId="11BF968E"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The Asialoglycoprotein Receptor 1 (ASGR1): a novel target for atherosclerosis</w:t>
                  </w:r>
                </w:p>
              </w:tc>
              <w:tc>
                <w:tcPr>
                  <w:tcW w:w="1708" w:type="dxa"/>
                  <w:noWrap/>
                  <w:hideMark/>
                </w:tcPr>
                <w:p w14:paraId="7DFF74B6" w14:textId="6B9CE28E"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999,989.20</w:t>
                  </w:r>
                </w:p>
              </w:tc>
              <w:tc>
                <w:tcPr>
                  <w:tcW w:w="931" w:type="dxa"/>
                  <w:noWrap/>
                  <w:hideMark/>
                </w:tcPr>
                <w:p w14:paraId="4C2D73FC"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53A19DEA" w14:textId="77777777" w:rsidTr="00673CD2">
              <w:trPr>
                <w:trHeight w:val="300"/>
              </w:trPr>
              <w:tc>
                <w:tcPr>
                  <w:tcW w:w="1902" w:type="dxa"/>
                  <w:noWrap/>
                  <w:hideMark/>
                </w:tcPr>
                <w:p w14:paraId="2BA4ED2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712AC95B"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Cardiovascular Health</w:t>
                  </w:r>
                </w:p>
              </w:tc>
              <w:tc>
                <w:tcPr>
                  <w:tcW w:w="2093" w:type="dxa"/>
                  <w:noWrap/>
                  <w:hideMark/>
                </w:tcPr>
                <w:p w14:paraId="117BA03F"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South Australia</w:t>
                  </w:r>
                </w:p>
              </w:tc>
              <w:tc>
                <w:tcPr>
                  <w:tcW w:w="5805" w:type="dxa"/>
                  <w:noWrap/>
                  <w:hideMark/>
                </w:tcPr>
                <w:p w14:paraId="4EBF51D9"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The feasibility and potential of a novel robotic gait bioprosthesis for people with severe gait impairment post-stroke</w:t>
                  </w:r>
                </w:p>
              </w:tc>
              <w:tc>
                <w:tcPr>
                  <w:tcW w:w="1708" w:type="dxa"/>
                  <w:noWrap/>
                  <w:hideMark/>
                </w:tcPr>
                <w:p w14:paraId="1CB3DE2E" w14:textId="7B1980BF"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513,102.80</w:t>
                  </w:r>
                </w:p>
              </w:tc>
              <w:tc>
                <w:tcPr>
                  <w:tcW w:w="931" w:type="dxa"/>
                  <w:noWrap/>
                  <w:hideMark/>
                </w:tcPr>
                <w:p w14:paraId="3B5F5737"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431BB39B" w14:textId="77777777" w:rsidTr="00673CD2">
              <w:trPr>
                <w:trHeight w:val="300"/>
              </w:trPr>
              <w:tc>
                <w:tcPr>
                  <w:tcW w:w="1902" w:type="dxa"/>
                  <w:noWrap/>
                  <w:hideMark/>
                </w:tcPr>
                <w:p w14:paraId="7A33F80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36BF9643"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Cardiovascular Health</w:t>
                  </w:r>
                </w:p>
              </w:tc>
              <w:tc>
                <w:tcPr>
                  <w:tcW w:w="2093" w:type="dxa"/>
                  <w:noWrap/>
                  <w:hideMark/>
                </w:tcPr>
                <w:p w14:paraId="6EF46147"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Queensland</w:t>
                  </w:r>
                </w:p>
              </w:tc>
              <w:tc>
                <w:tcPr>
                  <w:tcW w:w="5805" w:type="dxa"/>
                  <w:noWrap/>
                  <w:hideMark/>
                </w:tcPr>
                <w:p w14:paraId="3044D1F0"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The Right Treatment for the Right Person at the Right Time. Driving High-Value Aphasia Care through Meaningful Health System Monitoring</w:t>
                  </w:r>
                </w:p>
              </w:tc>
              <w:tc>
                <w:tcPr>
                  <w:tcW w:w="1708" w:type="dxa"/>
                  <w:noWrap/>
                  <w:hideMark/>
                </w:tcPr>
                <w:p w14:paraId="5B36A274" w14:textId="2014449B"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451,221.00</w:t>
                  </w:r>
                </w:p>
              </w:tc>
              <w:tc>
                <w:tcPr>
                  <w:tcW w:w="931" w:type="dxa"/>
                  <w:noWrap/>
                  <w:hideMark/>
                </w:tcPr>
                <w:p w14:paraId="5A0313CE"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6B445737" w14:textId="77777777" w:rsidTr="00673CD2">
              <w:trPr>
                <w:trHeight w:val="300"/>
              </w:trPr>
              <w:tc>
                <w:tcPr>
                  <w:tcW w:w="1902" w:type="dxa"/>
                  <w:noWrap/>
                  <w:hideMark/>
                </w:tcPr>
                <w:p w14:paraId="18C61F1F"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03A4ABA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Cardiovascular Health</w:t>
                  </w:r>
                </w:p>
              </w:tc>
              <w:tc>
                <w:tcPr>
                  <w:tcW w:w="2093" w:type="dxa"/>
                  <w:noWrap/>
                  <w:hideMark/>
                </w:tcPr>
                <w:p w14:paraId="5F58D7EA"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Western Australia</w:t>
                  </w:r>
                </w:p>
              </w:tc>
              <w:tc>
                <w:tcPr>
                  <w:tcW w:w="5805" w:type="dxa"/>
                  <w:noWrap/>
                  <w:hideMark/>
                </w:tcPr>
                <w:p w14:paraId="6E600E16"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Towards Remote Patient Monitoring of Heart Failure Using Event-Driven AI Systems</w:t>
                  </w:r>
                </w:p>
              </w:tc>
              <w:tc>
                <w:tcPr>
                  <w:tcW w:w="1708" w:type="dxa"/>
                  <w:noWrap/>
                  <w:hideMark/>
                </w:tcPr>
                <w:p w14:paraId="76095946" w14:textId="3223E3EC"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583,551.20</w:t>
                  </w:r>
                </w:p>
              </w:tc>
              <w:tc>
                <w:tcPr>
                  <w:tcW w:w="931" w:type="dxa"/>
                  <w:noWrap/>
                  <w:hideMark/>
                </w:tcPr>
                <w:p w14:paraId="5FB2D939"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13571D54" w14:textId="77777777" w:rsidTr="00673CD2">
              <w:trPr>
                <w:trHeight w:val="300"/>
              </w:trPr>
              <w:tc>
                <w:tcPr>
                  <w:tcW w:w="1902" w:type="dxa"/>
                  <w:noWrap/>
                  <w:hideMark/>
                </w:tcPr>
                <w:p w14:paraId="37D2CE5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2D41E4A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Cardiovascular Health</w:t>
                  </w:r>
                </w:p>
              </w:tc>
              <w:tc>
                <w:tcPr>
                  <w:tcW w:w="2093" w:type="dxa"/>
                  <w:noWrap/>
                  <w:hideMark/>
                </w:tcPr>
                <w:p w14:paraId="53ED8B5F"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James Cook University</w:t>
                  </w:r>
                </w:p>
              </w:tc>
              <w:tc>
                <w:tcPr>
                  <w:tcW w:w="5805" w:type="dxa"/>
                  <w:noWrap/>
                  <w:hideMark/>
                </w:tcPr>
                <w:p w14:paraId="5B0897E6"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Transforming clinical pathways for abdominal aortic aneurysm through use of blood and imaging biomarkers</w:t>
                  </w:r>
                </w:p>
              </w:tc>
              <w:tc>
                <w:tcPr>
                  <w:tcW w:w="1708" w:type="dxa"/>
                  <w:noWrap/>
                  <w:hideMark/>
                </w:tcPr>
                <w:p w14:paraId="73B82AF8" w14:textId="59819E05"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999,999.60</w:t>
                  </w:r>
                </w:p>
              </w:tc>
              <w:tc>
                <w:tcPr>
                  <w:tcW w:w="931" w:type="dxa"/>
                  <w:noWrap/>
                  <w:hideMark/>
                </w:tcPr>
                <w:p w14:paraId="7B5552D1"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57533A09" w14:textId="77777777" w:rsidTr="00673CD2">
              <w:trPr>
                <w:trHeight w:val="300"/>
              </w:trPr>
              <w:tc>
                <w:tcPr>
                  <w:tcW w:w="1902" w:type="dxa"/>
                  <w:noWrap/>
                  <w:hideMark/>
                </w:tcPr>
                <w:p w14:paraId="100CEDAB"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5B067DE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Cardiovascular Health</w:t>
                  </w:r>
                </w:p>
              </w:tc>
              <w:tc>
                <w:tcPr>
                  <w:tcW w:w="2093" w:type="dxa"/>
                  <w:noWrap/>
                  <w:hideMark/>
                </w:tcPr>
                <w:p w14:paraId="2318FD62"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10BD52C0"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Translating novel mechanism-guided therapeutics to improve functional recovery of the brain and kidneys after open-heart surgery</w:t>
                  </w:r>
                </w:p>
              </w:tc>
              <w:tc>
                <w:tcPr>
                  <w:tcW w:w="1708" w:type="dxa"/>
                  <w:noWrap/>
                  <w:hideMark/>
                </w:tcPr>
                <w:p w14:paraId="4A1C416D" w14:textId="4E1DC2DE"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998,224.25</w:t>
                  </w:r>
                </w:p>
              </w:tc>
              <w:tc>
                <w:tcPr>
                  <w:tcW w:w="931" w:type="dxa"/>
                  <w:noWrap/>
                  <w:hideMark/>
                </w:tcPr>
                <w:p w14:paraId="3906DCD9"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2386C97" w14:textId="77777777" w:rsidTr="00673CD2">
              <w:trPr>
                <w:trHeight w:val="300"/>
              </w:trPr>
              <w:tc>
                <w:tcPr>
                  <w:tcW w:w="1902" w:type="dxa"/>
                  <w:noWrap/>
                  <w:hideMark/>
                </w:tcPr>
                <w:p w14:paraId="2EE656D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559F563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Cardiovascular Health</w:t>
                  </w:r>
                </w:p>
              </w:tc>
              <w:tc>
                <w:tcPr>
                  <w:tcW w:w="2093" w:type="dxa"/>
                  <w:noWrap/>
                  <w:hideMark/>
                </w:tcPr>
                <w:p w14:paraId="5CBA83F2"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7A64B533"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 xml:space="preserve">Treating the impact of seizures on cardiac function to reduce death </w:t>
                  </w:r>
                </w:p>
              </w:tc>
              <w:tc>
                <w:tcPr>
                  <w:tcW w:w="1708" w:type="dxa"/>
                  <w:noWrap/>
                  <w:hideMark/>
                </w:tcPr>
                <w:p w14:paraId="04886103" w14:textId="5EA9A80E"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847,479.70</w:t>
                  </w:r>
                </w:p>
              </w:tc>
              <w:tc>
                <w:tcPr>
                  <w:tcW w:w="931" w:type="dxa"/>
                  <w:noWrap/>
                  <w:hideMark/>
                </w:tcPr>
                <w:p w14:paraId="7EFE70C0"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455C7DB3" w14:textId="77777777" w:rsidTr="00673CD2">
              <w:trPr>
                <w:trHeight w:val="300"/>
              </w:trPr>
              <w:tc>
                <w:tcPr>
                  <w:tcW w:w="1902" w:type="dxa"/>
                  <w:noWrap/>
                  <w:hideMark/>
                </w:tcPr>
                <w:p w14:paraId="49AA93A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2FEE58D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Cardiovascular Health</w:t>
                  </w:r>
                </w:p>
              </w:tc>
              <w:tc>
                <w:tcPr>
                  <w:tcW w:w="2093" w:type="dxa"/>
                  <w:noWrap/>
                  <w:hideMark/>
                </w:tcPr>
                <w:p w14:paraId="65D3EACD"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0DE3B67B"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Use of Artificial Intelligence-Guided Echocardiography to Guide Cardiovascular Management in Rural and Remote Australia</w:t>
                  </w:r>
                </w:p>
              </w:tc>
              <w:tc>
                <w:tcPr>
                  <w:tcW w:w="1708" w:type="dxa"/>
                  <w:noWrap/>
                  <w:hideMark/>
                </w:tcPr>
                <w:p w14:paraId="73DC57C2" w14:textId="166AA961"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999,996.60</w:t>
                  </w:r>
                </w:p>
              </w:tc>
              <w:tc>
                <w:tcPr>
                  <w:tcW w:w="931" w:type="dxa"/>
                  <w:noWrap/>
                  <w:hideMark/>
                </w:tcPr>
                <w:p w14:paraId="671FADD4"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61129122" w14:textId="77777777" w:rsidTr="00673CD2">
              <w:trPr>
                <w:trHeight w:val="300"/>
              </w:trPr>
              <w:tc>
                <w:tcPr>
                  <w:tcW w:w="1902" w:type="dxa"/>
                  <w:noWrap/>
                  <w:hideMark/>
                </w:tcPr>
                <w:p w14:paraId="084F142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lastRenderedPageBreak/>
                    <w:t>Cardiovascular Health Mission</w:t>
                  </w:r>
                </w:p>
              </w:tc>
              <w:tc>
                <w:tcPr>
                  <w:tcW w:w="1959" w:type="dxa"/>
                  <w:noWrap/>
                  <w:hideMark/>
                </w:tcPr>
                <w:p w14:paraId="5CC49A4B"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Cardiovascular Health</w:t>
                  </w:r>
                </w:p>
              </w:tc>
              <w:tc>
                <w:tcPr>
                  <w:tcW w:w="2093" w:type="dxa"/>
                  <w:noWrap/>
                  <w:hideMark/>
                </w:tcPr>
                <w:p w14:paraId="7D601AB1"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6AECE445"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Using co-design to improve accessibility and acceptability of cardiac services for vulnerable populations: The Equal Hearts Study</w:t>
                  </w:r>
                </w:p>
              </w:tc>
              <w:tc>
                <w:tcPr>
                  <w:tcW w:w="1708" w:type="dxa"/>
                  <w:noWrap/>
                  <w:hideMark/>
                </w:tcPr>
                <w:p w14:paraId="1CFE2188" w14:textId="72BFE9E0"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597,104.30</w:t>
                  </w:r>
                </w:p>
              </w:tc>
              <w:tc>
                <w:tcPr>
                  <w:tcW w:w="931" w:type="dxa"/>
                  <w:noWrap/>
                  <w:hideMark/>
                </w:tcPr>
                <w:p w14:paraId="5C5918A0"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4F607D5C" w14:textId="77777777" w:rsidTr="00673CD2">
              <w:trPr>
                <w:trHeight w:val="300"/>
              </w:trPr>
              <w:tc>
                <w:tcPr>
                  <w:tcW w:w="1902" w:type="dxa"/>
                  <w:noWrap/>
                  <w:hideMark/>
                </w:tcPr>
                <w:p w14:paraId="2056AB7B"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37FD574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Cardiovascular Health</w:t>
                  </w:r>
                </w:p>
              </w:tc>
              <w:tc>
                <w:tcPr>
                  <w:tcW w:w="2093" w:type="dxa"/>
                  <w:noWrap/>
                  <w:hideMark/>
                </w:tcPr>
                <w:p w14:paraId="0D098D6B"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Newcastle</w:t>
                  </w:r>
                </w:p>
              </w:tc>
              <w:tc>
                <w:tcPr>
                  <w:tcW w:w="5805" w:type="dxa"/>
                  <w:noWrap/>
                  <w:hideMark/>
                </w:tcPr>
                <w:p w14:paraId="428300D0"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Using existing digital infrastructure for the national scale-up of an effective school nutrition program to reduce population CVD risk</w:t>
                  </w:r>
                </w:p>
              </w:tc>
              <w:tc>
                <w:tcPr>
                  <w:tcW w:w="1708" w:type="dxa"/>
                  <w:noWrap/>
                  <w:hideMark/>
                </w:tcPr>
                <w:p w14:paraId="36C2F538" w14:textId="039FB995"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997,350.60</w:t>
                  </w:r>
                </w:p>
              </w:tc>
              <w:tc>
                <w:tcPr>
                  <w:tcW w:w="931" w:type="dxa"/>
                  <w:noWrap/>
                  <w:hideMark/>
                </w:tcPr>
                <w:p w14:paraId="70462E06"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4672D38" w14:textId="77777777" w:rsidTr="00673CD2">
              <w:trPr>
                <w:trHeight w:val="300"/>
              </w:trPr>
              <w:tc>
                <w:tcPr>
                  <w:tcW w:w="1902" w:type="dxa"/>
                  <w:noWrap/>
                  <w:hideMark/>
                </w:tcPr>
                <w:p w14:paraId="43B622E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Cardiovascular Health Mission</w:t>
                  </w:r>
                </w:p>
              </w:tc>
              <w:tc>
                <w:tcPr>
                  <w:tcW w:w="1959" w:type="dxa"/>
                  <w:noWrap/>
                  <w:hideMark/>
                </w:tcPr>
                <w:p w14:paraId="3D6550F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Cardiovascular Health</w:t>
                  </w:r>
                </w:p>
              </w:tc>
              <w:tc>
                <w:tcPr>
                  <w:tcW w:w="2093" w:type="dxa"/>
                  <w:noWrap/>
                  <w:hideMark/>
                </w:tcPr>
                <w:p w14:paraId="72DF8F75"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Flinders University</w:t>
                  </w:r>
                </w:p>
              </w:tc>
              <w:tc>
                <w:tcPr>
                  <w:tcW w:w="5805" w:type="dxa"/>
                  <w:noWrap/>
                  <w:hideMark/>
                </w:tcPr>
                <w:p w14:paraId="058F6E26"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Yolŋu Heart Health for Life: Person-centred, co-designed and student-assisted cardiac rehabilitation in East Arnhem Land</w:t>
                  </w:r>
                </w:p>
              </w:tc>
              <w:tc>
                <w:tcPr>
                  <w:tcW w:w="1708" w:type="dxa"/>
                  <w:noWrap/>
                  <w:hideMark/>
                </w:tcPr>
                <w:p w14:paraId="6A8157FB" w14:textId="7504768E"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633,589.00</w:t>
                  </w:r>
                </w:p>
              </w:tc>
              <w:tc>
                <w:tcPr>
                  <w:tcW w:w="931" w:type="dxa"/>
                  <w:noWrap/>
                  <w:hideMark/>
                </w:tcPr>
                <w:p w14:paraId="7F193084"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8E04212" w14:textId="77777777" w:rsidTr="00673CD2">
              <w:trPr>
                <w:trHeight w:val="300"/>
              </w:trPr>
              <w:tc>
                <w:tcPr>
                  <w:tcW w:w="1902" w:type="dxa"/>
                  <w:noWrap/>
                  <w:hideMark/>
                </w:tcPr>
                <w:p w14:paraId="053E7B2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4907A81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International Clinical Trial Collaborations (Round 20.1)</w:t>
                  </w:r>
                </w:p>
              </w:tc>
              <w:tc>
                <w:tcPr>
                  <w:tcW w:w="2093" w:type="dxa"/>
                  <w:noWrap/>
                  <w:hideMark/>
                </w:tcPr>
                <w:p w14:paraId="45C940AB"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54C2BBAF"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AGITG and Scandinavian Sarcoma Group International Trial Collaboration. SSG XXII: International randomised phase III multicenter study of 3 v 5 years of adjuvant imatinib as treatment of patients with operable GIST with high risk for recurrence</w:t>
                  </w:r>
                </w:p>
              </w:tc>
              <w:tc>
                <w:tcPr>
                  <w:tcW w:w="1708" w:type="dxa"/>
                  <w:noWrap/>
                  <w:hideMark/>
                </w:tcPr>
                <w:p w14:paraId="4DA70110" w14:textId="41AAF4DC"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1,036,125.09</w:t>
                  </w:r>
                </w:p>
              </w:tc>
              <w:tc>
                <w:tcPr>
                  <w:tcW w:w="931" w:type="dxa"/>
                  <w:noWrap/>
                  <w:hideMark/>
                </w:tcPr>
                <w:p w14:paraId="1AE0B083"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40B311E0" w14:textId="77777777" w:rsidTr="00673CD2">
              <w:trPr>
                <w:trHeight w:val="300"/>
              </w:trPr>
              <w:tc>
                <w:tcPr>
                  <w:tcW w:w="1902" w:type="dxa"/>
                  <w:noWrap/>
                  <w:hideMark/>
                </w:tcPr>
                <w:p w14:paraId="0E53740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3296C89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International Clinical Trial Collaborations (Round 20.1)</w:t>
                  </w:r>
                </w:p>
              </w:tc>
              <w:tc>
                <w:tcPr>
                  <w:tcW w:w="2093" w:type="dxa"/>
                  <w:noWrap/>
                  <w:hideMark/>
                </w:tcPr>
                <w:p w14:paraId="5D9A54D2"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04B4E1D2"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AMEND-CRT trial</w:t>
                  </w:r>
                </w:p>
              </w:tc>
              <w:tc>
                <w:tcPr>
                  <w:tcW w:w="1708" w:type="dxa"/>
                  <w:noWrap/>
                  <w:hideMark/>
                </w:tcPr>
                <w:p w14:paraId="2A47ED7D" w14:textId="1707C479"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991,197.80</w:t>
                  </w:r>
                </w:p>
              </w:tc>
              <w:tc>
                <w:tcPr>
                  <w:tcW w:w="931" w:type="dxa"/>
                  <w:noWrap/>
                  <w:hideMark/>
                </w:tcPr>
                <w:p w14:paraId="246E90BB"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0FF2AE55" w14:textId="77777777" w:rsidTr="00673CD2">
              <w:trPr>
                <w:trHeight w:val="300"/>
              </w:trPr>
              <w:tc>
                <w:tcPr>
                  <w:tcW w:w="1902" w:type="dxa"/>
                  <w:noWrap/>
                  <w:hideMark/>
                </w:tcPr>
                <w:p w14:paraId="30C1A43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0FC532F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International Clinical Trial Collaborations (Round 20.1)</w:t>
                  </w:r>
                </w:p>
              </w:tc>
              <w:tc>
                <w:tcPr>
                  <w:tcW w:w="2093" w:type="dxa"/>
                  <w:noWrap/>
                  <w:hideMark/>
                </w:tcPr>
                <w:p w14:paraId="1B40D991"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Curtin University</w:t>
                  </w:r>
                </w:p>
              </w:tc>
              <w:tc>
                <w:tcPr>
                  <w:tcW w:w="5805" w:type="dxa"/>
                  <w:noWrap/>
                  <w:hideMark/>
                </w:tcPr>
                <w:p w14:paraId="21E74D1F"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Nasal high-flow Oxygen Therapy After Cardiac Surgery: NOTACS</w:t>
                  </w:r>
                </w:p>
              </w:tc>
              <w:tc>
                <w:tcPr>
                  <w:tcW w:w="1708" w:type="dxa"/>
                  <w:noWrap/>
                  <w:hideMark/>
                </w:tcPr>
                <w:p w14:paraId="41864FA4" w14:textId="19E06947"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1,460,861.70</w:t>
                  </w:r>
                </w:p>
              </w:tc>
              <w:tc>
                <w:tcPr>
                  <w:tcW w:w="931" w:type="dxa"/>
                  <w:noWrap/>
                  <w:hideMark/>
                </w:tcPr>
                <w:p w14:paraId="58AA14F4"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6DB1F004" w14:textId="77777777" w:rsidTr="00673CD2">
              <w:trPr>
                <w:trHeight w:val="300"/>
              </w:trPr>
              <w:tc>
                <w:tcPr>
                  <w:tcW w:w="1902" w:type="dxa"/>
                  <w:noWrap/>
                  <w:hideMark/>
                </w:tcPr>
                <w:p w14:paraId="6C16B69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3E6886AB"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International Clinical Trial Collaborations (Round 20.1)</w:t>
                  </w:r>
                </w:p>
              </w:tc>
              <w:tc>
                <w:tcPr>
                  <w:tcW w:w="2093" w:type="dxa"/>
                  <w:noWrap/>
                  <w:hideMark/>
                </w:tcPr>
                <w:p w14:paraId="4B031BAC"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Queensland University of Technology</w:t>
                  </w:r>
                </w:p>
              </w:tc>
              <w:tc>
                <w:tcPr>
                  <w:tcW w:w="5805" w:type="dxa"/>
                  <w:noWrap/>
                  <w:hideMark/>
                </w:tcPr>
                <w:p w14:paraId="51496F3F"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Oral bacterial lysate to prevent persistent wheeze in infants after severe bronchiolitis; a randomised placebo controlled trial (BLIPA; Bacterial Lysate in Preventing Asthma)</w:t>
                  </w:r>
                </w:p>
              </w:tc>
              <w:tc>
                <w:tcPr>
                  <w:tcW w:w="1708" w:type="dxa"/>
                  <w:noWrap/>
                  <w:hideMark/>
                </w:tcPr>
                <w:p w14:paraId="093DB4F5" w14:textId="4135BD97"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1,598,380.42</w:t>
                  </w:r>
                </w:p>
              </w:tc>
              <w:tc>
                <w:tcPr>
                  <w:tcW w:w="931" w:type="dxa"/>
                  <w:noWrap/>
                  <w:hideMark/>
                </w:tcPr>
                <w:p w14:paraId="1F53D227"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286432F6" w14:textId="77777777" w:rsidTr="00673CD2">
              <w:trPr>
                <w:trHeight w:val="300"/>
              </w:trPr>
              <w:tc>
                <w:tcPr>
                  <w:tcW w:w="1902" w:type="dxa"/>
                  <w:noWrap/>
                  <w:hideMark/>
                </w:tcPr>
                <w:p w14:paraId="5E51BF1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011CB61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International Clinical Trial Collaborations (Round 20.1)</w:t>
                  </w:r>
                </w:p>
              </w:tc>
              <w:tc>
                <w:tcPr>
                  <w:tcW w:w="2093" w:type="dxa"/>
                  <w:noWrap/>
                  <w:hideMark/>
                </w:tcPr>
                <w:p w14:paraId="458256F0"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344E1313"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SAFER (AUS) Trial: Screening for Atrial Fibrillation with ECG to Reduce stroke - a randomised controlled trial</w:t>
                  </w:r>
                </w:p>
              </w:tc>
              <w:tc>
                <w:tcPr>
                  <w:tcW w:w="1708" w:type="dxa"/>
                  <w:noWrap/>
                  <w:hideMark/>
                </w:tcPr>
                <w:p w14:paraId="323E95B2" w14:textId="1C7FA53F"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1,782,949.60</w:t>
                  </w:r>
                </w:p>
              </w:tc>
              <w:tc>
                <w:tcPr>
                  <w:tcW w:w="931" w:type="dxa"/>
                  <w:noWrap/>
                  <w:hideMark/>
                </w:tcPr>
                <w:p w14:paraId="2601A6AE"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094514C8" w14:textId="77777777" w:rsidTr="00673CD2">
              <w:trPr>
                <w:trHeight w:val="300"/>
              </w:trPr>
              <w:tc>
                <w:tcPr>
                  <w:tcW w:w="1902" w:type="dxa"/>
                  <w:noWrap/>
                  <w:hideMark/>
                </w:tcPr>
                <w:p w14:paraId="2703C15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561DD6E3"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International Clinical Trial Collaborations (Round 20.2)</w:t>
                  </w:r>
                </w:p>
              </w:tc>
              <w:tc>
                <w:tcPr>
                  <w:tcW w:w="2093" w:type="dxa"/>
                  <w:noWrap/>
                  <w:hideMark/>
                </w:tcPr>
                <w:p w14:paraId="51C9B4F4"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Macquarie University</w:t>
                  </w:r>
                </w:p>
              </w:tc>
              <w:tc>
                <w:tcPr>
                  <w:tcW w:w="5805" w:type="dxa"/>
                  <w:noWrap/>
                  <w:hideMark/>
                </w:tcPr>
                <w:p w14:paraId="422FE376"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Determining the impact of a new primary care model for low back pain: A cluster randomised trial</w:t>
                  </w:r>
                </w:p>
              </w:tc>
              <w:tc>
                <w:tcPr>
                  <w:tcW w:w="1708" w:type="dxa"/>
                  <w:noWrap/>
                  <w:hideMark/>
                </w:tcPr>
                <w:p w14:paraId="4235F225" w14:textId="74AF7522"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2,107,805.90</w:t>
                  </w:r>
                </w:p>
              </w:tc>
              <w:tc>
                <w:tcPr>
                  <w:tcW w:w="931" w:type="dxa"/>
                  <w:noWrap/>
                  <w:hideMark/>
                </w:tcPr>
                <w:p w14:paraId="2A974BD6"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07E01271" w14:textId="77777777" w:rsidTr="00673CD2">
              <w:trPr>
                <w:trHeight w:val="300"/>
              </w:trPr>
              <w:tc>
                <w:tcPr>
                  <w:tcW w:w="1902" w:type="dxa"/>
                  <w:noWrap/>
                  <w:hideMark/>
                </w:tcPr>
                <w:p w14:paraId="3A3AED6F"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01B39EAF"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International Clinical Trial Collaborations (Round 20.2)</w:t>
                  </w:r>
                </w:p>
              </w:tc>
              <w:tc>
                <w:tcPr>
                  <w:tcW w:w="2093" w:type="dxa"/>
                  <w:noWrap/>
                  <w:hideMark/>
                </w:tcPr>
                <w:p w14:paraId="62DB4D81"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123934F8"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RADAR: A randomised PET-adapted study of bleomycin-free treatment of early stage Hodgkin Lymphoma</w:t>
                  </w:r>
                </w:p>
              </w:tc>
              <w:tc>
                <w:tcPr>
                  <w:tcW w:w="1708" w:type="dxa"/>
                  <w:noWrap/>
                  <w:hideMark/>
                </w:tcPr>
                <w:p w14:paraId="37B1D62D" w14:textId="11F8934E"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1,395,463.00</w:t>
                  </w:r>
                </w:p>
              </w:tc>
              <w:tc>
                <w:tcPr>
                  <w:tcW w:w="931" w:type="dxa"/>
                  <w:noWrap/>
                  <w:hideMark/>
                </w:tcPr>
                <w:p w14:paraId="3C724C26"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70BB2FB3" w14:textId="77777777" w:rsidTr="00673CD2">
              <w:trPr>
                <w:trHeight w:val="300"/>
              </w:trPr>
              <w:tc>
                <w:tcPr>
                  <w:tcW w:w="1902" w:type="dxa"/>
                  <w:noWrap/>
                  <w:hideMark/>
                </w:tcPr>
                <w:p w14:paraId="3A303B3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675C6F5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International Clinical Trial Collaborations (Round 20.2)</w:t>
                  </w:r>
                </w:p>
              </w:tc>
              <w:tc>
                <w:tcPr>
                  <w:tcW w:w="2093" w:type="dxa"/>
                  <w:noWrap/>
                  <w:hideMark/>
                </w:tcPr>
                <w:p w14:paraId="60294070"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2999F9FB"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The C*STEROID Trial: An international, randomised placebo-controlled trial to determine the effect of antenatal corticosteroids on newborn health when given prior to planned caesarean section birth from 35+0 to 39+6 weeks of pregnancy</w:t>
                  </w:r>
                </w:p>
              </w:tc>
              <w:tc>
                <w:tcPr>
                  <w:tcW w:w="1708" w:type="dxa"/>
                  <w:noWrap/>
                  <w:hideMark/>
                </w:tcPr>
                <w:p w14:paraId="1317DE3D" w14:textId="6071F377"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2,151,495.00</w:t>
                  </w:r>
                </w:p>
              </w:tc>
              <w:tc>
                <w:tcPr>
                  <w:tcW w:w="931" w:type="dxa"/>
                  <w:noWrap/>
                  <w:hideMark/>
                </w:tcPr>
                <w:p w14:paraId="15B58BA7"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6DB72C21" w14:textId="77777777" w:rsidTr="00673CD2">
              <w:trPr>
                <w:trHeight w:val="300"/>
              </w:trPr>
              <w:tc>
                <w:tcPr>
                  <w:tcW w:w="1902" w:type="dxa"/>
                  <w:noWrap/>
                  <w:hideMark/>
                </w:tcPr>
                <w:p w14:paraId="5821E26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lastRenderedPageBreak/>
                    <w:t>Clinical Trials Activity</w:t>
                  </w:r>
                </w:p>
              </w:tc>
              <w:tc>
                <w:tcPr>
                  <w:tcW w:w="1959" w:type="dxa"/>
                  <w:noWrap/>
                  <w:hideMark/>
                </w:tcPr>
                <w:p w14:paraId="26F79DB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Rare Cancers, Rare Diseases and Unmet Need - General</w:t>
                  </w:r>
                </w:p>
              </w:tc>
              <w:tc>
                <w:tcPr>
                  <w:tcW w:w="2093" w:type="dxa"/>
                  <w:noWrap/>
                  <w:hideMark/>
                </w:tcPr>
                <w:p w14:paraId="0469C7C7"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6921D869"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 randomized phase III study of neoadjuvant chemotherapy followed by surgery versus surgery alone for patients with High Risk RetroPeritoneal Sarcoma (STRASS 2)</w:t>
                  </w:r>
                </w:p>
              </w:tc>
              <w:tc>
                <w:tcPr>
                  <w:tcW w:w="1708" w:type="dxa"/>
                  <w:noWrap/>
                  <w:hideMark/>
                </w:tcPr>
                <w:p w14:paraId="52781A0C" w14:textId="2B47341E"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901,695.00</w:t>
                  </w:r>
                </w:p>
              </w:tc>
              <w:tc>
                <w:tcPr>
                  <w:tcW w:w="931" w:type="dxa"/>
                  <w:noWrap/>
                  <w:hideMark/>
                </w:tcPr>
                <w:p w14:paraId="648C1965"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4380A42C" w14:textId="77777777" w:rsidTr="00673CD2">
              <w:trPr>
                <w:trHeight w:val="300"/>
              </w:trPr>
              <w:tc>
                <w:tcPr>
                  <w:tcW w:w="1902" w:type="dxa"/>
                  <w:noWrap/>
                  <w:hideMark/>
                </w:tcPr>
                <w:p w14:paraId="2724D22B"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4A9F8FE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Rare Cancers, Rare Diseases and Unmet Need - General</w:t>
                  </w:r>
                </w:p>
              </w:tc>
              <w:tc>
                <w:tcPr>
                  <w:tcW w:w="2093" w:type="dxa"/>
                  <w:noWrap/>
                  <w:hideMark/>
                </w:tcPr>
                <w:p w14:paraId="6660EB1B"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2F28689D"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An adaptive, randomised controlled trial to treat polyomavirus infections (BKPyV) in kidney and kidney pancreas transplant recipients (BEAT-BK) trial</w:t>
                  </w:r>
                </w:p>
              </w:tc>
              <w:tc>
                <w:tcPr>
                  <w:tcW w:w="1708" w:type="dxa"/>
                  <w:noWrap/>
                  <w:hideMark/>
                </w:tcPr>
                <w:p w14:paraId="3C4227E7" w14:textId="57AD400D"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2,894,369.05</w:t>
                  </w:r>
                </w:p>
              </w:tc>
              <w:tc>
                <w:tcPr>
                  <w:tcW w:w="931" w:type="dxa"/>
                  <w:noWrap/>
                  <w:hideMark/>
                </w:tcPr>
                <w:p w14:paraId="51018CBA"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5A27E7DF" w14:textId="77777777" w:rsidTr="00673CD2">
              <w:trPr>
                <w:trHeight w:val="300"/>
              </w:trPr>
              <w:tc>
                <w:tcPr>
                  <w:tcW w:w="1902" w:type="dxa"/>
                  <w:noWrap/>
                  <w:hideMark/>
                </w:tcPr>
                <w:p w14:paraId="3926F55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269EDDC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Rare Cancers, Rare Diseases and Unmet Need - General</w:t>
                  </w:r>
                </w:p>
              </w:tc>
              <w:tc>
                <w:tcPr>
                  <w:tcW w:w="2093" w:type="dxa"/>
                  <w:noWrap/>
                  <w:hideMark/>
                </w:tcPr>
                <w:p w14:paraId="37AEE699"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La Trobe University</w:t>
                  </w:r>
                </w:p>
              </w:tc>
              <w:tc>
                <w:tcPr>
                  <w:tcW w:w="5805" w:type="dxa"/>
                  <w:noWrap/>
                  <w:hideMark/>
                </w:tcPr>
                <w:p w14:paraId="4BD1441D"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Employing rational novel agent combination therapy to improve transplant cure rates for relapsed/refractory Hodgkin Lymphoma</w:t>
                  </w:r>
                </w:p>
              </w:tc>
              <w:tc>
                <w:tcPr>
                  <w:tcW w:w="1708" w:type="dxa"/>
                  <w:noWrap/>
                  <w:hideMark/>
                </w:tcPr>
                <w:p w14:paraId="362EDFC8" w14:textId="24AC7879"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1,225,487.40</w:t>
                  </w:r>
                </w:p>
              </w:tc>
              <w:tc>
                <w:tcPr>
                  <w:tcW w:w="931" w:type="dxa"/>
                  <w:noWrap/>
                  <w:hideMark/>
                </w:tcPr>
                <w:p w14:paraId="3F4BCDEE"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3CFDE7DD" w14:textId="77777777" w:rsidTr="00673CD2">
              <w:trPr>
                <w:trHeight w:val="300"/>
              </w:trPr>
              <w:tc>
                <w:tcPr>
                  <w:tcW w:w="1902" w:type="dxa"/>
                  <w:noWrap/>
                  <w:hideMark/>
                </w:tcPr>
                <w:p w14:paraId="47F729A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7004FA9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Rare Cancers, Rare Diseases and Unmet Need - General</w:t>
                  </w:r>
                </w:p>
              </w:tc>
              <w:tc>
                <w:tcPr>
                  <w:tcW w:w="2093" w:type="dxa"/>
                  <w:noWrap/>
                  <w:hideMark/>
                </w:tcPr>
                <w:p w14:paraId="0A0EBC1E"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La Trobe University</w:t>
                  </w:r>
                </w:p>
              </w:tc>
              <w:tc>
                <w:tcPr>
                  <w:tcW w:w="5805" w:type="dxa"/>
                  <w:noWrap/>
                  <w:hideMark/>
                </w:tcPr>
                <w:p w14:paraId="72537A2D"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I-124 PET Directed Redifferentiation Therapy for Radioiodine Refractory Thyroid Cancer: the I-FIRST Study</w:t>
                  </w:r>
                </w:p>
              </w:tc>
              <w:tc>
                <w:tcPr>
                  <w:tcW w:w="1708" w:type="dxa"/>
                  <w:noWrap/>
                  <w:hideMark/>
                </w:tcPr>
                <w:p w14:paraId="078301CB" w14:textId="33D98B80"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2,708,660.70</w:t>
                  </w:r>
                </w:p>
              </w:tc>
              <w:tc>
                <w:tcPr>
                  <w:tcW w:w="931" w:type="dxa"/>
                  <w:noWrap/>
                  <w:hideMark/>
                </w:tcPr>
                <w:p w14:paraId="47E87C85"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39E84DB5" w14:textId="77777777" w:rsidTr="00673CD2">
              <w:trPr>
                <w:trHeight w:val="300"/>
              </w:trPr>
              <w:tc>
                <w:tcPr>
                  <w:tcW w:w="1902" w:type="dxa"/>
                  <w:noWrap/>
                  <w:hideMark/>
                </w:tcPr>
                <w:p w14:paraId="73B4D23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7AF0718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Rare Cancers, Rare Diseases and Unmet Need - General</w:t>
                  </w:r>
                </w:p>
              </w:tc>
              <w:tc>
                <w:tcPr>
                  <w:tcW w:w="2093" w:type="dxa"/>
                  <w:noWrap/>
                  <w:hideMark/>
                </w:tcPr>
                <w:p w14:paraId="754005B5"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Council of the Queensland Institute of Medical Research</w:t>
                  </w:r>
                </w:p>
              </w:tc>
              <w:tc>
                <w:tcPr>
                  <w:tcW w:w="5805" w:type="dxa"/>
                  <w:noWrap/>
                  <w:hideMark/>
                </w:tcPr>
                <w:p w14:paraId="3427DD7A"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MoST-LLy (Molecular Screening and Therapeutics in Leukaemia and Lymphoma)</w:t>
                  </w:r>
                </w:p>
              </w:tc>
              <w:tc>
                <w:tcPr>
                  <w:tcW w:w="1708" w:type="dxa"/>
                  <w:noWrap/>
                  <w:hideMark/>
                </w:tcPr>
                <w:p w14:paraId="78685A5F" w14:textId="3E4E3B49"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2,688,736.40</w:t>
                  </w:r>
                </w:p>
              </w:tc>
              <w:tc>
                <w:tcPr>
                  <w:tcW w:w="931" w:type="dxa"/>
                  <w:noWrap/>
                  <w:hideMark/>
                </w:tcPr>
                <w:p w14:paraId="565FF289"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3753B8E3" w14:textId="77777777" w:rsidTr="00673CD2">
              <w:trPr>
                <w:trHeight w:val="300"/>
              </w:trPr>
              <w:tc>
                <w:tcPr>
                  <w:tcW w:w="1902" w:type="dxa"/>
                  <w:noWrap/>
                  <w:hideMark/>
                </w:tcPr>
                <w:p w14:paraId="1FF9EDB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5221AB4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Rare Cancers, Rare Diseases and Unmet Need - General</w:t>
                  </w:r>
                </w:p>
              </w:tc>
              <w:tc>
                <w:tcPr>
                  <w:tcW w:w="2093" w:type="dxa"/>
                  <w:noWrap/>
                  <w:hideMark/>
                </w:tcPr>
                <w:p w14:paraId="70B55B52"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787D5B63"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POST ETERNAL Extending the time window for Tenecteplase by Effective RecanalizatioN of bAsiLar artery thrombus in patients with POSTerior circulation stroke</w:t>
                  </w:r>
                </w:p>
              </w:tc>
              <w:tc>
                <w:tcPr>
                  <w:tcW w:w="1708" w:type="dxa"/>
                  <w:noWrap/>
                  <w:hideMark/>
                </w:tcPr>
                <w:p w14:paraId="7C27D5E1" w14:textId="2BE47989"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2,860,248.50</w:t>
                  </w:r>
                </w:p>
              </w:tc>
              <w:tc>
                <w:tcPr>
                  <w:tcW w:w="931" w:type="dxa"/>
                  <w:noWrap/>
                  <w:hideMark/>
                </w:tcPr>
                <w:p w14:paraId="1F450EC1"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1A096469" w14:textId="77777777" w:rsidTr="00673CD2">
              <w:trPr>
                <w:trHeight w:val="300"/>
              </w:trPr>
              <w:tc>
                <w:tcPr>
                  <w:tcW w:w="1902" w:type="dxa"/>
                  <w:noWrap/>
                  <w:hideMark/>
                </w:tcPr>
                <w:p w14:paraId="21E8ADD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7661CE9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Rare Cancers, Rare Diseases and Unmet Need - General</w:t>
                  </w:r>
                </w:p>
              </w:tc>
              <w:tc>
                <w:tcPr>
                  <w:tcW w:w="2093" w:type="dxa"/>
                  <w:noWrap/>
                  <w:hideMark/>
                </w:tcPr>
                <w:p w14:paraId="21408879"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43C05436"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Preventing bones loss and restoring sexual function in women with premature ovarian insufficiency: a randomised, double-blind, placebo-controlled clinical trial</w:t>
                  </w:r>
                </w:p>
              </w:tc>
              <w:tc>
                <w:tcPr>
                  <w:tcW w:w="1708" w:type="dxa"/>
                  <w:noWrap/>
                  <w:hideMark/>
                </w:tcPr>
                <w:p w14:paraId="446B75AE" w14:textId="54685B98"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912,513.66</w:t>
                  </w:r>
                </w:p>
              </w:tc>
              <w:tc>
                <w:tcPr>
                  <w:tcW w:w="931" w:type="dxa"/>
                  <w:noWrap/>
                  <w:hideMark/>
                </w:tcPr>
                <w:p w14:paraId="698E7AC9"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1162B345" w14:textId="77777777" w:rsidTr="00673CD2">
              <w:trPr>
                <w:trHeight w:val="300"/>
              </w:trPr>
              <w:tc>
                <w:tcPr>
                  <w:tcW w:w="1902" w:type="dxa"/>
                  <w:noWrap/>
                  <w:hideMark/>
                </w:tcPr>
                <w:p w14:paraId="755DDF7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2D53CC53"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Rare Cancers, Rare Diseases and Unmet Need - General</w:t>
                  </w:r>
                </w:p>
              </w:tc>
              <w:tc>
                <w:tcPr>
                  <w:tcW w:w="2093" w:type="dxa"/>
                  <w:noWrap/>
                  <w:hideMark/>
                </w:tcPr>
                <w:p w14:paraId="02D26732"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New South Wales</w:t>
                  </w:r>
                </w:p>
              </w:tc>
              <w:tc>
                <w:tcPr>
                  <w:tcW w:w="5805" w:type="dxa"/>
                  <w:noWrap/>
                  <w:hideMark/>
                </w:tcPr>
                <w:p w14:paraId="5CCD90E0"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StoPain: A randomised placebo-controlled trial to investigate the efficacy of an advanced interactive brain-computer interface neuromodulation treatment for spinal cord injury neuropathic pain</w:t>
                  </w:r>
                </w:p>
              </w:tc>
              <w:tc>
                <w:tcPr>
                  <w:tcW w:w="1708" w:type="dxa"/>
                  <w:noWrap/>
                  <w:hideMark/>
                </w:tcPr>
                <w:p w14:paraId="553BC58E" w14:textId="78F36AE0"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1,780,269.60</w:t>
                  </w:r>
                </w:p>
              </w:tc>
              <w:tc>
                <w:tcPr>
                  <w:tcW w:w="931" w:type="dxa"/>
                  <w:noWrap/>
                  <w:hideMark/>
                </w:tcPr>
                <w:p w14:paraId="7116C3CE"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7C680494" w14:textId="77777777" w:rsidTr="00673CD2">
              <w:trPr>
                <w:trHeight w:val="300"/>
              </w:trPr>
              <w:tc>
                <w:tcPr>
                  <w:tcW w:w="1902" w:type="dxa"/>
                  <w:noWrap/>
                  <w:hideMark/>
                </w:tcPr>
                <w:p w14:paraId="1284143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70094E8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Rare Cancers, Rare Diseases and Unmet Need - General</w:t>
                  </w:r>
                </w:p>
              </w:tc>
              <w:tc>
                <w:tcPr>
                  <w:tcW w:w="2093" w:type="dxa"/>
                  <w:noWrap/>
                  <w:hideMark/>
                </w:tcPr>
                <w:p w14:paraId="3015D613"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50C272B0"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Targeted therapies for vascular malformations</w:t>
                  </w:r>
                </w:p>
              </w:tc>
              <w:tc>
                <w:tcPr>
                  <w:tcW w:w="1708" w:type="dxa"/>
                  <w:noWrap/>
                  <w:hideMark/>
                </w:tcPr>
                <w:p w14:paraId="4EB6B755" w14:textId="242546D9"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1,699,253.60</w:t>
                  </w:r>
                </w:p>
              </w:tc>
              <w:tc>
                <w:tcPr>
                  <w:tcW w:w="931" w:type="dxa"/>
                  <w:noWrap/>
                  <w:hideMark/>
                </w:tcPr>
                <w:p w14:paraId="52A41936"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13D52FE9" w14:textId="77777777" w:rsidTr="00673CD2">
              <w:trPr>
                <w:trHeight w:val="300"/>
              </w:trPr>
              <w:tc>
                <w:tcPr>
                  <w:tcW w:w="1902" w:type="dxa"/>
                  <w:noWrap/>
                  <w:hideMark/>
                </w:tcPr>
                <w:p w14:paraId="3D84AB6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25B0A88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2020 Rare Cancers, Rare Diseases and </w:t>
                  </w:r>
                  <w:r w:rsidRPr="00511E12">
                    <w:rPr>
                      <w:rFonts w:cs="Arial"/>
                      <w:sz w:val="19"/>
                      <w:szCs w:val="19"/>
                      <w:lang w:val="en-US"/>
                    </w:rPr>
                    <w:lastRenderedPageBreak/>
                    <w:t>Unmet Need - General</w:t>
                  </w:r>
                </w:p>
              </w:tc>
              <w:tc>
                <w:tcPr>
                  <w:tcW w:w="2093" w:type="dxa"/>
                  <w:noWrap/>
                  <w:hideMark/>
                </w:tcPr>
                <w:p w14:paraId="053ECEB1"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lastRenderedPageBreak/>
                    <w:t>The University of Queensland</w:t>
                  </w:r>
                </w:p>
              </w:tc>
              <w:tc>
                <w:tcPr>
                  <w:tcW w:w="5805" w:type="dxa"/>
                  <w:noWrap/>
                  <w:hideMark/>
                </w:tcPr>
                <w:p w14:paraId="558C08E2"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Testing a sinonasal microbiome transplant as a therapy for Chronic Rhinosinusitis by randomised controlled trial</w:t>
                  </w:r>
                </w:p>
              </w:tc>
              <w:tc>
                <w:tcPr>
                  <w:tcW w:w="1708" w:type="dxa"/>
                  <w:noWrap/>
                  <w:hideMark/>
                </w:tcPr>
                <w:p w14:paraId="783DA2DC" w14:textId="50ED54B0"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707,954.00</w:t>
                  </w:r>
                </w:p>
              </w:tc>
              <w:tc>
                <w:tcPr>
                  <w:tcW w:w="931" w:type="dxa"/>
                  <w:noWrap/>
                  <w:hideMark/>
                </w:tcPr>
                <w:p w14:paraId="6F9DCD2D"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34E818F9" w14:textId="77777777" w:rsidTr="00673CD2">
              <w:trPr>
                <w:trHeight w:val="300"/>
              </w:trPr>
              <w:tc>
                <w:tcPr>
                  <w:tcW w:w="1902" w:type="dxa"/>
                  <w:noWrap/>
                  <w:hideMark/>
                </w:tcPr>
                <w:p w14:paraId="749BBB2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1567F29B"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Rare Cancers, Rare Diseases and Unmet Need - General</w:t>
                  </w:r>
                </w:p>
              </w:tc>
              <w:tc>
                <w:tcPr>
                  <w:tcW w:w="2093" w:type="dxa"/>
                  <w:noWrap/>
                  <w:hideMark/>
                </w:tcPr>
                <w:p w14:paraId="4FD2EE90"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6A16E460"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Third Degree Burn Wound Closure using Engineered Skin - Phase I Clinical Trial</w:t>
                  </w:r>
                </w:p>
              </w:tc>
              <w:tc>
                <w:tcPr>
                  <w:tcW w:w="1708" w:type="dxa"/>
                  <w:noWrap/>
                  <w:hideMark/>
                </w:tcPr>
                <w:p w14:paraId="0B441D75" w14:textId="3BA245C8"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2,363,239.15</w:t>
                  </w:r>
                </w:p>
              </w:tc>
              <w:tc>
                <w:tcPr>
                  <w:tcW w:w="931" w:type="dxa"/>
                  <w:noWrap/>
                  <w:hideMark/>
                </w:tcPr>
                <w:p w14:paraId="4F2AB82B"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6859EED9" w14:textId="77777777" w:rsidTr="00673CD2">
              <w:trPr>
                <w:trHeight w:val="300"/>
              </w:trPr>
              <w:tc>
                <w:tcPr>
                  <w:tcW w:w="1902" w:type="dxa"/>
                  <w:noWrap/>
                  <w:hideMark/>
                </w:tcPr>
                <w:p w14:paraId="4712C9A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36CE99D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Innovative Therapies for Mental Illness</w:t>
                  </w:r>
                </w:p>
              </w:tc>
              <w:tc>
                <w:tcPr>
                  <w:tcW w:w="2093" w:type="dxa"/>
                  <w:noWrap/>
                  <w:hideMark/>
                </w:tcPr>
                <w:p w14:paraId="2EF04085"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51E7F460"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 Randomised Controlled Trial of MDMA-Assisted Psychotherapy for Treatment-Resistant Social Anxiety in Young Adults with Autism Spectrum Disorder</w:t>
                  </w:r>
                </w:p>
              </w:tc>
              <w:tc>
                <w:tcPr>
                  <w:tcW w:w="1708" w:type="dxa"/>
                  <w:noWrap/>
                  <w:hideMark/>
                </w:tcPr>
                <w:p w14:paraId="4A96DA58" w14:textId="6BFA55EC"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3,762,327.90</w:t>
                  </w:r>
                </w:p>
              </w:tc>
              <w:tc>
                <w:tcPr>
                  <w:tcW w:w="931" w:type="dxa"/>
                  <w:noWrap/>
                  <w:hideMark/>
                </w:tcPr>
                <w:p w14:paraId="18434926"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758D19F" w14:textId="77777777" w:rsidTr="00673CD2">
              <w:trPr>
                <w:trHeight w:val="300"/>
              </w:trPr>
              <w:tc>
                <w:tcPr>
                  <w:tcW w:w="1902" w:type="dxa"/>
                  <w:noWrap/>
                  <w:hideMark/>
                </w:tcPr>
                <w:p w14:paraId="5D2CF5F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20E3E2B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Innovative Therapies for Mental Illness</w:t>
                  </w:r>
                </w:p>
              </w:tc>
              <w:tc>
                <w:tcPr>
                  <w:tcW w:w="2093" w:type="dxa"/>
                  <w:noWrap/>
                  <w:hideMark/>
                </w:tcPr>
                <w:p w14:paraId="617E2B60"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4052DCFD"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 randomised, double-blind, controlled trial of MDMA-assisted exposure therapy for comorbid alcohol use disorder and post-traumatic stress disorder</w:t>
                  </w:r>
                </w:p>
              </w:tc>
              <w:tc>
                <w:tcPr>
                  <w:tcW w:w="1708" w:type="dxa"/>
                  <w:noWrap/>
                  <w:hideMark/>
                </w:tcPr>
                <w:p w14:paraId="45F4AAF4" w14:textId="2BD2FB0A"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1,951,246.45</w:t>
                  </w:r>
                </w:p>
              </w:tc>
              <w:tc>
                <w:tcPr>
                  <w:tcW w:w="931" w:type="dxa"/>
                  <w:noWrap/>
                  <w:hideMark/>
                </w:tcPr>
                <w:p w14:paraId="564F32B3"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38570E4" w14:textId="77777777" w:rsidTr="00673CD2">
              <w:trPr>
                <w:trHeight w:val="300"/>
              </w:trPr>
              <w:tc>
                <w:tcPr>
                  <w:tcW w:w="1902" w:type="dxa"/>
                  <w:noWrap/>
                  <w:hideMark/>
                </w:tcPr>
                <w:p w14:paraId="656E9D5F"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5F9832D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Innovative Therapies for Mental Illness</w:t>
                  </w:r>
                </w:p>
              </w:tc>
              <w:tc>
                <w:tcPr>
                  <w:tcW w:w="2093" w:type="dxa"/>
                  <w:noWrap/>
                  <w:hideMark/>
                </w:tcPr>
                <w:p w14:paraId="6CE2EFBD"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5914281C"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Clinical Trial of Cannabidiol for Treatment Resistant Anxiety Disorders in Youth</w:t>
                  </w:r>
                </w:p>
              </w:tc>
              <w:tc>
                <w:tcPr>
                  <w:tcW w:w="1708" w:type="dxa"/>
                  <w:noWrap/>
                  <w:hideMark/>
                </w:tcPr>
                <w:p w14:paraId="75539D26" w14:textId="7DBB8714"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1,745,708.55</w:t>
                  </w:r>
                </w:p>
              </w:tc>
              <w:tc>
                <w:tcPr>
                  <w:tcW w:w="931" w:type="dxa"/>
                  <w:noWrap/>
                  <w:hideMark/>
                </w:tcPr>
                <w:p w14:paraId="23C0B8FC"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7F593E2" w14:textId="77777777" w:rsidTr="00673CD2">
              <w:trPr>
                <w:trHeight w:val="300"/>
              </w:trPr>
              <w:tc>
                <w:tcPr>
                  <w:tcW w:w="1902" w:type="dxa"/>
                  <w:noWrap/>
                  <w:hideMark/>
                </w:tcPr>
                <w:p w14:paraId="2148B06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7CA3FD2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Innovative Therapies for Mental Illness</w:t>
                  </w:r>
                </w:p>
              </w:tc>
              <w:tc>
                <w:tcPr>
                  <w:tcW w:w="2093" w:type="dxa"/>
                  <w:noWrap/>
                  <w:hideMark/>
                </w:tcPr>
                <w:p w14:paraId="3A34125E"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7AB17F61"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Dimethyltryptamine (DMT)-Assisted Psychological Therapy for Treatment-Resistant Major Depression, Alcohol Use Disorder, and Dual Diagnosis</w:t>
                  </w:r>
                </w:p>
              </w:tc>
              <w:tc>
                <w:tcPr>
                  <w:tcW w:w="1708" w:type="dxa"/>
                  <w:noWrap/>
                  <w:hideMark/>
                </w:tcPr>
                <w:p w14:paraId="0670A746" w14:textId="342929E9"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1,977,354.90</w:t>
                  </w:r>
                </w:p>
              </w:tc>
              <w:tc>
                <w:tcPr>
                  <w:tcW w:w="931" w:type="dxa"/>
                  <w:noWrap/>
                  <w:hideMark/>
                </w:tcPr>
                <w:p w14:paraId="2ACDE5CC"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2A0EC6F1" w14:textId="77777777" w:rsidTr="00673CD2">
              <w:trPr>
                <w:trHeight w:val="300"/>
              </w:trPr>
              <w:tc>
                <w:tcPr>
                  <w:tcW w:w="1902" w:type="dxa"/>
                  <w:noWrap/>
                  <w:hideMark/>
                </w:tcPr>
                <w:p w14:paraId="6337179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539121E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Innovative Therapies for Mental Illness</w:t>
                  </w:r>
                </w:p>
              </w:tc>
              <w:tc>
                <w:tcPr>
                  <w:tcW w:w="2093" w:type="dxa"/>
                  <w:noWrap/>
                  <w:hideMark/>
                </w:tcPr>
                <w:p w14:paraId="01CE3BD1"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Australian National University</w:t>
                  </w:r>
                </w:p>
              </w:tc>
              <w:tc>
                <w:tcPr>
                  <w:tcW w:w="5805" w:type="dxa"/>
                  <w:noWrap/>
                  <w:hideMark/>
                </w:tcPr>
                <w:p w14:paraId="5FD96A6F"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Evaluating the efficacy of psilocybin-assisted psychotherapy in treatment resistant depression</w:t>
                  </w:r>
                </w:p>
              </w:tc>
              <w:tc>
                <w:tcPr>
                  <w:tcW w:w="1708" w:type="dxa"/>
                  <w:noWrap/>
                  <w:hideMark/>
                </w:tcPr>
                <w:p w14:paraId="32D5164B" w14:textId="7F30C259"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2,727,173.50</w:t>
                  </w:r>
                </w:p>
              </w:tc>
              <w:tc>
                <w:tcPr>
                  <w:tcW w:w="931" w:type="dxa"/>
                  <w:noWrap/>
                  <w:hideMark/>
                </w:tcPr>
                <w:p w14:paraId="33C5104A"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2E342433" w14:textId="77777777" w:rsidTr="00673CD2">
              <w:trPr>
                <w:trHeight w:val="300"/>
              </w:trPr>
              <w:tc>
                <w:tcPr>
                  <w:tcW w:w="1902" w:type="dxa"/>
                  <w:noWrap/>
                  <w:hideMark/>
                </w:tcPr>
                <w:p w14:paraId="13F2E02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678DC80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Innovative Therapies for Mental Illness</w:t>
                  </w:r>
                </w:p>
              </w:tc>
              <w:tc>
                <w:tcPr>
                  <w:tcW w:w="2093" w:type="dxa"/>
                  <w:noWrap/>
                  <w:hideMark/>
                </w:tcPr>
                <w:p w14:paraId="4540880B"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57AFE85C"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PANOREXIA: A clinical trial of psilocybin-assisted psychotherapy in anorexia nervosa</w:t>
                  </w:r>
                </w:p>
              </w:tc>
              <w:tc>
                <w:tcPr>
                  <w:tcW w:w="1708" w:type="dxa"/>
                  <w:noWrap/>
                  <w:hideMark/>
                </w:tcPr>
                <w:p w14:paraId="1271ED83" w14:textId="75BF97AF"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1,175,522.20</w:t>
                  </w:r>
                </w:p>
              </w:tc>
              <w:tc>
                <w:tcPr>
                  <w:tcW w:w="931" w:type="dxa"/>
                  <w:noWrap/>
                  <w:hideMark/>
                </w:tcPr>
                <w:p w14:paraId="37B17722"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27821E1" w14:textId="77777777" w:rsidTr="00673CD2">
              <w:trPr>
                <w:trHeight w:val="300"/>
              </w:trPr>
              <w:tc>
                <w:tcPr>
                  <w:tcW w:w="1902" w:type="dxa"/>
                  <w:noWrap/>
                  <w:hideMark/>
                </w:tcPr>
                <w:p w14:paraId="215D91F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1DB6927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Innovative Therapies for Mental Illness</w:t>
                  </w:r>
                </w:p>
              </w:tc>
              <w:tc>
                <w:tcPr>
                  <w:tcW w:w="2093" w:type="dxa"/>
                  <w:noWrap/>
                  <w:hideMark/>
                </w:tcPr>
                <w:p w14:paraId="001DCD3B"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1256F66D"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Psilocybin-assisted therapy for refractory Functional Neurological Disorder</w:t>
                  </w:r>
                </w:p>
              </w:tc>
              <w:tc>
                <w:tcPr>
                  <w:tcW w:w="1708" w:type="dxa"/>
                  <w:noWrap/>
                  <w:hideMark/>
                </w:tcPr>
                <w:p w14:paraId="2D386A99" w14:textId="5A22041B"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1,448,343.80</w:t>
                  </w:r>
                </w:p>
              </w:tc>
              <w:tc>
                <w:tcPr>
                  <w:tcW w:w="931" w:type="dxa"/>
                  <w:noWrap/>
                  <w:hideMark/>
                </w:tcPr>
                <w:p w14:paraId="685E3DDC"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185AC6A" w14:textId="77777777" w:rsidTr="00673CD2">
              <w:trPr>
                <w:trHeight w:val="300"/>
              </w:trPr>
              <w:tc>
                <w:tcPr>
                  <w:tcW w:w="1902" w:type="dxa"/>
                  <w:noWrap/>
                  <w:hideMark/>
                </w:tcPr>
                <w:p w14:paraId="55B8590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1C3B51E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International Clinical Trial Collaborations (Round 21.1)</w:t>
                  </w:r>
                </w:p>
              </w:tc>
              <w:tc>
                <w:tcPr>
                  <w:tcW w:w="2093" w:type="dxa"/>
                  <w:noWrap/>
                  <w:hideMark/>
                </w:tcPr>
                <w:p w14:paraId="2AC21A42"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73761BCF"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Anticoagulation for Stroke Prevention In patients with Recent Episodes of perioperative Atrial Fibrillation after noncardiac surgery - The ASPIRE-AF trial</w:t>
                  </w:r>
                </w:p>
              </w:tc>
              <w:tc>
                <w:tcPr>
                  <w:tcW w:w="1708" w:type="dxa"/>
                  <w:noWrap/>
                  <w:hideMark/>
                </w:tcPr>
                <w:p w14:paraId="1515B921" w14:textId="500FA58E"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1,816,175.10</w:t>
                  </w:r>
                </w:p>
              </w:tc>
              <w:tc>
                <w:tcPr>
                  <w:tcW w:w="931" w:type="dxa"/>
                  <w:noWrap/>
                  <w:hideMark/>
                </w:tcPr>
                <w:p w14:paraId="7D6BF43C"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6BD28AC3" w14:textId="77777777" w:rsidTr="00673CD2">
              <w:trPr>
                <w:trHeight w:val="300"/>
              </w:trPr>
              <w:tc>
                <w:tcPr>
                  <w:tcW w:w="1902" w:type="dxa"/>
                  <w:noWrap/>
                  <w:hideMark/>
                </w:tcPr>
                <w:p w14:paraId="703439D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1E9BFD6B"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International Clinical Trial Collaborations (Round 21.1)</w:t>
                  </w:r>
                </w:p>
              </w:tc>
              <w:tc>
                <w:tcPr>
                  <w:tcW w:w="2093" w:type="dxa"/>
                  <w:noWrap/>
                  <w:hideMark/>
                </w:tcPr>
                <w:p w14:paraId="6155C5B7"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New South Wales</w:t>
                  </w:r>
                </w:p>
              </w:tc>
              <w:tc>
                <w:tcPr>
                  <w:tcW w:w="5805" w:type="dxa"/>
                  <w:noWrap/>
                  <w:hideMark/>
                </w:tcPr>
                <w:p w14:paraId="328EE123"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Dapagliflozin in advanced chronic kidney disease and kidney failure: The RENAL LIFECYCLE trial</w:t>
                  </w:r>
                </w:p>
              </w:tc>
              <w:tc>
                <w:tcPr>
                  <w:tcW w:w="1708" w:type="dxa"/>
                  <w:noWrap/>
                  <w:hideMark/>
                </w:tcPr>
                <w:p w14:paraId="2E5FC585" w14:textId="0A661E14"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2,229,409.70</w:t>
                  </w:r>
                </w:p>
              </w:tc>
              <w:tc>
                <w:tcPr>
                  <w:tcW w:w="931" w:type="dxa"/>
                  <w:noWrap/>
                  <w:hideMark/>
                </w:tcPr>
                <w:p w14:paraId="2B2955EF"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465F8316" w14:textId="77777777" w:rsidTr="00673CD2">
              <w:trPr>
                <w:trHeight w:val="300"/>
              </w:trPr>
              <w:tc>
                <w:tcPr>
                  <w:tcW w:w="1902" w:type="dxa"/>
                  <w:noWrap/>
                  <w:hideMark/>
                </w:tcPr>
                <w:p w14:paraId="07224BF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49C9C0D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2021 International Clinical Trial </w:t>
                  </w:r>
                  <w:r w:rsidRPr="00511E12">
                    <w:rPr>
                      <w:rFonts w:cs="Arial"/>
                      <w:sz w:val="19"/>
                      <w:szCs w:val="19"/>
                      <w:lang w:val="en-US"/>
                    </w:rPr>
                    <w:lastRenderedPageBreak/>
                    <w:t>Collaborations (Round 21.1)</w:t>
                  </w:r>
                </w:p>
              </w:tc>
              <w:tc>
                <w:tcPr>
                  <w:tcW w:w="2093" w:type="dxa"/>
                  <w:noWrap/>
                  <w:hideMark/>
                </w:tcPr>
                <w:p w14:paraId="5BF6C33A"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lastRenderedPageBreak/>
                    <w:t>University of New South Wales</w:t>
                  </w:r>
                </w:p>
              </w:tc>
              <w:tc>
                <w:tcPr>
                  <w:tcW w:w="5805" w:type="dxa"/>
                  <w:noWrap/>
                  <w:hideMark/>
                </w:tcPr>
                <w:p w14:paraId="24AC75D8"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Enhanced Control of Hypertension and Thrombectomy Stroke Study (ENCHANTED-MT)</w:t>
                  </w:r>
                </w:p>
              </w:tc>
              <w:tc>
                <w:tcPr>
                  <w:tcW w:w="1708" w:type="dxa"/>
                  <w:noWrap/>
                  <w:hideMark/>
                </w:tcPr>
                <w:p w14:paraId="073196EB" w14:textId="3271D2A6"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2,029,360.80</w:t>
                  </w:r>
                </w:p>
              </w:tc>
              <w:tc>
                <w:tcPr>
                  <w:tcW w:w="931" w:type="dxa"/>
                  <w:noWrap/>
                  <w:hideMark/>
                </w:tcPr>
                <w:p w14:paraId="147778BC"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74FA1A09" w14:textId="77777777" w:rsidTr="00673CD2">
              <w:trPr>
                <w:trHeight w:val="300"/>
              </w:trPr>
              <w:tc>
                <w:tcPr>
                  <w:tcW w:w="1902" w:type="dxa"/>
                  <w:noWrap/>
                  <w:hideMark/>
                </w:tcPr>
                <w:p w14:paraId="5934C51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58793AD3"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International Clinical Trial Collaborations (Round 21.1)</w:t>
                  </w:r>
                </w:p>
              </w:tc>
              <w:tc>
                <w:tcPr>
                  <w:tcW w:w="2093" w:type="dxa"/>
                  <w:noWrap/>
                  <w:hideMark/>
                </w:tcPr>
                <w:p w14:paraId="3DD29116"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Adelaide</w:t>
                  </w:r>
                </w:p>
              </w:tc>
              <w:tc>
                <w:tcPr>
                  <w:tcW w:w="5805" w:type="dxa"/>
                  <w:noWrap/>
                  <w:hideMark/>
                </w:tcPr>
                <w:p w14:paraId="5214CA10"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The single dose of antenatal corticosteroids (SNACS) randomised trial for women at risk for preterm birth</w:t>
                  </w:r>
                </w:p>
              </w:tc>
              <w:tc>
                <w:tcPr>
                  <w:tcW w:w="1708" w:type="dxa"/>
                  <w:noWrap/>
                  <w:hideMark/>
                </w:tcPr>
                <w:p w14:paraId="0298B630" w14:textId="634A5F62"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3,025,898.90</w:t>
                  </w:r>
                </w:p>
              </w:tc>
              <w:tc>
                <w:tcPr>
                  <w:tcW w:w="931" w:type="dxa"/>
                  <w:noWrap/>
                  <w:hideMark/>
                </w:tcPr>
                <w:p w14:paraId="3791F1E8"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496F7CF" w14:textId="77777777" w:rsidTr="00673CD2">
              <w:trPr>
                <w:trHeight w:val="300"/>
              </w:trPr>
              <w:tc>
                <w:tcPr>
                  <w:tcW w:w="1902" w:type="dxa"/>
                  <w:noWrap/>
                  <w:hideMark/>
                </w:tcPr>
                <w:p w14:paraId="39C5CA6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73F37483"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International Clinical Trial Collaborations (Round 21.2)</w:t>
                  </w:r>
                </w:p>
              </w:tc>
              <w:tc>
                <w:tcPr>
                  <w:tcW w:w="2093" w:type="dxa"/>
                  <w:noWrap/>
                  <w:hideMark/>
                </w:tcPr>
                <w:p w14:paraId="5DC9B947"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1ED5C405"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Adaptive platform trial for severe community acquired pneumonia: new interventions for severe CAP and influenza</w:t>
                  </w:r>
                </w:p>
              </w:tc>
              <w:tc>
                <w:tcPr>
                  <w:tcW w:w="1708" w:type="dxa"/>
                  <w:noWrap/>
                  <w:hideMark/>
                </w:tcPr>
                <w:p w14:paraId="09CDA486" w14:textId="4A636C8E"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2,824,703.40</w:t>
                  </w:r>
                </w:p>
              </w:tc>
              <w:tc>
                <w:tcPr>
                  <w:tcW w:w="931" w:type="dxa"/>
                  <w:noWrap/>
                  <w:hideMark/>
                </w:tcPr>
                <w:p w14:paraId="312D5EB4"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27A7480E" w14:textId="77777777" w:rsidTr="00673CD2">
              <w:trPr>
                <w:trHeight w:val="300"/>
              </w:trPr>
              <w:tc>
                <w:tcPr>
                  <w:tcW w:w="1902" w:type="dxa"/>
                  <w:noWrap/>
                  <w:hideMark/>
                </w:tcPr>
                <w:p w14:paraId="1EAD809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0129EF4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International Clinical Trial Collaborations (Round 21.2)</w:t>
                  </w:r>
                </w:p>
              </w:tc>
              <w:tc>
                <w:tcPr>
                  <w:tcW w:w="2093" w:type="dxa"/>
                  <w:noWrap/>
                  <w:hideMark/>
                </w:tcPr>
                <w:p w14:paraId="40CD3DE6"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1CCC88DC"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PET/CT for Staphylococcus aureus bloodstream infections: an international, multicentre, randomised controlled trial</w:t>
                  </w:r>
                </w:p>
              </w:tc>
              <w:tc>
                <w:tcPr>
                  <w:tcW w:w="1708" w:type="dxa"/>
                  <w:noWrap/>
                  <w:hideMark/>
                </w:tcPr>
                <w:p w14:paraId="6DAB18DD" w14:textId="6D6DEB27"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998,222.40</w:t>
                  </w:r>
                </w:p>
              </w:tc>
              <w:tc>
                <w:tcPr>
                  <w:tcW w:w="931" w:type="dxa"/>
                  <w:noWrap/>
                  <w:hideMark/>
                </w:tcPr>
                <w:p w14:paraId="57E5D849"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6ACA591B" w14:textId="77777777" w:rsidTr="00673CD2">
              <w:trPr>
                <w:trHeight w:val="300"/>
              </w:trPr>
              <w:tc>
                <w:tcPr>
                  <w:tcW w:w="1902" w:type="dxa"/>
                  <w:noWrap/>
                  <w:hideMark/>
                </w:tcPr>
                <w:p w14:paraId="57840B4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7FB102C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International Clinical Trial Collaborations (Round 21.2)</w:t>
                  </w:r>
                </w:p>
              </w:tc>
              <w:tc>
                <w:tcPr>
                  <w:tcW w:w="2093" w:type="dxa"/>
                  <w:noWrap/>
                  <w:hideMark/>
                </w:tcPr>
                <w:p w14:paraId="44C536CF"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New South Wales</w:t>
                  </w:r>
                </w:p>
              </w:tc>
              <w:tc>
                <w:tcPr>
                  <w:tcW w:w="5805" w:type="dxa"/>
                  <w:noWrap/>
                  <w:hideMark/>
                </w:tcPr>
                <w:p w14:paraId="5CD46FD9"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Sedation, TEmperature and Pressure after Cardiac Arrest and REsuscitation (STEP CARE) trial</w:t>
                  </w:r>
                </w:p>
              </w:tc>
              <w:tc>
                <w:tcPr>
                  <w:tcW w:w="1708" w:type="dxa"/>
                  <w:noWrap/>
                  <w:hideMark/>
                </w:tcPr>
                <w:p w14:paraId="5CD3D111" w14:textId="1EF920ED"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844,764.00</w:t>
                  </w:r>
                </w:p>
              </w:tc>
              <w:tc>
                <w:tcPr>
                  <w:tcW w:w="931" w:type="dxa"/>
                  <w:noWrap/>
                  <w:hideMark/>
                </w:tcPr>
                <w:p w14:paraId="45084EF8"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6227DB14" w14:textId="77777777" w:rsidTr="00673CD2">
              <w:trPr>
                <w:trHeight w:val="300"/>
              </w:trPr>
              <w:tc>
                <w:tcPr>
                  <w:tcW w:w="1902" w:type="dxa"/>
                  <w:noWrap/>
                  <w:hideMark/>
                </w:tcPr>
                <w:p w14:paraId="6FC958EB"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1A650FC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Rare Cancers, Rare Diseases and Unmet Need</w:t>
                  </w:r>
                </w:p>
              </w:tc>
              <w:tc>
                <w:tcPr>
                  <w:tcW w:w="2093" w:type="dxa"/>
                  <w:noWrap/>
                  <w:hideMark/>
                </w:tcPr>
                <w:p w14:paraId="321C22FC"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New South Wales</w:t>
                  </w:r>
                </w:p>
              </w:tc>
              <w:tc>
                <w:tcPr>
                  <w:tcW w:w="5805" w:type="dxa"/>
                  <w:noWrap/>
                  <w:hideMark/>
                </w:tcPr>
                <w:p w14:paraId="7C76EC85"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4CAST: A phase I/II study evaluating the safety and efficacy of VT-464 in combination with chemotherapy in patients with metastatic breast cancer</w:t>
                  </w:r>
                </w:p>
              </w:tc>
              <w:tc>
                <w:tcPr>
                  <w:tcW w:w="1708" w:type="dxa"/>
                  <w:noWrap/>
                  <w:hideMark/>
                </w:tcPr>
                <w:p w14:paraId="795C9563" w14:textId="43B18110"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668,444.00</w:t>
                  </w:r>
                </w:p>
              </w:tc>
              <w:tc>
                <w:tcPr>
                  <w:tcW w:w="931" w:type="dxa"/>
                  <w:noWrap/>
                  <w:hideMark/>
                </w:tcPr>
                <w:p w14:paraId="6FDBE688"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2875A46E" w14:textId="77777777" w:rsidTr="00673CD2">
              <w:trPr>
                <w:trHeight w:val="300"/>
              </w:trPr>
              <w:tc>
                <w:tcPr>
                  <w:tcW w:w="1902" w:type="dxa"/>
                  <w:noWrap/>
                  <w:hideMark/>
                </w:tcPr>
                <w:p w14:paraId="2E0C68DB"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2D1F643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Rare Cancers, Rare Diseases and Unmet Need</w:t>
                  </w:r>
                </w:p>
              </w:tc>
              <w:tc>
                <w:tcPr>
                  <w:tcW w:w="2093" w:type="dxa"/>
                  <w:noWrap/>
                  <w:hideMark/>
                </w:tcPr>
                <w:p w14:paraId="28535BFB"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Edith Cowan University</w:t>
                  </w:r>
                </w:p>
              </w:tc>
              <w:tc>
                <w:tcPr>
                  <w:tcW w:w="5805" w:type="dxa"/>
                  <w:noWrap/>
                  <w:hideMark/>
                </w:tcPr>
                <w:p w14:paraId="20FC7E28"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 Multicomponent Exercise Medicine Programme in Patients with Pancreatic Cancer Undergoing Neoadjuvant Therapy (the EXPAN trial): A Two-armed Phase I Randomised Controlled Trial</w:t>
                  </w:r>
                </w:p>
              </w:tc>
              <w:tc>
                <w:tcPr>
                  <w:tcW w:w="1708" w:type="dxa"/>
                  <w:noWrap/>
                  <w:hideMark/>
                </w:tcPr>
                <w:p w14:paraId="1180936F" w14:textId="25C75748"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561,910.00</w:t>
                  </w:r>
                </w:p>
              </w:tc>
              <w:tc>
                <w:tcPr>
                  <w:tcW w:w="931" w:type="dxa"/>
                  <w:noWrap/>
                  <w:hideMark/>
                </w:tcPr>
                <w:p w14:paraId="0CA4C712"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4F34DD8B" w14:textId="77777777" w:rsidTr="00673CD2">
              <w:trPr>
                <w:trHeight w:val="300"/>
              </w:trPr>
              <w:tc>
                <w:tcPr>
                  <w:tcW w:w="1902" w:type="dxa"/>
                  <w:noWrap/>
                  <w:hideMark/>
                </w:tcPr>
                <w:p w14:paraId="4431CDD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45B2FF6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Rare Cancers, Rare Diseases and Unmet Need</w:t>
                  </w:r>
                </w:p>
              </w:tc>
              <w:tc>
                <w:tcPr>
                  <w:tcW w:w="2093" w:type="dxa"/>
                  <w:noWrap/>
                  <w:hideMark/>
                </w:tcPr>
                <w:p w14:paraId="7EFC2E9C"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New South Wales</w:t>
                  </w:r>
                </w:p>
              </w:tc>
              <w:tc>
                <w:tcPr>
                  <w:tcW w:w="5805" w:type="dxa"/>
                  <w:noWrap/>
                  <w:hideMark/>
                </w:tcPr>
                <w:p w14:paraId="2B9518F9"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 Platform trial of combination precision guided therapies for high risk childhood cancer</w:t>
                  </w:r>
                </w:p>
              </w:tc>
              <w:tc>
                <w:tcPr>
                  <w:tcW w:w="1708" w:type="dxa"/>
                  <w:noWrap/>
                  <w:hideMark/>
                </w:tcPr>
                <w:p w14:paraId="11EBDD81" w14:textId="2DC5E758"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1,515,180.00</w:t>
                  </w:r>
                </w:p>
              </w:tc>
              <w:tc>
                <w:tcPr>
                  <w:tcW w:w="931" w:type="dxa"/>
                  <w:noWrap/>
                  <w:hideMark/>
                </w:tcPr>
                <w:p w14:paraId="209D578F"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63F9D55B" w14:textId="77777777" w:rsidTr="00673CD2">
              <w:trPr>
                <w:trHeight w:val="300"/>
              </w:trPr>
              <w:tc>
                <w:tcPr>
                  <w:tcW w:w="1902" w:type="dxa"/>
                  <w:noWrap/>
                  <w:hideMark/>
                </w:tcPr>
                <w:p w14:paraId="3A23FA1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113ECB2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Rare Cancers, Rare Diseases and Unmet Need</w:t>
                  </w:r>
                </w:p>
              </w:tc>
              <w:tc>
                <w:tcPr>
                  <w:tcW w:w="2093" w:type="dxa"/>
                  <w:noWrap/>
                  <w:hideMark/>
                </w:tcPr>
                <w:p w14:paraId="31038B5A"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Newcastle</w:t>
                  </w:r>
                </w:p>
              </w:tc>
              <w:tc>
                <w:tcPr>
                  <w:tcW w:w="5805" w:type="dxa"/>
                  <w:noWrap/>
                  <w:hideMark/>
                </w:tcPr>
                <w:p w14:paraId="7005D7C8"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 precision medicine clinical trial platform to BEAT CF</w:t>
                  </w:r>
                </w:p>
              </w:tc>
              <w:tc>
                <w:tcPr>
                  <w:tcW w:w="1708" w:type="dxa"/>
                  <w:noWrap/>
                  <w:hideMark/>
                </w:tcPr>
                <w:p w14:paraId="2B33F690" w14:textId="323B6508"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2,107,804.40</w:t>
                  </w:r>
                </w:p>
              </w:tc>
              <w:tc>
                <w:tcPr>
                  <w:tcW w:w="931" w:type="dxa"/>
                  <w:noWrap/>
                  <w:hideMark/>
                </w:tcPr>
                <w:p w14:paraId="0386C32A"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1D99878A" w14:textId="77777777" w:rsidTr="00673CD2">
              <w:trPr>
                <w:trHeight w:val="300"/>
              </w:trPr>
              <w:tc>
                <w:tcPr>
                  <w:tcW w:w="1902" w:type="dxa"/>
                  <w:noWrap/>
                  <w:hideMark/>
                </w:tcPr>
                <w:p w14:paraId="027AFF9F"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43AD180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Rare Cancers, Rare Diseases and Unmet Need</w:t>
                  </w:r>
                </w:p>
              </w:tc>
              <w:tc>
                <w:tcPr>
                  <w:tcW w:w="2093" w:type="dxa"/>
                  <w:noWrap/>
                  <w:hideMark/>
                </w:tcPr>
                <w:p w14:paraId="627FB742"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Flinders University</w:t>
                  </w:r>
                </w:p>
              </w:tc>
              <w:tc>
                <w:tcPr>
                  <w:tcW w:w="5805" w:type="dxa"/>
                  <w:noWrap/>
                  <w:hideMark/>
                </w:tcPr>
                <w:p w14:paraId="58A65357"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 randomised controlled trial of Standard Of Care versus RadioAblaTion in Early Stage HCC (The SOCRATES HCC Study)</w:t>
                  </w:r>
                </w:p>
              </w:tc>
              <w:tc>
                <w:tcPr>
                  <w:tcW w:w="1708" w:type="dxa"/>
                  <w:noWrap/>
                  <w:hideMark/>
                </w:tcPr>
                <w:p w14:paraId="7FD80DD0" w14:textId="2A4A998B"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2,352,010.80</w:t>
                  </w:r>
                </w:p>
              </w:tc>
              <w:tc>
                <w:tcPr>
                  <w:tcW w:w="931" w:type="dxa"/>
                  <w:noWrap/>
                  <w:hideMark/>
                </w:tcPr>
                <w:p w14:paraId="1E96E345"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23E7BCBC" w14:textId="77777777" w:rsidTr="00673CD2">
              <w:trPr>
                <w:trHeight w:val="300"/>
              </w:trPr>
              <w:tc>
                <w:tcPr>
                  <w:tcW w:w="1902" w:type="dxa"/>
                  <w:noWrap/>
                  <w:hideMark/>
                </w:tcPr>
                <w:p w14:paraId="25F178D3"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3BB4F94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Rare Cancers, Rare Diseases and Unmet Need</w:t>
                  </w:r>
                </w:p>
              </w:tc>
              <w:tc>
                <w:tcPr>
                  <w:tcW w:w="2093" w:type="dxa"/>
                  <w:noWrap/>
                  <w:hideMark/>
                </w:tcPr>
                <w:p w14:paraId="28CB6B8A"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1EE94BB3"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Accelerating clot lysis in ischemic stroke with dornase alfa in an Umbrella Bayesian Optimised Phase 2 trial</w:t>
                  </w:r>
                </w:p>
              </w:tc>
              <w:tc>
                <w:tcPr>
                  <w:tcW w:w="1708" w:type="dxa"/>
                  <w:noWrap/>
                  <w:hideMark/>
                </w:tcPr>
                <w:p w14:paraId="7709DF33" w14:textId="62276924"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1,453,336.70</w:t>
                  </w:r>
                </w:p>
              </w:tc>
              <w:tc>
                <w:tcPr>
                  <w:tcW w:w="931" w:type="dxa"/>
                  <w:noWrap/>
                  <w:hideMark/>
                </w:tcPr>
                <w:p w14:paraId="50C4AB2D"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480200A7" w14:textId="77777777" w:rsidTr="00673CD2">
              <w:trPr>
                <w:trHeight w:val="300"/>
              </w:trPr>
              <w:tc>
                <w:tcPr>
                  <w:tcW w:w="1902" w:type="dxa"/>
                  <w:noWrap/>
                  <w:hideMark/>
                </w:tcPr>
                <w:p w14:paraId="0C40348B"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lastRenderedPageBreak/>
                    <w:t>Clinical Trials Activity</w:t>
                  </w:r>
                </w:p>
              </w:tc>
              <w:tc>
                <w:tcPr>
                  <w:tcW w:w="1959" w:type="dxa"/>
                  <w:noWrap/>
                  <w:hideMark/>
                </w:tcPr>
                <w:p w14:paraId="162C6D7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Rare Cancers, Rare Diseases and Unmet Need</w:t>
                  </w:r>
                </w:p>
              </w:tc>
              <w:tc>
                <w:tcPr>
                  <w:tcW w:w="2093" w:type="dxa"/>
                  <w:noWrap/>
                  <w:hideMark/>
                </w:tcPr>
                <w:p w14:paraId="41707E8B"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13B36E32"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Addressing the poor outcomes of young women with hormone receptor-positive, HER2-negative (HR+HER2-) early breast cancer</w:t>
                  </w:r>
                </w:p>
              </w:tc>
              <w:tc>
                <w:tcPr>
                  <w:tcW w:w="1708" w:type="dxa"/>
                  <w:noWrap/>
                  <w:hideMark/>
                </w:tcPr>
                <w:p w14:paraId="65972384" w14:textId="2801EE75"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4,909,215.00</w:t>
                  </w:r>
                </w:p>
              </w:tc>
              <w:tc>
                <w:tcPr>
                  <w:tcW w:w="931" w:type="dxa"/>
                  <w:noWrap/>
                  <w:hideMark/>
                </w:tcPr>
                <w:p w14:paraId="723A775C"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D72A1EA" w14:textId="77777777" w:rsidTr="00673CD2">
              <w:trPr>
                <w:trHeight w:val="300"/>
              </w:trPr>
              <w:tc>
                <w:tcPr>
                  <w:tcW w:w="1902" w:type="dxa"/>
                  <w:noWrap/>
                  <w:hideMark/>
                </w:tcPr>
                <w:p w14:paraId="0FDFE6C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1BA6220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Rare Cancers, Rare Diseases and Unmet Need</w:t>
                  </w:r>
                </w:p>
              </w:tc>
              <w:tc>
                <w:tcPr>
                  <w:tcW w:w="2093" w:type="dxa"/>
                  <w:noWrap/>
                  <w:hideMark/>
                </w:tcPr>
                <w:p w14:paraId="4F748BC2"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Queensland</w:t>
                  </w:r>
                </w:p>
              </w:tc>
              <w:tc>
                <w:tcPr>
                  <w:tcW w:w="5805" w:type="dxa"/>
                  <w:noWrap/>
                  <w:hideMark/>
                </w:tcPr>
                <w:p w14:paraId="45227F2C"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An early phase, open label, multi-centre trial of front-line TheRapy for EBv-associated Lymphomas – 2: TREBL-2</w:t>
                  </w:r>
                </w:p>
              </w:tc>
              <w:tc>
                <w:tcPr>
                  <w:tcW w:w="1708" w:type="dxa"/>
                  <w:noWrap/>
                  <w:hideMark/>
                </w:tcPr>
                <w:p w14:paraId="577591D3" w14:textId="5C5762C4"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2,844,744.60</w:t>
                  </w:r>
                </w:p>
              </w:tc>
              <w:tc>
                <w:tcPr>
                  <w:tcW w:w="931" w:type="dxa"/>
                  <w:noWrap/>
                  <w:hideMark/>
                </w:tcPr>
                <w:p w14:paraId="5468397F"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1D820BEE" w14:textId="77777777" w:rsidTr="00673CD2">
              <w:trPr>
                <w:trHeight w:val="300"/>
              </w:trPr>
              <w:tc>
                <w:tcPr>
                  <w:tcW w:w="1902" w:type="dxa"/>
                  <w:noWrap/>
                  <w:hideMark/>
                </w:tcPr>
                <w:p w14:paraId="71BA739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18F20D3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Rare Cancers, Rare Diseases and Unmet Need</w:t>
                  </w:r>
                </w:p>
              </w:tc>
              <w:tc>
                <w:tcPr>
                  <w:tcW w:w="2093" w:type="dxa"/>
                  <w:noWrap/>
                  <w:hideMark/>
                </w:tcPr>
                <w:p w14:paraId="18F13C2A"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799DDA8A"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Augmenting dietary protein during critical illness: A cluster randomised cross-sectional double cross-over clinical trial</w:t>
                  </w:r>
                </w:p>
              </w:tc>
              <w:tc>
                <w:tcPr>
                  <w:tcW w:w="1708" w:type="dxa"/>
                  <w:noWrap/>
                  <w:hideMark/>
                </w:tcPr>
                <w:p w14:paraId="37D5E4AF" w14:textId="60AB94D6"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1,992,218.00</w:t>
                  </w:r>
                </w:p>
              </w:tc>
              <w:tc>
                <w:tcPr>
                  <w:tcW w:w="931" w:type="dxa"/>
                  <w:noWrap/>
                  <w:hideMark/>
                </w:tcPr>
                <w:p w14:paraId="23B2CD7D"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11B280A" w14:textId="77777777" w:rsidTr="00673CD2">
              <w:trPr>
                <w:trHeight w:val="300"/>
              </w:trPr>
              <w:tc>
                <w:tcPr>
                  <w:tcW w:w="1902" w:type="dxa"/>
                  <w:noWrap/>
                  <w:hideMark/>
                </w:tcPr>
                <w:p w14:paraId="211062EF"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0CB02A8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Rare Cancers, Rare Diseases and Unmet Need</w:t>
                  </w:r>
                </w:p>
              </w:tc>
              <w:tc>
                <w:tcPr>
                  <w:tcW w:w="2093" w:type="dxa"/>
                  <w:noWrap/>
                  <w:hideMark/>
                </w:tcPr>
                <w:p w14:paraId="5D5BCC90"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25C39C83"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Driving functional recovery after spinal cord injury using transcutaneous electrical spinal cord neuromodulation (TESCoN)</w:t>
                  </w:r>
                </w:p>
              </w:tc>
              <w:tc>
                <w:tcPr>
                  <w:tcW w:w="1708" w:type="dxa"/>
                  <w:noWrap/>
                  <w:hideMark/>
                </w:tcPr>
                <w:p w14:paraId="5C580C27" w14:textId="290EC23A"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2,038,621.80</w:t>
                  </w:r>
                </w:p>
              </w:tc>
              <w:tc>
                <w:tcPr>
                  <w:tcW w:w="931" w:type="dxa"/>
                  <w:noWrap/>
                  <w:hideMark/>
                </w:tcPr>
                <w:p w14:paraId="38D727B5"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68E9DF93" w14:textId="77777777" w:rsidTr="00673CD2">
              <w:trPr>
                <w:trHeight w:val="300"/>
              </w:trPr>
              <w:tc>
                <w:tcPr>
                  <w:tcW w:w="1902" w:type="dxa"/>
                  <w:noWrap/>
                  <w:hideMark/>
                </w:tcPr>
                <w:p w14:paraId="79DBE6F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0437873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Rare Cancers, Rare Diseases and Unmet Need</w:t>
                  </w:r>
                </w:p>
              </w:tc>
              <w:tc>
                <w:tcPr>
                  <w:tcW w:w="2093" w:type="dxa"/>
                  <w:noWrap/>
                  <w:hideMark/>
                </w:tcPr>
                <w:p w14:paraId="614A1BF8"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731FE9A2"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Duration of Cardiac Antimicrobial Prophylaxis Outcomes Study (CALIPSO): multicentre, adaptive, double-blind, three-arm, placebo-controlled, non-inferiority trial examining antimicrobial prophylaxis duration in cardiac surgery</w:t>
                  </w:r>
                </w:p>
              </w:tc>
              <w:tc>
                <w:tcPr>
                  <w:tcW w:w="1708" w:type="dxa"/>
                  <w:noWrap/>
                  <w:hideMark/>
                </w:tcPr>
                <w:p w14:paraId="2A52E550" w14:textId="02554715"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7,979,999.10</w:t>
                  </w:r>
                </w:p>
              </w:tc>
              <w:tc>
                <w:tcPr>
                  <w:tcW w:w="931" w:type="dxa"/>
                  <w:noWrap/>
                  <w:hideMark/>
                </w:tcPr>
                <w:p w14:paraId="4933F279"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6C397921" w14:textId="77777777" w:rsidTr="00673CD2">
              <w:trPr>
                <w:trHeight w:val="300"/>
              </w:trPr>
              <w:tc>
                <w:tcPr>
                  <w:tcW w:w="1902" w:type="dxa"/>
                  <w:noWrap/>
                  <w:hideMark/>
                </w:tcPr>
                <w:p w14:paraId="6F32FF83"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1281412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Rare Cancers, Rare Diseases and Unmet Need</w:t>
                  </w:r>
                </w:p>
              </w:tc>
              <w:tc>
                <w:tcPr>
                  <w:tcW w:w="2093" w:type="dxa"/>
                  <w:noWrap/>
                  <w:hideMark/>
                </w:tcPr>
                <w:p w14:paraId="03AC17E9"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7C1DEA5B"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Eliminating HIV that persists on antiretroviral therapy through treatment with the BCL-2 antagonist, venetoclax</w:t>
                  </w:r>
                </w:p>
              </w:tc>
              <w:tc>
                <w:tcPr>
                  <w:tcW w:w="1708" w:type="dxa"/>
                  <w:noWrap/>
                  <w:hideMark/>
                </w:tcPr>
                <w:p w14:paraId="22B4A56A" w14:textId="0CCD3878"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1,400,752.00</w:t>
                  </w:r>
                </w:p>
              </w:tc>
              <w:tc>
                <w:tcPr>
                  <w:tcW w:w="931" w:type="dxa"/>
                  <w:noWrap/>
                  <w:hideMark/>
                </w:tcPr>
                <w:p w14:paraId="073A8CD5"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8AF676B" w14:textId="77777777" w:rsidTr="00673CD2">
              <w:trPr>
                <w:trHeight w:val="300"/>
              </w:trPr>
              <w:tc>
                <w:tcPr>
                  <w:tcW w:w="1902" w:type="dxa"/>
                  <w:noWrap/>
                  <w:hideMark/>
                </w:tcPr>
                <w:p w14:paraId="73E8D83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46BB2E6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Rare Cancers, Rare Diseases and Unmet Need</w:t>
                  </w:r>
                </w:p>
              </w:tc>
              <w:tc>
                <w:tcPr>
                  <w:tcW w:w="2093" w:type="dxa"/>
                  <w:noWrap/>
                  <w:hideMark/>
                </w:tcPr>
                <w:p w14:paraId="15F0652A"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4265A8C4"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Fibrinogen Early In Severe Trauma StudY II (FEISTY II)</w:t>
                  </w:r>
                </w:p>
              </w:tc>
              <w:tc>
                <w:tcPr>
                  <w:tcW w:w="1708" w:type="dxa"/>
                  <w:noWrap/>
                  <w:hideMark/>
                </w:tcPr>
                <w:p w14:paraId="51083CFF" w14:textId="5CE41579"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3,162,379.40</w:t>
                  </w:r>
                </w:p>
              </w:tc>
              <w:tc>
                <w:tcPr>
                  <w:tcW w:w="931" w:type="dxa"/>
                  <w:noWrap/>
                  <w:hideMark/>
                </w:tcPr>
                <w:p w14:paraId="4418DBA7"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1C207D74" w14:textId="77777777" w:rsidTr="00673CD2">
              <w:trPr>
                <w:trHeight w:val="300"/>
              </w:trPr>
              <w:tc>
                <w:tcPr>
                  <w:tcW w:w="1902" w:type="dxa"/>
                  <w:noWrap/>
                  <w:hideMark/>
                </w:tcPr>
                <w:p w14:paraId="4C1F2DD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632F67C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Rare Cancers, Rare Diseases and Unmet Need</w:t>
                  </w:r>
                </w:p>
              </w:tc>
              <w:tc>
                <w:tcPr>
                  <w:tcW w:w="2093" w:type="dxa"/>
                  <w:noWrap/>
                  <w:hideMark/>
                </w:tcPr>
                <w:p w14:paraId="2CAC233E"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Adelaide</w:t>
                  </w:r>
                </w:p>
              </w:tc>
              <w:tc>
                <w:tcPr>
                  <w:tcW w:w="5805" w:type="dxa"/>
                  <w:noWrap/>
                  <w:hideMark/>
                </w:tcPr>
                <w:p w14:paraId="62D0C9FA"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HEPATA: Hereditary Pancreatitis and AutoIslet Transplant Trials in Australia</w:t>
                  </w:r>
                </w:p>
              </w:tc>
              <w:tc>
                <w:tcPr>
                  <w:tcW w:w="1708" w:type="dxa"/>
                  <w:noWrap/>
                  <w:hideMark/>
                </w:tcPr>
                <w:p w14:paraId="7EE16E75" w14:textId="0FC7C74E"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2,014,561.20</w:t>
                  </w:r>
                </w:p>
              </w:tc>
              <w:tc>
                <w:tcPr>
                  <w:tcW w:w="931" w:type="dxa"/>
                  <w:noWrap/>
                  <w:hideMark/>
                </w:tcPr>
                <w:p w14:paraId="29577B43"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23458E7B" w14:textId="77777777" w:rsidTr="00673CD2">
              <w:trPr>
                <w:trHeight w:val="300"/>
              </w:trPr>
              <w:tc>
                <w:tcPr>
                  <w:tcW w:w="1902" w:type="dxa"/>
                  <w:noWrap/>
                  <w:hideMark/>
                </w:tcPr>
                <w:p w14:paraId="257982E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419F1DB3"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Rare Cancers, Rare Diseases and Unmet Need</w:t>
                  </w:r>
                </w:p>
              </w:tc>
              <w:tc>
                <w:tcPr>
                  <w:tcW w:w="2093" w:type="dxa"/>
                  <w:noWrap/>
                  <w:hideMark/>
                </w:tcPr>
                <w:p w14:paraId="104330B3"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Flinders University</w:t>
                  </w:r>
                </w:p>
              </w:tc>
              <w:tc>
                <w:tcPr>
                  <w:tcW w:w="5805" w:type="dxa"/>
                  <w:noWrap/>
                  <w:hideMark/>
                </w:tcPr>
                <w:p w14:paraId="7CB0003E"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Implementing a Nurse-Enabled, Shared-Care Model to Address Unmet Needs of People with Neuroendocrine Tumours: the AUS-NET Trial</w:t>
                  </w:r>
                </w:p>
              </w:tc>
              <w:tc>
                <w:tcPr>
                  <w:tcW w:w="1708" w:type="dxa"/>
                  <w:noWrap/>
                  <w:hideMark/>
                </w:tcPr>
                <w:p w14:paraId="070633BA" w14:textId="6E99BB0C"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2,374,220.10</w:t>
                  </w:r>
                </w:p>
              </w:tc>
              <w:tc>
                <w:tcPr>
                  <w:tcW w:w="931" w:type="dxa"/>
                  <w:noWrap/>
                  <w:hideMark/>
                </w:tcPr>
                <w:p w14:paraId="13FB1AF3"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3770B8D" w14:textId="77777777" w:rsidTr="00673CD2">
              <w:trPr>
                <w:trHeight w:val="300"/>
              </w:trPr>
              <w:tc>
                <w:tcPr>
                  <w:tcW w:w="1902" w:type="dxa"/>
                  <w:noWrap/>
                  <w:hideMark/>
                </w:tcPr>
                <w:p w14:paraId="3E77D2F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15E5E04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Rare Cancers, Rare Diseases and Unmet Need</w:t>
                  </w:r>
                </w:p>
              </w:tc>
              <w:tc>
                <w:tcPr>
                  <w:tcW w:w="2093" w:type="dxa"/>
                  <w:noWrap/>
                  <w:hideMark/>
                </w:tcPr>
                <w:p w14:paraId="2ED97EED"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Queensland University of Technology</w:t>
                  </w:r>
                </w:p>
              </w:tc>
              <w:tc>
                <w:tcPr>
                  <w:tcW w:w="5805" w:type="dxa"/>
                  <w:noWrap/>
                  <w:hideMark/>
                </w:tcPr>
                <w:p w14:paraId="68E704FD"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Improving clinical outcomes for children and adults with bronchiectasis: a multi-centre randomised controlled trial using a novel mucolytic with a discovery biomarker</w:t>
                  </w:r>
                </w:p>
              </w:tc>
              <w:tc>
                <w:tcPr>
                  <w:tcW w:w="1708" w:type="dxa"/>
                  <w:noWrap/>
                  <w:hideMark/>
                </w:tcPr>
                <w:p w14:paraId="01B75546" w14:textId="7BFD9B86"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2,069,492.72</w:t>
                  </w:r>
                </w:p>
              </w:tc>
              <w:tc>
                <w:tcPr>
                  <w:tcW w:w="931" w:type="dxa"/>
                  <w:noWrap/>
                  <w:hideMark/>
                </w:tcPr>
                <w:p w14:paraId="714F1F77"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D19B029" w14:textId="77777777" w:rsidTr="00673CD2">
              <w:trPr>
                <w:trHeight w:val="300"/>
              </w:trPr>
              <w:tc>
                <w:tcPr>
                  <w:tcW w:w="1902" w:type="dxa"/>
                  <w:noWrap/>
                  <w:hideMark/>
                </w:tcPr>
                <w:p w14:paraId="0902D93F"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4D55022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Rare Cancers, Rare Diseases and Unmet Need</w:t>
                  </w:r>
                </w:p>
              </w:tc>
              <w:tc>
                <w:tcPr>
                  <w:tcW w:w="2093" w:type="dxa"/>
                  <w:noWrap/>
                  <w:hideMark/>
                </w:tcPr>
                <w:p w14:paraId="513F8753"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New South Wales</w:t>
                  </w:r>
                </w:p>
              </w:tc>
              <w:tc>
                <w:tcPr>
                  <w:tcW w:w="5805" w:type="dxa"/>
                  <w:noWrap/>
                  <w:hideMark/>
                </w:tcPr>
                <w:p w14:paraId="0D37651B"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Improving the lives of people with Phantom Limb Pain - the TITAN trial (graded moTor Imagery for phanTom lImb pAiN)</w:t>
                  </w:r>
                </w:p>
              </w:tc>
              <w:tc>
                <w:tcPr>
                  <w:tcW w:w="1708" w:type="dxa"/>
                  <w:noWrap/>
                  <w:hideMark/>
                </w:tcPr>
                <w:p w14:paraId="212E6A24" w14:textId="1715252B"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1,531,130.80</w:t>
                  </w:r>
                </w:p>
              </w:tc>
              <w:tc>
                <w:tcPr>
                  <w:tcW w:w="931" w:type="dxa"/>
                  <w:noWrap/>
                  <w:hideMark/>
                </w:tcPr>
                <w:p w14:paraId="0CAABCCD"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42F20156" w14:textId="77777777" w:rsidTr="00673CD2">
              <w:trPr>
                <w:trHeight w:val="300"/>
              </w:trPr>
              <w:tc>
                <w:tcPr>
                  <w:tcW w:w="1902" w:type="dxa"/>
                  <w:noWrap/>
                  <w:hideMark/>
                </w:tcPr>
                <w:p w14:paraId="2D87C46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4C865D0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Rare Cancers, Rare Diseases and Unmet Need</w:t>
                  </w:r>
                </w:p>
              </w:tc>
              <w:tc>
                <w:tcPr>
                  <w:tcW w:w="2093" w:type="dxa"/>
                  <w:noWrap/>
                  <w:hideMark/>
                </w:tcPr>
                <w:p w14:paraId="59AC1642"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39DEC2B6"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INTER-EWING -1 - International clinical research program to improve outcomes in newly diagnosed Ewing Sarcoma patients - Trial 1.</w:t>
                  </w:r>
                </w:p>
              </w:tc>
              <w:tc>
                <w:tcPr>
                  <w:tcW w:w="1708" w:type="dxa"/>
                  <w:noWrap/>
                  <w:hideMark/>
                </w:tcPr>
                <w:p w14:paraId="31E086B3" w14:textId="20C41F5E"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998,608.80</w:t>
                  </w:r>
                </w:p>
              </w:tc>
              <w:tc>
                <w:tcPr>
                  <w:tcW w:w="931" w:type="dxa"/>
                  <w:noWrap/>
                  <w:hideMark/>
                </w:tcPr>
                <w:p w14:paraId="0D9C5EEA"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6D1B321" w14:textId="77777777" w:rsidTr="00673CD2">
              <w:trPr>
                <w:trHeight w:val="300"/>
              </w:trPr>
              <w:tc>
                <w:tcPr>
                  <w:tcW w:w="1902" w:type="dxa"/>
                  <w:noWrap/>
                  <w:hideMark/>
                </w:tcPr>
                <w:p w14:paraId="592A214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lastRenderedPageBreak/>
                    <w:t>Clinical Trials Activity</w:t>
                  </w:r>
                </w:p>
              </w:tc>
              <w:tc>
                <w:tcPr>
                  <w:tcW w:w="1959" w:type="dxa"/>
                  <w:noWrap/>
                  <w:hideMark/>
                </w:tcPr>
                <w:p w14:paraId="404B5CE3"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Rare Cancers, Rare Diseases and Unmet Need</w:t>
                  </w:r>
                </w:p>
              </w:tc>
              <w:tc>
                <w:tcPr>
                  <w:tcW w:w="2093" w:type="dxa"/>
                  <w:noWrap/>
                  <w:hideMark/>
                </w:tcPr>
                <w:p w14:paraId="26373DDE"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Murdoch Children's Research Institute</w:t>
                  </w:r>
                </w:p>
              </w:tc>
              <w:tc>
                <w:tcPr>
                  <w:tcW w:w="5805" w:type="dxa"/>
                  <w:noWrap/>
                  <w:hideMark/>
                </w:tcPr>
                <w:p w14:paraId="304D397A"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Is oral antibiotic treatment alone non-inferior to standard care for children with bone and joint infections?</w:t>
                  </w:r>
                </w:p>
              </w:tc>
              <w:tc>
                <w:tcPr>
                  <w:tcW w:w="1708" w:type="dxa"/>
                  <w:noWrap/>
                  <w:hideMark/>
                </w:tcPr>
                <w:p w14:paraId="1DA2D045" w14:textId="14C2FA38"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1,230,723.80</w:t>
                  </w:r>
                </w:p>
              </w:tc>
              <w:tc>
                <w:tcPr>
                  <w:tcW w:w="931" w:type="dxa"/>
                  <w:noWrap/>
                  <w:hideMark/>
                </w:tcPr>
                <w:p w14:paraId="0A1C9D78"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1E73FF5" w14:textId="77777777" w:rsidTr="00673CD2">
              <w:trPr>
                <w:trHeight w:val="300"/>
              </w:trPr>
              <w:tc>
                <w:tcPr>
                  <w:tcW w:w="1902" w:type="dxa"/>
                  <w:noWrap/>
                  <w:hideMark/>
                </w:tcPr>
                <w:p w14:paraId="35D1A4BF"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46AA103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Rare Cancers, Rare Diseases and Unmet Need</w:t>
                  </w:r>
                </w:p>
              </w:tc>
              <w:tc>
                <w:tcPr>
                  <w:tcW w:w="2093" w:type="dxa"/>
                  <w:noWrap/>
                  <w:hideMark/>
                </w:tcPr>
                <w:p w14:paraId="053D3693"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18634D0B"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Look before you leap: How transthoracic ECHOcardiography before fractured Neck Of Femur saves lives in frail older people – the proposed Pragmatic ECHONOF III trial</w:t>
                  </w:r>
                </w:p>
              </w:tc>
              <w:tc>
                <w:tcPr>
                  <w:tcW w:w="1708" w:type="dxa"/>
                  <w:noWrap/>
                  <w:hideMark/>
                </w:tcPr>
                <w:p w14:paraId="348F55D8" w14:textId="5CFB6004"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3,686,076.20</w:t>
                  </w:r>
                </w:p>
              </w:tc>
              <w:tc>
                <w:tcPr>
                  <w:tcW w:w="931" w:type="dxa"/>
                  <w:noWrap/>
                  <w:hideMark/>
                </w:tcPr>
                <w:p w14:paraId="79DD17CE"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BD0E377" w14:textId="77777777" w:rsidTr="00673CD2">
              <w:trPr>
                <w:trHeight w:val="300"/>
              </w:trPr>
              <w:tc>
                <w:tcPr>
                  <w:tcW w:w="1902" w:type="dxa"/>
                  <w:noWrap/>
                  <w:hideMark/>
                </w:tcPr>
                <w:p w14:paraId="0F8D793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4170EDD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Rare Cancers, Rare Diseases and Unmet Need</w:t>
                  </w:r>
                </w:p>
              </w:tc>
              <w:tc>
                <w:tcPr>
                  <w:tcW w:w="2093" w:type="dxa"/>
                  <w:noWrap/>
                  <w:hideMark/>
                </w:tcPr>
                <w:p w14:paraId="2460C199"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2EEFCD6B"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LUMOS: Low and Anaplastic Grade Glioma Umbrella Study of Molecular Guided TherapieS</w:t>
                  </w:r>
                </w:p>
              </w:tc>
              <w:tc>
                <w:tcPr>
                  <w:tcW w:w="1708" w:type="dxa"/>
                  <w:noWrap/>
                  <w:hideMark/>
                </w:tcPr>
                <w:p w14:paraId="40A85C9C" w14:textId="2542964F"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1,982,681.32</w:t>
                  </w:r>
                </w:p>
              </w:tc>
              <w:tc>
                <w:tcPr>
                  <w:tcW w:w="931" w:type="dxa"/>
                  <w:noWrap/>
                  <w:hideMark/>
                </w:tcPr>
                <w:p w14:paraId="15F5A53D"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2466C240" w14:textId="77777777" w:rsidTr="00673CD2">
              <w:trPr>
                <w:trHeight w:val="300"/>
              </w:trPr>
              <w:tc>
                <w:tcPr>
                  <w:tcW w:w="1902" w:type="dxa"/>
                  <w:noWrap/>
                  <w:hideMark/>
                </w:tcPr>
                <w:p w14:paraId="67B2F89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57F780B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Rare Cancers, Rare Diseases and Unmet Need</w:t>
                  </w:r>
                </w:p>
              </w:tc>
              <w:tc>
                <w:tcPr>
                  <w:tcW w:w="2093" w:type="dxa"/>
                  <w:noWrap/>
                  <w:hideMark/>
                </w:tcPr>
                <w:p w14:paraId="4D11A760"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394EDEE0"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More efficient delivery of high-cost standard-of-care therapies in relapsed multiple myeloma using real-time feedback of patient-reported outcome measures: the MY-PROMPT-2 trial</w:t>
                  </w:r>
                </w:p>
              </w:tc>
              <w:tc>
                <w:tcPr>
                  <w:tcW w:w="1708" w:type="dxa"/>
                  <w:noWrap/>
                  <w:hideMark/>
                </w:tcPr>
                <w:p w14:paraId="21C8F86A" w14:textId="6D488374"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1,678,493.00</w:t>
                  </w:r>
                </w:p>
              </w:tc>
              <w:tc>
                <w:tcPr>
                  <w:tcW w:w="931" w:type="dxa"/>
                  <w:noWrap/>
                  <w:hideMark/>
                </w:tcPr>
                <w:p w14:paraId="35EEC776"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1B42131E" w14:textId="77777777" w:rsidTr="00673CD2">
              <w:trPr>
                <w:trHeight w:val="300"/>
              </w:trPr>
              <w:tc>
                <w:tcPr>
                  <w:tcW w:w="1902" w:type="dxa"/>
                  <w:noWrap/>
                  <w:hideMark/>
                </w:tcPr>
                <w:p w14:paraId="1536D69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73D2067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Rare Cancers, Rare Diseases and Unmet Need</w:t>
                  </w:r>
                </w:p>
              </w:tc>
              <w:tc>
                <w:tcPr>
                  <w:tcW w:w="2093" w:type="dxa"/>
                  <w:noWrap/>
                  <w:hideMark/>
                </w:tcPr>
                <w:p w14:paraId="5B4EC6E4"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Queensland</w:t>
                  </w:r>
                </w:p>
              </w:tc>
              <w:tc>
                <w:tcPr>
                  <w:tcW w:w="5805" w:type="dxa"/>
                  <w:noWrap/>
                  <w:hideMark/>
                </w:tcPr>
                <w:p w14:paraId="7830F390"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Optimising Care: Phase III Trial in women with metastatic breast cancer to improve quality of life via exercise and diet</w:t>
                  </w:r>
                </w:p>
              </w:tc>
              <w:tc>
                <w:tcPr>
                  <w:tcW w:w="1708" w:type="dxa"/>
                  <w:noWrap/>
                  <w:hideMark/>
                </w:tcPr>
                <w:p w14:paraId="08FCDA3F" w14:textId="0ACE5CB9"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2,044,955.10</w:t>
                  </w:r>
                </w:p>
              </w:tc>
              <w:tc>
                <w:tcPr>
                  <w:tcW w:w="931" w:type="dxa"/>
                  <w:noWrap/>
                  <w:hideMark/>
                </w:tcPr>
                <w:p w14:paraId="674D4AF9"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78B91BA4" w14:textId="77777777" w:rsidTr="00673CD2">
              <w:trPr>
                <w:trHeight w:val="300"/>
              </w:trPr>
              <w:tc>
                <w:tcPr>
                  <w:tcW w:w="1902" w:type="dxa"/>
                  <w:noWrap/>
                  <w:hideMark/>
                </w:tcPr>
                <w:p w14:paraId="50E42583"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5B7FF49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Rare Cancers, Rare Diseases and Unmet Need</w:t>
                  </w:r>
                </w:p>
              </w:tc>
              <w:tc>
                <w:tcPr>
                  <w:tcW w:w="2093" w:type="dxa"/>
                  <w:noWrap/>
                  <w:hideMark/>
                </w:tcPr>
                <w:p w14:paraId="56D75B89"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1EDF7B53"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REDEEM: A Randomised Controlled Trial of ECMO to Desedate, Extubate Early and Mobilise in severe acute respiratory infection</w:t>
                  </w:r>
                </w:p>
              </w:tc>
              <w:tc>
                <w:tcPr>
                  <w:tcW w:w="1708" w:type="dxa"/>
                  <w:noWrap/>
                  <w:hideMark/>
                </w:tcPr>
                <w:p w14:paraId="7E8AEFD9" w14:textId="730720C9"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2,534,432.00</w:t>
                  </w:r>
                </w:p>
              </w:tc>
              <w:tc>
                <w:tcPr>
                  <w:tcW w:w="931" w:type="dxa"/>
                  <w:noWrap/>
                  <w:hideMark/>
                </w:tcPr>
                <w:p w14:paraId="332049B9"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7BE8A3E1" w14:textId="77777777" w:rsidTr="00673CD2">
              <w:trPr>
                <w:trHeight w:val="300"/>
              </w:trPr>
              <w:tc>
                <w:tcPr>
                  <w:tcW w:w="1902" w:type="dxa"/>
                  <w:noWrap/>
                  <w:hideMark/>
                </w:tcPr>
                <w:p w14:paraId="70664FD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20112533"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Rare Cancers, Rare Diseases and Unmet Need</w:t>
                  </w:r>
                </w:p>
              </w:tc>
              <w:tc>
                <w:tcPr>
                  <w:tcW w:w="2093" w:type="dxa"/>
                  <w:noWrap/>
                  <w:hideMark/>
                </w:tcPr>
                <w:p w14:paraId="4CCCDD62"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Adelaide</w:t>
                  </w:r>
                </w:p>
              </w:tc>
              <w:tc>
                <w:tcPr>
                  <w:tcW w:w="5805" w:type="dxa"/>
                  <w:noWrap/>
                  <w:hideMark/>
                </w:tcPr>
                <w:p w14:paraId="6A55D9DB"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REMIT: An international, multi-centre, randomised clinical trial to compare Obinutuzumab + Calcineurin Inhibitor  to  Corticosteroid + Cyclophosphamide treatment regimens in Primary Membranous Nephropathy</w:t>
                  </w:r>
                </w:p>
              </w:tc>
              <w:tc>
                <w:tcPr>
                  <w:tcW w:w="1708" w:type="dxa"/>
                  <w:noWrap/>
                  <w:hideMark/>
                </w:tcPr>
                <w:p w14:paraId="7A939DEB" w14:textId="534422DF"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2,904,210.20</w:t>
                  </w:r>
                </w:p>
              </w:tc>
              <w:tc>
                <w:tcPr>
                  <w:tcW w:w="931" w:type="dxa"/>
                  <w:noWrap/>
                  <w:hideMark/>
                </w:tcPr>
                <w:p w14:paraId="0C1E27C7"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6457CF9B" w14:textId="77777777" w:rsidTr="00673CD2">
              <w:trPr>
                <w:trHeight w:val="300"/>
              </w:trPr>
              <w:tc>
                <w:tcPr>
                  <w:tcW w:w="1902" w:type="dxa"/>
                  <w:noWrap/>
                  <w:hideMark/>
                </w:tcPr>
                <w:p w14:paraId="26E3DD7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0EB4A38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Rare Cancers, Rare Diseases and Unmet Need</w:t>
                  </w:r>
                </w:p>
              </w:tc>
              <w:tc>
                <w:tcPr>
                  <w:tcW w:w="2093" w:type="dxa"/>
                  <w:noWrap/>
                  <w:hideMark/>
                </w:tcPr>
                <w:p w14:paraId="42F17450"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440802D8"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SCANPatient: Synoptic reporting of CT scans assessing cancer of the pancreas</w:t>
                  </w:r>
                </w:p>
              </w:tc>
              <w:tc>
                <w:tcPr>
                  <w:tcW w:w="1708" w:type="dxa"/>
                  <w:noWrap/>
                  <w:hideMark/>
                </w:tcPr>
                <w:p w14:paraId="0261F3E3" w14:textId="640BEA1C"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2,970,301.10</w:t>
                  </w:r>
                </w:p>
              </w:tc>
              <w:tc>
                <w:tcPr>
                  <w:tcW w:w="931" w:type="dxa"/>
                  <w:noWrap/>
                  <w:hideMark/>
                </w:tcPr>
                <w:p w14:paraId="02D5EFA9"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211B4A19" w14:textId="77777777" w:rsidTr="00673CD2">
              <w:trPr>
                <w:trHeight w:val="300"/>
              </w:trPr>
              <w:tc>
                <w:tcPr>
                  <w:tcW w:w="1902" w:type="dxa"/>
                  <w:noWrap/>
                  <w:hideMark/>
                </w:tcPr>
                <w:p w14:paraId="17C45A6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62CCDF3B"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Rare Cancers, Rare Diseases and Unmet Need</w:t>
                  </w:r>
                </w:p>
              </w:tc>
              <w:tc>
                <w:tcPr>
                  <w:tcW w:w="2093" w:type="dxa"/>
                  <w:noWrap/>
                  <w:hideMark/>
                </w:tcPr>
                <w:p w14:paraId="689CD504"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Queensland</w:t>
                  </w:r>
                </w:p>
              </w:tc>
              <w:tc>
                <w:tcPr>
                  <w:tcW w:w="5805" w:type="dxa"/>
                  <w:noWrap/>
                  <w:hideMark/>
                </w:tcPr>
                <w:p w14:paraId="63A4DA96"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SWiMS - Schizophrenia Weight, Metformin and Semaglutide: A double blind double dummy placebo controlled multi-centre RCT</w:t>
                  </w:r>
                </w:p>
              </w:tc>
              <w:tc>
                <w:tcPr>
                  <w:tcW w:w="1708" w:type="dxa"/>
                  <w:noWrap/>
                  <w:hideMark/>
                </w:tcPr>
                <w:p w14:paraId="4662880E" w14:textId="672EDA3E"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3,839,117.60</w:t>
                  </w:r>
                </w:p>
              </w:tc>
              <w:tc>
                <w:tcPr>
                  <w:tcW w:w="931" w:type="dxa"/>
                  <w:noWrap/>
                  <w:hideMark/>
                </w:tcPr>
                <w:p w14:paraId="4D0A5993"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722C31D" w14:textId="77777777" w:rsidTr="00673CD2">
              <w:trPr>
                <w:trHeight w:val="300"/>
              </w:trPr>
              <w:tc>
                <w:tcPr>
                  <w:tcW w:w="1902" w:type="dxa"/>
                  <w:noWrap/>
                  <w:hideMark/>
                </w:tcPr>
                <w:p w14:paraId="2EF677E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4063869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Rare Cancers, Rare Diseases and Unmet Need</w:t>
                  </w:r>
                </w:p>
              </w:tc>
              <w:tc>
                <w:tcPr>
                  <w:tcW w:w="2093" w:type="dxa"/>
                  <w:noWrap/>
                  <w:hideMark/>
                </w:tcPr>
                <w:p w14:paraId="452EC08B"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Adelaide</w:t>
                  </w:r>
                </w:p>
              </w:tc>
              <w:tc>
                <w:tcPr>
                  <w:tcW w:w="5805" w:type="dxa"/>
                  <w:noWrap/>
                  <w:hideMark/>
                </w:tcPr>
                <w:p w14:paraId="2D9D7A1A"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The AIRSPACE Trial: AntI-MRSA PhAge Cocktail treatment via Acoustic Enhanced Nebulisers</w:t>
                  </w:r>
                </w:p>
              </w:tc>
              <w:tc>
                <w:tcPr>
                  <w:tcW w:w="1708" w:type="dxa"/>
                  <w:noWrap/>
                  <w:hideMark/>
                </w:tcPr>
                <w:p w14:paraId="0D61F69D" w14:textId="7F6F1A77"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1,712,340.60</w:t>
                  </w:r>
                </w:p>
              </w:tc>
              <w:tc>
                <w:tcPr>
                  <w:tcW w:w="931" w:type="dxa"/>
                  <w:noWrap/>
                  <w:hideMark/>
                </w:tcPr>
                <w:p w14:paraId="023E9D3C"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5F6D508D" w14:textId="77777777" w:rsidTr="00673CD2">
              <w:trPr>
                <w:trHeight w:val="300"/>
              </w:trPr>
              <w:tc>
                <w:tcPr>
                  <w:tcW w:w="1902" w:type="dxa"/>
                  <w:noWrap/>
                  <w:hideMark/>
                </w:tcPr>
                <w:p w14:paraId="4BA411D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Clinical Trials Activity</w:t>
                  </w:r>
                </w:p>
              </w:tc>
              <w:tc>
                <w:tcPr>
                  <w:tcW w:w="1959" w:type="dxa"/>
                  <w:noWrap/>
                  <w:hideMark/>
                </w:tcPr>
                <w:p w14:paraId="704D61EF"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Rare Cancers, Rare Diseases and Unmet Need</w:t>
                  </w:r>
                </w:p>
              </w:tc>
              <w:tc>
                <w:tcPr>
                  <w:tcW w:w="2093" w:type="dxa"/>
                  <w:noWrap/>
                  <w:hideMark/>
                </w:tcPr>
                <w:p w14:paraId="63B2FF30"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Queensland</w:t>
                  </w:r>
                </w:p>
              </w:tc>
              <w:tc>
                <w:tcPr>
                  <w:tcW w:w="5805" w:type="dxa"/>
                  <w:noWrap/>
                  <w:hideMark/>
                </w:tcPr>
                <w:p w14:paraId="64F4CDE5"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The SiroSkin study: A multi-centre randomised double-blind placebo-controlled trial of 1% topical sirolimus in the chemoprevention of facial squamous cell carcinomas in solid organ transplant recipients</w:t>
                  </w:r>
                </w:p>
              </w:tc>
              <w:tc>
                <w:tcPr>
                  <w:tcW w:w="1708" w:type="dxa"/>
                  <w:noWrap/>
                  <w:hideMark/>
                </w:tcPr>
                <w:p w14:paraId="1E8BB4E4" w14:textId="04E32D7D"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2,486,489.20</w:t>
                  </w:r>
                </w:p>
              </w:tc>
              <w:tc>
                <w:tcPr>
                  <w:tcW w:w="931" w:type="dxa"/>
                  <w:noWrap/>
                  <w:hideMark/>
                </w:tcPr>
                <w:p w14:paraId="70A75B7A"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63A41298" w14:textId="77777777" w:rsidTr="00673CD2">
              <w:trPr>
                <w:trHeight w:val="300"/>
              </w:trPr>
              <w:tc>
                <w:tcPr>
                  <w:tcW w:w="1902" w:type="dxa"/>
                  <w:noWrap/>
                  <w:hideMark/>
                </w:tcPr>
                <w:p w14:paraId="7FB82D8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Clinician Researchers</w:t>
                  </w:r>
                </w:p>
              </w:tc>
              <w:tc>
                <w:tcPr>
                  <w:tcW w:w="1959" w:type="dxa"/>
                  <w:noWrap/>
                  <w:hideMark/>
                </w:tcPr>
                <w:p w14:paraId="57B77AF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2019 Investigator Grants: Medical </w:t>
                  </w:r>
                  <w:r w:rsidRPr="00511E12">
                    <w:rPr>
                      <w:rFonts w:cs="Arial"/>
                      <w:sz w:val="19"/>
                      <w:szCs w:val="19"/>
                      <w:lang w:val="en-US"/>
                    </w:rPr>
                    <w:lastRenderedPageBreak/>
                    <w:t>Research Future Fund Priority Round</w:t>
                  </w:r>
                </w:p>
              </w:tc>
              <w:tc>
                <w:tcPr>
                  <w:tcW w:w="2093" w:type="dxa"/>
                  <w:noWrap/>
                  <w:hideMark/>
                </w:tcPr>
                <w:p w14:paraId="34F6524B"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lastRenderedPageBreak/>
                    <w:t>University of Melbourne</w:t>
                  </w:r>
                </w:p>
              </w:tc>
              <w:tc>
                <w:tcPr>
                  <w:tcW w:w="5805" w:type="dxa"/>
                  <w:noWrap/>
                  <w:hideMark/>
                </w:tcPr>
                <w:p w14:paraId="68BFCFED"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 Neural Systems Model to Optimize Treatment Outcomes in Binge Eating Populations</w:t>
                  </w:r>
                </w:p>
              </w:tc>
              <w:tc>
                <w:tcPr>
                  <w:tcW w:w="1708" w:type="dxa"/>
                  <w:noWrap/>
                  <w:hideMark/>
                </w:tcPr>
                <w:p w14:paraId="21989848" w14:textId="3EFE5E3C"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645,205.00</w:t>
                  </w:r>
                </w:p>
              </w:tc>
              <w:tc>
                <w:tcPr>
                  <w:tcW w:w="931" w:type="dxa"/>
                  <w:noWrap/>
                  <w:hideMark/>
                </w:tcPr>
                <w:p w14:paraId="7616CC2F"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3F34A09C" w14:textId="77777777" w:rsidTr="00673CD2">
              <w:trPr>
                <w:trHeight w:val="300"/>
              </w:trPr>
              <w:tc>
                <w:tcPr>
                  <w:tcW w:w="1902" w:type="dxa"/>
                  <w:noWrap/>
                  <w:hideMark/>
                </w:tcPr>
                <w:p w14:paraId="286A443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Clinician Researchers</w:t>
                  </w:r>
                </w:p>
              </w:tc>
              <w:tc>
                <w:tcPr>
                  <w:tcW w:w="1959" w:type="dxa"/>
                  <w:noWrap/>
                  <w:hideMark/>
                </w:tcPr>
                <w:p w14:paraId="0FC884A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2019 Investigator Grants: Medical Research Future Fund Priority Round</w:t>
                  </w:r>
                </w:p>
              </w:tc>
              <w:tc>
                <w:tcPr>
                  <w:tcW w:w="2093" w:type="dxa"/>
                  <w:noWrap/>
                  <w:hideMark/>
                </w:tcPr>
                <w:p w14:paraId="1A9669EB"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Walter and Eliza Hall Institute of Medical Research</w:t>
                  </w:r>
                </w:p>
              </w:tc>
              <w:tc>
                <w:tcPr>
                  <w:tcW w:w="5805" w:type="dxa"/>
                  <w:noWrap/>
                  <w:hideMark/>
                </w:tcPr>
                <w:p w14:paraId="176A0F07"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Advancing Personalised Treatment in Colorectal Cancer with Tissue and Liquid Biomarkers</w:t>
                  </w:r>
                </w:p>
              </w:tc>
              <w:tc>
                <w:tcPr>
                  <w:tcW w:w="1708" w:type="dxa"/>
                  <w:noWrap/>
                  <w:hideMark/>
                </w:tcPr>
                <w:p w14:paraId="5ACF2AED" w14:textId="1404FD6A"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1,187,350.00</w:t>
                  </w:r>
                </w:p>
              </w:tc>
              <w:tc>
                <w:tcPr>
                  <w:tcW w:w="931" w:type="dxa"/>
                  <w:noWrap/>
                  <w:hideMark/>
                </w:tcPr>
                <w:p w14:paraId="58AEA674"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6B1B3C88" w14:textId="77777777" w:rsidTr="00673CD2">
              <w:trPr>
                <w:trHeight w:val="300"/>
              </w:trPr>
              <w:tc>
                <w:tcPr>
                  <w:tcW w:w="1902" w:type="dxa"/>
                  <w:noWrap/>
                  <w:hideMark/>
                </w:tcPr>
                <w:p w14:paraId="61024CC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Clinician Researchers</w:t>
                  </w:r>
                </w:p>
              </w:tc>
              <w:tc>
                <w:tcPr>
                  <w:tcW w:w="1959" w:type="dxa"/>
                  <w:noWrap/>
                  <w:hideMark/>
                </w:tcPr>
                <w:p w14:paraId="30491CE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2019 Investigator Grants: Medical Research Future Fund Priority Round</w:t>
                  </w:r>
                </w:p>
              </w:tc>
              <w:tc>
                <w:tcPr>
                  <w:tcW w:w="2093" w:type="dxa"/>
                  <w:noWrap/>
                  <w:hideMark/>
                </w:tcPr>
                <w:p w14:paraId="7FE7A2BC"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Western Australia</w:t>
                  </w:r>
                </w:p>
              </w:tc>
              <w:tc>
                <w:tcPr>
                  <w:tcW w:w="5805" w:type="dxa"/>
                  <w:noWrap/>
                  <w:hideMark/>
                </w:tcPr>
                <w:p w14:paraId="745B030D"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Better penicillin, better hearts: improving secondary prevention of rheumatic heart disease</w:t>
                  </w:r>
                </w:p>
              </w:tc>
              <w:tc>
                <w:tcPr>
                  <w:tcW w:w="1708" w:type="dxa"/>
                  <w:noWrap/>
                  <w:hideMark/>
                </w:tcPr>
                <w:p w14:paraId="6290F432" w14:textId="5E0CE835"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1,281,125.00</w:t>
                  </w:r>
                </w:p>
              </w:tc>
              <w:tc>
                <w:tcPr>
                  <w:tcW w:w="931" w:type="dxa"/>
                  <w:noWrap/>
                  <w:hideMark/>
                </w:tcPr>
                <w:p w14:paraId="6DF50059"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52896C3C" w14:textId="77777777" w:rsidTr="00673CD2">
              <w:trPr>
                <w:trHeight w:val="300"/>
              </w:trPr>
              <w:tc>
                <w:tcPr>
                  <w:tcW w:w="1902" w:type="dxa"/>
                  <w:noWrap/>
                  <w:hideMark/>
                </w:tcPr>
                <w:p w14:paraId="0EEE245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Clinician Researchers</w:t>
                  </w:r>
                </w:p>
              </w:tc>
              <w:tc>
                <w:tcPr>
                  <w:tcW w:w="1959" w:type="dxa"/>
                  <w:noWrap/>
                  <w:hideMark/>
                </w:tcPr>
                <w:p w14:paraId="60F41B7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2019 Investigator Grants: Medical Research Future Fund Priority Round</w:t>
                  </w:r>
                </w:p>
              </w:tc>
              <w:tc>
                <w:tcPr>
                  <w:tcW w:w="2093" w:type="dxa"/>
                  <w:noWrap/>
                  <w:hideMark/>
                </w:tcPr>
                <w:p w14:paraId="0FCE1DCA"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71599064"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Closing the critical knowledge gaps in perinatal genomics</w:t>
                  </w:r>
                </w:p>
              </w:tc>
              <w:tc>
                <w:tcPr>
                  <w:tcW w:w="1708" w:type="dxa"/>
                  <w:noWrap/>
                  <w:hideMark/>
                </w:tcPr>
                <w:p w14:paraId="14054D82" w14:textId="004CA455"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1,281,125.00</w:t>
                  </w:r>
                </w:p>
              </w:tc>
              <w:tc>
                <w:tcPr>
                  <w:tcW w:w="931" w:type="dxa"/>
                  <w:noWrap/>
                  <w:hideMark/>
                </w:tcPr>
                <w:p w14:paraId="2A7B2D66"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6426D543" w14:textId="77777777" w:rsidTr="00673CD2">
              <w:trPr>
                <w:trHeight w:val="300"/>
              </w:trPr>
              <w:tc>
                <w:tcPr>
                  <w:tcW w:w="1902" w:type="dxa"/>
                  <w:noWrap/>
                  <w:hideMark/>
                </w:tcPr>
                <w:p w14:paraId="7D0A0CE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Clinician Researchers</w:t>
                  </w:r>
                </w:p>
              </w:tc>
              <w:tc>
                <w:tcPr>
                  <w:tcW w:w="1959" w:type="dxa"/>
                  <w:noWrap/>
                  <w:hideMark/>
                </w:tcPr>
                <w:p w14:paraId="059D718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2019 Investigator Grants: Medical Research Future Fund Priority Round</w:t>
                  </w:r>
                </w:p>
              </w:tc>
              <w:tc>
                <w:tcPr>
                  <w:tcW w:w="2093" w:type="dxa"/>
                  <w:noWrap/>
                  <w:hideMark/>
                </w:tcPr>
                <w:p w14:paraId="041914B3"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Murdoch Children's Research Institute</w:t>
                  </w:r>
                </w:p>
              </w:tc>
              <w:tc>
                <w:tcPr>
                  <w:tcW w:w="5805" w:type="dxa"/>
                  <w:noWrap/>
                  <w:hideMark/>
                </w:tcPr>
                <w:p w14:paraId="513BC389"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Establishing the early diagnosis of atherosclerosis and cardiovascular risk factors in adults with repaired aortic arch obstruction: The key to decreasing premature death</w:t>
                  </w:r>
                </w:p>
              </w:tc>
              <w:tc>
                <w:tcPr>
                  <w:tcW w:w="1708" w:type="dxa"/>
                  <w:noWrap/>
                  <w:hideMark/>
                </w:tcPr>
                <w:p w14:paraId="7CC9348F" w14:textId="6804FF8C"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329,041.00</w:t>
                  </w:r>
                </w:p>
              </w:tc>
              <w:tc>
                <w:tcPr>
                  <w:tcW w:w="931" w:type="dxa"/>
                  <w:noWrap/>
                  <w:hideMark/>
                </w:tcPr>
                <w:p w14:paraId="4DF25154"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1398E112" w14:textId="77777777" w:rsidTr="00673CD2">
              <w:trPr>
                <w:trHeight w:val="300"/>
              </w:trPr>
              <w:tc>
                <w:tcPr>
                  <w:tcW w:w="1902" w:type="dxa"/>
                  <w:noWrap/>
                  <w:hideMark/>
                </w:tcPr>
                <w:p w14:paraId="40D04BB3"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Clinician Researchers</w:t>
                  </w:r>
                </w:p>
              </w:tc>
              <w:tc>
                <w:tcPr>
                  <w:tcW w:w="1959" w:type="dxa"/>
                  <w:noWrap/>
                  <w:hideMark/>
                </w:tcPr>
                <w:p w14:paraId="11F4DC2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2019 Investigator Grants: Medical Research Future Fund Priority Round</w:t>
                  </w:r>
                </w:p>
              </w:tc>
              <w:tc>
                <w:tcPr>
                  <w:tcW w:w="2093" w:type="dxa"/>
                  <w:noWrap/>
                  <w:hideMark/>
                </w:tcPr>
                <w:p w14:paraId="79ADD07A"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South Australia</w:t>
                  </w:r>
                </w:p>
              </w:tc>
              <w:tc>
                <w:tcPr>
                  <w:tcW w:w="5805" w:type="dxa"/>
                  <w:noWrap/>
                  <w:hideMark/>
                </w:tcPr>
                <w:p w14:paraId="1C23C724"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Evidence-based digital technologies for health behaviour</w:t>
                  </w:r>
                </w:p>
              </w:tc>
              <w:tc>
                <w:tcPr>
                  <w:tcW w:w="1708" w:type="dxa"/>
                  <w:noWrap/>
                  <w:hideMark/>
                </w:tcPr>
                <w:p w14:paraId="239B7C6F" w14:textId="1D53D6FF"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1,118,593.01</w:t>
                  </w:r>
                </w:p>
              </w:tc>
              <w:tc>
                <w:tcPr>
                  <w:tcW w:w="931" w:type="dxa"/>
                  <w:noWrap/>
                  <w:hideMark/>
                </w:tcPr>
                <w:p w14:paraId="1F016553"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6B624637" w14:textId="77777777" w:rsidTr="00673CD2">
              <w:trPr>
                <w:trHeight w:val="300"/>
              </w:trPr>
              <w:tc>
                <w:tcPr>
                  <w:tcW w:w="1902" w:type="dxa"/>
                  <w:noWrap/>
                  <w:hideMark/>
                </w:tcPr>
                <w:p w14:paraId="6AFF20B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Clinician Researchers</w:t>
                  </w:r>
                </w:p>
              </w:tc>
              <w:tc>
                <w:tcPr>
                  <w:tcW w:w="1959" w:type="dxa"/>
                  <w:noWrap/>
                  <w:hideMark/>
                </w:tcPr>
                <w:p w14:paraId="5896062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2019 Investigator Grants: Medical Research Future Fund Priority Round</w:t>
                  </w:r>
                </w:p>
              </w:tc>
              <w:tc>
                <w:tcPr>
                  <w:tcW w:w="2093" w:type="dxa"/>
                  <w:noWrap/>
                  <w:hideMark/>
                </w:tcPr>
                <w:p w14:paraId="0E762C7B"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Flinders University</w:t>
                  </w:r>
                </w:p>
              </w:tc>
              <w:tc>
                <w:tcPr>
                  <w:tcW w:w="5805" w:type="dxa"/>
                  <w:noWrap/>
                  <w:hideMark/>
                </w:tcPr>
                <w:p w14:paraId="66953443"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Meeting psychological needs to improve the quality and safety of aged care</w:t>
                  </w:r>
                </w:p>
              </w:tc>
              <w:tc>
                <w:tcPr>
                  <w:tcW w:w="1708" w:type="dxa"/>
                  <w:noWrap/>
                  <w:hideMark/>
                </w:tcPr>
                <w:p w14:paraId="0502D66B" w14:textId="24590CF7"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420,078.91</w:t>
                  </w:r>
                </w:p>
              </w:tc>
              <w:tc>
                <w:tcPr>
                  <w:tcW w:w="931" w:type="dxa"/>
                  <w:noWrap/>
                  <w:hideMark/>
                </w:tcPr>
                <w:p w14:paraId="58E885CF"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6FBDAB46" w14:textId="77777777" w:rsidTr="00673CD2">
              <w:trPr>
                <w:trHeight w:val="300"/>
              </w:trPr>
              <w:tc>
                <w:tcPr>
                  <w:tcW w:w="1902" w:type="dxa"/>
                  <w:noWrap/>
                  <w:hideMark/>
                </w:tcPr>
                <w:p w14:paraId="342C9B0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Clinician Researchers</w:t>
                  </w:r>
                </w:p>
              </w:tc>
              <w:tc>
                <w:tcPr>
                  <w:tcW w:w="1959" w:type="dxa"/>
                  <w:noWrap/>
                  <w:hideMark/>
                </w:tcPr>
                <w:p w14:paraId="2E441683"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2019 Investigator Grants: Medical Research Future Fund Priority Round</w:t>
                  </w:r>
                </w:p>
              </w:tc>
              <w:tc>
                <w:tcPr>
                  <w:tcW w:w="2093" w:type="dxa"/>
                  <w:noWrap/>
                  <w:hideMark/>
                </w:tcPr>
                <w:p w14:paraId="0520778F"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Menzies School of Health Research</w:t>
                  </w:r>
                </w:p>
              </w:tc>
              <w:tc>
                <w:tcPr>
                  <w:tcW w:w="5805" w:type="dxa"/>
                  <w:noWrap/>
                  <w:hideMark/>
                </w:tcPr>
                <w:p w14:paraId="499765DE"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Moving together towards the elimination of chronic Hepatitis B in the Northern Territory</w:t>
                  </w:r>
                </w:p>
              </w:tc>
              <w:tc>
                <w:tcPr>
                  <w:tcW w:w="1708" w:type="dxa"/>
                  <w:noWrap/>
                  <w:hideMark/>
                </w:tcPr>
                <w:p w14:paraId="502BC2F9" w14:textId="195F6691"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1,131,125.00</w:t>
                  </w:r>
                </w:p>
              </w:tc>
              <w:tc>
                <w:tcPr>
                  <w:tcW w:w="931" w:type="dxa"/>
                  <w:noWrap/>
                  <w:hideMark/>
                </w:tcPr>
                <w:p w14:paraId="39E3B5AE"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17D7BC3A" w14:textId="77777777" w:rsidTr="00673CD2">
              <w:trPr>
                <w:trHeight w:val="300"/>
              </w:trPr>
              <w:tc>
                <w:tcPr>
                  <w:tcW w:w="1902" w:type="dxa"/>
                  <w:noWrap/>
                  <w:hideMark/>
                </w:tcPr>
                <w:p w14:paraId="5A609F2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Clinician Researchers</w:t>
                  </w:r>
                </w:p>
              </w:tc>
              <w:tc>
                <w:tcPr>
                  <w:tcW w:w="1959" w:type="dxa"/>
                  <w:noWrap/>
                  <w:hideMark/>
                </w:tcPr>
                <w:p w14:paraId="47C78033"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2019 Investigator Grants: Medical Research Future Fund Priority Round</w:t>
                  </w:r>
                </w:p>
              </w:tc>
              <w:tc>
                <w:tcPr>
                  <w:tcW w:w="2093" w:type="dxa"/>
                  <w:noWrap/>
                  <w:hideMark/>
                </w:tcPr>
                <w:p w14:paraId="4B8E1239"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245DEB8D"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Optimise Primary Aldosteronism Detection For Better Health Outcomes</w:t>
                  </w:r>
                </w:p>
              </w:tc>
              <w:tc>
                <w:tcPr>
                  <w:tcW w:w="1708" w:type="dxa"/>
                  <w:noWrap/>
                  <w:hideMark/>
                </w:tcPr>
                <w:p w14:paraId="422247B4" w14:textId="083D28E9"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570,205.00</w:t>
                  </w:r>
                </w:p>
              </w:tc>
              <w:tc>
                <w:tcPr>
                  <w:tcW w:w="931" w:type="dxa"/>
                  <w:noWrap/>
                  <w:hideMark/>
                </w:tcPr>
                <w:p w14:paraId="3825A92C"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07B31E04" w14:textId="77777777" w:rsidTr="00673CD2">
              <w:trPr>
                <w:trHeight w:val="300"/>
              </w:trPr>
              <w:tc>
                <w:tcPr>
                  <w:tcW w:w="1902" w:type="dxa"/>
                  <w:noWrap/>
                  <w:hideMark/>
                </w:tcPr>
                <w:p w14:paraId="4A5CBC3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Clinician Researchers</w:t>
                  </w:r>
                </w:p>
              </w:tc>
              <w:tc>
                <w:tcPr>
                  <w:tcW w:w="1959" w:type="dxa"/>
                  <w:noWrap/>
                  <w:hideMark/>
                </w:tcPr>
                <w:p w14:paraId="62AE285B"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2019 Investigator Grants: Medical Research Future Fund Priority Round</w:t>
                  </w:r>
                </w:p>
              </w:tc>
              <w:tc>
                <w:tcPr>
                  <w:tcW w:w="2093" w:type="dxa"/>
                  <w:noWrap/>
                  <w:hideMark/>
                </w:tcPr>
                <w:p w14:paraId="4E4F0DBD"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Newcastle</w:t>
                  </w:r>
                </w:p>
              </w:tc>
              <w:tc>
                <w:tcPr>
                  <w:tcW w:w="5805" w:type="dxa"/>
                  <w:noWrap/>
                  <w:hideMark/>
                </w:tcPr>
                <w:p w14:paraId="49CEEDF7"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Personalised biomarker-guided management of asthma during pregnancy</w:t>
                  </w:r>
                </w:p>
              </w:tc>
              <w:tc>
                <w:tcPr>
                  <w:tcW w:w="1708" w:type="dxa"/>
                  <w:noWrap/>
                  <w:hideMark/>
                </w:tcPr>
                <w:p w14:paraId="228C028F" w14:textId="04CE3462"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1,562,250.00</w:t>
                  </w:r>
                </w:p>
              </w:tc>
              <w:tc>
                <w:tcPr>
                  <w:tcW w:w="931" w:type="dxa"/>
                  <w:noWrap/>
                  <w:hideMark/>
                </w:tcPr>
                <w:p w14:paraId="704AFC04"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6FA3CA1D" w14:textId="77777777" w:rsidTr="00673CD2">
              <w:trPr>
                <w:trHeight w:val="300"/>
              </w:trPr>
              <w:tc>
                <w:tcPr>
                  <w:tcW w:w="1902" w:type="dxa"/>
                  <w:noWrap/>
                  <w:hideMark/>
                </w:tcPr>
                <w:p w14:paraId="7D933CF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lastRenderedPageBreak/>
                    <w:t>Clinician Researchers</w:t>
                  </w:r>
                </w:p>
              </w:tc>
              <w:tc>
                <w:tcPr>
                  <w:tcW w:w="1959" w:type="dxa"/>
                  <w:noWrap/>
                  <w:hideMark/>
                </w:tcPr>
                <w:p w14:paraId="1496D4C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2019 Investigator Grants: Medical Research Future Fund Priority Round</w:t>
                  </w:r>
                </w:p>
              </w:tc>
              <w:tc>
                <w:tcPr>
                  <w:tcW w:w="2093" w:type="dxa"/>
                  <w:noWrap/>
                  <w:hideMark/>
                </w:tcPr>
                <w:p w14:paraId="796EAD16"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25F3256C"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Policy-driven research to improve the immunisation program for young children</w:t>
                  </w:r>
                </w:p>
              </w:tc>
              <w:tc>
                <w:tcPr>
                  <w:tcW w:w="1708" w:type="dxa"/>
                  <w:noWrap/>
                  <w:hideMark/>
                </w:tcPr>
                <w:p w14:paraId="7BEF6098" w14:textId="545E4C29"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1,062,555.48</w:t>
                  </w:r>
                </w:p>
              </w:tc>
              <w:tc>
                <w:tcPr>
                  <w:tcW w:w="931" w:type="dxa"/>
                  <w:noWrap/>
                  <w:hideMark/>
                </w:tcPr>
                <w:p w14:paraId="2959A88C"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783A5D57" w14:textId="77777777" w:rsidTr="00673CD2">
              <w:trPr>
                <w:trHeight w:val="300"/>
              </w:trPr>
              <w:tc>
                <w:tcPr>
                  <w:tcW w:w="1902" w:type="dxa"/>
                  <w:noWrap/>
                  <w:hideMark/>
                </w:tcPr>
                <w:p w14:paraId="798DB0C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Clinician Researchers</w:t>
                  </w:r>
                </w:p>
              </w:tc>
              <w:tc>
                <w:tcPr>
                  <w:tcW w:w="1959" w:type="dxa"/>
                  <w:noWrap/>
                  <w:hideMark/>
                </w:tcPr>
                <w:p w14:paraId="4BC367AF"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2019 Investigator Grants: Medical Research Future Fund Priority Round</w:t>
                  </w:r>
                </w:p>
              </w:tc>
              <w:tc>
                <w:tcPr>
                  <w:tcW w:w="2093" w:type="dxa"/>
                  <w:noWrap/>
                  <w:hideMark/>
                </w:tcPr>
                <w:p w14:paraId="226D70A1"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Western Australia</w:t>
                  </w:r>
                </w:p>
              </w:tc>
              <w:tc>
                <w:tcPr>
                  <w:tcW w:w="5805" w:type="dxa"/>
                  <w:noWrap/>
                  <w:hideMark/>
                </w:tcPr>
                <w:p w14:paraId="5B8691F9"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Preventing Bronchiectasis in Indigenous People</w:t>
                  </w:r>
                </w:p>
              </w:tc>
              <w:tc>
                <w:tcPr>
                  <w:tcW w:w="1708" w:type="dxa"/>
                  <w:noWrap/>
                  <w:hideMark/>
                </w:tcPr>
                <w:p w14:paraId="549AF438" w14:textId="523C77BA"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1,131,125.00</w:t>
                  </w:r>
                </w:p>
              </w:tc>
              <w:tc>
                <w:tcPr>
                  <w:tcW w:w="931" w:type="dxa"/>
                  <w:noWrap/>
                  <w:hideMark/>
                </w:tcPr>
                <w:p w14:paraId="5797DE5C"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3BAA417A" w14:textId="77777777" w:rsidTr="00673CD2">
              <w:trPr>
                <w:trHeight w:val="300"/>
              </w:trPr>
              <w:tc>
                <w:tcPr>
                  <w:tcW w:w="1902" w:type="dxa"/>
                  <w:noWrap/>
                  <w:hideMark/>
                </w:tcPr>
                <w:p w14:paraId="721BBE5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Clinician Researchers</w:t>
                  </w:r>
                </w:p>
              </w:tc>
              <w:tc>
                <w:tcPr>
                  <w:tcW w:w="1959" w:type="dxa"/>
                  <w:noWrap/>
                  <w:hideMark/>
                </w:tcPr>
                <w:p w14:paraId="2D62645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2019 Investigator Grants: Medical Research Future Fund Priority Round</w:t>
                  </w:r>
                </w:p>
              </w:tc>
              <w:tc>
                <w:tcPr>
                  <w:tcW w:w="2093" w:type="dxa"/>
                  <w:noWrap/>
                  <w:hideMark/>
                </w:tcPr>
                <w:p w14:paraId="32AFB811"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1A353DF1"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Saving time, saving brain through prehospital stroke care</w:t>
                  </w:r>
                </w:p>
              </w:tc>
              <w:tc>
                <w:tcPr>
                  <w:tcW w:w="1708" w:type="dxa"/>
                  <w:noWrap/>
                  <w:hideMark/>
                </w:tcPr>
                <w:p w14:paraId="07961142" w14:textId="0530551C"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645,205.00</w:t>
                  </w:r>
                </w:p>
              </w:tc>
              <w:tc>
                <w:tcPr>
                  <w:tcW w:w="931" w:type="dxa"/>
                  <w:noWrap/>
                  <w:hideMark/>
                </w:tcPr>
                <w:p w14:paraId="2320C820"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2D842D79" w14:textId="77777777" w:rsidTr="00673CD2">
              <w:trPr>
                <w:trHeight w:val="300"/>
              </w:trPr>
              <w:tc>
                <w:tcPr>
                  <w:tcW w:w="1902" w:type="dxa"/>
                  <w:noWrap/>
                  <w:hideMark/>
                </w:tcPr>
                <w:p w14:paraId="0D9EB49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Clinician Researchers</w:t>
                  </w:r>
                </w:p>
              </w:tc>
              <w:tc>
                <w:tcPr>
                  <w:tcW w:w="1959" w:type="dxa"/>
                  <w:noWrap/>
                  <w:hideMark/>
                </w:tcPr>
                <w:p w14:paraId="1C830BC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2019 Investigator Grants: Medical Research Future Fund Priority Round</w:t>
                  </w:r>
                </w:p>
              </w:tc>
              <w:tc>
                <w:tcPr>
                  <w:tcW w:w="2093" w:type="dxa"/>
                  <w:noWrap/>
                  <w:hideMark/>
                </w:tcPr>
                <w:p w14:paraId="6A68967B"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Macquarie University</w:t>
                  </w:r>
                </w:p>
              </w:tc>
              <w:tc>
                <w:tcPr>
                  <w:tcW w:w="5805" w:type="dxa"/>
                  <w:noWrap/>
                  <w:hideMark/>
                </w:tcPr>
                <w:p w14:paraId="4961D2D0"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Screening and Risk Reduction for Dementia in Primary Care</w:t>
                  </w:r>
                </w:p>
              </w:tc>
              <w:tc>
                <w:tcPr>
                  <w:tcW w:w="1708" w:type="dxa"/>
                  <w:noWrap/>
                  <w:hideMark/>
                </w:tcPr>
                <w:p w14:paraId="48E13F24" w14:textId="1FC996AB"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1,562,250.00</w:t>
                  </w:r>
                </w:p>
              </w:tc>
              <w:tc>
                <w:tcPr>
                  <w:tcW w:w="931" w:type="dxa"/>
                  <w:noWrap/>
                  <w:hideMark/>
                </w:tcPr>
                <w:p w14:paraId="04403028"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0EF03F16" w14:textId="77777777" w:rsidTr="00673CD2">
              <w:trPr>
                <w:trHeight w:val="300"/>
              </w:trPr>
              <w:tc>
                <w:tcPr>
                  <w:tcW w:w="1902" w:type="dxa"/>
                  <w:noWrap/>
                  <w:hideMark/>
                </w:tcPr>
                <w:p w14:paraId="42D1449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Clinician Researchers</w:t>
                  </w:r>
                </w:p>
              </w:tc>
              <w:tc>
                <w:tcPr>
                  <w:tcW w:w="1959" w:type="dxa"/>
                  <w:noWrap/>
                  <w:hideMark/>
                </w:tcPr>
                <w:p w14:paraId="714203B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2019 Investigator Grants: Medical Research Future Fund Priority Round</w:t>
                  </w:r>
                </w:p>
              </w:tc>
              <w:tc>
                <w:tcPr>
                  <w:tcW w:w="2093" w:type="dxa"/>
                  <w:noWrap/>
                  <w:hideMark/>
                </w:tcPr>
                <w:p w14:paraId="0C9564AA"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Newcastle</w:t>
                  </w:r>
                </w:p>
              </w:tc>
              <w:tc>
                <w:tcPr>
                  <w:tcW w:w="5805" w:type="dxa"/>
                  <w:noWrap/>
                  <w:hideMark/>
                </w:tcPr>
                <w:p w14:paraId="5A4397DC"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Sustaining the implementation of evidence-based chronic disease prevention programs in education</w:t>
                  </w:r>
                </w:p>
              </w:tc>
              <w:tc>
                <w:tcPr>
                  <w:tcW w:w="1708" w:type="dxa"/>
                  <w:noWrap/>
                  <w:hideMark/>
                </w:tcPr>
                <w:p w14:paraId="6E25C569" w14:textId="5CDC5B71"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1,562,250.00</w:t>
                  </w:r>
                </w:p>
              </w:tc>
              <w:tc>
                <w:tcPr>
                  <w:tcW w:w="931" w:type="dxa"/>
                  <w:noWrap/>
                  <w:hideMark/>
                </w:tcPr>
                <w:p w14:paraId="3A133BF7"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0D88571E" w14:textId="77777777" w:rsidTr="00673CD2">
              <w:trPr>
                <w:trHeight w:val="300"/>
              </w:trPr>
              <w:tc>
                <w:tcPr>
                  <w:tcW w:w="1902" w:type="dxa"/>
                  <w:noWrap/>
                  <w:hideMark/>
                </w:tcPr>
                <w:p w14:paraId="31B0E5F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Clinician Researchers</w:t>
                  </w:r>
                </w:p>
              </w:tc>
              <w:tc>
                <w:tcPr>
                  <w:tcW w:w="1959" w:type="dxa"/>
                  <w:noWrap/>
                  <w:hideMark/>
                </w:tcPr>
                <w:p w14:paraId="6A74012F"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2019 Investigator Grants: Medical Research Future Fund Priority Round</w:t>
                  </w:r>
                </w:p>
              </w:tc>
              <w:tc>
                <w:tcPr>
                  <w:tcW w:w="2093" w:type="dxa"/>
                  <w:noWrap/>
                  <w:hideMark/>
                </w:tcPr>
                <w:p w14:paraId="7F5E65F3"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New South Wales</w:t>
                  </w:r>
                </w:p>
              </w:tc>
              <w:tc>
                <w:tcPr>
                  <w:tcW w:w="5805" w:type="dxa"/>
                  <w:noWrap/>
                  <w:hideMark/>
                </w:tcPr>
                <w:p w14:paraId="637A2179"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Tackling it with Tech: Using novel Internet solutions to overcome the burden of depression in youth</w:t>
                  </w:r>
                </w:p>
              </w:tc>
              <w:tc>
                <w:tcPr>
                  <w:tcW w:w="1708" w:type="dxa"/>
                  <w:noWrap/>
                  <w:hideMark/>
                </w:tcPr>
                <w:p w14:paraId="5F630515" w14:textId="5E0595F2"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620,205.00</w:t>
                  </w:r>
                </w:p>
              </w:tc>
              <w:tc>
                <w:tcPr>
                  <w:tcW w:w="931" w:type="dxa"/>
                  <w:noWrap/>
                  <w:hideMark/>
                </w:tcPr>
                <w:p w14:paraId="74C6E692"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2ED2AE69" w14:textId="77777777" w:rsidTr="00673CD2">
              <w:trPr>
                <w:trHeight w:val="300"/>
              </w:trPr>
              <w:tc>
                <w:tcPr>
                  <w:tcW w:w="1902" w:type="dxa"/>
                  <w:noWrap/>
                  <w:hideMark/>
                </w:tcPr>
                <w:p w14:paraId="4282D8E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Clinician Researchers</w:t>
                  </w:r>
                </w:p>
              </w:tc>
              <w:tc>
                <w:tcPr>
                  <w:tcW w:w="1959" w:type="dxa"/>
                  <w:noWrap/>
                  <w:hideMark/>
                </w:tcPr>
                <w:p w14:paraId="30C859A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2019 Investigator Grants: Medical Research Future Fund Priority Round</w:t>
                  </w:r>
                </w:p>
              </w:tc>
              <w:tc>
                <w:tcPr>
                  <w:tcW w:w="2093" w:type="dxa"/>
                  <w:noWrap/>
                  <w:hideMark/>
                </w:tcPr>
                <w:p w14:paraId="1123606A"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15367DB4"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Using a purpose-built digital assessment tool to determine the mechanisms driving addictive behaviours and its utility to improve treatment engagement and outcomes</w:t>
                  </w:r>
                </w:p>
              </w:tc>
              <w:tc>
                <w:tcPr>
                  <w:tcW w:w="1708" w:type="dxa"/>
                  <w:noWrap/>
                  <w:hideMark/>
                </w:tcPr>
                <w:p w14:paraId="668128E5" w14:textId="66B7557C"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645,205.00</w:t>
                  </w:r>
                </w:p>
              </w:tc>
              <w:tc>
                <w:tcPr>
                  <w:tcW w:w="931" w:type="dxa"/>
                  <w:noWrap/>
                  <w:hideMark/>
                </w:tcPr>
                <w:p w14:paraId="040AD67A"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39467292" w14:textId="77777777" w:rsidTr="00673CD2">
              <w:trPr>
                <w:trHeight w:val="300"/>
              </w:trPr>
              <w:tc>
                <w:tcPr>
                  <w:tcW w:w="1902" w:type="dxa"/>
                  <w:noWrap/>
                  <w:hideMark/>
                </w:tcPr>
                <w:p w14:paraId="6379AC7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Clinician Researchers</w:t>
                  </w:r>
                </w:p>
              </w:tc>
              <w:tc>
                <w:tcPr>
                  <w:tcW w:w="1959" w:type="dxa"/>
                  <w:noWrap/>
                  <w:hideMark/>
                </w:tcPr>
                <w:p w14:paraId="4DD92AA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Clinician Researchers: Applied Research in Health</w:t>
                  </w:r>
                </w:p>
              </w:tc>
              <w:tc>
                <w:tcPr>
                  <w:tcW w:w="2093" w:type="dxa"/>
                  <w:noWrap/>
                  <w:hideMark/>
                </w:tcPr>
                <w:p w14:paraId="1F469DC4"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Queensland Rural Medical Education Limited</w:t>
                  </w:r>
                </w:p>
              </w:tc>
              <w:tc>
                <w:tcPr>
                  <w:tcW w:w="5805" w:type="dxa"/>
                  <w:noWrap/>
                  <w:hideMark/>
                </w:tcPr>
                <w:p w14:paraId="731F3228"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Assessing cultural safety in GP consultations for Indigenous Australians</w:t>
                  </w:r>
                </w:p>
              </w:tc>
              <w:tc>
                <w:tcPr>
                  <w:tcW w:w="1708" w:type="dxa"/>
                  <w:noWrap/>
                  <w:hideMark/>
                </w:tcPr>
                <w:p w14:paraId="0ED40D17" w14:textId="0DAE65F7"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120,320.00</w:t>
                  </w:r>
                </w:p>
              </w:tc>
              <w:tc>
                <w:tcPr>
                  <w:tcW w:w="931" w:type="dxa"/>
                  <w:noWrap/>
                  <w:hideMark/>
                </w:tcPr>
                <w:p w14:paraId="7806D5D6"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40B68F4" w14:textId="77777777" w:rsidTr="00673CD2">
              <w:trPr>
                <w:trHeight w:val="300"/>
              </w:trPr>
              <w:tc>
                <w:tcPr>
                  <w:tcW w:w="1902" w:type="dxa"/>
                  <w:noWrap/>
                  <w:hideMark/>
                </w:tcPr>
                <w:p w14:paraId="5EA6206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Clinician Researchers</w:t>
                  </w:r>
                </w:p>
              </w:tc>
              <w:tc>
                <w:tcPr>
                  <w:tcW w:w="1959" w:type="dxa"/>
                  <w:noWrap/>
                  <w:hideMark/>
                </w:tcPr>
                <w:p w14:paraId="2635252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Clinician Researchers: Applied Research in Health</w:t>
                  </w:r>
                </w:p>
              </w:tc>
              <w:tc>
                <w:tcPr>
                  <w:tcW w:w="2093" w:type="dxa"/>
                  <w:noWrap/>
                  <w:hideMark/>
                </w:tcPr>
                <w:p w14:paraId="5FDFCD18"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27CBEFD5"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CURE-NG: A Human Challenge Model to Develop New Treatments for Gonorrhoea</w:t>
                  </w:r>
                </w:p>
              </w:tc>
              <w:tc>
                <w:tcPr>
                  <w:tcW w:w="1708" w:type="dxa"/>
                  <w:noWrap/>
                  <w:hideMark/>
                </w:tcPr>
                <w:p w14:paraId="55BC7740" w14:textId="35795A30"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2,300,321.00</w:t>
                  </w:r>
                </w:p>
              </w:tc>
              <w:tc>
                <w:tcPr>
                  <w:tcW w:w="931" w:type="dxa"/>
                  <w:noWrap/>
                  <w:hideMark/>
                </w:tcPr>
                <w:p w14:paraId="3A37A6EB"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5186102" w14:textId="77777777" w:rsidTr="00673CD2">
              <w:trPr>
                <w:trHeight w:val="300"/>
              </w:trPr>
              <w:tc>
                <w:tcPr>
                  <w:tcW w:w="1902" w:type="dxa"/>
                  <w:noWrap/>
                  <w:hideMark/>
                </w:tcPr>
                <w:p w14:paraId="44C61B7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Clinician Researchers</w:t>
                  </w:r>
                </w:p>
              </w:tc>
              <w:tc>
                <w:tcPr>
                  <w:tcW w:w="1959" w:type="dxa"/>
                  <w:noWrap/>
                  <w:hideMark/>
                </w:tcPr>
                <w:p w14:paraId="7F18F20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Clinician Researchers: Applied Research in Health</w:t>
                  </w:r>
                </w:p>
              </w:tc>
              <w:tc>
                <w:tcPr>
                  <w:tcW w:w="2093" w:type="dxa"/>
                  <w:noWrap/>
                  <w:hideMark/>
                </w:tcPr>
                <w:p w14:paraId="7B0B0203"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New South Wales</w:t>
                  </w:r>
                </w:p>
              </w:tc>
              <w:tc>
                <w:tcPr>
                  <w:tcW w:w="5805" w:type="dxa"/>
                  <w:noWrap/>
                  <w:hideMark/>
                </w:tcPr>
                <w:p w14:paraId="705921E7"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Enhancing prison-to-community mental healthcare for Aboriginal prisoners</w:t>
                  </w:r>
                </w:p>
              </w:tc>
              <w:tc>
                <w:tcPr>
                  <w:tcW w:w="1708" w:type="dxa"/>
                  <w:noWrap/>
                  <w:hideMark/>
                </w:tcPr>
                <w:p w14:paraId="26767BA7" w14:textId="22CCB4B6"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1,180,613.00</w:t>
                  </w:r>
                </w:p>
              </w:tc>
              <w:tc>
                <w:tcPr>
                  <w:tcW w:w="931" w:type="dxa"/>
                  <w:noWrap/>
                  <w:hideMark/>
                </w:tcPr>
                <w:p w14:paraId="2A727C54"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E7BC8E3" w14:textId="77777777" w:rsidTr="00673CD2">
              <w:trPr>
                <w:trHeight w:val="300"/>
              </w:trPr>
              <w:tc>
                <w:tcPr>
                  <w:tcW w:w="1902" w:type="dxa"/>
                  <w:noWrap/>
                  <w:hideMark/>
                </w:tcPr>
                <w:p w14:paraId="134E4FF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lastRenderedPageBreak/>
                    <w:t>Clinician Researchers</w:t>
                  </w:r>
                </w:p>
              </w:tc>
              <w:tc>
                <w:tcPr>
                  <w:tcW w:w="1959" w:type="dxa"/>
                  <w:noWrap/>
                  <w:hideMark/>
                </w:tcPr>
                <w:p w14:paraId="3E5D653B"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Clinician Researchers: Applied Research in Health</w:t>
                  </w:r>
                </w:p>
              </w:tc>
              <w:tc>
                <w:tcPr>
                  <w:tcW w:w="2093" w:type="dxa"/>
                  <w:noWrap/>
                  <w:hideMark/>
                </w:tcPr>
                <w:p w14:paraId="2001675F"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70E7604E"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Equipping Tertiary Care for the Optimal Diagnosis of Primary Aldosteronism</w:t>
                  </w:r>
                </w:p>
              </w:tc>
              <w:tc>
                <w:tcPr>
                  <w:tcW w:w="1708" w:type="dxa"/>
                  <w:noWrap/>
                  <w:hideMark/>
                </w:tcPr>
                <w:p w14:paraId="77668466" w14:textId="29E8831D"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2,993,294.00</w:t>
                  </w:r>
                </w:p>
              </w:tc>
              <w:tc>
                <w:tcPr>
                  <w:tcW w:w="931" w:type="dxa"/>
                  <w:noWrap/>
                  <w:hideMark/>
                </w:tcPr>
                <w:p w14:paraId="32F224D5"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6AC805D6" w14:textId="77777777" w:rsidTr="00673CD2">
              <w:trPr>
                <w:trHeight w:val="300"/>
              </w:trPr>
              <w:tc>
                <w:tcPr>
                  <w:tcW w:w="1902" w:type="dxa"/>
                  <w:noWrap/>
                  <w:hideMark/>
                </w:tcPr>
                <w:p w14:paraId="3DD6673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Clinician Researchers</w:t>
                  </w:r>
                </w:p>
              </w:tc>
              <w:tc>
                <w:tcPr>
                  <w:tcW w:w="1959" w:type="dxa"/>
                  <w:noWrap/>
                  <w:hideMark/>
                </w:tcPr>
                <w:p w14:paraId="654245A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Clinician Researchers: Applied Research in Health</w:t>
                  </w:r>
                </w:p>
              </w:tc>
              <w:tc>
                <w:tcPr>
                  <w:tcW w:w="2093" w:type="dxa"/>
                  <w:noWrap/>
                  <w:hideMark/>
                </w:tcPr>
                <w:p w14:paraId="3A77ED7E"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25DEC6FA"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Intensive physiotherapy to lower hospital length of stay after hip fracture</w:t>
                  </w:r>
                </w:p>
              </w:tc>
              <w:tc>
                <w:tcPr>
                  <w:tcW w:w="1708" w:type="dxa"/>
                  <w:noWrap/>
                  <w:hideMark/>
                </w:tcPr>
                <w:p w14:paraId="6E84343E" w14:textId="47B95FD4"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2,930,647.00</w:t>
                  </w:r>
                </w:p>
              </w:tc>
              <w:tc>
                <w:tcPr>
                  <w:tcW w:w="931" w:type="dxa"/>
                  <w:noWrap/>
                  <w:hideMark/>
                </w:tcPr>
                <w:p w14:paraId="60D51D0A"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4CB2DBBD" w14:textId="77777777" w:rsidTr="00673CD2">
              <w:trPr>
                <w:trHeight w:val="300"/>
              </w:trPr>
              <w:tc>
                <w:tcPr>
                  <w:tcW w:w="1902" w:type="dxa"/>
                  <w:noWrap/>
                  <w:hideMark/>
                </w:tcPr>
                <w:p w14:paraId="1694D09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Clinician Researchers</w:t>
                  </w:r>
                </w:p>
              </w:tc>
              <w:tc>
                <w:tcPr>
                  <w:tcW w:w="1959" w:type="dxa"/>
                  <w:noWrap/>
                  <w:hideMark/>
                </w:tcPr>
                <w:p w14:paraId="6612EF6B"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Clinician Researchers: Applied Research in Health</w:t>
                  </w:r>
                </w:p>
              </w:tc>
              <w:tc>
                <w:tcPr>
                  <w:tcW w:w="2093" w:type="dxa"/>
                  <w:noWrap/>
                  <w:hideMark/>
                </w:tcPr>
                <w:p w14:paraId="7F77CF68"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George Institute for Global Health</w:t>
                  </w:r>
                </w:p>
              </w:tc>
              <w:tc>
                <w:tcPr>
                  <w:tcW w:w="5805" w:type="dxa"/>
                  <w:noWrap/>
                  <w:hideMark/>
                </w:tcPr>
                <w:p w14:paraId="325CCC6E"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Optimal Post rTPA-iv Monitoring in Ischaemic Stroke (OPTIMISTmain)</w:t>
                  </w:r>
                </w:p>
              </w:tc>
              <w:tc>
                <w:tcPr>
                  <w:tcW w:w="1708" w:type="dxa"/>
                  <w:noWrap/>
                  <w:hideMark/>
                </w:tcPr>
                <w:p w14:paraId="2D1B7759" w14:textId="25496E75"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1,774,988.00</w:t>
                  </w:r>
                </w:p>
              </w:tc>
              <w:tc>
                <w:tcPr>
                  <w:tcW w:w="931" w:type="dxa"/>
                  <w:noWrap/>
                  <w:hideMark/>
                </w:tcPr>
                <w:p w14:paraId="11BE4D94"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403478C5" w14:textId="77777777" w:rsidTr="00673CD2">
              <w:trPr>
                <w:trHeight w:val="300"/>
              </w:trPr>
              <w:tc>
                <w:tcPr>
                  <w:tcW w:w="1902" w:type="dxa"/>
                  <w:noWrap/>
                  <w:hideMark/>
                </w:tcPr>
                <w:p w14:paraId="04A4CB9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Clinician Researchers</w:t>
                  </w:r>
                </w:p>
              </w:tc>
              <w:tc>
                <w:tcPr>
                  <w:tcW w:w="1959" w:type="dxa"/>
                  <w:noWrap/>
                  <w:hideMark/>
                </w:tcPr>
                <w:p w14:paraId="4123F35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Clinician Researchers: Applied Research in Health</w:t>
                  </w:r>
                </w:p>
              </w:tc>
              <w:tc>
                <w:tcPr>
                  <w:tcW w:w="2093" w:type="dxa"/>
                  <w:noWrap/>
                  <w:hideMark/>
                </w:tcPr>
                <w:p w14:paraId="1B3C32DE"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6F7840B1"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PROMOTE: a cluster-randomised implementation trial to promote evidence use</w:t>
                  </w:r>
                </w:p>
              </w:tc>
              <w:tc>
                <w:tcPr>
                  <w:tcW w:w="1708" w:type="dxa"/>
                  <w:noWrap/>
                  <w:hideMark/>
                </w:tcPr>
                <w:p w14:paraId="7356C287" w14:textId="056D8694"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2,996,464.00</w:t>
                  </w:r>
                </w:p>
              </w:tc>
              <w:tc>
                <w:tcPr>
                  <w:tcW w:w="931" w:type="dxa"/>
                  <w:noWrap/>
                  <w:hideMark/>
                </w:tcPr>
                <w:p w14:paraId="6271BB8A"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5F2BCBA" w14:textId="77777777" w:rsidTr="00673CD2">
              <w:trPr>
                <w:trHeight w:val="300"/>
              </w:trPr>
              <w:tc>
                <w:tcPr>
                  <w:tcW w:w="1902" w:type="dxa"/>
                  <w:noWrap/>
                  <w:hideMark/>
                </w:tcPr>
                <w:p w14:paraId="3809FD0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Clinician Researchers</w:t>
                  </w:r>
                </w:p>
              </w:tc>
              <w:tc>
                <w:tcPr>
                  <w:tcW w:w="1959" w:type="dxa"/>
                  <w:noWrap/>
                  <w:hideMark/>
                </w:tcPr>
                <w:p w14:paraId="723CB8C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Clinician Researchers: Applied Research in Health</w:t>
                  </w:r>
                </w:p>
              </w:tc>
              <w:tc>
                <w:tcPr>
                  <w:tcW w:w="2093" w:type="dxa"/>
                  <w:noWrap/>
                  <w:hideMark/>
                </w:tcPr>
                <w:p w14:paraId="1E889B55"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Queensland</w:t>
                  </w:r>
                </w:p>
              </w:tc>
              <w:tc>
                <w:tcPr>
                  <w:tcW w:w="5805" w:type="dxa"/>
                  <w:noWrap/>
                  <w:hideMark/>
                </w:tcPr>
                <w:p w14:paraId="79BBCFD6"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RELEASE: REdressing Long-tErm Antidepressant uSE in general practice</w:t>
                  </w:r>
                </w:p>
              </w:tc>
              <w:tc>
                <w:tcPr>
                  <w:tcW w:w="1708" w:type="dxa"/>
                  <w:noWrap/>
                  <w:hideMark/>
                </w:tcPr>
                <w:p w14:paraId="35213B48" w14:textId="3B87610B"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1,912,691.00</w:t>
                  </w:r>
                </w:p>
              </w:tc>
              <w:tc>
                <w:tcPr>
                  <w:tcW w:w="931" w:type="dxa"/>
                  <w:noWrap/>
                  <w:hideMark/>
                </w:tcPr>
                <w:p w14:paraId="56EBFA6B"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D2A711C" w14:textId="77777777" w:rsidTr="00673CD2">
              <w:trPr>
                <w:trHeight w:val="300"/>
              </w:trPr>
              <w:tc>
                <w:tcPr>
                  <w:tcW w:w="1902" w:type="dxa"/>
                  <w:noWrap/>
                  <w:hideMark/>
                </w:tcPr>
                <w:p w14:paraId="3C3F0DF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Clinician Researchers</w:t>
                  </w:r>
                </w:p>
              </w:tc>
              <w:tc>
                <w:tcPr>
                  <w:tcW w:w="1959" w:type="dxa"/>
                  <w:noWrap/>
                  <w:hideMark/>
                </w:tcPr>
                <w:p w14:paraId="5A07101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Clinician Researchers: Applied Research in Health</w:t>
                  </w:r>
                </w:p>
              </w:tc>
              <w:tc>
                <w:tcPr>
                  <w:tcW w:w="2093" w:type="dxa"/>
                  <w:noWrap/>
                  <w:hideMark/>
                </w:tcPr>
                <w:p w14:paraId="5C0078D9"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192915C5"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Strengthening care for rural children: stepped wedge trial in primary care</w:t>
                  </w:r>
                </w:p>
              </w:tc>
              <w:tc>
                <w:tcPr>
                  <w:tcW w:w="1708" w:type="dxa"/>
                  <w:noWrap/>
                  <w:hideMark/>
                </w:tcPr>
                <w:p w14:paraId="5834E07C" w14:textId="241F3BD5"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2,996,188.00</w:t>
                  </w:r>
                </w:p>
              </w:tc>
              <w:tc>
                <w:tcPr>
                  <w:tcW w:w="931" w:type="dxa"/>
                  <w:noWrap/>
                  <w:hideMark/>
                </w:tcPr>
                <w:p w14:paraId="7F94DE8B"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554155E" w14:textId="77777777" w:rsidTr="00673CD2">
              <w:trPr>
                <w:trHeight w:val="300"/>
              </w:trPr>
              <w:tc>
                <w:tcPr>
                  <w:tcW w:w="1902" w:type="dxa"/>
                  <w:noWrap/>
                  <w:hideMark/>
                </w:tcPr>
                <w:p w14:paraId="30420754" w14:textId="77777777" w:rsidR="00673CD2" w:rsidRPr="00A977FD" w:rsidRDefault="00673CD2" w:rsidP="00673CD2">
                  <w:pPr>
                    <w:autoSpaceDE w:val="0"/>
                    <w:autoSpaceDN w:val="0"/>
                    <w:spacing w:before="0" w:after="0"/>
                    <w:rPr>
                      <w:rFonts w:cs="Arial"/>
                      <w:sz w:val="19"/>
                      <w:szCs w:val="19"/>
                      <w:lang w:val="en-US"/>
                    </w:rPr>
                  </w:pPr>
                  <w:r w:rsidRPr="00A977FD">
                    <w:rPr>
                      <w:rFonts w:cs="Arial"/>
                      <w:sz w:val="19"/>
                      <w:szCs w:val="19"/>
                      <w:lang w:val="en-US"/>
                    </w:rPr>
                    <w:t>Clinician Researchers</w:t>
                  </w:r>
                </w:p>
              </w:tc>
              <w:tc>
                <w:tcPr>
                  <w:tcW w:w="1959" w:type="dxa"/>
                  <w:noWrap/>
                  <w:hideMark/>
                </w:tcPr>
                <w:p w14:paraId="701FF848" w14:textId="77777777" w:rsidR="00673CD2" w:rsidRPr="00A977FD" w:rsidRDefault="00673CD2" w:rsidP="00673CD2">
                  <w:pPr>
                    <w:autoSpaceDE w:val="0"/>
                    <w:autoSpaceDN w:val="0"/>
                    <w:spacing w:before="0" w:after="0"/>
                    <w:rPr>
                      <w:rFonts w:cs="Arial"/>
                      <w:sz w:val="19"/>
                      <w:szCs w:val="19"/>
                      <w:lang w:val="en-US"/>
                    </w:rPr>
                  </w:pPr>
                  <w:r w:rsidRPr="00A977FD">
                    <w:rPr>
                      <w:rFonts w:cs="Arial"/>
                      <w:sz w:val="19"/>
                      <w:szCs w:val="19"/>
                      <w:lang w:val="en-US"/>
                    </w:rPr>
                    <w:t>2020 Clinician Researchers: Applied Research in Health</w:t>
                  </w:r>
                </w:p>
              </w:tc>
              <w:tc>
                <w:tcPr>
                  <w:tcW w:w="2093" w:type="dxa"/>
                  <w:noWrap/>
                  <w:hideMark/>
                </w:tcPr>
                <w:p w14:paraId="1584C909" w14:textId="77777777" w:rsidR="00673CD2" w:rsidRPr="00A977FD" w:rsidRDefault="00673CD2" w:rsidP="00673CD2">
                  <w:pPr>
                    <w:tabs>
                      <w:tab w:val="center" w:pos="2433"/>
                      <w:tab w:val="center" w:pos="2660"/>
                    </w:tabs>
                    <w:autoSpaceDE w:val="0"/>
                    <w:autoSpaceDN w:val="0"/>
                    <w:spacing w:before="0" w:after="0"/>
                    <w:ind w:right="-188"/>
                    <w:rPr>
                      <w:rFonts w:cs="Arial"/>
                      <w:sz w:val="19"/>
                      <w:szCs w:val="19"/>
                      <w:lang w:val="en-US"/>
                    </w:rPr>
                  </w:pPr>
                  <w:r w:rsidRPr="00A977FD">
                    <w:rPr>
                      <w:rFonts w:cs="Arial"/>
                      <w:sz w:val="19"/>
                      <w:szCs w:val="19"/>
                      <w:lang w:val="en-US"/>
                    </w:rPr>
                    <w:t>University of New South Wales</w:t>
                  </w:r>
                </w:p>
              </w:tc>
              <w:tc>
                <w:tcPr>
                  <w:tcW w:w="5805" w:type="dxa"/>
                  <w:noWrap/>
                  <w:hideMark/>
                </w:tcPr>
                <w:p w14:paraId="222120E2" w14:textId="77777777" w:rsidR="00673CD2" w:rsidRPr="00A977FD" w:rsidRDefault="00673CD2" w:rsidP="00673CD2">
                  <w:pPr>
                    <w:autoSpaceDE w:val="0"/>
                    <w:autoSpaceDN w:val="0"/>
                    <w:spacing w:before="0" w:after="0"/>
                    <w:ind w:right="78"/>
                    <w:rPr>
                      <w:rFonts w:cs="Arial"/>
                      <w:sz w:val="19"/>
                      <w:szCs w:val="19"/>
                      <w:lang w:val="en-US"/>
                    </w:rPr>
                  </w:pPr>
                  <w:r w:rsidRPr="00A977FD">
                    <w:rPr>
                      <w:rFonts w:cs="Arial"/>
                      <w:sz w:val="19"/>
                      <w:szCs w:val="19"/>
                      <w:lang w:val="en-US"/>
                    </w:rPr>
                    <w:t>The Australian Endometriosis Clinicians Collaborative (AECC)</w:t>
                  </w:r>
                </w:p>
              </w:tc>
              <w:tc>
                <w:tcPr>
                  <w:tcW w:w="1708" w:type="dxa"/>
                  <w:noWrap/>
                  <w:hideMark/>
                </w:tcPr>
                <w:p w14:paraId="6BF743EF" w14:textId="0BA60851"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1,937,950.00</w:t>
                  </w:r>
                </w:p>
              </w:tc>
              <w:tc>
                <w:tcPr>
                  <w:tcW w:w="931" w:type="dxa"/>
                  <w:noWrap/>
                  <w:hideMark/>
                </w:tcPr>
                <w:p w14:paraId="07F60CC2" w14:textId="77777777" w:rsidR="00673CD2" w:rsidRPr="00A977FD" w:rsidRDefault="00673CD2" w:rsidP="00673CD2">
                  <w:pPr>
                    <w:tabs>
                      <w:tab w:val="center" w:pos="641"/>
                    </w:tabs>
                    <w:autoSpaceDE w:val="0"/>
                    <w:autoSpaceDN w:val="0"/>
                    <w:spacing w:before="0" w:after="0"/>
                    <w:ind w:left="215" w:right="-715"/>
                    <w:rPr>
                      <w:rFonts w:cs="Arial"/>
                      <w:sz w:val="19"/>
                      <w:szCs w:val="19"/>
                      <w:lang w:val="en-US"/>
                    </w:rPr>
                  </w:pPr>
                  <w:r w:rsidRPr="00A977FD">
                    <w:rPr>
                      <w:rFonts w:cs="Arial"/>
                      <w:sz w:val="19"/>
                      <w:szCs w:val="19"/>
                      <w:lang w:val="en-US"/>
                    </w:rPr>
                    <w:t> </w:t>
                  </w:r>
                </w:p>
              </w:tc>
            </w:tr>
            <w:tr w:rsidR="00673CD2" w:rsidRPr="00511E12" w14:paraId="7A4E313A" w14:textId="77777777" w:rsidTr="00673CD2">
              <w:trPr>
                <w:trHeight w:val="300"/>
              </w:trPr>
              <w:tc>
                <w:tcPr>
                  <w:tcW w:w="1902" w:type="dxa"/>
                  <w:noWrap/>
                  <w:hideMark/>
                </w:tcPr>
                <w:p w14:paraId="05C4750B" w14:textId="77777777" w:rsidR="00673CD2" w:rsidRPr="00A977FD" w:rsidRDefault="00673CD2" w:rsidP="00673CD2">
                  <w:pPr>
                    <w:autoSpaceDE w:val="0"/>
                    <w:autoSpaceDN w:val="0"/>
                    <w:spacing w:before="0" w:after="0"/>
                    <w:rPr>
                      <w:rFonts w:cs="Arial"/>
                      <w:sz w:val="19"/>
                      <w:szCs w:val="19"/>
                      <w:lang w:val="en-US"/>
                    </w:rPr>
                  </w:pPr>
                  <w:r w:rsidRPr="00A977FD">
                    <w:rPr>
                      <w:rFonts w:cs="Arial"/>
                      <w:sz w:val="19"/>
                      <w:szCs w:val="19"/>
                      <w:lang w:val="en-US"/>
                    </w:rPr>
                    <w:t>Clinician Researchers</w:t>
                  </w:r>
                </w:p>
              </w:tc>
              <w:tc>
                <w:tcPr>
                  <w:tcW w:w="1959" w:type="dxa"/>
                  <w:noWrap/>
                  <w:hideMark/>
                </w:tcPr>
                <w:p w14:paraId="5CCADBD2" w14:textId="77777777" w:rsidR="00673CD2" w:rsidRPr="00A977FD" w:rsidRDefault="00673CD2" w:rsidP="00673CD2">
                  <w:pPr>
                    <w:autoSpaceDE w:val="0"/>
                    <w:autoSpaceDN w:val="0"/>
                    <w:spacing w:before="0" w:after="0"/>
                    <w:rPr>
                      <w:rFonts w:cs="Arial"/>
                      <w:sz w:val="19"/>
                      <w:szCs w:val="19"/>
                      <w:lang w:val="en-US"/>
                    </w:rPr>
                  </w:pPr>
                  <w:r w:rsidRPr="00A977FD">
                    <w:rPr>
                      <w:rFonts w:cs="Arial"/>
                      <w:sz w:val="19"/>
                      <w:szCs w:val="19"/>
                      <w:lang w:val="en-US"/>
                    </w:rPr>
                    <w:t>2020 Clinician Researchers: Applied Research in Health</w:t>
                  </w:r>
                </w:p>
              </w:tc>
              <w:tc>
                <w:tcPr>
                  <w:tcW w:w="2093" w:type="dxa"/>
                  <w:noWrap/>
                  <w:hideMark/>
                </w:tcPr>
                <w:p w14:paraId="6D5FE34C" w14:textId="77777777" w:rsidR="00673CD2" w:rsidRPr="00A977FD" w:rsidRDefault="00673CD2" w:rsidP="00673CD2">
                  <w:pPr>
                    <w:tabs>
                      <w:tab w:val="center" w:pos="2433"/>
                      <w:tab w:val="center" w:pos="2660"/>
                    </w:tabs>
                    <w:autoSpaceDE w:val="0"/>
                    <w:autoSpaceDN w:val="0"/>
                    <w:spacing w:before="0" w:after="0"/>
                    <w:ind w:right="-188"/>
                    <w:rPr>
                      <w:rFonts w:cs="Arial"/>
                      <w:sz w:val="19"/>
                      <w:szCs w:val="19"/>
                      <w:lang w:val="en-US"/>
                    </w:rPr>
                  </w:pPr>
                  <w:r w:rsidRPr="00A977FD">
                    <w:rPr>
                      <w:rFonts w:cs="Arial"/>
                      <w:sz w:val="19"/>
                      <w:szCs w:val="19"/>
                      <w:lang w:val="en-US"/>
                    </w:rPr>
                    <w:t>University of Melbourne</w:t>
                  </w:r>
                </w:p>
              </w:tc>
              <w:tc>
                <w:tcPr>
                  <w:tcW w:w="5805" w:type="dxa"/>
                  <w:noWrap/>
                  <w:hideMark/>
                </w:tcPr>
                <w:p w14:paraId="129FDCEA" w14:textId="77777777" w:rsidR="00673CD2" w:rsidRPr="00A977FD" w:rsidRDefault="00673CD2" w:rsidP="00673CD2">
                  <w:pPr>
                    <w:autoSpaceDE w:val="0"/>
                    <w:autoSpaceDN w:val="0"/>
                    <w:spacing w:before="0" w:after="0"/>
                    <w:ind w:right="78"/>
                    <w:rPr>
                      <w:rFonts w:cs="Arial"/>
                      <w:sz w:val="19"/>
                      <w:szCs w:val="19"/>
                      <w:lang w:val="en-US"/>
                    </w:rPr>
                  </w:pPr>
                  <w:r w:rsidRPr="00A977FD">
                    <w:rPr>
                      <w:rFonts w:cs="Arial"/>
                      <w:sz w:val="19"/>
                      <w:szCs w:val="19"/>
                      <w:lang w:val="en-US"/>
                    </w:rPr>
                    <w:t>The Australian New Zealand Oncofertility Clinical Trials Network</w:t>
                  </w:r>
                </w:p>
              </w:tc>
              <w:tc>
                <w:tcPr>
                  <w:tcW w:w="1708" w:type="dxa"/>
                  <w:noWrap/>
                  <w:hideMark/>
                </w:tcPr>
                <w:p w14:paraId="19EAABB1" w14:textId="56CCD81A"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2,999,970.00</w:t>
                  </w:r>
                </w:p>
              </w:tc>
              <w:tc>
                <w:tcPr>
                  <w:tcW w:w="931" w:type="dxa"/>
                  <w:noWrap/>
                  <w:hideMark/>
                </w:tcPr>
                <w:p w14:paraId="5AC95EFF" w14:textId="77777777" w:rsidR="00673CD2" w:rsidRPr="00A977FD" w:rsidRDefault="00673CD2" w:rsidP="00673CD2">
                  <w:pPr>
                    <w:tabs>
                      <w:tab w:val="center" w:pos="641"/>
                    </w:tabs>
                    <w:autoSpaceDE w:val="0"/>
                    <w:autoSpaceDN w:val="0"/>
                    <w:spacing w:before="0" w:after="0"/>
                    <w:ind w:left="215" w:right="-715"/>
                    <w:rPr>
                      <w:rFonts w:cs="Arial"/>
                      <w:sz w:val="19"/>
                      <w:szCs w:val="19"/>
                      <w:lang w:val="en-US"/>
                    </w:rPr>
                  </w:pPr>
                  <w:r w:rsidRPr="00A977FD">
                    <w:rPr>
                      <w:rFonts w:cs="Arial"/>
                      <w:sz w:val="19"/>
                      <w:szCs w:val="19"/>
                      <w:lang w:val="en-US"/>
                    </w:rPr>
                    <w:t> </w:t>
                  </w:r>
                </w:p>
              </w:tc>
            </w:tr>
            <w:tr w:rsidR="00673CD2" w:rsidRPr="00511E12" w14:paraId="4C79A334" w14:textId="77777777" w:rsidTr="00673CD2">
              <w:trPr>
                <w:trHeight w:val="300"/>
              </w:trPr>
              <w:tc>
                <w:tcPr>
                  <w:tcW w:w="1902" w:type="dxa"/>
                  <w:noWrap/>
                  <w:hideMark/>
                </w:tcPr>
                <w:p w14:paraId="24C3810C" w14:textId="77777777" w:rsidR="00673CD2" w:rsidRPr="00A977FD" w:rsidRDefault="00673CD2" w:rsidP="00673CD2">
                  <w:pPr>
                    <w:autoSpaceDE w:val="0"/>
                    <w:autoSpaceDN w:val="0"/>
                    <w:spacing w:before="0" w:after="0"/>
                    <w:rPr>
                      <w:rFonts w:cs="Arial"/>
                      <w:sz w:val="19"/>
                      <w:szCs w:val="19"/>
                      <w:lang w:val="en-US"/>
                    </w:rPr>
                  </w:pPr>
                  <w:r w:rsidRPr="00A977FD">
                    <w:rPr>
                      <w:rFonts w:cs="Arial"/>
                      <w:sz w:val="19"/>
                      <w:szCs w:val="19"/>
                      <w:lang w:val="en-US"/>
                    </w:rPr>
                    <w:t>Clinician Researchers</w:t>
                  </w:r>
                </w:p>
              </w:tc>
              <w:tc>
                <w:tcPr>
                  <w:tcW w:w="1959" w:type="dxa"/>
                  <w:noWrap/>
                  <w:hideMark/>
                </w:tcPr>
                <w:p w14:paraId="7B3A7050" w14:textId="77777777" w:rsidR="00673CD2" w:rsidRPr="00A977FD" w:rsidRDefault="00673CD2" w:rsidP="00673CD2">
                  <w:pPr>
                    <w:autoSpaceDE w:val="0"/>
                    <w:autoSpaceDN w:val="0"/>
                    <w:spacing w:before="0" w:after="0"/>
                    <w:rPr>
                      <w:rFonts w:cs="Arial"/>
                      <w:sz w:val="19"/>
                      <w:szCs w:val="19"/>
                      <w:lang w:val="en-US"/>
                    </w:rPr>
                  </w:pPr>
                  <w:r w:rsidRPr="00A977FD">
                    <w:rPr>
                      <w:rFonts w:cs="Arial"/>
                      <w:sz w:val="19"/>
                      <w:szCs w:val="19"/>
                      <w:lang w:val="en-US"/>
                    </w:rPr>
                    <w:t>2020 Clinician Researchers: Applied Research in Health</w:t>
                  </w:r>
                </w:p>
              </w:tc>
              <w:tc>
                <w:tcPr>
                  <w:tcW w:w="2093" w:type="dxa"/>
                  <w:noWrap/>
                  <w:hideMark/>
                </w:tcPr>
                <w:p w14:paraId="0BF3ADCB" w14:textId="77777777" w:rsidR="00673CD2" w:rsidRPr="00A977FD" w:rsidRDefault="00673CD2" w:rsidP="00673CD2">
                  <w:pPr>
                    <w:tabs>
                      <w:tab w:val="center" w:pos="2433"/>
                      <w:tab w:val="center" w:pos="2660"/>
                    </w:tabs>
                    <w:autoSpaceDE w:val="0"/>
                    <w:autoSpaceDN w:val="0"/>
                    <w:spacing w:before="0" w:after="0"/>
                    <w:ind w:right="-188"/>
                    <w:rPr>
                      <w:rFonts w:cs="Arial"/>
                      <w:sz w:val="19"/>
                      <w:szCs w:val="19"/>
                      <w:lang w:val="en-US"/>
                    </w:rPr>
                  </w:pPr>
                  <w:r w:rsidRPr="00A977FD">
                    <w:rPr>
                      <w:rFonts w:cs="Arial"/>
                      <w:sz w:val="19"/>
                      <w:szCs w:val="19"/>
                      <w:lang w:val="en-US"/>
                    </w:rPr>
                    <w:t>James Cook University</w:t>
                  </w:r>
                </w:p>
              </w:tc>
              <w:tc>
                <w:tcPr>
                  <w:tcW w:w="5805" w:type="dxa"/>
                  <w:noWrap/>
                  <w:hideMark/>
                </w:tcPr>
                <w:p w14:paraId="1E5EFA9F" w14:textId="77777777" w:rsidR="00673CD2" w:rsidRPr="00A977FD" w:rsidRDefault="00673CD2" w:rsidP="00673CD2">
                  <w:pPr>
                    <w:autoSpaceDE w:val="0"/>
                    <w:autoSpaceDN w:val="0"/>
                    <w:spacing w:before="0" w:after="0"/>
                    <w:ind w:right="78"/>
                    <w:rPr>
                      <w:rFonts w:cs="Arial"/>
                      <w:sz w:val="19"/>
                      <w:szCs w:val="19"/>
                      <w:lang w:val="en-US"/>
                    </w:rPr>
                  </w:pPr>
                  <w:r w:rsidRPr="00A977FD">
                    <w:rPr>
                      <w:rFonts w:cs="Arial"/>
                      <w:sz w:val="19"/>
                      <w:szCs w:val="19"/>
                      <w:lang w:val="en-US"/>
                    </w:rPr>
                    <w:t>The Tele-Artery Trial (TEAL)</w:t>
                  </w:r>
                </w:p>
              </w:tc>
              <w:tc>
                <w:tcPr>
                  <w:tcW w:w="1708" w:type="dxa"/>
                  <w:noWrap/>
                  <w:hideMark/>
                </w:tcPr>
                <w:p w14:paraId="3CC1703E" w14:textId="79B49C15"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2,862,084.00</w:t>
                  </w:r>
                </w:p>
              </w:tc>
              <w:tc>
                <w:tcPr>
                  <w:tcW w:w="931" w:type="dxa"/>
                  <w:noWrap/>
                  <w:hideMark/>
                </w:tcPr>
                <w:p w14:paraId="63FBC321" w14:textId="77777777" w:rsidR="00673CD2" w:rsidRPr="00A977FD" w:rsidRDefault="00673CD2" w:rsidP="00673CD2">
                  <w:pPr>
                    <w:tabs>
                      <w:tab w:val="center" w:pos="641"/>
                    </w:tabs>
                    <w:autoSpaceDE w:val="0"/>
                    <w:autoSpaceDN w:val="0"/>
                    <w:spacing w:before="0" w:after="0"/>
                    <w:ind w:left="215" w:right="-715"/>
                    <w:rPr>
                      <w:rFonts w:cs="Arial"/>
                      <w:sz w:val="19"/>
                      <w:szCs w:val="19"/>
                      <w:lang w:val="en-US"/>
                    </w:rPr>
                  </w:pPr>
                  <w:r w:rsidRPr="00A977FD">
                    <w:rPr>
                      <w:rFonts w:cs="Arial"/>
                      <w:sz w:val="19"/>
                      <w:szCs w:val="19"/>
                      <w:lang w:val="en-US"/>
                    </w:rPr>
                    <w:t> </w:t>
                  </w:r>
                </w:p>
              </w:tc>
            </w:tr>
            <w:tr w:rsidR="00673CD2" w:rsidRPr="00511E12" w14:paraId="0F06545B" w14:textId="77777777" w:rsidTr="00673CD2">
              <w:trPr>
                <w:trHeight w:val="300"/>
              </w:trPr>
              <w:tc>
                <w:tcPr>
                  <w:tcW w:w="1902" w:type="dxa"/>
                  <w:noWrap/>
                  <w:hideMark/>
                </w:tcPr>
                <w:p w14:paraId="7176D00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Clinician Researchers</w:t>
                  </w:r>
                </w:p>
              </w:tc>
              <w:tc>
                <w:tcPr>
                  <w:tcW w:w="1959" w:type="dxa"/>
                  <w:noWrap/>
                  <w:hideMark/>
                </w:tcPr>
                <w:p w14:paraId="7617FAC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Clinician Researchers: Applied Research in Health</w:t>
                  </w:r>
                </w:p>
              </w:tc>
              <w:tc>
                <w:tcPr>
                  <w:tcW w:w="2093" w:type="dxa"/>
                  <w:noWrap/>
                  <w:hideMark/>
                </w:tcPr>
                <w:p w14:paraId="10FC9AE8"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45CF7E70"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Transforming Clinical Research to Improve Outcomes for Preterm Infants</w:t>
                  </w:r>
                </w:p>
              </w:tc>
              <w:tc>
                <w:tcPr>
                  <w:tcW w:w="1708" w:type="dxa"/>
                  <w:noWrap/>
                  <w:hideMark/>
                </w:tcPr>
                <w:p w14:paraId="44326574" w14:textId="1C918C03"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2,642,199.00</w:t>
                  </w:r>
                </w:p>
              </w:tc>
              <w:tc>
                <w:tcPr>
                  <w:tcW w:w="931" w:type="dxa"/>
                  <w:noWrap/>
                  <w:hideMark/>
                </w:tcPr>
                <w:p w14:paraId="5C6AFA04"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4F9916BD" w14:textId="77777777" w:rsidTr="00673CD2">
              <w:trPr>
                <w:trHeight w:val="300"/>
              </w:trPr>
              <w:tc>
                <w:tcPr>
                  <w:tcW w:w="1902" w:type="dxa"/>
                  <w:noWrap/>
                  <w:hideMark/>
                </w:tcPr>
                <w:p w14:paraId="00DEE5E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Clinician Researchers</w:t>
                  </w:r>
                </w:p>
              </w:tc>
              <w:tc>
                <w:tcPr>
                  <w:tcW w:w="1959" w:type="dxa"/>
                  <w:noWrap/>
                  <w:hideMark/>
                </w:tcPr>
                <w:p w14:paraId="022777C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Clinician Researchers: Applied Research in Health</w:t>
                  </w:r>
                </w:p>
              </w:tc>
              <w:tc>
                <w:tcPr>
                  <w:tcW w:w="2093" w:type="dxa"/>
                  <w:noWrap/>
                  <w:hideMark/>
                </w:tcPr>
                <w:p w14:paraId="3F2B26D3"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757D3298"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Validating cognitive screening for first-episode psychosis - CogScreen</w:t>
                  </w:r>
                </w:p>
              </w:tc>
              <w:tc>
                <w:tcPr>
                  <w:tcW w:w="1708" w:type="dxa"/>
                  <w:noWrap/>
                  <w:hideMark/>
                </w:tcPr>
                <w:p w14:paraId="5F0ADCD0" w14:textId="3AFF1187"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2,294,990.00</w:t>
                  </w:r>
                </w:p>
              </w:tc>
              <w:tc>
                <w:tcPr>
                  <w:tcW w:w="931" w:type="dxa"/>
                  <w:noWrap/>
                  <w:hideMark/>
                </w:tcPr>
                <w:p w14:paraId="3EC61179"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D55AFAD" w14:textId="77777777" w:rsidTr="00673CD2">
              <w:trPr>
                <w:trHeight w:val="300"/>
              </w:trPr>
              <w:tc>
                <w:tcPr>
                  <w:tcW w:w="1902" w:type="dxa"/>
                  <w:noWrap/>
                  <w:hideMark/>
                </w:tcPr>
                <w:p w14:paraId="3F0A2AF3" w14:textId="77777777" w:rsidR="00673CD2" w:rsidRPr="00511E12" w:rsidRDefault="00673CD2" w:rsidP="00673CD2">
                  <w:pPr>
                    <w:autoSpaceDE w:val="0"/>
                    <w:autoSpaceDN w:val="0"/>
                    <w:spacing w:before="0" w:after="0"/>
                    <w:rPr>
                      <w:rFonts w:cs="Arial"/>
                      <w:sz w:val="19"/>
                      <w:szCs w:val="19"/>
                      <w:lang w:val="en-US"/>
                    </w:rPr>
                  </w:pPr>
                  <w:r w:rsidRPr="00B43D40">
                    <w:rPr>
                      <w:rFonts w:cs="Arial"/>
                      <w:sz w:val="19"/>
                      <w:szCs w:val="19"/>
                      <w:lang w:val="en-US"/>
                    </w:rPr>
                    <w:t>Coronavirus Research Response</w:t>
                  </w:r>
                </w:p>
              </w:tc>
              <w:tc>
                <w:tcPr>
                  <w:tcW w:w="1959" w:type="dxa"/>
                  <w:noWrap/>
                  <w:hideMark/>
                </w:tcPr>
                <w:p w14:paraId="041E816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Rare Cancers, Rare Diseases and Unmet Need COVID-19</w:t>
                  </w:r>
                </w:p>
              </w:tc>
              <w:tc>
                <w:tcPr>
                  <w:tcW w:w="2093" w:type="dxa"/>
                  <w:noWrap/>
                  <w:hideMark/>
                </w:tcPr>
                <w:p w14:paraId="2156E6B8"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Flinders University</w:t>
                  </w:r>
                </w:p>
              </w:tc>
              <w:tc>
                <w:tcPr>
                  <w:tcW w:w="5805" w:type="dxa"/>
                  <w:noWrap/>
                  <w:hideMark/>
                </w:tcPr>
                <w:p w14:paraId="1DDDF152"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3D-Printed Facial Guards to reduce P2/N95 respirator leak and protect health care workers from COVID-19</w:t>
                  </w:r>
                </w:p>
              </w:tc>
              <w:tc>
                <w:tcPr>
                  <w:tcW w:w="1708" w:type="dxa"/>
                  <w:noWrap/>
                  <w:hideMark/>
                </w:tcPr>
                <w:p w14:paraId="667F8D69" w14:textId="2E390114"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973,119.00</w:t>
                  </w:r>
                </w:p>
              </w:tc>
              <w:tc>
                <w:tcPr>
                  <w:tcW w:w="931" w:type="dxa"/>
                  <w:noWrap/>
                  <w:hideMark/>
                </w:tcPr>
                <w:p w14:paraId="4660DEF1"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1E78C3EC" w14:textId="77777777" w:rsidTr="00673CD2">
              <w:trPr>
                <w:trHeight w:val="300"/>
              </w:trPr>
              <w:tc>
                <w:tcPr>
                  <w:tcW w:w="1902" w:type="dxa"/>
                  <w:noWrap/>
                  <w:hideMark/>
                </w:tcPr>
                <w:p w14:paraId="2B413772" w14:textId="77777777" w:rsidR="00673CD2" w:rsidRPr="00511E12" w:rsidRDefault="00673CD2" w:rsidP="00673CD2">
                  <w:pPr>
                    <w:autoSpaceDE w:val="0"/>
                    <w:autoSpaceDN w:val="0"/>
                    <w:spacing w:before="0" w:after="0"/>
                    <w:rPr>
                      <w:rFonts w:cs="Arial"/>
                      <w:sz w:val="19"/>
                      <w:szCs w:val="19"/>
                      <w:lang w:val="en-US"/>
                    </w:rPr>
                  </w:pPr>
                  <w:r w:rsidRPr="0057471A">
                    <w:rPr>
                      <w:rFonts w:cs="Arial"/>
                      <w:sz w:val="19"/>
                      <w:szCs w:val="19"/>
                      <w:lang w:val="en-US"/>
                    </w:rPr>
                    <w:lastRenderedPageBreak/>
                    <w:t>Coronavirus Research Response</w:t>
                  </w:r>
                </w:p>
              </w:tc>
              <w:tc>
                <w:tcPr>
                  <w:tcW w:w="1959" w:type="dxa"/>
                  <w:noWrap/>
                  <w:hideMark/>
                </w:tcPr>
                <w:p w14:paraId="7FF8E1B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Rare Cancers, Rare Diseases and Unmet Need COVID-19</w:t>
                  </w:r>
                </w:p>
              </w:tc>
              <w:tc>
                <w:tcPr>
                  <w:tcW w:w="2093" w:type="dxa"/>
                  <w:noWrap/>
                  <w:hideMark/>
                </w:tcPr>
                <w:p w14:paraId="09F7E008"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055A4F61"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Accelerated phase I trial of targeted and tunable SARS-Cov-2 spike protein receptor binding domain recombinant protein and mRNA vaccines</w:t>
                  </w:r>
                </w:p>
              </w:tc>
              <w:tc>
                <w:tcPr>
                  <w:tcW w:w="1708" w:type="dxa"/>
                  <w:noWrap/>
                  <w:hideMark/>
                </w:tcPr>
                <w:p w14:paraId="74A3DFC0" w14:textId="68AFE52D"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1,588,283.00</w:t>
                  </w:r>
                </w:p>
              </w:tc>
              <w:tc>
                <w:tcPr>
                  <w:tcW w:w="931" w:type="dxa"/>
                  <w:noWrap/>
                  <w:hideMark/>
                </w:tcPr>
                <w:p w14:paraId="4DCBCCB3"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42CA94B1" w14:textId="77777777" w:rsidTr="00673CD2">
              <w:trPr>
                <w:trHeight w:val="300"/>
              </w:trPr>
              <w:tc>
                <w:tcPr>
                  <w:tcW w:w="1902" w:type="dxa"/>
                  <w:noWrap/>
                  <w:hideMark/>
                </w:tcPr>
                <w:p w14:paraId="1A0106DC" w14:textId="77777777" w:rsidR="00673CD2" w:rsidRPr="00511E12" w:rsidRDefault="00673CD2" w:rsidP="00673CD2">
                  <w:pPr>
                    <w:autoSpaceDE w:val="0"/>
                    <w:autoSpaceDN w:val="0"/>
                    <w:spacing w:before="0" w:after="0"/>
                    <w:rPr>
                      <w:rFonts w:cs="Arial"/>
                      <w:sz w:val="19"/>
                      <w:szCs w:val="19"/>
                      <w:lang w:val="en-US"/>
                    </w:rPr>
                  </w:pPr>
                  <w:r w:rsidRPr="0057471A">
                    <w:rPr>
                      <w:rFonts w:cs="Arial"/>
                      <w:sz w:val="19"/>
                      <w:szCs w:val="19"/>
                      <w:lang w:val="en-US"/>
                    </w:rPr>
                    <w:t>Coronavirus Research Response</w:t>
                  </w:r>
                </w:p>
              </w:tc>
              <w:tc>
                <w:tcPr>
                  <w:tcW w:w="1959" w:type="dxa"/>
                  <w:noWrap/>
                  <w:hideMark/>
                </w:tcPr>
                <w:p w14:paraId="3470DC6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Rare Cancers, Rare Diseases and Unmet Need COVID-19</w:t>
                  </w:r>
                </w:p>
              </w:tc>
              <w:tc>
                <w:tcPr>
                  <w:tcW w:w="2093" w:type="dxa"/>
                  <w:noWrap/>
                  <w:hideMark/>
                </w:tcPr>
                <w:p w14:paraId="68C3EA8D"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Flinders University</w:t>
                  </w:r>
                </w:p>
              </w:tc>
              <w:tc>
                <w:tcPr>
                  <w:tcW w:w="5805" w:type="dxa"/>
                  <w:noWrap/>
                  <w:hideMark/>
                </w:tcPr>
                <w:p w14:paraId="3F0A1796"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Prevention of SARS-CoV-2 transmission in aged care (PreSTAC): Effective evidence-based measures for rapid translation</w:t>
                  </w:r>
                </w:p>
              </w:tc>
              <w:tc>
                <w:tcPr>
                  <w:tcW w:w="1708" w:type="dxa"/>
                  <w:noWrap/>
                  <w:hideMark/>
                </w:tcPr>
                <w:p w14:paraId="0137B2B5" w14:textId="48EFE2EB"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1,366,094.00</w:t>
                  </w:r>
                </w:p>
              </w:tc>
              <w:tc>
                <w:tcPr>
                  <w:tcW w:w="931" w:type="dxa"/>
                  <w:noWrap/>
                  <w:hideMark/>
                </w:tcPr>
                <w:p w14:paraId="50CF7BBB"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2F7DE973" w14:textId="77777777" w:rsidTr="00673CD2">
              <w:trPr>
                <w:trHeight w:val="300"/>
              </w:trPr>
              <w:tc>
                <w:tcPr>
                  <w:tcW w:w="1902" w:type="dxa"/>
                  <w:noWrap/>
                  <w:hideMark/>
                </w:tcPr>
                <w:p w14:paraId="70B734D9" w14:textId="77777777" w:rsidR="00673CD2" w:rsidRPr="00511E12" w:rsidRDefault="00673CD2" w:rsidP="00673CD2">
                  <w:pPr>
                    <w:autoSpaceDE w:val="0"/>
                    <w:autoSpaceDN w:val="0"/>
                    <w:spacing w:before="0" w:after="0"/>
                    <w:rPr>
                      <w:rFonts w:cs="Arial"/>
                      <w:sz w:val="19"/>
                      <w:szCs w:val="19"/>
                      <w:lang w:val="en-US"/>
                    </w:rPr>
                  </w:pPr>
                  <w:r w:rsidRPr="00A65C88">
                    <w:rPr>
                      <w:rFonts w:cs="Arial"/>
                      <w:sz w:val="19"/>
                      <w:szCs w:val="19"/>
                      <w:lang w:val="en-US"/>
                    </w:rPr>
                    <w:t>Coronavirus Research Response</w:t>
                  </w:r>
                </w:p>
              </w:tc>
              <w:tc>
                <w:tcPr>
                  <w:tcW w:w="1959" w:type="dxa"/>
                  <w:noWrap/>
                  <w:hideMark/>
                </w:tcPr>
                <w:p w14:paraId="3F734DE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Rare Cancers, Rare Diseases and Unmet Need COVID-19</w:t>
                  </w:r>
                </w:p>
              </w:tc>
              <w:tc>
                <w:tcPr>
                  <w:tcW w:w="2093" w:type="dxa"/>
                  <w:noWrap/>
                  <w:hideMark/>
                </w:tcPr>
                <w:p w14:paraId="4580BED5"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New South Wales</w:t>
                  </w:r>
                </w:p>
              </w:tc>
              <w:tc>
                <w:tcPr>
                  <w:tcW w:w="5805" w:type="dxa"/>
                  <w:noWrap/>
                  <w:hideMark/>
                </w:tcPr>
                <w:p w14:paraId="7725CD63"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Statin Treatment for COVID-19 to optimise Neurological Recovery (STRONGER) trial</w:t>
                  </w:r>
                </w:p>
              </w:tc>
              <w:tc>
                <w:tcPr>
                  <w:tcW w:w="1708" w:type="dxa"/>
                  <w:noWrap/>
                  <w:hideMark/>
                </w:tcPr>
                <w:p w14:paraId="00455145" w14:textId="1D3D4605"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2,375,779.00</w:t>
                  </w:r>
                </w:p>
              </w:tc>
              <w:tc>
                <w:tcPr>
                  <w:tcW w:w="931" w:type="dxa"/>
                  <w:noWrap/>
                  <w:hideMark/>
                </w:tcPr>
                <w:p w14:paraId="7E4B72BE"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285435A4" w14:textId="77777777" w:rsidTr="00673CD2">
              <w:trPr>
                <w:trHeight w:val="300"/>
              </w:trPr>
              <w:tc>
                <w:tcPr>
                  <w:tcW w:w="1902" w:type="dxa"/>
                  <w:noWrap/>
                  <w:hideMark/>
                </w:tcPr>
                <w:p w14:paraId="0C719D66" w14:textId="77777777" w:rsidR="00673CD2" w:rsidRPr="00511E12" w:rsidRDefault="00673CD2" w:rsidP="00673CD2">
                  <w:pPr>
                    <w:autoSpaceDE w:val="0"/>
                    <w:autoSpaceDN w:val="0"/>
                    <w:spacing w:before="0" w:after="0"/>
                    <w:rPr>
                      <w:rFonts w:cs="Arial"/>
                      <w:sz w:val="19"/>
                      <w:szCs w:val="19"/>
                      <w:lang w:val="en-US"/>
                    </w:rPr>
                  </w:pPr>
                  <w:r w:rsidRPr="00A65C88">
                    <w:rPr>
                      <w:rFonts w:cs="Arial"/>
                      <w:sz w:val="19"/>
                      <w:szCs w:val="19"/>
                      <w:lang w:val="en-US"/>
                    </w:rPr>
                    <w:t>Coronavirus Research Response</w:t>
                  </w:r>
                </w:p>
              </w:tc>
              <w:tc>
                <w:tcPr>
                  <w:tcW w:w="1959" w:type="dxa"/>
                  <w:noWrap/>
                  <w:hideMark/>
                </w:tcPr>
                <w:p w14:paraId="7DB0038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Rare Cancers, Rare Diseases and Unmet Need COVID-19</w:t>
                  </w:r>
                </w:p>
              </w:tc>
              <w:tc>
                <w:tcPr>
                  <w:tcW w:w="2093" w:type="dxa"/>
                  <w:noWrap/>
                  <w:hideMark/>
                </w:tcPr>
                <w:p w14:paraId="64836791"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202921AF"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The Pomerium Trial: Protecting Aged Care Residents from the Pandemic via Specialised Nutritional Supplementation</w:t>
                  </w:r>
                </w:p>
              </w:tc>
              <w:tc>
                <w:tcPr>
                  <w:tcW w:w="1708" w:type="dxa"/>
                  <w:noWrap/>
                  <w:hideMark/>
                </w:tcPr>
                <w:p w14:paraId="64FE01A7" w14:textId="5CD64963"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1,189,527.00</w:t>
                  </w:r>
                </w:p>
              </w:tc>
              <w:tc>
                <w:tcPr>
                  <w:tcW w:w="931" w:type="dxa"/>
                  <w:noWrap/>
                  <w:hideMark/>
                </w:tcPr>
                <w:p w14:paraId="7F923DA7"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5DD4EEED" w14:textId="77777777" w:rsidTr="00673CD2">
              <w:trPr>
                <w:trHeight w:val="300"/>
              </w:trPr>
              <w:tc>
                <w:tcPr>
                  <w:tcW w:w="1902" w:type="dxa"/>
                  <w:noWrap/>
                  <w:hideMark/>
                </w:tcPr>
                <w:p w14:paraId="419AA5BA" w14:textId="77777777" w:rsidR="00673CD2" w:rsidRPr="00511E12" w:rsidRDefault="00673CD2" w:rsidP="00673CD2">
                  <w:pPr>
                    <w:autoSpaceDE w:val="0"/>
                    <w:autoSpaceDN w:val="0"/>
                    <w:spacing w:before="0" w:after="0"/>
                    <w:rPr>
                      <w:rFonts w:cs="Arial"/>
                      <w:sz w:val="19"/>
                      <w:szCs w:val="19"/>
                      <w:lang w:val="en-US"/>
                    </w:rPr>
                  </w:pPr>
                  <w:r w:rsidRPr="00A65C88">
                    <w:rPr>
                      <w:rFonts w:cs="Arial"/>
                      <w:sz w:val="19"/>
                      <w:szCs w:val="19"/>
                      <w:lang w:val="en-US"/>
                    </w:rPr>
                    <w:t>Coronavirus Research Response</w:t>
                  </w:r>
                </w:p>
              </w:tc>
              <w:tc>
                <w:tcPr>
                  <w:tcW w:w="1959" w:type="dxa"/>
                  <w:noWrap/>
                  <w:hideMark/>
                </w:tcPr>
                <w:p w14:paraId="64D49F8B"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Rare Cancers, Rare Diseases and Unmet Need COVID-19</w:t>
                  </w:r>
                </w:p>
              </w:tc>
              <w:tc>
                <w:tcPr>
                  <w:tcW w:w="2093" w:type="dxa"/>
                  <w:noWrap/>
                  <w:hideMark/>
                </w:tcPr>
                <w:p w14:paraId="4BF98291"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3E12E42B"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Use of Cardioprotective Therapy to Manage Persistent Cardiovascular Effects of COVID-19: A Pathway to Recognition and Treatment of Subclinical Disease</w:t>
                  </w:r>
                </w:p>
              </w:tc>
              <w:tc>
                <w:tcPr>
                  <w:tcW w:w="1708" w:type="dxa"/>
                  <w:noWrap/>
                  <w:hideMark/>
                </w:tcPr>
                <w:p w14:paraId="75C82A3F" w14:textId="211BE035"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2,574,943.00</w:t>
                  </w:r>
                </w:p>
              </w:tc>
              <w:tc>
                <w:tcPr>
                  <w:tcW w:w="931" w:type="dxa"/>
                  <w:noWrap/>
                  <w:hideMark/>
                </w:tcPr>
                <w:p w14:paraId="1B09B0EB"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6C21695B" w14:textId="77777777" w:rsidTr="00673CD2">
              <w:trPr>
                <w:trHeight w:val="300"/>
              </w:trPr>
              <w:tc>
                <w:tcPr>
                  <w:tcW w:w="1902" w:type="dxa"/>
                  <w:noWrap/>
                  <w:hideMark/>
                </w:tcPr>
                <w:p w14:paraId="4CDEE5D8" w14:textId="77777777" w:rsidR="00673CD2" w:rsidRPr="00511E12" w:rsidRDefault="00673CD2" w:rsidP="00673CD2">
                  <w:pPr>
                    <w:autoSpaceDE w:val="0"/>
                    <w:autoSpaceDN w:val="0"/>
                    <w:spacing w:before="0" w:after="0"/>
                    <w:rPr>
                      <w:rFonts w:cs="Arial"/>
                      <w:sz w:val="19"/>
                      <w:szCs w:val="19"/>
                      <w:lang w:val="en-US"/>
                    </w:rPr>
                  </w:pPr>
                  <w:r w:rsidRPr="00A65C88">
                    <w:rPr>
                      <w:rFonts w:cs="Arial"/>
                      <w:sz w:val="19"/>
                      <w:szCs w:val="19"/>
                      <w:lang w:val="en-US"/>
                    </w:rPr>
                    <w:t>Coronavirus Research Response</w:t>
                  </w:r>
                </w:p>
              </w:tc>
              <w:tc>
                <w:tcPr>
                  <w:tcW w:w="1959" w:type="dxa"/>
                  <w:noWrap/>
                  <w:hideMark/>
                </w:tcPr>
                <w:p w14:paraId="1E2470F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Communication Strategies and Approaches During Outbreaks</w:t>
                  </w:r>
                </w:p>
              </w:tc>
              <w:tc>
                <w:tcPr>
                  <w:tcW w:w="2093" w:type="dxa"/>
                  <w:noWrap/>
                  <w:hideMark/>
                </w:tcPr>
                <w:p w14:paraId="770E002D"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6F29BFBF"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Effectiveness of tailored COVID-19 message for vulnerable Australians</w:t>
                  </w:r>
                </w:p>
              </w:tc>
              <w:tc>
                <w:tcPr>
                  <w:tcW w:w="1708" w:type="dxa"/>
                  <w:noWrap/>
                  <w:hideMark/>
                </w:tcPr>
                <w:p w14:paraId="2FADF6E7" w14:textId="35F86375"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315,961.00</w:t>
                  </w:r>
                </w:p>
              </w:tc>
              <w:tc>
                <w:tcPr>
                  <w:tcW w:w="931" w:type="dxa"/>
                  <w:noWrap/>
                  <w:hideMark/>
                </w:tcPr>
                <w:p w14:paraId="3FE5C0C7"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7B2ECEF1" w14:textId="77777777" w:rsidTr="00673CD2">
              <w:trPr>
                <w:trHeight w:val="300"/>
              </w:trPr>
              <w:tc>
                <w:tcPr>
                  <w:tcW w:w="1902" w:type="dxa"/>
                  <w:noWrap/>
                  <w:hideMark/>
                </w:tcPr>
                <w:p w14:paraId="58D3CACF" w14:textId="77777777" w:rsidR="00673CD2" w:rsidRPr="00511E12" w:rsidRDefault="00673CD2" w:rsidP="00673CD2">
                  <w:pPr>
                    <w:autoSpaceDE w:val="0"/>
                    <w:autoSpaceDN w:val="0"/>
                    <w:spacing w:before="0" w:after="0"/>
                    <w:rPr>
                      <w:rFonts w:cs="Arial"/>
                      <w:sz w:val="19"/>
                      <w:szCs w:val="19"/>
                      <w:lang w:val="en-US"/>
                    </w:rPr>
                  </w:pPr>
                  <w:r w:rsidRPr="00A65C88">
                    <w:rPr>
                      <w:rFonts w:cs="Arial"/>
                      <w:sz w:val="19"/>
                      <w:szCs w:val="19"/>
                      <w:lang w:val="en-US"/>
                    </w:rPr>
                    <w:t>Coronavirus Research Response</w:t>
                  </w:r>
                </w:p>
              </w:tc>
              <w:tc>
                <w:tcPr>
                  <w:tcW w:w="1959" w:type="dxa"/>
                  <w:noWrap/>
                  <w:hideMark/>
                </w:tcPr>
                <w:p w14:paraId="50183FB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Communication Strategies and Approaches During Outbreaks</w:t>
                  </w:r>
                </w:p>
              </w:tc>
              <w:tc>
                <w:tcPr>
                  <w:tcW w:w="2093" w:type="dxa"/>
                  <w:noWrap/>
                  <w:hideMark/>
                </w:tcPr>
                <w:p w14:paraId="4D5030A2"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Macquarie University</w:t>
                  </w:r>
                </w:p>
              </w:tc>
              <w:tc>
                <w:tcPr>
                  <w:tcW w:w="5805" w:type="dxa"/>
                  <w:noWrap/>
                  <w:hideMark/>
                </w:tcPr>
                <w:p w14:paraId="18668DB2"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Harnessing the health communication power of the early childhood sector</w:t>
                  </w:r>
                </w:p>
              </w:tc>
              <w:tc>
                <w:tcPr>
                  <w:tcW w:w="1708" w:type="dxa"/>
                  <w:noWrap/>
                  <w:hideMark/>
                </w:tcPr>
                <w:p w14:paraId="3156AD26" w14:textId="17112808"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174,992.00</w:t>
                  </w:r>
                </w:p>
              </w:tc>
              <w:tc>
                <w:tcPr>
                  <w:tcW w:w="931" w:type="dxa"/>
                  <w:noWrap/>
                  <w:hideMark/>
                </w:tcPr>
                <w:p w14:paraId="653D4938"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52850118" w14:textId="77777777" w:rsidTr="00673CD2">
              <w:trPr>
                <w:trHeight w:val="300"/>
              </w:trPr>
              <w:tc>
                <w:tcPr>
                  <w:tcW w:w="1902" w:type="dxa"/>
                  <w:noWrap/>
                  <w:hideMark/>
                </w:tcPr>
                <w:p w14:paraId="4DC5FF71" w14:textId="77777777" w:rsidR="00673CD2" w:rsidRPr="00511E12" w:rsidRDefault="00673CD2" w:rsidP="00673CD2">
                  <w:pPr>
                    <w:autoSpaceDE w:val="0"/>
                    <w:autoSpaceDN w:val="0"/>
                    <w:spacing w:before="0" w:after="0"/>
                    <w:rPr>
                      <w:rFonts w:cs="Arial"/>
                      <w:sz w:val="19"/>
                      <w:szCs w:val="19"/>
                      <w:lang w:val="en-US"/>
                    </w:rPr>
                  </w:pPr>
                  <w:r w:rsidRPr="00A65C88">
                    <w:rPr>
                      <w:rFonts w:cs="Arial"/>
                      <w:sz w:val="19"/>
                      <w:szCs w:val="19"/>
                      <w:lang w:val="en-US"/>
                    </w:rPr>
                    <w:t>Coronavirus Research Response</w:t>
                  </w:r>
                </w:p>
              </w:tc>
              <w:tc>
                <w:tcPr>
                  <w:tcW w:w="1959" w:type="dxa"/>
                  <w:noWrap/>
                  <w:hideMark/>
                </w:tcPr>
                <w:p w14:paraId="3FE570AF"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Communication Strategies and Approaches During Outbreaks</w:t>
                  </w:r>
                </w:p>
              </w:tc>
              <w:tc>
                <w:tcPr>
                  <w:tcW w:w="2093" w:type="dxa"/>
                  <w:noWrap/>
                  <w:hideMark/>
                </w:tcPr>
                <w:p w14:paraId="6020D339"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Deakin University</w:t>
                  </w:r>
                </w:p>
              </w:tc>
              <w:tc>
                <w:tcPr>
                  <w:tcW w:w="5805" w:type="dxa"/>
                  <w:noWrap/>
                  <w:hideMark/>
                </w:tcPr>
                <w:p w14:paraId="66540FE4"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Inclusive Health Communication in Specialist Disability Accommodation</w:t>
                  </w:r>
                </w:p>
              </w:tc>
              <w:tc>
                <w:tcPr>
                  <w:tcW w:w="1708" w:type="dxa"/>
                  <w:noWrap/>
                  <w:hideMark/>
                </w:tcPr>
                <w:p w14:paraId="41F28408" w14:textId="1D6F213C"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109,047.00</w:t>
                  </w:r>
                </w:p>
              </w:tc>
              <w:tc>
                <w:tcPr>
                  <w:tcW w:w="931" w:type="dxa"/>
                  <w:noWrap/>
                  <w:hideMark/>
                </w:tcPr>
                <w:p w14:paraId="0FBFF775"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6CD4159D" w14:textId="77777777" w:rsidTr="00673CD2">
              <w:trPr>
                <w:trHeight w:val="300"/>
              </w:trPr>
              <w:tc>
                <w:tcPr>
                  <w:tcW w:w="1902" w:type="dxa"/>
                  <w:noWrap/>
                  <w:hideMark/>
                </w:tcPr>
                <w:p w14:paraId="5387DB65" w14:textId="77777777" w:rsidR="00673CD2" w:rsidRPr="00511E12" w:rsidRDefault="00673CD2" w:rsidP="00673CD2">
                  <w:pPr>
                    <w:autoSpaceDE w:val="0"/>
                    <w:autoSpaceDN w:val="0"/>
                    <w:spacing w:before="0" w:after="0"/>
                    <w:rPr>
                      <w:rFonts w:cs="Arial"/>
                      <w:sz w:val="19"/>
                      <w:szCs w:val="19"/>
                      <w:lang w:val="en-US"/>
                    </w:rPr>
                  </w:pPr>
                  <w:r w:rsidRPr="00A65C88">
                    <w:rPr>
                      <w:rFonts w:cs="Arial"/>
                      <w:sz w:val="19"/>
                      <w:szCs w:val="19"/>
                      <w:lang w:val="en-US"/>
                    </w:rPr>
                    <w:t>Coronavirus Research Response</w:t>
                  </w:r>
                </w:p>
              </w:tc>
              <w:tc>
                <w:tcPr>
                  <w:tcW w:w="1959" w:type="dxa"/>
                  <w:noWrap/>
                  <w:hideMark/>
                </w:tcPr>
                <w:p w14:paraId="1DF89E3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Rapid Response Digital Health Infrastructure</w:t>
                  </w:r>
                </w:p>
              </w:tc>
              <w:tc>
                <w:tcPr>
                  <w:tcW w:w="2093" w:type="dxa"/>
                  <w:noWrap/>
                  <w:hideMark/>
                </w:tcPr>
                <w:p w14:paraId="65D971E0"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61F2816E"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Integrating remote monitoring technology into digital health infrastructure</w:t>
                  </w:r>
                </w:p>
              </w:tc>
              <w:tc>
                <w:tcPr>
                  <w:tcW w:w="1708" w:type="dxa"/>
                  <w:noWrap/>
                  <w:hideMark/>
                </w:tcPr>
                <w:p w14:paraId="2F5C37BF" w14:textId="725AD3E6"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670,406.00</w:t>
                  </w:r>
                </w:p>
              </w:tc>
              <w:tc>
                <w:tcPr>
                  <w:tcW w:w="931" w:type="dxa"/>
                  <w:noWrap/>
                  <w:hideMark/>
                </w:tcPr>
                <w:p w14:paraId="7FD36B9B"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7C019535" w14:textId="77777777" w:rsidTr="00673CD2">
              <w:trPr>
                <w:trHeight w:val="300"/>
              </w:trPr>
              <w:tc>
                <w:tcPr>
                  <w:tcW w:w="1902" w:type="dxa"/>
                  <w:noWrap/>
                  <w:hideMark/>
                </w:tcPr>
                <w:p w14:paraId="1F4E0F10" w14:textId="77777777" w:rsidR="00673CD2" w:rsidRPr="00511E12" w:rsidRDefault="00673CD2" w:rsidP="00673CD2">
                  <w:pPr>
                    <w:autoSpaceDE w:val="0"/>
                    <w:autoSpaceDN w:val="0"/>
                    <w:spacing w:before="0" w:after="0"/>
                    <w:rPr>
                      <w:rFonts w:cs="Arial"/>
                      <w:sz w:val="19"/>
                      <w:szCs w:val="19"/>
                      <w:lang w:val="en-US"/>
                    </w:rPr>
                  </w:pPr>
                  <w:r w:rsidRPr="00A65C88">
                    <w:rPr>
                      <w:rFonts w:cs="Arial"/>
                      <w:sz w:val="19"/>
                      <w:szCs w:val="19"/>
                      <w:lang w:val="en-US"/>
                    </w:rPr>
                    <w:t>Coronavirus Research Response</w:t>
                  </w:r>
                </w:p>
              </w:tc>
              <w:tc>
                <w:tcPr>
                  <w:tcW w:w="1959" w:type="dxa"/>
                  <w:noWrap/>
                  <w:hideMark/>
                </w:tcPr>
                <w:p w14:paraId="10A4A95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Rapid Response Digital Health Infrastructure</w:t>
                  </w:r>
                </w:p>
              </w:tc>
              <w:tc>
                <w:tcPr>
                  <w:tcW w:w="2093" w:type="dxa"/>
                  <w:noWrap/>
                  <w:hideMark/>
                </w:tcPr>
                <w:p w14:paraId="18021261"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2287D28E"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Real-time modelling of Australia's COVID-19 response</w:t>
                  </w:r>
                </w:p>
              </w:tc>
              <w:tc>
                <w:tcPr>
                  <w:tcW w:w="1708" w:type="dxa"/>
                  <w:noWrap/>
                  <w:hideMark/>
                </w:tcPr>
                <w:p w14:paraId="4FA557B8" w14:textId="4970FE16"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810,300.00</w:t>
                  </w:r>
                </w:p>
              </w:tc>
              <w:tc>
                <w:tcPr>
                  <w:tcW w:w="931" w:type="dxa"/>
                  <w:noWrap/>
                  <w:hideMark/>
                </w:tcPr>
                <w:p w14:paraId="15230849"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2FB2C9C5" w14:textId="77777777" w:rsidTr="00673CD2">
              <w:trPr>
                <w:trHeight w:val="300"/>
              </w:trPr>
              <w:tc>
                <w:tcPr>
                  <w:tcW w:w="1902" w:type="dxa"/>
                  <w:noWrap/>
                  <w:hideMark/>
                </w:tcPr>
                <w:p w14:paraId="63C61766" w14:textId="77777777" w:rsidR="00673CD2" w:rsidRPr="00511E12" w:rsidRDefault="00673CD2" w:rsidP="00673CD2">
                  <w:pPr>
                    <w:autoSpaceDE w:val="0"/>
                    <w:autoSpaceDN w:val="0"/>
                    <w:spacing w:before="0" w:after="0"/>
                    <w:rPr>
                      <w:rFonts w:cs="Arial"/>
                      <w:sz w:val="19"/>
                      <w:szCs w:val="19"/>
                      <w:lang w:val="en-US"/>
                    </w:rPr>
                  </w:pPr>
                  <w:r w:rsidRPr="00A65C88">
                    <w:rPr>
                      <w:rFonts w:cs="Arial"/>
                      <w:sz w:val="19"/>
                      <w:szCs w:val="19"/>
                      <w:lang w:val="en-US"/>
                    </w:rPr>
                    <w:lastRenderedPageBreak/>
                    <w:t>Coronavirus Research Response</w:t>
                  </w:r>
                </w:p>
              </w:tc>
              <w:tc>
                <w:tcPr>
                  <w:tcW w:w="1959" w:type="dxa"/>
                  <w:noWrap/>
                  <w:hideMark/>
                </w:tcPr>
                <w:p w14:paraId="417C9BB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Rapid Response Digital Health Infrastructure</w:t>
                  </w:r>
                </w:p>
              </w:tc>
              <w:tc>
                <w:tcPr>
                  <w:tcW w:w="2093" w:type="dxa"/>
                  <w:noWrap/>
                  <w:hideMark/>
                </w:tcPr>
                <w:p w14:paraId="646E9864"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01D9172A"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Towards a national data management platform and Learning Health System</w:t>
                  </w:r>
                </w:p>
              </w:tc>
              <w:tc>
                <w:tcPr>
                  <w:tcW w:w="1708" w:type="dxa"/>
                  <w:noWrap/>
                  <w:hideMark/>
                </w:tcPr>
                <w:p w14:paraId="005A49C7" w14:textId="6B8C4A25"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1,922,584.00</w:t>
                  </w:r>
                </w:p>
              </w:tc>
              <w:tc>
                <w:tcPr>
                  <w:tcW w:w="931" w:type="dxa"/>
                  <w:noWrap/>
                  <w:hideMark/>
                </w:tcPr>
                <w:p w14:paraId="22CD0E85"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0FF8A6CA" w14:textId="77777777" w:rsidTr="00673CD2">
              <w:trPr>
                <w:trHeight w:val="300"/>
              </w:trPr>
              <w:tc>
                <w:tcPr>
                  <w:tcW w:w="1902" w:type="dxa"/>
                  <w:noWrap/>
                  <w:hideMark/>
                </w:tcPr>
                <w:p w14:paraId="78F362C1" w14:textId="77777777" w:rsidR="00673CD2" w:rsidRPr="00511E12" w:rsidRDefault="00673CD2" w:rsidP="00673CD2">
                  <w:pPr>
                    <w:autoSpaceDE w:val="0"/>
                    <w:autoSpaceDN w:val="0"/>
                    <w:spacing w:before="0" w:after="0"/>
                    <w:rPr>
                      <w:rFonts w:cs="Arial"/>
                      <w:sz w:val="19"/>
                      <w:szCs w:val="19"/>
                      <w:lang w:val="en-US"/>
                    </w:rPr>
                  </w:pPr>
                  <w:r w:rsidRPr="00A65C88">
                    <w:rPr>
                      <w:rFonts w:cs="Arial"/>
                      <w:sz w:val="19"/>
                      <w:szCs w:val="19"/>
                      <w:lang w:val="en-US"/>
                    </w:rPr>
                    <w:t>Coronavirus Research Response</w:t>
                  </w:r>
                </w:p>
              </w:tc>
              <w:tc>
                <w:tcPr>
                  <w:tcW w:w="1959" w:type="dxa"/>
                  <w:noWrap/>
                  <w:hideMark/>
                </w:tcPr>
                <w:p w14:paraId="2C207E4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Antiviral Development for COVID-19</w:t>
                  </w:r>
                </w:p>
              </w:tc>
              <w:tc>
                <w:tcPr>
                  <w:tcW w:w="2093" w:type="dxa"/>
                  <w:noWrap/>
                  <w:hideMark/>
                </w:tcPr>
                <w:p w14:paraId="759A10EF"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Walter and Eliza Hall Institute of Medical Research</w:t>
                  </w:r>
                </w:p>
              </w:tc>
              <w:tc>
                <w:tcPr>
                  <w:tcW w:w="5805" w:type="dxa"/>
                  <w:noWrap/>
                  <w:hideMark/>
                </w:tcPr>
                <w:p w14:paraId="32888D2C"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Biologics for the prophylaxis and treatment of COVID-19</w:t>
                  </w:r>
                </w:p>
              </w:tc>
              <w:tc>
                <w:tcPr>
                  <w:tcW w:w="1708" w:type="dxa"/>
                  <w:noWrap/>
                  <w:hideMark/>
                </w:tcPr>
                <w:p w14:paraId="3B9C9DA3" w14:textId="698E98A8"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5,000,000.00</w:t>
                  </w:r>
                </w:p>
              </w:tc>
              <w:tc>
                <w:tcPr>
                  <w:tcW w:w="931" w:type="dxa"/>
                  <w:noWrap/>
                  <w:hideMark/>
                </w:tcPr>
                <w:p w14:paraId="02584917"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6AE1AE4E" w14:textId="77777777" w:rsidTr="00673CD2">
              <w:trPr>
                <w:trHeight w:val="300"/>
              </w:trPr>
              <w:tc>
                <w:tcPr>
                  <w:tcW w:w="1902" w:type="dxa"/>
                  <w:noWrap/>
                  <w:hideMark/>
                </w:tcPr>
                <w:p w14:paraId="51234609" w14:textId="77777777" w:rsidR="00673CD2" w:rsidRPr="00511E12" w:rsidRDefault="00673CD2" w:rsidP="00673CD2">
                  <w:pPr>
                    <w:autoSpaceDE w:val="0"/>
                    <w:autoSpaceDN w:val="0"/>
                    <w:spacing w:before="0" w:after="0"/>
                    <w:rPr>
                      <w:rFonts w:cs="Arial"/>
                      <w:sz w:val="19"/>
                      <w:szCs w:val="19"/>
                      <w:lang w:val="en-US"/>
                    </w:rPr>
                  </w:pPr>
                  <w:r w:rsidRPr="00A65C88">
                    <w:rPr>
                      <w:rFonts w:cs="Arial"/>
                      <w:sz w:val="19"/>
                      <w:szCs w:val="19"/>
                      <w:lang w:val="en-US"/>
                    </w:rPr>
                    <w:t>Coronavirus Research Response</w:t>
                  </w:r>
                </w:p>
              </w:tc>
              <w:tc>
                <w:tcPr>
                  <w:tcW w:w="1959" w:type="dxa"/>
                  <w:noWrap/>
                  <w:hideMark/>
                </w:tcPr>
                <w:p w14:paraId="5142B00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COVID-19 Vaccine Candidate Research (Round 2)</w:t>
                  </w:r>
                </w:p>
              </w:tc>
              <w:tc>
                <w:tcPr>
                  <w:tcW w:w="2093" w:type="dxa"/>
                  <w:noWrap/>
                  <w:hideMark/>
                </w:tcPr>
                <w:p w14:paraId="0667871D"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4CB7081A"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 single dose, globally accessible vaccine to combat emerging SARS-CoV-2 variants</w:t>
                  </w:r>
                </w:p>
              </w:tc>
              <w:tc>
                <w:tcPr>
                  <w:tcW w:w="1708" w:type="dxa"/>
                  <w:noWrap/>
                  <w:hideMark/>
                </w:tcPr>
                <w:p w14:paraId="24BE9980" w14:textId="2FBBC642"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1,556,560.00</w:t>
                  </w:r>
                </w:p>
              </w:tc>
              <w:tc>
                <w:tcPr>
                  <w:tcW w:w="931" w:type="dxa"/>
                  <w:noWrap/>
                  <w:hideMark/>
                </w:tcPr>
                <w:p w14:paraId="3F1384FD"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7E5E8B6A" w14:textId="77777777" w:rsidTr="00673CD2">
              <w:trPr>
                <w:trHeight w:val="300"/>
              </w:trPr>
              <w:tc>
                <w:tcPr>
                  <w:tcW w:w="1902" w:type="dxa"/>
                  <w:noWrap/>
                  <w:hideMark/>
                </w:tcPr>
                <w:p w14:paraId="6EE8E2B7" w14:textId="77777777" w:rsidR="00673CD2" w:rsidRPr="00511E12" w:rsidRDefault="00673CD2" w:rsidP="00673CD2">
                  <w:pPr>
                    <w:autoSpaceDE w:val="0"/>
                    <w:autoSpaceDN w:val="0"/>
                    <w:spacing w:before="0" w:after="0"/>
                    <w:rPr>
                      <w:rFonts w:cs="Arial"/>
                      <w:sz w:val="19"/>
                      <w:szCs w:val="19"/>
                      <w:lang w:val="en-US"/>
                    </w:rPr>
                  </w:pPr>
                  <w:r w:rsidRPr="00A65C88">
                    <w:rPr>
                      <w:rFonts w:cs="Arial"/>
                      <w:sz w:val="19"/>
                      <w:szCs w:val="19"/>
                      <w:lang w:val="en-US"/>
                    </w:rPr>
                    <w:t>Coronavirus Research Response</w:t>
                  </w:r>
                </w:p>
              </w:tc>
              <w:tc>
                <w:tcPr>
                  <w:tcW w:w="1959" w:type="dxa"/>
                  <w:noWrap/>
                  <w:hideMark/>
                </w:tcPr>
                <w:p w14:paraId="774E746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COVID-19 Vaccine Candidate Research (Round 2)</w:t>
                  </w:r>
                </w:p>
              </w:tc>
              <w:tc>
                <w:tcPr>
                  <w:tcW w:w="2093" w:type="dxa"/>
                  <w:noWrap/>
                  <w:hideMark/>
                </w:tcPr>
                <w:p w14:paraId="17D458E1"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South Australia</w:t>
                  </w:r>
                </w:p>
              </w:tc>
              <w:tc>
                <w:tcPr>
                  <w:tcW w:w="5805" w:type="dxa"/>
                  <w:noWrap/>
                  <w:hideMark/>
                </w:tcPr>
                <w:p w14:paraId="486271E6"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Accelerated clinical development of a next generation COVID-19 vaccine using the established Sementis Copenhagen Vector platform system</w:t>
                  </w:r>
                </w:p>
              </w:tc>
              <w:tc>
                <w:tcPr>
                  <w:tcW w:w="1708" w:type="dxa"/>
                  <w:noWrap/>
                  <w:hideMark/>
                </w:tcPr>
                <w:p w14:paraId="03B86D4F" w14:textId="2505A609"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2,983,909.00</w:t>
                  </w:r>
                </w:p>
              </w:tc>
              <w:tc>
                <w:tcPr>
                  <w:tcW w:w="931" w:type="dxa"/>
                  <w:noWrap/>
                  <w:hideMark/>
                </w:tcPr>
                <w:p w14:paraId="554620A0"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7D27F9A6" w14:textId="77777777" w:rsidTr="00673CD2">
              <w:trPr>
                <w:trHeight w:val="300"/>
              </w:trPr>
              <w:tc>
                <w:tcPr>
                  <w:tcW w:w="1902" w:type="dxa"/>
                  <w:noWrap/>
                  <w:hideMark/>
                </w:tcPr>
                <w:p w14:paraId="0C1753ED" w14:textId="77777777" w:rsidR="00673CD2" w:rsidRPr="00511E12" w:rsidRDefault="00673CD2" w:rsidP="00673CD2">
                  <w:pPr>
                    <w:autoSpaceDE w:val="0"/>
                    <w:autoSpaceDN w:val="0"/>
                    <w:spacing w:before="0" w:after="0"/>
                    <w:rPr>
                      <w:rFonts w:cs="Arial"/>
                      <w:sz w:val="19"/>
                      <w:szCs w:val="19"/>
                      <w:lang w:val="en-US"/>
                    </w:rPr>
                  </w:pPr>
                  <w:r w:rsidRPr="00A65C88">
                    <w:rPr>
                      <w:rFonts w:cs="Arial"/>
                      <w:sz w:val="19"/>
                      <w:szCs w:val="19"/>
                      <w:lang w:val="en-US"/>
                    </w:rPr>
                    <w:t>Coronavirus Research Response</w:t>
                  </w:r>
                </w:p>
              </w:tc>
              <w:tc>
                <w:tcPr>
                  <w:tcW w:w="1959" w:type="dxa"/>
                  <w:noWrap/>
                  <w:hideMark/>
                </w:tcPr>
                <w:p w14:paraId="75FB6CA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COVID-19 Vaccine Candidate Research (Round 3)</w:t>
                  </w:r>
                </w:p>
              </w:tc>
              <w:tc>
                <w:tcPr>
                  <w:tcW w:w="2093" w:type="dxa"/>
                  <w:noWrap/>
                  <w:hideMark/>
                </w:tcPr>
                <w:p w14:paraId="498466C3"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776718E2"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AdaptiVax-CoV: A novel adaptable SARS-CoV2 VLP vaccine to produce broad humoral and T cell responses to S, E and M viral proteins</w:t>
                  </w:r>
                </w:p>
              </w:tc>
              <w:tc>
                <w:tcPr>
                  <w:tcW w:w="1708" w:type="dxa"/>
                  <w:noWrap/>
                  <w:hideMark/>
                </w:tcPr>
                <w:p w14:paraId="49329255" w14:textId="1E760720"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2,999,862.00</w:t>
                  </w:r>
                </w:p>
              </w:tc>
              <w:tc>
                <w:tcPr>
                  <w:tcW w:w="931" w:type="dxa"/>
                  <w:noWrap/>
                  <w:hideMark/>
                </w:tcPr>
                <w:p w14:paraId="3424A703"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00EE0E24" w14:textId="77777777" w:rsidTr="00673CD2">
              <w:trPr>
                <w:trHeight w:val="300"/>
              </w:trPr>
              <w:tc>
                <w:tcPr>
                  <w:tcW w:w="1902" w:type="dxa"/>
                  <w:noWrap/>
                  <w:hideMark/>
                </w:tcPr>
                <w:p w14:paraId="01A1542A" w14:textId="77777777" w:rsidR="00673CD2" w:rsidRPr="00511E12" w:rsidRDefault="00673CD2" w:rsidP="00673CD2">
                  <w:pPr>
                    <w:autoSpaceDE w:val="0"/>
                    <w:autoSpaceDN w:val="0"/>
                    <w:spacing w:before="0" w:after="0"/>
                    <w:rPr>
                      <w:rFonts w:cs="Arial"/>
                      <w:sz w:val="19"/>
                      <w:szCs w:val="19"/>
                      <w:lang w:val="en-US"/>
                    </w:rPr>
                  </w:pPr>
                  <w:r w:rsidRPr="00A65C88">
                    <w:rPr>
                      <w:rFonts w:cs="Arial"/>
                      <w:sz w:val="19"/>
                      <w:szCs w:val="19"/>
                      <w:lang w:val="en-US"/>
                    </w:rPr>
                    <w:t>Coronavirus Research Response</w:t>
                  </w:r>
                </w:p>
              </w:tc>
              <w:tc>
                <w:tcPr>
                  <w:tcW w:w="1959" w:type="dxa"/>
                  <w:noWrap/>
                  <w:hideMark/>
                </w:tcPr>
                <w:p w14:paraId="2526704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COVID-19 Vaccine Candidate Research (Round 3)</w:t>
                  </w:r>
                </w:p>
              </w:tc>
              <w:tc>
                <w:tcPr>
                  <w:tcW w:w="2093" w:type="dxa"/>
                  <w:noWrap/>
                  <w:hideMark/>
                </w:tcPr>
                <w:p w14:paraId="4EAF17C9"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2E3048E2"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Chimeric next generation COVID vaccines</w:t>
                  </w:r>
                </w:p>
              </w:tc>
              <w:tc>
                <w:tcPr>
                  <w:tcW w:w="1708" w:type="dxa"/>
                  <w:noWrap/>
                  <w:hideMark/>
                </w:tcPr>
                <w:p w14:paraId="0D68D395" w14:textId="549FE521"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3,000,000.00</w:t>
                  </w:r>
                </w:p>
              </w:tc>
              <w:tc>
                <w:tcPr>
                  <w:tcW w:w="931" w:type="dxa"/>
                  <w:noWrap/>
                  <w:hideMark/>
                </w:tcPr>
                <w:p w14:paraId="0989A791"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15DBB25E" w14:textId="77777777" w:rsidTr="00673CD2">
              <w:trPr>
                <w:trHeight w:val="300"/>
              </w:trPr>
              <w:tc>
                <w:tcPr>
                  <w:tcW w:w="1902" w:type="dxa"/>
                </w:tcPr>
                <w:p w14:paraId="47A131DA" w14:textId="77777777" w:rsidR="00673CD2" w:rsidRPr="00511E12" w:rsidRDefault="00673CD2" w:rsidP="00673CD2">
                  <w:pPr>
                    <w:autoSpaceDE w:val="0"/>
                    <w:autoSpaceDN w:val="0"/>
                    <w:spacing w:before="0" w:after="0"/>
                    <w:rPr>
                      <w:rFonts w:cs="Arial"/>
                      <w:sz w:val="19"/>
                      <w:szCs w:val="19"/>
                      <w:lang w:val="en-US"/>
                    </w:rPr>
                  </w:pPr>
                  <w:r w:rsidRPr="00A65C88">
                    <w:rPr>
                      <w:rFonts w:cs="Arial"/>
                      <w:sz w:val="19"/>
                      <w:szCs w:val="19"/>
                      <w:lang w:val="en-US"/>
                    </w:rPr>
                    <w:t>Coronavirus Research Response</w:t>
                  </w:r>
                </w:p>
              </w:tc>
              <w:tc>
                <w:tcPr>
                  <w:tcW w:w="1959" w:type="dxa"/>
                  <w:noWrap/>
                </w:tcPr>
                <w:p w14:paraId="0E02499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Stem Cell Therapies Mission</w:t>
                  </w:r>
                </w:p>
              </w:tc>
              <w:tc>
                <w:tcPr>
                  <w:tcW w:w="2093" w:type="dxa"/>
                  <w:noWrap/>
                </w:tcPr>
                <w:p w14:paraId="08CD2F06"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Commonwealth Scientific and Industrial Research Organisation</w:t>
                  </w:r>
                </w:p>
              </w:tc>
              <w:tc>
                <w:tcPr>
                  <w:tcW w:w="5805" w:type="dxa"/>
                  <w:noWrap/>
                </w:tcPr>
                <w:p w14:paraId="4291A982"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The sySTEMs initiative: systems biology-augmented, stem cell-derived, multi-tissue panel for rapid screening of approved drugs as potential COVID-19 treatments</w:t>
                  </w:r>
                </w:p>
              </w:tc>
              <w:tc>
                <w:tcPr>
                  <w:tcW w:w="1708" w:type="dxa"/>
                  <w:noWrap/>
                </w:tcPr>
                <w:p w14:paraId="6920C022" w14:textId="6C41AF9E"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998,355.93</w:t>
                  </w:r>
                </w:p>
              </w:tc>
              <w:tc>
                <w:tcPr>
                  <w:tcW w:w="931" w:type="dxa"/>
                  <w:noWrap/>
                </w:tcPr>
                <w:p w14:paraId="2877C560"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1E99F97D" w14:textId="77777777" w:rsidTr="00673CD2">
              <w:trPr>
                <w:trHeight w:val="300"/>
              </w:trPr>
              <w:tc>
                <w:tcPr>
                  <w:tcW w:w="1902" w:type="dxa"/>
                  <w:noWrap/>
                  <w:hideMark/>
                </w:tcPr>
                <w:p w14:paraId="2856865C" w14:textId="77777777" w:rsidR="00673CD2" w:rsidRPr="00511E12" w:rsidRDefault="00673CD2" w:rsidP="00673CD2">
                  <w:pPr>
                    <w:autoSpaceDE w:val="0"/>
                    <w:autoSpaceDN w:val="0"/>
                    <w:spacing w:before="0" w:after="0"/>
                    <w:rPr>
                      <w:rFonts w:cs="Arial"/>
                      <w:sz w:val="19"/>
                      <w:szCs w:val="19"/>
                      <w:lang w:val="en-US"/>
                    </w:rPr>
                  </w:pPr>
                  <w:r w:rsidRPr="00A65C88">
                    <w:rPr>
                      <w:rFonts w:cs="Arial"/>
                      <w:sz w:val="19"/>
                      <w:szCs w:val="19"/>
                      <w:lang w:val="en-US"/>
                    </w:rPr>
                    <w:t>Coronavirus Research Response</w:t>
                  </w:r>
                </w:p>
              </w:tc>
              <w:tc>
                <w:tcPr>
                  <w:tcW w:w="1959" w:type="dxa"/>
                  <w:noWrap/>
                  <w:hideMark/>
                </w:tcPr>
                <w:p w14:paraId="1A6D327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COVID-19 Health Impacts and Vaccination Schedules</w:t>
                  </w:r>
                </w:p>
              </w:tc>
              <w:tc>
                <w:tcPr>
                  <w:tcW w:w="2093" w:type="dxa"/>
                  <w:noWrap/>
                  <w:hideMark/>
                </w:tcPr>
                <w:p w14:paraId="6A35DE2A"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2F98D06B"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Bringing Optimised COVID-19 vaccine Schedules To ImmunoCompromised populations (BOOST-IC)</w:t>
                  </w:r>
                </w:p>
              </w:tc>
              <w:tc>
                <w:tcPr>
                  <w:tcW w:w="1708" w:type="dxa"/>
                  <w:noWrap/>
                  <w:hideMark/>
                </w:tcPr>
                <w:p w14:paraId="14806693" w14:textId="765D7789"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2,911,774.24</w:t>
                  </w:r>
                </w:p>
              </w:tc>
              <w:tc>
                <w:tcPr>
                  <w:tcW w:w="931" w:type="dxa"/>
                  <w:noWrap/>
                  <w:hideMark/>
                </w:tcPr>
                <w:p w14:paraId="1CEBD6BE"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402D0287" w14:textId="77777777" w:rsidTr="00673CD2">
              <w:trPr>
                <w:trHeight w:val="300"/>
              </w:trPr>
              <w:tc>
                <w:tcPr>
                  <w:tcW w:w="1902" w:type="dxa"/>
                  <w:noWrap/>
                  <w:hideMark/>
                </w:tcPr>
                <w:p w14:paraId="1404E84F" w14:textId="77777777" w:rsidR="00673CD2" w:rsidRPr="00511E12" w:rsidRDefault="00673CD2" w:rsidP="00673CD2">
                  <w:pPr>
                    <w:autoSpaceDE w:val="0"/>
                    <w:autoSpaceDN w:val="0"/>
                    <w:spacing w:before="0" w:after="0"/>
                    <w:rPr>
                      <w:rFonts w:cs="Arial"/>
                      <w:sz w:val="19"/>
                      <w:szCs w:val="19"/>
                      <w:lang w:val="en-US"/>
                    </w:rPr>
                  </w:pPr>
                  <w:r w:rsidRPr="00A65C88">
                    <w:rPr>
                      <w:rFonts w:cs="Arial"/>
                      <w:sz w:val="19"/>
                      <w:szCs w:val="19"/>
                      <w:lang w:val="en-US"/>
                    </w:rPr>
                    <w:t>Coronavirus Research Response</w:t>
                  </w:r>
                </w:p>
              </w:tc>
              <w:tc>
                <w:tcPr>
                  <w:tcW w:w="1959" w:type="dxa"/>
                  <w:noWrap/>
                  <w:hideMark/>
                </w:tcPr>
                <w:p w14:paraId="1B50E58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COVID-19 Health Impacts and Vaccination Schedules</w:t>
                  </w:r>
                </w:p>
              </w:tc>
              <w:tc>
                <w:tcPr>
                  <w:tcW w:w="2093" w:type="dxa"/>
                  <w:noWrap/>
                  <w:hideMark/>
                </w:tcPr>
                <w:p w14:paraId="098178A8"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New South Wales</w:t>
                  </w:r>
                </w:p>
              </w:tc>
              <w:tc>
                <w:tcPr>
                  <w:tcW w:w="5805" w:type="dxa"/>
                  <w:noWrap/>
                  <w:hideMark/>
                </w:tcPr>
                <w:p w14:paraId="46FE82FF"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Comparing Immunisation-boosting Regimens for COVID-19 Upon Initiation of immunosuppressive Therapies (CIRCUIT Study)</w:t>
                  </w:r>
                </w:p>
              </w:tc>
              <w:tc>
                <w:tcPr>
                  <w:tcW w:w="1708" w:type="dxa"/>
                  <w:noWrap/>
                  <w:hideMark/>
                </w:tcPr>
                <w:p w14:paraId="2CF452CB" w14:textId="299EFC85"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2,752,966.61</w:t>
                  </w:r>
                </w:p>
              </w:tc>
              <w:tc>
                <w:tcPr>
                  <w:tcW w:w="931" w:type="dxa"/>
                  <w:noWrap/>
                  <w:hideMark/>
                </w:tcPr>
                <w:p w14:paraId="34190DA3"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75F71B37" w14:textId="77777777" w:rsidTr="00673CD2">
              <w:trPr>
                <w:trHeight w:val="300"/>
              </w:trPr>
              <w:tc>
                <w:tcPr>
                  <w:tcW w:w="1902" w:type="dxa"/>
                  <w:noWrap/>
                  <w:hideMark/>
                </w:tcPr>
                <w:p w14:paraId="19C6C67E" w14:textId="77777777" w:rsidR="00673CD2" w:rsidRPr="00511E12" w:rsidRDefault="00673CD2" w:rsidP="00673CD2">
                  <w:pPr>
                    <w:autoSpaceDE w:val="0"/>
                    <w:autoSpaceDN w:val="0"/>
                    <w:spacing w:before="0" w:after="0"/>
                    <w:rPr>
                      <w:rFonts w:cs="Arial"/>
                      <w:sz w:val="19"/>
                      <w:szCs w:val="19"/>
                      <w:lang w:val="en-US"/>
                    </w:rPr>
                  </w:pPr>
                  <w:r w:rsidRPr="00A65C88">
                    <w:rPr>
                      <w:rFonts w:cs="Arial"/>
                      <w:sz w:val="19"/>
                      <w:szCs w:val="19"/>
                      <w:lang w:val="en-US"/>
                    </w:rPr>
                    <w:t>Coronavirus Research Response</w:t>
                  </w:r>
                </w:p>
              </w:tc>
              <w:tc>
                <w:tcPr>
                  <w:tcW w:w="1959" w:type="dxa"/>
                  <w:noWrap/>
                  <w:hideMark/>
                </w:tcPr>
                <w:p w14:paraId="79B9944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COVID-19 Health Impacts and Vaccination Schedules</w:t>
                  </w:r>
                </w:p>
              </w:tc>
              <w:tc>
                <w:tcPr>
                  <w:tcW w:w="2093" w:type="dxa"/>
                  <w:noWrap/>
                  <w:hideMark/>
                </w:tcPr>
                <w:p w14:paraId="5F798290"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Murdoch University</w:t>
                  </w:r>
                </w:p>
              </w:tc>
              <w:tc>
                <w:tcPr>
                  <w:tcW w:w="5805" w:type="dxa"/>
                  <w:noWrap/>
                  <w:hideMark/>
                </w:tcPr>
                <w:p w14:paraId="5392BF61"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Molecular phenomic approaches to improve understanding of Post-Acute COVID-19 Syndrome – a biomarker-augmented strategy for risk based stratification and targeted intervention to improve clinical outcomes</w:t>
                  </w:r>
                </w:p>
              </w:tc>
              <w:tc>
                <w:tcPr>
                  <w:tcW w:w="1708" w:type="dxa"/>
                  <w:noWrap/>
                  <w:hideMark/>
                </w:tcPr>
                <w:p w14:paraId="3FC4C9C0" w14:textId="619781B9"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3,395,672.56</w:t>
                  </w:r>
                </w:p>
              </w:tc>
              <w:tc>
                <w:tcPr>
                  <w:tcW w:w="931" w:type="dxa"/>
                  <w:noWrap/>
                  <w:hideMark/>
                </w:tcPr>
                <w:p w14:paraId="7B7C9899"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484CD307" w14:textId="77777777" w:rsidTr="00673CD2">
              <w:trPr>
                <w:trHeight w:val="300"/>
              </w:trPr>
              <w:tc>
                <w:tcPr>
                  <w:tcW w:w="1902" w:type="dxa"/>
                  <w:noWrap/>
                  <w:hideMark/>
                </w:tcPr>
                <w:p w14:paraId="23DC1414" w14:textId="77777777" w:rsidR="00673CD2" w:rsidRPr="00511E12" w:rsidRDefault="00673CD2" w:rsidP="00673CD2">
                  <w:pPr>
                    <w:autoSpaceDE w:val="0"/>
                    <w:autoSpaceDN w:val="0"/>
                    <w:spacing w:before="0" w:after="0"/>
                    <w:rPr>
                      <w:rFonts w:cs="Arial"/>
                      <w:sz w:val="19"/>
                      <w:szCs w:val="19"/>
                      <w:lang w:val="en-US"/>
                    </w:rPr>
                  </w:pPr>
                  <w:r w:rsidRPr="00A65C88">
                    <w:rPr>
                      <w:rFonts w:cs="Arial"/>
                      <w:sz w:val="19"/>
                      <w:szCs w:val="19"/>
                      <w:lang w:val="en-US"/>
                    </w:rPr>
                    <w:t>Coronavirus Research Response</w:t>
                  </w:r>
                </w:p>
              </w:tc>
              <w:tc>
                <w:tcPr>
                  <w:tcW w:w="1959" w:type="dxa"/>
                  <w:noWrap/>
                  <w:hideMark/>
                </w:tcPr>
                <w:p w14:paraId="4CFB09E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COVID-19 Health Impacts and Vaccination Schedules</w:t>
                  </w:r>
                </w:p>
              </w:tc>
              <w:tc>
                <w:tcPr>
                  <w:tcW w:w="2093" w:type="dxa"/>
                  <w:noWrap/>
                  <w:hideMark/>
                </w:tcPr>
                <w:p w14:paraId="55B88796"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23367211"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Predicting the neurological impact of SARS-CoV-2 Variants of Concern-protecting Australians from long-COVID brain injury</w:t>
                  </w:r>
                </w:p>
              </w:tc>
              <w:tc>
                <w:tcPr>
                  <w:tcW w:w="1708" w:type="dxa"/>
                  <w:noWrap/>
                  <w:hideMark/>
                </w:tcPr>
                <w:p w14:paraId="7AC2B137" w14:textId="3C69D902"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1,776,244.02</w:t>
                  </w:r>
                </w:p>
              </w:tc>
              <w:tc>
                <w:tcPr>
                  <w:tcW w:w="931" w:type="dxa"/>
                  <w:noWrap/>
                  <w:hideMark/>
                </w:tcPr>
                <w:p w14:paraId="1A159048"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5B1AAC3B" w14:textId="77777777" w:rsidTr="00673CD2">
              <w:trPr>
                <w:trHeight w:val="300"/>
              </w:trPr>
              <w:tc>
                <w:tcPr>
                  <w:tcW w:w="1902" w:type="dxa"/>
                  <w:noWrap/>
                  <w:hideMark/>
                </w:tcPr>
                <w:p w14:paraId="46488836" w14:textId="77777777" w:rsidR="00673CD2" w:rsidRPr="00511E12" w:rsidRDefault="00673CD2" w:rsidP="00673CD2">
                  <w:pPr>
                    <w:autoSpaceDE w:val="0"/>
                    <w:autoSpaceDN w:val="0"/>
                    <w:spacing w:before="0" w:after="0"/>
                    <w:rPr>
                      <w:rFonts w:cs="Arial"/>
                      <w:sz w:val="19"/>
                      <w:szCs w:val="19"/>
                      <w:lang w:val="en-US"/>
                    </w:rPr>
                  </w:pPr>
                  <w:r w:rsidRPr="00A65C88">
                    <w:rPr>
                      <w:rFonts w:cs="Arial"/>
                      <w:sz w:val="19"/>
                      <w:szCs w:val="19"/>
                      <w:lang w:val="en-US"/>
                    </w:rPr>
                    <w:lastRenderedPageBreak/>
                    <w:t>Coronavirus Research Response</w:t>
                  </w:r>
                </w:p>
              </w:tc>
              <w:tc>
                <w:tcPr>
                  <w:tcW w:w="1959" w:type="dxa"/>
                  <w:noWrap/>
                  <w:hideMark/>
                </w:tcPr>
                <w:p w14:paraId="679E633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COVID-19 Health Impacts and Vaccination Schedules</w:t>
                  </w:r>
                </w:p>
              </w:tc>
              <w:tc>
                <w:tcPr>
                  <w:tcW w:w="2093" w:type="dxa"/>
                  <w:noWrap/>
                  <w:hideMark/>
                </w:tcPr>
                <w:p w14:paraId="42505E5D"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Western Australia</w:t>
                  </w:r>
                </w:p>
              </w:tc>
              <w:tc>
                <w:tcPr>
                  <w:tcW w:w="5805" w:type="dxa"/>
                  <w:noWrap/>
                  <w:hideMark/>
                </w:tcPr>
                <w:p w14:paraId="2040F087"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The Platform trial In COVID-19 vaccine BOOsting (PICOBOO)</w:t>
                  </w:r>
                </w:p>
              </w:tc>
              <w:tc>
                <w:tcPr>
                  <w:tcW w:w="1708" w:type="dxa"/>
                  <w:noWrap/>
                  <w:hideMark/>
                </w:tcPr>
                <w:p w14:paraId="76581D3E" w14:textId="5D8D3EF8"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4,157,377.94</w:t>
                  </w:r>
                </w:p>
              </w:tc>
              <w:tc>
                <w:tcPr>
                  <w:tcW w:w="931" w:type="dxa"/>
                  <w:noWrap/>
                  <w:hideMark/>
                </w:tcPr>
                <w:p w14:paraId="2D66C830"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3324C76" w14:textId="77777777" w:rsidTr="00673CD2">
              <w:trPr>
                <w:trHeight w:val="300"/>
              </w:trPr>
              <w:tc>
                <w:tcPr>
                  <w:tcW w:w="1902" w:type="dxa"/>
                </w:tcPr>
                <w:p w14:paraId="294E48A0" w14:textId="77777777" w:rsidR="00673CD2" w:rsidRPr="00511E12" w:rsidRDefault="00673CD2" w:rsidP="00673CD2">
                  <w:pPr>
                    <w:autoSpaceDE w:val="0"/>
                    <w:autoSpaceDN w:val="0"/>
                    <w:spacing w:before="0" w:after="0"/>
                    <w:rPr>
                      <w:rFonts w:cs="Arial"/>
                      <w:sz w:val="19"/>
                      <w:szCs w:val="19"/>
                      <w:lang w:val="en-US"/>
                    </w:rPr>
                  </w:pPr>
                  <w:r w:rsidRPr="00A65C88">
                    <w:rPr>
                      <w:rFonts w:cs="Arial"/>
                      <w:sz w:val="19"/>
                      <w:szCs w:val="19"/>
                      <w:lang w:val="en-US"/>
                    </w:rPr>
                    <w:t>Coronavirus Research Response</w:t>
                  </w:r>
                </w:p>
              </w:tc>
              <w:tc>
                <w:tcPr>
                  <w:tcW w:w="1959" w:type="dxa"/>
                  <w:noWrap/>
                </w:tcPr>
                <w:p w14:paraId="3B44D8E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COVID-19 Vaccine-Associated Thrombosis With Thrombocytopenia Syndrome</w:t>
                  </w:r>
                </w:p>
              </w:tc>
              <w:tc>
                <w:tcPr>
                  <w:tcW w:w="2093" w:type="dxa"/>
                  <w:noWrap/>
                </w:tcPr>
                <w:p w14:paraId="5B41C0ED"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tcPr>
                <w:p w14:paraId="049327FB"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 national, multi-centre study evaluating Thrombotic Thrombocytopenia Syndrome (TTS) associated with ChAdOx1 (AZD1222) and other SARS-CoV-2 vaccines (viral vector and m-RNA)</w:t>
                  </w:r>
                </w:p>
              </w:tc>
              <w:tc>
                <w:tcPr>
                  <w:tcW w:w="1708" w:type="dxa"/>
                  <w:noWrap/>
                </w:tcPr>
                <w:p w14:paraId="1C718088" w14:textId="6573A7C1"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2,917,087.28</w:t>
                  </w:r>
                </w:p>
              </w:tc>
              <w:tc>
                <w:tcPr>
                  <w:tcW w:w="931" w:type="dxa"/>
                  <w:noWrap/>
                </w:tcPr>
                <w:p w14:paraId="495CABA9"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0A83F61" w14:textId="77777777" w:rsidTr="00673CD2">
              <w:trPr>
                <w:trHeight w:val="300"/>
              </w:trPr>
              <w:tc>
                <w:tcPr>
                  <w:tcW w:w="1902" w:type="dxa"/>
                  <w:noWrap/>
                  <w:hideMark/>
                </w:tcPr>
                <w:p w14:paraId="3BAC0B15" w14:textId="77777777" w:rsidR="00673CD2" w:rsidRPr="00511E12" w:rsidRDefault="00673CD2" w:rsidP="00673CD2">
                  <w:pPr>
                    <w:autoSpaceDE w:val="0"/>
                    <w:autoSpaceDN w:val="0"/>
                    <w:spacing w:before="0" w:after="0"/>
                    <w:rPr>
                      <w:rFonts w:cs="Arial"/>
                      <w:sz w:val="19"/>
                      <w:szCs w:val="19"/>
                      <w:lang w:val="en-US"/>
                    </w:rPr>
                  </w:pPr>
                  <w:r w:rsidRPr="00A65C88">
                    <w:rPr>
                      <w:rFonts w:cs="Arial"/>
                      <w:sz w:val="19"/>
                      <w:szCs w:val="19"/>
                      <w:lang w:val="en-US"/>
                    </w:rPr>
                    <w:t>Coronavirus Research Response</w:t>
                  </w:r>
                </w:p>
              </w:tc>
              <w:tc>
                <w:tcPr>
                  <w:tcW w:w="1959" w:type="dxa"/>
                  <w:noWrap/>
                  <w:hideMark/>
                </w:tcPr>
                <w:p w14:paraId="5231F1A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COVID-19 Treatment Access and Public Health Activities</w:t>
                  </w:r>
                </w:p>
              </w:tc>
              <w:tc>
                <w:tcPr>
                  <w:tcW w:w="2093" w:type="dxa"/>
                  <w:noWrap/>
                  <w:hideMark/>
                </w:tcPr>
                <w:p w14:paraId="6110A062"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Walter and Eliza Hall Institute of Medical Research</w:t>
                  </w:r>
                </w:p>
              </w:tc>
              <w:tc>
                <w:tcPr>
                  <w:tcW w:w="5805" w:type="dxa"/>
                  <w:noWrap/>
                  <w:hideMark/>
                </w:tcPr>
                <w:p w14:paraId="55E5AE16"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 lethal and irresistible combination: Simultaneous targeting of the SARS-CoV-2 proteases Mpro and PLpro</w:t>
                  </w:r>
                </w:p>
              </w:tc>
              <w:tc>
                <w:tcPr>
                  <w:tcW w:w="1708" w:type="dxa"/>
                  <w:noWrap/>
                  <w:hideMark/>
                </w:tcPr>
                <w:p w14:paraId="67545DB4" w14:textId="50E004DD"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999,687.40</w:t>
                  </w:r>
                </w:p>
              </w:tc>
              <w:tc>
                <w:tcPr>
                  <w:tcW w:w="931" w:type="dxa"/>
                  <w:noWrap/>
                  <w:hideMark/>
                </w:tcPr>
                <w:p w14:paraId="2A9BA8D2"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7B7FEBC4" w14:textId="77777777" w:rsidTr="00673CD2">
              <w:trPr>
                <w:trHeight w:val="300"/>
              </w:trPr>
              <w:tc>
                <w:tcPr>
                  <w:tcW w:w="1902" w:type="dxa"/>
                  <w:noWrap/>
                  <w:hideMark/>
                </w:tcPr>
                <w:p w14:paraId="419443D4" w14:textId="77777777" w:rsidR="00673CD2" w:rsidRPr="00511E12" w:rsidRDefault="00673CD2" w:rsidP="00673CD2">
                  <w:pPr>
                    <w:autoSpaceDE w:val="0"/>
                    <w:autoSpaceDN w:val="0"/>
                    <w:spacing w:before="0" w:after="0"/>
                    <w:rPr>
                      <w:rFonts w:cs="Arial"/>
                      <w:sz w:val="19"/>
                      <w:szCs w:val="19"/>
                      <w:lang w:val="en-US"/>
                    </w:rPr>
                  </w:pPr>
                  <w:r w:rsidRPr="00A65C88">
                    <w:rPr>
                      <w:rFonts w:cs="Arial"/>
                      <w:sz w:val="19"/>
                      <w:szCs w:val="19"/>
                      <w:lang w:val="en-US"/>
                    </w:rPr>
                    <w:t>Coronavirus Research Response</w:t>
                  </w:r>
                </w:p>
              </w:tc>
              <w:tc>
                <w:tcPr>
                  <w:tcW w:w="1959" w:type="dxa"/>
                  <w:noWrap/>
                  <w:hideMark/>
                </w:tcPr>
                <w:p w14:paraId="6FFB02D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COVID-19 Treatment Access and Public Health Activities</w:t>
                  </w:r>
                </w:p>
              </w:tc>
              <w:tc>
                <w:tcPr>
                  <w:tcW w:w="2093" w:type="dxa"/>
                  <w:noWrap/>
                  <w:hideMark/>
                </w:tcPr>
                <w:p w14:paraId="0BA7EDDC"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445CD3FC"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Aerosol Infection Research: Better mOdels to Reduce iNdoor Exposure (AIRBORNE)</w:t>
                  </w:r>
                </w:p>
              </w:tc>
              <w:tc>
                <w:tcPr>
                  <w:tcW w:w="1708" w:type="dxa"/>
                  <w:noWrap/>
                  <w:hideMark/>
                </w:tcPr>
                <w:p w14:paraId="383D33D4" w14:textId="2B5DA574"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998,338.80</w:t>
                  </w:r>
                </w:p>
              </w:tc>
              <w:tc>
                <w:tcPr>
                  <w:tcW w:w="931" w:type="dxa"/>
                  <w:noWrap/>
                  <w:hideMark/>
                </w:tcPr>
                <w:p w14:paraId="1EFA1838"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27B8666E" w14:textId="77777777" w:rsidTr="00673CD2">
              <w:trPr>
                <w:trHeight w:val="300"/>
              </w:trPr>
              <w:tc>
                <w:tcPr>
                  <w:tcW w:w="1902" w:type="dxa"/>
                  <w:noWrap/>
                  <w:hideMark/>
                </w:tcPr>
                <w:p w14:paraId="7584ACB8" w14:textId="77777777" w:rsidR="00673CD2" w:rsidRPr="00511E12" w:rsidRDefault="00673CD2" w:rsidP="00673CD2">
                  <w:pPr>
                    <w:autoSpaceDE w:val="0"/>
                    <w:autoSpaceDN w:val="0"/>
                    <w:spacing w:before="0" w:after="0"/>
                    <w:rPr>
                      <w:rFonts w:cs="Arial"/>
                      <w:sz w:val="19"/>
                      <w:szCs w:val="19"/>
                      <w:lang w:val="en-US"/>
                    </w:rPr>
                  </w:pPr>
                  <w:r w:rsidRPr="00A65C88">
                    <w:rPr>
                      <w:rFonts w:cs="Arial"/>
                      <w:sz w:val="19"/>
                      <w:szCs w:val="19"/>
                      <w:lang w:val="en-US"/>
                    </w:rPr>
                    <w:t>Coronavirus Research Response</w:t>
                  </w:r>
                </w:p>
              </w:tc>
              <w:tc>
                <w:tcPr>
                  <w:tcW w:w="1959" w:type="dxa"/>
                  <w:noWrap/>
                  <w:hideMark/>
                </w:tcPr>
                <w:p w14:paraId="7DE30C0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COVID-19 Treatment Access and Public Health Activities</w:t>
                  </w:r>
                </w:p>
              </w:tc>
              <w:tc>
                <w:tcPr>
                  <w:tcW w:w="2093" w:type="dxa"/>
                  <w:noWrap/>
                  <w:hideMark/>
                </w:tcPr>
                <w:p w14:paraId="0A521648"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New South Wales</w:t>
                  </w:r>
                </w:p>
              </w:tc>
              <w:tc>
                <w:tcPr>
                  <w:tcW w:w="5805" w:type="dxa"/>
                  <w:noWrap/>
                  <w:hideMark/>
                </w:tcPr>
                <w:p w14:paraId="0A2D8D9E"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 xml:space="preserve">Aerosol transmission of SARS-CoV-2 experimentally and in an intensive care setting  </w:t>
                  </w:r>
                </w:p>
              </w:tc>
              <w:tc>
                <w:tcPr>
                  <w:tcW w:w="1708" w:type="dxa"/>
                  <w:noWrap/>
                  <w:hideMark/>
                </w:tcPr>
                <w:p w14:paraId="109EA87D" w14:textId="3CC5E52A"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992,908.20</w:t>
                  </w:r>
                </w:p>
              </w:tc>
              <w:tc>
                <w:tcPr>
                  <w:tcW w:w="931" w:type="dxa"/>
                  <w:noWrap/>
                  <w:hideMark/>
                </w:tcPr>
                <w:p w14:paraId="31B27ED4"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2BF937C2" w14:textId="77777777" w:rsidTr="00673CD2">
              <w:trPr>
                <w:trHeight w:val="300"/>
              </w:trPr>
              <w:tc>
                <w:tcPr>
                  <w:tcW w:w="1902" w:type="dxa"/>
                  <w:noWrap/>
                  <w:hideMark/>
                </w:tcPr>
                <w:p w14:paraId="683E5483" w14:textId="77777777" w:rsidR="00673CD2" w:rsidRPr="00511E12" w:rsidRDefault="00673CD2" w:rsidP="00673CD2">
                  <w:pPr>
                    <w:autoSpaceDE w:val="0"/>
                    <w:autoSpaceDN w:val="0"/>
                    <w:spacing w:before="0" w:after="0"/>
                    <w:rPr>
                      <w:rFonts w:cs="Arial"/>
                      <w:sz w:val="19"/>
                      <w:szCs w:val="19"/>
                      <w:lang w:val="en-US"/>
                    </w:rPr>
                  </w:pPr>
                  <w:r w:rsidRPr="00A65C88">
                    <w:rPr>
                      <w:rFonts w:cs="Arial"/>
                      <w:sz w:val="19"/>
                      <w:szCs w:val="19"/>
                      <w:lang w:val="en-US"/>
                    </w:rPr>
                    <w:t>Coronavirus Research Response</w:t>
                  </w:r>
                </w:p>
              </w:tc>
              <w:tc>
                <w:tcPr>
                  <w:tcW w:w="1959" w:type="dxa"/>
                  <w:noWrap/>
                  <w:hideMark/>
                </w:tcPr>
                <w:p w14:paraId="3A3D1B8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COVID-19 Treatment Access and Public Health Activities</w:t>
                  </w:r>
                </w:p>
              </w:tc>
              <w:tc>
                <w:tcPr>
                  <w:tcW w:w="2093" w:type="dxa"/>
                  <w:noWrap/>
                  <w:hideMark/>
                </w:tcPr>
                <w:p w14:paraId="5555E022"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Curtin University</w:t>
                  </w:r>
                </w:p>
              </w:tc>
              <w:tc>
                <w:tcPr>
                  <w:tcW w:w="5805" w:type="dxa"/>
                  <w:noWrap/>
                  <w:hideMark/>
                </w:tcPr>
                <w:p w14:paraId="5A846D3D"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Compound repurposing into novel therapeutics to treat SARS-COV2 infection</w:t>
                  </w:r>
                </w:p>
              </w:tc>
              <w:tc>
                <w:tcPr>
                  <w:tcW w:w="1708" w:type="dxa"/>
                  <w:noWrap/>
                  <w:hideMark/>
                </w:tcPr>
                <w:p w14:paraId="255FA4CA" w14:textId="7675FD6C"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998,520.00</w:t>
                  </w:r>
                </w:p>
              </w:tc>
              <w:tc>
                <w:tcPr>
                  <w:tcW w:w="931" w:type="dxa"/>
                  <w:noWrap/>
                  <w:hideMark/>
                </w:tcPr>
                <w:p w14:paraId="614194E0"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26E0727" w14:textId="77777777" w:rsidTr="00673CD2">
              <w:trPr>
                <w:trHeight w:val="300"/>
              </w:trPr>
              <w:tc>
                <w:tcPr>
                  <w:tcW w:w="1902" w:type="dxa"/>
                  <w:noWrap/>
                  <w:hideMark/>
                </w:tcPr>
                <w:p w14:paraId="12DCD3EA" w14:textId="77777777" w:rsidR="00673CD2" w:rsidRPr="00511E12" w:rsidRDefault="00673CD2" w:rsidP="00673CD2">
                  <w:pPr>
                    <w:autoSpaceDE w:val="0"/>
                    <w:autoSpaceDN w:val="0"/>
                    <w:spacing w:before="0" w:after="0"/>
                    <w:rPr>
                      <w:rFonts w:cs="Arial"/>
                      <w:sz w:val="19"/>
                      <w:szCs w:val="19"/>
                      <w:lang w:val="en-US"/>
                    </w:rPr>
                  </w:pPr>
                  <w:r w:rsidRPr="00A65C88">
                    <w:rPr>
                      <w:rFonts w:cs="Arial"/>
                      <w:sz w:val="19"/>
                      <w:szCs w:val="19"/>
                      <w:lang w:val="en-US"/>
                    </w:rPr>
                    <w:t>Coronavirus Research Response</w:t>
                  </w:r>
                </w:p>
              </w:tc>
              <w:tc>
                <w:tcPr>
                  <w:tcW w:w="1959" w:type="dxa"/>
                  <w:noWrap/>
                  <w:hideMark/>
                </w:tcPr>
                <w:p w14:paraId="3CBA619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COVID-19 Treatment Access and Public Health Activities</w:t>
                  </w:r>
                </w:p>
              </w:tc>
              <w:tc>
                <w:tcPr>
                  <w:tcW w:w="2093" w:type="dxa"/>
                  <w:noWrap/>
                  <w:hideMark/>
                </w:tcPr>
                <w:p w14:paraId="553ED6CA"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New South Wales</w:t>
                  </w:r>
                </w:p>
              </w:tc>
              <w:tc>
                <w:tcPr>
                  <w:tcW w:w="5805" w:type="dxa"/>
                  <w:noWrap/>
                  <w:hideMark/>
                </w:tcPr>
                <w:p w14:paraId="66C2E3AA"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Development of antiviral RNA therapeutics targeting SARS-CoV-2 infection</w:t>
                  </w:r>
                </w:p>
              </w:tc>
              <w:tc>
                <w:tcPr>
                  <w:tcW w:w="1708" w:type="dxa"/>
                  <w:noWrap/>
                  <w:hideMark/>
                </w:tcPr>
                <w:p w14:paraId="5DA4DA41" w14:textId="28C86D56"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998,339.60</w:t>
                  </w:r>
                </w:p>
              </w:tc>
              <w:tc>
                <w:tcPr>
                  <w:tcW w:w="931" w:type="dxa"/>
                  <w:noWrap/>
                  <w:hideMark/>
                </w:tcPr>
                <w:p w14:paraId="1855E63A"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EA508BE" w14:textId="77777777" w:rsidTr="00673CD2">
              <w:trPr>
                <w:trHeight w:val="300"/>
              </w:trPr>
              <w:tc>
                <w:tcPr>
                  <w:tcW w:w="1902" w:type="dxa"/>
                  <w:noWrap/>
                  <w:hideMark/>
                </w:tcPr>
                <w:p w14:paraId="421532F8" w14:textId="77777777" w:rsidR="00673CD2" w:rsidRPr="00511E12" w:rsidRDefault="00673CD2" w:rsidP="00673CD2">
                  <w:pPr>
                    <w:autoSpaceDE w:val="0"/>
                    <w:autoSpaceDN w:val="0"/>
                    <w:spacing w:before="0" w:after="0"/>
                    <w:rPr>
                      <w:rFonts w:cs="Arial"/>
                      <w:sz w:val="19"/>
                      <w:szCs w:val="19"/>
                      <w:lang w:val="en-US"/>
                    </w:rPr>
                  </w:pPr>
                  <w:r w:rsidRPr="00A65C88">
                    <w:rPr>
                      <w:rFonts w:cs="Arial"/>
                      <w:sz w:val="19"/>
                      <w:szCs w:val="19"/>
                      <w:lang w:val="en-US"/>
                    </w:rPr>
                    <w:t>Coronavirus Research Response</w:t>
                  </w:r>
                </w:p>
              </w:tc>
              <w:tc>
                <w:tcPr>
                  <w:tcW w:w="1959" w:type="dxa"/>
                  <w:noWrap/>
                  <w:hideMark/>
                </w:tcPr>
                <w:p w14:paraId="425118B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COVID-19 Treatment Access and Public Health Activities</w:t>
                  </w:r>
                </w:p>
              </w:tc>
              <w:tc>
                <w:tcPr>
                  <w:tcW w:w="2093" w:type="dxa"/>
                  <w:noWrap/>
                  <w:hideMark/>
                </w:tcPr>
                <w:p w14:paraId="3C2E8019"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Esfam Biotech Pty Ltd</w:t>
                  </w:r>
                </w:p>
              </w:tc>
              <w:tc>
                <w:tcPr>
                  <w:tcW w:w="5805" w:type="dxa"/>
                  <w:noWrap/>
                  <w:hideMark/>
                </w:tcPr>
                <w:p w14:paraId="5EF50178"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Experimental Validation of the Target of ESFAM289 - a molecule with in vivo efficacy against SARS-CoV-2</w:t>
                  </w:r>
                </w:p>
              </w:tc>
              <w:tc>
                <w:tcPr>
                  <w:tcW w:w="1708" w:type="dxa"/>
                  <w:noWrap/>
                  <w:hideMark/>
                </w:tcPr>
                <w:p w14:paraId="78462FE2" w14:textId="13827582"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1,000,000.00</w:t>
                  </w:r>
                </w:p>
              </w:tc>
              <w:tc>
                <w:tcPr>
                  <w:tcW w:w="931" w:type="dxa"/>
                  <w:noWrap/>
                  <w:hideMark/>
                </w:tcPr>
                <w:p w14:paraId="37A7E265"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82AB4B7" w14:textId="77777777" w:rsidTr="00673CD2">
              <w:trPr>
                <w:trHeight w:val="300"/>
              </w:trPr>
              <w:tc>
                <w:tcPr>
                  <w:tcW w:w="1902" w:type="dxa"/>
                  <w:noWrap/>
                  <w:hideMark/>
                </w:tcPr>
                <w:p w14:paraId="5C4D48DF" w14:textId="77777777" w:rsidR="00673CD2" w:rsidRPr="00511E12" w:rsidRDefault="00673CD2" w:rsidP="00673CD2">
                  <w:pPr>
                    <w:autoSpaceDE w:val="0"/>
                    <w:autoSpaceDN w:val="0"/>
                    <w:spacing w:before="0" w:after="0"/>
                    <w:rPr>
                      <w:rFonts w:cs="Arial"/>
                      <w:sz w:val="19"/>
                      <w:szCs w:val="19"/>
                      <w:lang w:val="en-US"/>
                    </w:rPr>
                  </w:pPr>
                  <w:r w:rsidRPr="00A65C88">
                    <w:rPr>
                      <w:rFonts w:cs="Arial"/>
                      <w:sz w:val="19"/>
                      <w:szCs w:val="19"/>
                      <w:lang w:val="en-US"/>
                    </w:rPr>
                    <w:t>Coronavirus Research Response</w:t>
                  </w:r>
                </w:p>
              </w:tc>
              <w:tc>
                <w:tcPr>
                  <w:tcW w:w="1959" w:type="dxa"/>
                  <w:noWrap/>
                  <w:hideMark/>
                </w:tcPr>
                <w:p w14:paraId="1BF189C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COVID-19 Treatment Access and Public Health Activities</w:t>
                  </w:r>
                </w:p>
              </w:tc>
              <w:tc>
                <w:tcPr>
                  <w:tcW w:w="2093" w:type="dxa"/>
                  <w:noWrap/>
                  <w:hideMark/>
                </w:tcPr>
                <w:p w14:paraId="1C3F46F3"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42919FD6"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Immune responses to SARS-CoV-2 variants across age groups and vulnerable populations</w:t>
                  </w:r>
                </w:p>
              </w:tc>
              <w:tc>
                <w:tcPr>
                  <w:tcW w:w="1708" w:type="dxa"/>
                  <w:noWrap/>
                  <w:hideMark/>
                </w:tcPr>
                <w:p w14:paraId="67AD9A20" w14:textId="27F74F86"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3,001,424.40</w:t>
                  </w:r>
                </w:p>
              </w:tc>
              <w:tc>
                <w:tcPr>
                  <w:tcW w:w="931" w:type="dxa"/>
                  <w:noWrap/>
                  <w:hideMark/>
                </w:tcPr>
                <w:p w14:paraId="09FE9F1C"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4D56FDA4" w14:textId="77777777" w:rsidTr="00673CD2">
              <w:trPr>
                <w:trHeight w:val="300"/>
              </w:trPr>
              <w:tc>
                <w:tcPr>
                  <w:tcW w:w="1902" w:type="dxa"/>
                  <w:noWrap/>
                  <w:hideMark/>
                </w:tcPr>
                <w:p w14:paraId="69638527" w14:textId="77777777" w:rsidR="00673CD2" w:rsidRPr="00511E12" w:rsidRDefault="00673CD2" w:rsidP="00673CD2">
                  <w:pPr>
                    <w:autoSpaceDE w:val="0"/>
                    <w:autoSpaceDN w:val="0"/>
                    <w:spacing w:before="0" w:after="0"/>
                    <w:rPr>
                      <w:rFonts w:cs="Arial"/>
                      <w:sz w:val="19"/>
                      <w:szCs w:val="19"/>
                      <w:lang w:val="en-US"/>
                    </w:rPr>
                  </w:pPr>
                  <w:r w:rsidRPr="00A65C88">
                    <w:rPr>
                      <w:rFonts w:cs="Arial"/>
                      <w:sz w:val="19"/>
                      <w:szCs w:val="19"/>
                      <w:lang w:val="en-US"/>
                    </w:rPr>
                    <w:t>Coronavirus Research Response</w:t>
                  </w:r>
                </w:p>
              </w:tc>
              <w:tc>
                <w:tcPr>
                  <w:tcW w:w="1959" w:type="dxa"/>
                  <w:noWrap/>
                  <w:hideMark/>
                </w:tcPr>
                <w:p w14:paraId="29F81D9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2021 COVID-19 Treatment Access </w:t>
                  </w:r>
                  <w:r w:rsidRPr="00511E12">
                    <w:rPr>
                      <w:rFonts w:cs="Arial"/>
                      <w:sz w:val="19"/>
                      <w:szCs w:val="19"/>
                      <w:lang w:val="en-US"/>
                    </w:rPr>
                    <w:lastRenderedPageBreak/>
                    <w:t>and Public Health Activities</w:t>
                  </w:r>
                </w:p>
              </w:tc>
              <w:tc>
                <w:tcPr>
                  <w:tcW w:w="2093" w:type="dxa"/>
                  <w:noWrap/>
                  <w:hideMark/>
                </w:tcPr>
                <w:p w14:paraId="2E94A77D"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lastRenderedPageBreak/>
                    <w:t>University of Melbourne</w:t>
                  </w:r>
                </w:p>
              </w:tc>
              <w:tc>
                <w:tcPr>
                  <w:tcW w:w="5805" w:type="dxa"/>
                  <w:noWrap/>
                  <w:hideMark/>
                </w:tcPr>
                <w:p w14:paraId="17EA3AA2"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Intranasal TLR2/6 activation to prevent COVID infection in the elderly</w:t>
                  </w:r>
                </w:p>
              </w:tc>
              <w:tc>
                <w:tcPr>
                  <w:tcW w:w="1708" w:type="dxa"/>
                  <w:noWrap/>
                  <w:hideMark/>
                </w:tcPr>
                <w:p w14:paraId="0FD812A0" w14:textId="3DFCFEBE"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3,883,462.60</w:t>
                  </w:r>
                </w:p>
              </w:tc>
              <w:tc>
                <w:tcPr>
                  <w:tcW w:w="931" w:type="dxa"/>
                  <w:noWrap/>
                  <w:hideMark/>
                </w:tcPr>
                <w:p w14:paraId="6F4F3952"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6BC0F1A6" w14:textId="77777777" w:rsidTr="00673CD2">
              <w:trPr>
                <w:trHeight w:val="300"/>
              </w:trPr>
              <w:tc>
                <w:tcPr>
                  <w:tcW w:w="1902" w:type="dxa"/>
                  <w:noWrap/>
                  <w:hideMark/>
                </w:tcPr>
                <w:p w14:paraId="1D4D6A5A" w14:textId="77777777" w:rsidR="00673CD2" w:rsidRPr="00511E12" w:rsidRDefault="00673CD2" w:rsidP="00673CD2">
                  <w:pPr>
                    <w:autoSpaceDE w:val="0"/>
                    <w:autoSpaceDN w:val="0"/>
                    <w:spacing w:before="0" w:after="0"/>
                    <w:rPr>
                      <w:rFonts w:cs="Arial"/>
                      <w:sz w:val="19"/>
                      <w:szCs w:val="19"/>
                      <w:lang w:val="en-US"/>
                    </w:rPr>
                  </w:pPr>
                  <w:r w:rsidRPr="00A65C88">
                    <w:rPr>
                      <w:rFonts w:cs="Arial"/>
                      <w:sz w:val="19"/>
                      <w:szCs w:val="19"/>
                      <w:lang w:val="en-US"/>
                    </w:rPr>
                    <w:t>Coronavirus Research Response</w:t>
                  </w:r>
                </w:p>
              </w:tc>
              <w:tc>
                <w:tcPr>
                  <w:tcW w:w="1959" w:type="dxa"/>
                  <w:noWrap/>
                  <w:hideMark/>
                </w:tcPr>
                <w:p w14:paraId="3DF5B62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COVID-19 Treatment Access and Public Health Activities</w:t>
                  </w:r>
                </w:p>
              </w:tc>
              <w:tc>
                <w:tcPr>
                  <w:tcW w:w="2093" w:type="dxa"/>
                  <w:noWrap/>
                  <w:hideMark/>
                </w:tcPr>
                <w:p w14:paraId="16596CCE"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7FAFD99F"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 xml:space="preserve">mRNA-based antiviral therapeutics for SARS-CoV-2 using Cas13 </w:t>
                  </w:r>
                </w:p>
              </w:tc>
              <w:tc>
                <w:tcPr>
                  <w:tcW w:w="1708" w:type="dxa"/>
                  <w:noWrap/>
                  <w:hideMark/>
                </w:tcPr>
                <w:p w14:paraId="183CB135" w14:textId="10AB8647"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1,000,000.00</w:t>
                  </w:r>
                </w:p>
              </w:tc>
              <w:tc>
                <w:tcPr>
                  <w:tcW w:w="931" w:type="dxa"/>
                  <w:noWrap/>
                  <w:hideMark/>
                </w:tcPr>
                <w:p w14:paraId="6B670F40"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52BA22AF" w14:textId="77777777" w:rsidTr="00673CD2">
              <w:trPr>
                <w:trHeight w:val="300"/>
              </w:trPr>
              <w:tc>
                <w:tcPr>
                  <w:tcW w:w="1902" w:type="dxa"/>
                  <w:noWrap/>
                  <w:hideMark/>
                </w:tcPr>
                <w:p w14:paraId="6403609E" w14:textId="77777777" w:rsidR="00673CD2" w:rsidRPr="00511E12" w:rsidRDefault="00673CD2" w:rsidP="00673CD2">
                  <w:pPr>
                    <w:autoSpaceDE w:val="0"/>
                    <w:autoSpaceDN w:val="0"/>
                    <w:spacing w:before="0" w:after="0"/>
                    <w:rPr>
                      <w:rFonts w:cs="Arial"/>
                      <w:sz w:val="19"/>
                      <w:szCs w:val="19"/>
                      <w:lang w:val="en-US"/>
                    </w:rPr>
                  </w:pPr>
                  <w:r w:rsidRPr="00A65C88">
                    <w:rPr>
                      <w:rFonts w:cs="Arial"/>
                      <w:sz w:val="19"/>
                      <w:szCs w:val="19"/>
                      <w:lang w:val="en-US"/>
                    </w:rPr>
                    <w:t>Coronavirus Research Response</w:t>
                  </w:r>
                </w:p>
              </w:tc>
              <w:tc>
                <w:tcPr>
                  <w:tcW w:w="1959" w:type="dxa"/>
                  <w:noWrap/>
                  <w:hideMark/>
                </w:tcPr>
                <w:p w14:paraId="709E7C3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COVID-19 Treatment Access and Public Health Activities</w:t>
                  </w:r>
                </w:p>
              </w:tc>
              <w:tc>
                <w:tcPr>
                  <w:tcW w:w="2093" w:type="dxa"/>
                  <w:noWrap/>
                  <w:hideMark/>
                </w:tcPr>
                <w:p w14:paraId="0B103CA0"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08F2764F"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Pre-clinical testing of novel inhaled RNA therapies for stability, safety and effectiveness against SARS-CoV-2 to demonstrate proof of concept</w:t>
                  </w:r>
                </w:p>
              </w:tc>
              <w:tc>
                <w:tcPr>
                  <w:tcW w:w="1708" w:type="dxa"/>
                  <w:noWrap/>
                  <w:hideMark/>
                </w:tcPr>
                <w:p w14:paraId="58B1604E" w14:textId="1F7CF28E"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499,697.24</w:t>
                  </w:r>
                </w:p>
              </w:tc>
              <w:tc>
                <w:tcPr>
                  <w:tcW w:w="931" w:type="dxa"/>
                  <w:noWrap/>
                  <w:hideMark/>
                </w:tcPr>
                <w:p w14:paraId="27C8859A"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E23EC9A" w14:textId="77777777" w:rsidTr="00673CD2">
              <w:trPr>
                <w:trHeight w:val="300"/>
              </w:trPr>
              <w:tc>
                <w:tcPr>
                  <w:tcW w:w="1902" w:type="dxa"/>
                  <w:noWrap/>
                  <w:hideMark/>
                </w:tcPr>
                <w:p w14:paraId="49D18730" w14:textId="77777777" w:rsidR="00673CD2" w:rsidRPr="00511E12" w:rsidRDefault="00673CD2" w:rsidP="00673CD2">
                  <w:pPr>
                    <w:autoSpaceDE w:val="0"/>
                    <w:autoSpaceDN w:val="0"/>
                    <w:spacing w:before="0" w:after="0"/>
                    <w:rPr>
                      <w:rFonts w:cs="Arial"/>
                      <w:sz w:val="19"/>
                      <w:szCs w:val="19"/>
                      <w:lang w:val="en-US"/>
                    </w:rPr>
                  </w:pPr>
                  <w:r w:rsidRPr="00A65C88">
                    <w:rPr>
                      <w:rFonts w:cs="Arial"/>
                      <w:sz w:val="19"/>
                      <w:szCs w:val="19"/>
                      <w:lang w:val="en-US"/>
                    </w:rPr>
                    <w:t>Coronavirus Research Response</w:t>
                  </w:r>
                </w:p>
              </w:tc>
              <w:tc>
                <w:tcPr>
                  <w:tcW w:w="1959" w:type="dxa"/>
                  <w:noWrap/>
                  <w:hideMark/>
                </w:tcPr>
                <w:p w14:paraId="063C20B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COVID-19 Treatment Access and Public Health Activities</w:t>
                  </w:r>
                </w:p>
              </w:tc>
              <w:tc>
                <w:tcPr>
                  <w:tcW w:w="2093" w:type="dxa"/>
                  <w:noWrap/>
                  <w:hideMark/>
                </w:tcPr>
                <w:p w14:paraId="4BBF017D"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79A8F46B"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PROPHECY: Profiling immune RespOnse in Paediatric and High-risk populations to SARS-CoV-2</w:t>
                  </w:r>
                </w:p>
              </w:tc>
              <w:tc>
                <w:tcPr>
                  <w:tcW w:w="1708" w:type="dxa"/>
                  <w:noWrap/>
                  <w:hideMark/>
                </w:tcPr>
                <w:p w14:paraId="61B5AF2B" w14:textId="09F42B64"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6,327,279.57</w:t>
                  </w:r>
                </w:p>
              </w:tc>
              <w:tc>
                <w:tcPr>
                  <w:tcW w:w="931" w:type="dxa"/>
                  <w:noWrap/>
                  <w:hideMark/>
                </w:tcPr>
                <w:p w14:paraId="120E0008"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4939050" w14:textId="77777777" w:rsidTr="00673CD2">
              <w:trPr>
                <w:trHeight w:val="300"/>
              </w:trPr>
              <w:tc>
                <w:tcPr>
                  <w:tcW w:w="1902" w:type="dxa"/>
                  <w:noWrap/>
                  <w:hideMark/>
                </w:tcPr>
                <w:p w14:paraId="0338A48B" w14:textId="77777777" w:rsidR="00673CD2" w:rsidRPr="00511E12" w:rsidRDefault="00673CD2" w:rsidP="00673CD2">
                  <w:pPr>
                    <w:autoSpaceDE w:val="0"/>
                    <w:autoSpaceDN w:val="0"/>
                    <w:spacing w:before="0" w:after="0"/>
                    <w:rPr>
                      <w:rFonts w:cs="Arial"/>
                      <w:sz w:val="19"/>
                      <w:szCs w:val="19"/>
                      <w:lang w:val="en-US"/>
                    </w:rPr>
                  </w:pPr>
                  <w:r w:rsidRPr="00A65C88">
                    <w:rPr>
                      <w:rFonts w:cs="Arial"/>
                      <w:sz w:val="19"/>
                      <w:szCs w:val="19"/>
                      <w:lang w:val="en-US"/>
                    </w:rPr>
                    <w:t>Coronavirus Research Response</w:t>
                  </w:r>
                </w:p>
              </w:tc>
              <w:tc>
                <w:tcPr>
                  <w:tcW w:w="1959" w:type="dxa"/>
                  <w:noWrap/>
                  <w:hideMark/>
                </w:tcPr>
                <w:p w14:paraId="2F0D1EBF"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COVID-19 Treatment Access and Public Health Activities</w:t>
                  </w:r>
                </w:p>
              </w:tc>
              <w:tc>
                <w:tcPr>
                  <w:tcW w:w="2093" w:type="dxa"/>
                  <w:noWrap/>
                  <w:hideMark/>
                </w:tcPr>
                <w:p w14:paraId="25614C59"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Western Australia</w:t>
                  </w:r>
                </w:p>
              </w:tc>
              <w:tc>
                <w:tcPr>
                  <w:tcW w:w="5805" w:type="dxa"/>
                  <w:noWrap/>
                  <w:hideMark/>
                </w:tcPr>
                <w:p w14:paraId="20BABD56"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The Platform Trial in COVID-19 Boosting: stage 2 (PICOBOO-2)</w:t>
                  </w:r>
                </w:p>
              </w:tc>
              <w:tc>
                <w:tcPr>
                  <w:tcW w:w="1708" w:type="dxa"/>
                  <w:noWrap/>
                  <w:hideMark/>
                </w:tcPr>
                <w:p w14:paraId="36FE5F43" w14:textId="389DB289"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3,830,631.40</w:t>
                  </w:r>
                </w:p>
              </w:tc>
              <w:tc>
                <w:tcPr>
                  <w:tcW w:w="931" w:type="dxa"/>
                  <w:noWrap/>
                  <w:hideMark/>
                </w:tcPr>
                <w:p w14:paraId="57997111"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7577F5AA" w14:textId="77777777" w:rsidTr="00673CD2">
              <w:trPr>
                <w:trHeight w:val="300"/>
              </w:trPr>
              <w:tc>
                <w:tcPr>
                  <w:tcW w:w="1902" w:type="dxa"/>
                </w:tcPr>
                <w:p w14:paraId="1C141F90" w14:textId="77777777" w:rsidR="00673CD2" w:rsidRPr="00511E12" w:rsidRDefault="00673CD2" w:rsidP="00673CD2">
                  <w:pPr>
                    <w:autoSpaceDE w:val="0"/>
                    <w:autoSpaceDN w:val="0"/>
                    <w:spacing w:before="0" w:after="0"/>
                    <w:rPr>
                      <w:rFonts w:cs="Arial"/>
                      <w:sz w:val="19"/>
                      <w:szCs w:val="19"/>
                      <w:lang w:val="en-US"/>
                    </w:rPr>
                  </w:pPr>
                  <w:r w:rsidRPr="00A65C88">
                    <w:rPr>
                      <w:rFonts w:cs="Arial"/>
                      <w:sz w:val="19"/>
                      <w:szCs w:val="19"/>
                      <w:lang w:val="en-US"/>
                    </w:rPr>
                    <w:t>Coronavirus Research Response</w:t>
                  </w:r>
                </w:p>
              </w:tc>
              <w:tc>
                <w:tcPr>
                  <w:tcW w:w="1959" w:type="dxa"/>
                  <w:noWrap/>
                </w:tcPr>
                <w:p w14:paraId="4B0B8A43"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COVID-19 Treatment Access and Public Health Activities</w:t>
                  </w:r>
                </w:p>
              </w:tc>
              <w:tc>
                <w:tcPr>
                  <w:tcW w:w="2093" w:type="dxa"/>
                  <w:noWrap/>
                </w:tcPr>
                <w:p w14:paraId="14C419F7"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Australian Institute of Health and Welfare</w:t>
                  </w:r>
                </w:p>
              </w:tc>
              <w:tc>
                <w:tcPr>
                  <w:tcW w:w="5805" w:type="dxa"/>
                  <w:noWrap/>
                </w:tcPr>
                <w:p w14:paraId="4224C23E"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Towards an Australian COVID-19 Register and linked data set</w:t>
                  </w:r>
                </w:p>
              </w:tc>
              <w:tc>
                <w:tcPr>
                  <w:tcW w:w="1708" w:type="dxa"/>
                  <w:noWrap/>
                </w:tcPr>
                <w:p w14:paraId="173C9021" w14:textId="18C872A4"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2,986,054.40</w:t>
                  </w:r>
                </w:p>
              </w:tc>
              <w:tc>
                <w:tcPr>
                  <w:tcW w:w="931" w:type="dxa"/>
                  <w:noWrap/>
                </w:tcPr>
                <w:p w14:paraId="09720008"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4128A392" w14:textId="77777777" w:rsidTr="00673CD2">
              <w:trPr>
                <w:trHeight w:val="300"/>
              </w:trPr>
              <w:tc>
                <w:tcPr>
                  <w:tcW w:w="1902" w:type="dxa"/>
                </w:tcPr>
                <w:p w14:paraId="161874E5" w14:textId="77777777" w:rsidR="00673CD2" w:rsidRPr="00511E12" w:rsidRDefault="00673CD2" w:rsidP="00673CD2">
                  <w:pPr>
                    <w:autoSpaceDE w:val="0"/>
                    <w:autoSpaceDN w:val="0"/>
                    <w:spacing w:before="0" w:after="0"/>
                    <w:rPr>
                      <w:rFonts w:cs="Arial"/>
                      <w:sz w:val="19"/>
                      <w:szCs w:val="19"/>
                      <w:lang w:val="en-US"/>
                    </w:rPr>
                  </w:pPr>
                  <w:r w:rsidRPr="00A65C88">
                    <w:rPr>
                      <w:rFonts w:cs="Arial"/>
                      <w:sz w:val="19"/>
                      <w:szCs w:val="19"/>
                      <w:lang w:val="en-US"/>
                    </w:rPr>
                    <w:t>Coronavirus Research Response</w:t>
                  </w:r>
                </w:p>
              </w:tc>
              <w:tc>
                <w:tcPr>
                  <w:tcW w:w="1959" w:type="dxa"/>
                  <w:noWrap/>
                </w:tcPr>
                <w:p w14:paraId="43492BA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COVID-19 Treatment Access and Public Health Activities</w:t>
                  </w:r>
                </w:p>
              </w:tc>
              <w:tc>
                <w:tcPr>
                  <w:tcW w:w="2093" w:type="dxa"/>
                  <w:noWrap/>
                </w:tcPr>
                <w:p w14:paraId="691CF49E"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tcPr>
                <w:p w14:paraId="16E145C4"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 coordinated multiplatform randomised trial for hospitalised patients with COVID-19</w:t>
                  </w:r>
                </w:p>
              </w:tc>
              <w:tc>
                <w:tcPr>
                  <w:tcW w:w="1708" w:type="dxa"/>
                  <w:noWrap/>
                </w:tcPr>
                <w:p w14:paraId="5B3E270D" w14:textId="000B33A0"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3,997,914.20</w:t>
                  </w:r>
                </w:p>
              </w:tc>
              <w:tc>
                <w:tcPr>
                  <w:tcW w:w="931" w:type="dxa"/>
                  <w:noWrap/>
                </w:tcPr>
                <w:p w14:paraId="7A6CF60F"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6D6E6248" w14:textId="77777777" w:rsidTr="00673CD2">
              <w:trPr>
                <w:trHeight w:val="300"/>
              </w:trPr>
              <w:tc>
                <w:tcPr>
                  <w:tcW w:w="1902" w:type="dxa"/>
                  <w:hideMark/>
                </w:tcPr>
                <w:p w14:paraId="4F17F74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Dementia, Ageing and Aged Care Mission</w:t>
                  </w:r>
                </w:p>
              </w:tc>
              <w:tc>
                <w:tcPr>
                  <w:tcW w:w="1959" w:type="dxa"/>
                  <w:noWrap/>
                  <w:hideMark/>
                </w:tcPr>
                <w:p w14:paraId="65760D1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Dementia, Ageing and Aged Care</w:t>
                  </w:r>
                </w:p>
              </w:tc>
              <w:tc>
                <w:tcPr>
                  <w:tcW w:w="2093" w:type="dxa"/>
                  <w:noWrap/>
                  <w:hideMark/>
                </w:tcPr>
                <w:p w14:paraId="7CE15BA9"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Queensland</w:t>
                  </w:r>
                </w:p>
              </w:tc>
              <w:tc>
                <w:tcPr>
                  <w:tcW w:w="5805" w:type="dxa"/>
                  <w:noWrap/>
                  <w:hideMark/>
                </w:tcPr>
                <w:p w14:paraId="6C864B97"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Alignment, Harmonisation, and Results: translating Core Outcome Measures to Improve Care (COM-IC) for People Living with Dementia into Australian practice</w:t>
                  </w:r>
                </w:p>
              </w:tc>
              <w:tc>
                <w:tcPr>
                  <w:tcW w:w="1708" w:type="dxa"/>
                  <w:noWrap/>
                  <w:hideMark/>
                </w:tcPr>
                <w:p w14:paraId="770EE0F4" w14:textId="4101A75D"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999,286.80</w:t>
                  </w:r>
                </w:p>
              </w:tc>
              <w:tc>
                <w:tcPr>
                  <w:tcW w:w="931" w:type="dxa"/>
                  <w:noWrap/>
                  <w:hideMark/>
                </w:tcPr>
                <w:p w14:paraId="10D8EFA6"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7B7EDD87" w14:textId="77777777" w:rsidTr="00673CD2">
              <w:trPr>
                <w:trHeight w:val="300"/>
              </w:trPr>
              <w:tc>
                <w:tcPr>
                  <w:tcW w:w="1902" w:type="dxa"/>
                  <w:hideMark/>
                </w:tcPr>
                <w:p w14:paraId="3EBD601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Dementia, Ageing and Aged Care Mission</w:t>
                  </w:r>
                </w:p>
              </w:tc>
              <w:tc>
                <w:tcPr>
                  <w:tcW w:w="1959" w:type="dxa"/>
                  <w:noWrap/>
                  <w:hideMark/>
                </w:tcPr>
                <w:p w14:paraId="021C169F"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Dementia, Ageing and Aged Care</w:t>
                  </w:r>
                </w:p>
              </w:tc>
              <w:tc>
                <w:tcPr>
                  <w:tcW w:w="2093" w:type="dxa"/>
                  <w:noWrap/>
                  <w:hideMark/>
                </w:tcPr>
                <w:p w14:paraId="0A9C7116"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2EAB09A0"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Blood testing to predict and discriminate dementias</w:t>
                  </w:r>
                </w:p>
              </w:tc>
              <w:tc>
                <w:tcPr>
                  <w:tcW w:w="1708" w:type="dxa"/>
                  <w:noWrap/>
                  <w:hideMark/>
                </w:tcPr>
                <w:p w14:paraId="729D052C" w14:textId="4997AC6F"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3,999,909.28</w:t>
                  </w:r>
                </w:p>
              </w:tc>
              <w:tc>
                <w:tcPr>
                  <w:tcW w:w="931" w:type="dxa"/>
                  <w:noWrap/>
                  <w:hideMark/>
                </w:tcPr>
                <w:p w14:paraId="0CDC5393"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1AFFF653" w14:textId="77777777" w:rsidTr="00673CD2">
              <w:trPr>
                <w:trHeight w:val="300"/>
              </w:trPr>
              <w:tc>
                <w:tcPr>
                  <w:tcW w:w="1902" w:type="dxa"/>
                  <w:hideMark/>
                </w:tcPr>
                <w:p w14:paraId="4D058DE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Dementia, Ageing and Aged Care Mission</w:t>
                  </w:r>
                </w:p>
              </w:tc>
              <w:tc>
                <w:tcPr>
                  <w:tcW w:w="1959" w:type="dxa"/>
                  <w:noWrap/>
                  <w:hideMark/>
                </w:tcPr>
                <w:p w14:paraId="692205E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Dementia, Ageing and Aged Care</w:t>
                  </w:r>
                </w:p>
              </w:tc>
              <w:tc>
                <w:tcPr>
                  <w:tcW w:w="2093" w:type="dxa"/>
                  <w:noWrap/>
                  <w:hideMark/>
                </w:tcPr>
                <w:p w14:paraId="5948413C"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Flinders University</w:t>
                  </w:r>
                </w:p>
              </w:tc>
              <w:tc>
                <w:tcPr>
                  <w:tcW w:w="5805" w:type="dxa"/>
                  <w:noWrap/>
                  <w:hideMark/>
                </w:tcPr>
                <w:p w14:paraId="43FB72FD"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Creating partnership in iSupport program to optimise carers' impact on dementia care</w:t>
                  </w:r>
                </w:p>
              </w:tc>
              <w:tc>
                <w:tcPr>
                  <w:tcW w:w="1708" w:type="dxa"/>
                  <w:noWrap/>
                  <w:hideMark/>
                </w:tcPr>
                <w:p w14:paraId="207725BC" w14:textId="6C62A7FF"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1,406,657.60</w:t>
                  </w:r>
                </w:p>
              </w:tc>
              <w:tc>
                <w:tcPr>
                  <w:tcW w:w="931" w:type="dxa"/>
                  <w:noWrap/>
                  <w:hideMark/>
                </w:tcPr>
                <w:p w14:paraId="15EF5E43"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55DE146D" w14:textId="77777777" w:rsidTr="00673CD2">
              <w:trPr>
                <w:trHeight w:val="300"/>
              </w:trPr>
              <w:tc>
                <w:tcPr>
                  <w:tcW w:w="1902" w:type="dxa"/>
                  <w:hideMark/>
                </w:tcPr>
                <w:p w14:paraId="68999AA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Dementia, Ageing and Aged Care Mission</w:t>
                  </w:r>
                </w:p>
              </w:tc>
              <w:tc>
                <w:tcPr>
                  <w:tcW w:w="1959" w:type="dxa"/>
                  <w:noWrap/>
                  <w:hideMark/>
                </w:tcPr>
                <w:p w14:paraId="67CEE3F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Dementia, Ageing and Aged Care</w:t>
                  </w:r>
                </w:p>
              </w:tc>
              <w:tc>
                <w:tcPr>
                  <w:tcW w:w="2093" w:type="dxa"/>
                  <w:noWrap/>
                  <w:hideMark/>
                </w:tcPr>
                <w:p w14:paraId="070C58C5"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7FB62F77"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Development and Implementation of the National Infection Surveillance Program for Aged Care (NISPAC)</w:t>
                  </w:r>
                </w:p>
              </w:tc>
              <w:tc>
                <w:tcPr>
                  <w:tcW w:w="1708" w:type="dxa"/>
                  <w:noWrap/>
                  <w:hideMark/>
                </w:tcPr>
                <w:p w14:paraId="0B47E763" w14:textId="1A3638C6"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997,734.30</w:t>
                  </w:r>
                </w:p>
              </w:tc>
              <w:tc>
                <w:tcPr>
                  <w:tcW w:w="931" w:type="dxa"/>
                  <w:noWrap/>
                  <w:hideMark/>
                </w:tcPr>
                <w:p w14:paraId="60847DE1"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B9C51E4" w14:textId="77777777" w:rsidTr="00673CD2">
              <w:trPr>
                <w:trHeight w:val="300"/>
              </w:trPr>
              <w:tc>
                <w:tcPr>
                  <w:tcW w:w="1902" w:type="dxa"/>
                  <w:hideMark/>
                </w:tcPr>
                <w:p w14:paraId="43C284D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lastRenderedPageBreak/>
                    <w:t>Dementia, Ageing and Aged Care Mission</w:t>
                  </w:r>
                </w:p>
              </w:tc>
              <w:tc>
                <w:tcPr>
                  <w:tcW w:w="1959" w:type="dxa"/>
                  <w:noWrap/>
                  <w:hideMark/>
                </w:tcPr>
                <w:p w14:paraId="186E435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Dementia, Ageing and Aged Care</w:t>
                  </w:r>
                </w:p>
              </w:tc>
              <w:tc>
                <w:tcPr>
                  <w:tcW w:w="2093" w:type="dxa"/>
                  <w:noWrap/>
                  <w:hideMark/>
                </w:tcPr>
                <w:p w14:paraId="591AD672"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New South Wales</w:t>
                  </w:r>
                </w:p>
              </w:tc>
              <w:tc>
                <w:tcPr>
                  <w:tcW w:w="5805" w:type="dxa"/>
                  <w:noWrap/>
                  <w:hideMark/>
                </w:tcPr>
                <w:p w14:paraId="75A1ABD4"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Development, validation and implementation of a computerised tool to assess instrumental activities of daily living</w:t>
                  </w:r>
                </w:p>
              </w:tc>
              <w:tc>
                <w:tcPr>
                  <w:tcW w:w="1708" w:type="dxa"/>
                  <w:noWrap/>
                  <w:hideMark/>
                </w:tcPr>
                <w:p w14:paraId="5649CABE" w14:textId="2B2B186C"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1,252,778.00</w:t>
                  </w:r>
                </w:p>
              </w:tc>
              <w:tc>
                <w:tcPr>
                  <w:tcW w:w="931" w:type="dxa"/>
                  <w:noWrap/>
                  <w:hideMark/>
                </w:tcPr>
                <w:p w14:paraId="67F3B60F"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188D582E" w14:textId="77777777" w:rsidTr="00673CD2">
              <w:trPr>
                <w:trHeight w:val="300"/>
              </w:trPr>
              <w:tc>
                <w:tcPr>
                  <w:tcW w:w="1902" w:type="dxa"/>
                  <w:hideMark/>
                </w:tcPr>
                <w:p w14:paraId="06FE55A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Dementia, Ageing and Aged Care Mission</w:t>
                  </w:r>
                </w:p>
              </w:tc>
              <w:tc>
                <w:tcPr>
                  <w:tcW w:w="1959" w:type="dxa"/>
                  <w:noWrap/>
                  <w:hideMark/>
                </w:tcPr>
                <w:p w14:paraId="66286F2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Dementia, Ageing and Aged Care</w:t>
                  </w:r>
                </w:p>
              </w:tc>
              <w:tc>
                <w:tcPr>
                  <w:tcW w:w="2093" w:type="dxa"/>
                  <w:noWrap/>
                  <w:hideMark/>
                </w:tcPr>
                <w:p w14:paraId="383D5807"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National Ageing Research Institute</w:t>
                  </w:r>
                </w:p>
              </w:tc>
              <w:tc>
                <w:tcPr>
                  <w:tcW w:w="5805" w:type="dxa"/>
                  <w:noWrap/>
                  <w:hideMark/>
                </w:tcPr>
                <w:p w14:paraId="2466E01B"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Drawing out care: Using animation and digital technologies to support Culturally and Linguistically Diverse (CALD) family carers and people living with dementia</w:t>
                  </w:r>
                </w:p>
              </w:tc>
              <w:tc>
                <w:tcPr>
                  <w:tcW w:w="1708" w:type="dxa"/>
                  <w:noWrap/>
                  <w:hideMark/>
                </w:tcPr>
                <w:p w14:paraId="19B0444D" w14:textId="61EFE287"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797,773.60</w:t>
                  </w:r>
                </w:p>
              </w:tc>
              <w:tc>
                <w:tcPr>
                  <w:tcW w:w="931" w:type="dxa"/>
                  <w:noWrap/>
                  <w:hideMark/>
                </w:tcPr>
                <w:p w14:paraId="1A39054F"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6D643C48" w14:textId="77777777" w:rsidTr="00673CD2">
              <w:trPr>
                <w:trHeight w:val="300"/>
              </w:trPr>
              <w:tc>
                <w:tcPr>
                  <w:tcW w:w="1902" w:type="dxa"/>
                  <w:hideMark/>
                </w:tcPr>
                <w:p w14:paraId="017CA43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Dementia, Ageing and Aged Care Mission</w:t>
                  </w:r>
                </w:p>
              </w:tc>
              <w:tc>
                <w:tcPr>
                  <w:tcW w:w="1959" w:type="dxa"/>
                  <w:noWrap/>
                  <w:hideMark/>
                </w:tcPr>
                <w:p w14:paraId="25B3D09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Dementia, Ageing and Aged Care</w:t>
                  </w:r>
                </w:p>
              </w:tc>
              <w:tc>
                <w:tcPr>
                  <w:tcW w:w="2093" w:type="dxa"/>
                  <w:noWrap/>
                  <w:hideMark/>
                </w:tcPr>
                <w:p w14:paraId="7E55A35E"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36693E2E"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IMpleMenting Effective infection prevention and control in ReSidential aged carE (IMMERSE)</w:t>
                  </w:r>
                </w:p>
              </w:tc>
              <w:tc>
                <w:tcPr>
                  <w:tcW w:w="1708" w:type="dxa"/>
                  <w:noWrap/>
                  <w:hideMark/>
                </w:tcPr>
                <w:p w14:paraId="7E8331AA" w14:textId="00F510E2"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757,520.30</w:t>
                  </w:r>
                </w:p>
              </w:tc>
              <w:tc>
                <w:tcPr>
                  <w:tcW w:w="931" w:type="dxa"/>
                  <w:noWrap/>
                  <w:hideMark/>
                </w:tcPr>
                <w:p w14:paraId="0A15477D"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0481D62" w14:textId="77777777" w:rsidTr="00673CD2">
              <w:trPr>
                <w:trHeight w:val="300"/>
              </w:trPr>
              <w:tc>
                <w:tcPr>
                  <w:tcW w:w="1902" w:type="dxa"/>
                  <w:hideMark/>
                </w:tcPr>
                <w:p w14:paraId="3969870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Dementia, Ageing and Aged Care Mission</w:t>
                  </w:r>
                </w:p>
              </w:tc>
              <w:tc>
                <w:tcPr>
                  <w:tcW w:w="1959" w:type="dxa"/>
                  <w:noWrap/>
                  <w:hideMark/>
                </w:tcPr>
                <w:p w14:paraId="206CD3C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Dementia, Ageing and Aged Care</w:t>
                  </w:r>
                </w:p>
              </w:tc>
              <w:tc>
                <w:tcPr>
                  <w:tcW w:w="2093" w:type="dxa"/>
                  <w:noWrap/>
                  <w:hideMark/>
                </w:tcPr>
                <w:p w14:paraId="0A047B44"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68F9A59C"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Knowledge brokers for evidence translation to improve quality use of medicines in residential aged care</w:t>
                  </w:r>
                </w:p>
              </w:tc>
              <w:tc>
                <w:tcPr>
                  <w:tcW w:w="1708" w:type="dxa"/>
                  <w:noWrap/>
                  <w:hideMark/>
                </w:tcPr>
                <w:p w14:paraId="4C533D91" w14:textId="021AD8F3"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1,952,566.00</w:t>
                  </w:r>
                </w:p>
              </w:tc>
              <w:tc>
                <w:tcPr>
                  <w:tcW w:w="931" w:type="dxa"/>
                  <w:noWrap/>
                  <w:hideMark/>
                </w:tcPr>
                <w:p w14:paraId="306DD318"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AFE6110" w14:textId="77777777" w:rsidTr="00673CD2">
              <w:trPr>
                <w:trHeight w:val="300"/>
              </w:trPr>
              <w:tc>
                <w:tcPr>
                  <w:tcW w:w="1902" w:type="dxa"/>
                  <w:hideMark/>
                </w:tcPr>
                <w:p w14:paraId="699BEE0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Dementia, Ageing and Aged Care Mission</w:t>
                  </w:r>
                </w:p>
              </w:tc>
              <w:tc>
                <w:tcPr>
                  <w:tcW w:w="1959" w:type="dxa"/>
                  <w:noWrap/>
                  <w:hideMark/>
                </w:tcPr>
                <w:p w14:paraId="1E07499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Dementia, Ageing and Aged Care</w:t>
                  </w:r>
                </w:p>
              </w:tc>
              <w:tc>
                <w:tcPr>
                  <w:tcW w:w="2093" w:type="dxa"/>
                  <w:noWrap/>
                  <w:hideMark/>
                </w:tcPr>
                <w:p w14:paraId="189E7C20"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130C846F"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Music Attuned Technology Care eHealth (MATCH): A music based mobile eHealth solution to support care of people with dementia</w:t>
                  </w:r>
                </w:p>
              </w:tc>
              <w:tc>
                <w:tcPr>
                  <w:tcW w:w="1708" w:type="dxa"/>
                  <w:noWrap/>
                  <w:hideMark/>
                </w:tcPr>
                <w:p w14:paraId="624161A0" w14:textId="6914052E"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1,998,865.50</w:t>
                  </w:r>
                </w:p>
              </w:tc>
              <w:tc>
                <w:tcPr>
                  <w:tcW w:w="931" w:type="dxa"/>
                  <w:noWrap/>
                  <w:hideMark/>
                </w:tcPr>
                <w:p w14:paraId="014B2606"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668611A3" w14:textId="77777777" w:rsidTr="00673CD2">
              <w:trPr>
                <w:trHeight w:val="300"/>
              </w:trPr>
              <w:tc>
                <w:tcPr>
                  <w:tcW w:w="1902" w:type="dxa"/>
                  <w:hideMark/>
                </w:tcPr>
                <w:p w14:paraId="4BDE751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Dementia, Ageing and Aged Care Mission</w:t>
                  </w:r>
                </w:p>
              </w:tc>
              <w:tc>
                <w:tcPr>
                  <w:tcW w:w="1959" w:type="dxa"/>
                  <w:noWrap/>
                  <w:hideMark/>
                </w:tcPr>
                <w:p w14:paraId="303E9CD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Dementia, Ageing and Aged Care</w:t>
                  </w:r>
                </w:p>
              </w:tc>
              <w:tc>
                <w:tcPr>
                  <w:tcW w:w="2093" w:type="dxa"/>
                  <w:noWrap/>
                  <w:hideMark/>
                </w:tcPr>
                <w:p w14:paraId="6D14BC40"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Queensland</w:t>
                  </w:r>
                </w:p>
              </w:tc>
              <w:tc>
                <w:tcPr>
                  <w:tcW w:w="5805" w:type="dxa"/>
                  <w:noWrap/>
                  <w:hideMark/>
                </w:tcPr>
                <w:p w14:paraId="4F86C7A7"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SENSEcog aged care: Hearing and vision support to improve quality of life for people living with dementia in residential aged care</w:t>
                  </w:r>
                </w:p>
              </w:tc>
              <w:tc>
                <w:tcPr>
                  <w:tcW w:w="1708" w:type="dxa"/>
                  <w:noWrap/>
                  <w:hideMark/>
                </w:tcPr>
                <w:p w14:paraId="00A63ACC" w14:textId="64BF70D0"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1,200,710.20</w:t>
                  </w:r>
                </w:p>
              </w:tc>
              <w:tc>
                <w:tcPr>
                  <w:tcW w:w="931" w:type="dxa"/>
                  <w:noWrap/>
                  <w:hideMark/>
                </w:tcPr>
                <w:p w14:paraId="042A5185"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7A39547B" w14:textId="77777777" w:rsidTr="00673CD2">
              <w:trPr>
                <w:trHeight w:val="300"/>
              </w:trPr>
              <w:tc>
                <w:tcPr>
                  <w:tcW w:w="1902" w:type="dxa"/>
                  <w:hideMark/>
                </w:tcPr>
                <w:p w14:paraId="405F9A0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Dementia, Ageing and Aged Care Mission</w:t>
                  </w:r>
                </w:p>
              </w:tc>
              <w:tc>
                <w:tcPr>
                  <w:tcW w:w="1959" w:type="dxa"/>
                  <w:noWrap/>
                  <w:hideMark/>
                </w:tcPr>
                <w:p w14:paraId="2EA3CF4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Dementia, Ageing and Aged Care</w:t>
                  </w:r>
                </w:p>
              </w:tc>
              <w:tc>
                <w:tcPr>
                  <w:tcW w:w="2093" w:type="dxa"/>
                  <w:noWrap/>
                  <w:hideMark/>
                </w:tcPr>
                <w:p w14:paraId="5D5402D4"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Queensland</w:t>
                  </w:r>
                </w:p>
              </w:tc>
              <w:tc>
                <w:tcPr>
                  <w:tcW w:w="5805" w:type="dxa"/>
                  <w:noWrap/>
                  <w:hideMark/>
                </w:tcPr>
                <w:p w14:paraId="7AFD5AA6"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Technology Assisted and Remotely Delivered Anxiety Psychotherapy Intervention for People living with Dementia and Their Care Partners (Tech-CBT)</w:t>
                  </w:r>
                </w:p>
              </w:tc>
              <w:tc>
                <w:tcPr>
                  <w:tcW w:w="1708" w:type="dxa"/>
                  <w:noWrap/>
                  <w:hideMark/>
                </w:tcPr>
                <w:p w14:paraId="648B9820" w14:textId="05974269"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1,626,883.28</w:t>
                  </w:r>
                </w:p>
              </w:tc>
              <w:tc>
                <w:tcPr>
                  <w:tcW w:w="931" w:type="dxa"/>
                  <w:noWrap/>
                  <w:hideMark/>
                </w:tcPr>
                <w:p w14:paraId="5A57ED59"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EDD0450" w14:textId="77777777" w:rsidTr="00673CD2">
              <w:trPr>
                <w:trHeight w:val="300"/>
              </w:trPr>
              <w:tc>
                <w:tcPr>
                  <w:tcW w:w="1902" w:type="dxa"/>
                  <w:hideMark/>
                </w:tcPr>
                <w:p w14:paraId="046AFB2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Dementia, Ageing and Aged Care Mission</w:t>
                  </w:r>
                </w:p>
              </w:tc>
              <w:tc>
                <w:tcPr>
                  <w:tcW w:w="1959" w:type="dxa"/>
                  <w:noWrap/>
                  <w:hideMark/>
                </w:tcPr>
                <w:p w14:paraId="1730F1F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Dementia, Ageing and Aged Care</w:t>
                  </w:r>
                </w:p>
              </w:tc>
              <w:tc>
                <w:tcPr>
                  <w:tcW w:w="2093" w:type="dxa"/>
                  <w:noWrap/>
                  <w:hideMark/>
                </w:tcPr>
                <w:p w14:paraId="4BC037F3"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Newcastle</w:t>
                  </w:r>
                </w:p>
              </w:tc>
              <w:tc>
                <w:tcPr>
                  <w:tcW w:w="5805" w:type="dxa"/>
                  <w:noWrap/>
                  <w:hideMark/>
                </w:tcPr>
                <w:p w14:paraId="282F323B"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 xml:space="preserve">A Preventative Care Program to optimise mental health during transition into residential aged care  </w:t>
                  </w:r>
                </w:p>
              </w:tc>
              <w:tc>
                <w:tcPr>
                  <w:tcW w:w="1708" w:type="dxa"/>
                  <w:noWrap/>
                  <w:hideMark/>
                </w:tcPr>
                <w:p w14:paraId="35A6C9D1" w14:textId="788A0049"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200,000.00</w:t>
                  </w:r>
                </w:p>
              </w:tc>
              <w:tc>
                <w:tcPr>
                  <w:tcW w:w="931" w:type="dxa"/>
                  <w:noWrap/>
                  <w:hideMark/>
                </w:tcPr>
                <w:p w14:paraId="5A991C3C"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463DDB16" w14:textId="77777777" w:rsidTr="00673CD2">
              <w:trPr>
                <w:trHeight w:val="300"/>
              </w:trPr>
              <w:tc>
                <w:tcPr>
                  <w:tcW w:w="1902" w:type="dxa"/>
                  <w:hideMark/>
                </w:tcPr>
                <w:p w14:paraId="3FFB34B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Dementia, Ageing and Aged Care Mission</w:t>
                  </w:r>
                </w:p>
              </w:tc>
              <w:tc>
                <w:tcPr>
                  <w:tcW w:w="1959" w:type="dxa"/>
                  <w:noWrap/>
                  <w:hideMark/>
                </w:tcPr>
                <w:p w14:paraId="232277DF"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Dementia, Ageing and Aged Care</w:t>
                  </w:r>
                </w:p>
              </w:tc>
              <w:tc>
                <w:tcPr>
                  <w:tcW w:w="2093" w:type="dxa"/>
                  <w:noWrap/>
                  <w:hideMark/>
                </w:tcPr>
                <w:p w14:paraId="7C5D779B"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28C26E18"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Better Environment, Healthier Ageing</w:t>
                  </w:r>
                </w:p>
              </w:tc>
              <w:tc>
                <w:tcPr>
                  <w:tcW w:w="1708" w:type="dxa"/>
                  <w:noWrap/>
                  <w:hideMark/>
                </w:tcPr>
                <w:p w14:paraId="46066111" w14:textId="07A69171"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200,000.00</w:t>
                  </w:r>
                </w:p>
              </w:tc>
              <w:tc>
                <w:tcPr>
                  <w:tcW w:w="931" w:type="dxa"/>
                  <w:noWrap/>
                  <w:hideMark/>
                </w:tcPr>
                <w:p w14:paraId="7DC6948D"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4381DED7" w14:textId="77777777" w:rsidTr="00673CD2">
              <w:trPr>
                <w:trHeight w:val="300"/>
              </w:trPr>
              <w:tc>
                <w:tcPr>
                  <w:tcW w:w="1902" w:type="dxa"/>
                  <w:hideMark/>
                </w:tcPr>
                <w:p w14:paraId="4E0AAA3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Dementia, Ageing and Aged Care Mission</w:t>
                  </w:r>
                </w:p>
              </w:tc>
              <w:tc>
                <w:tcPr>
                  <w:tcW w:w="1959" w:type="dxa"/>
                  <w:noWrap/>
                  <w:hideMark/>
                </w:tcPr>
                <w:p w14:paraId="0A2FF36B"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Dementia, Ageing and Aged Care</w:t>
                  </w:r>
                </w:p>
              </w:tc>
              <w:tc>
                <w:tcPr>
                  <w:tcW w:w="2093" w:type="dxa"/>
                  <w:noWrap/>
                  <w:hideMark/>
                </w:tcPr>
                <w:p w14:paraId="6C9A0CA3"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6CE3AEF7"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EMBED: A stepped wedge cluster randomised trial of a tailored, integrated model of care to reduce symptoms of depression in home aged care</w:t>
                  </w:r>
                </w:p>
              </w:tc>
              <w:tc>
                <w:tcPr>
                  <w:tcW w:w="1708" w:type="dxa"/>
                  <w:noWrap/>
                  <w:hideMark/>
                </w:tcPr>
                <w:p w14:paraId="75BC2D58" w14:textId="059D5605"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1,997,775.71</w:t>
                  </w:r>
                </w:p>
              </w:tc>
              <w:tc>
                <w:tcPr>
                  <w:tcW w:w="931" w:type="dxa"/>
                  <w:noWrap/>
                  <w:hideMark/>
                </w:tcPr>
                <w:p w14:paraId="4F246D4C"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701FE939" w14:textId="77777777" w:rsidTr="00673CD2">
              <w:trPr>
                <w:trHeight w:val="300"/>
              </w:trPr>
              <w:tc>
                <w:tcPr>
                  <w:tcW w:w="1902" w:type="dxa"/>
                  <w:hideMark/>
                </w:tcPr>
                <w:p w14:paraId="684EBCF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Dementia, Ageing and Aged Care Mission</w:t>
                  </w:r>
                </w:p>
              </w:tc>
              <w:tc>
                <w:tcPr>
                  <w:tcW w:w="1959" w:type="dxa"/>
                  <w:noWrap/>
                  <w:hideMark/>
                </w:tcPr>
                <w:p w14:paraId="2FB427E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Dementia, Ageing and Aged Care</w:t>
                  </w:r>
                </w:p>
              </w:tc>
              <w:tc>
                <w:tcPr>
                  <w:tcW w:w="2093" w:type="dxa"/>
                  <w:noWrap/>
                  <w:hideMark/>
                </w:tcPr>
                <w:p w14:paraId="2D6C5A8F"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30DAE0EA"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Evaluation of primary care and help-seeking promotion programs to increase dementia diagnosis and early treatment</w:t>
                  </w:r>
                </w:p>
              </w:tc>
              <w:tc>
                <w:tcPr>
                  <w:tcW w:w="1708" w:type="dxa"/>
                  <w:noWrap/>
                  <w:hideMark/>
                </w:tcPr>
                <w:p w14:paraId="57F336FD" w14:textId="28AEC072"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1,999,814.75</w:t>
                  </w:r>
                </w:p>
              </w:tc>
              <w:tc>
                <w:tcPr>
                  <w:tcW w:w="931" w:type="dxa"/>
                  <w:noWrap/>
                  <w:hideMark/>
                </w:tcPr>
                <w:p w14:paraId="28917AC7"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5793BB72" w14:textId="77777777" w:rsidTr="00673CD2">
              <w:trPr>
                <w:trHeight w:val="300"/>
              </w:trPr>
              <w:tc>
                <w:tcPr>
                  <w:tcW w:w="1902" w:type="dxa"/>
                  <w:hideMark/>
                </w:tcPr>
                <w:p w14:paraId="1343341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Dementia, Ageing and Aged Care Mission</w:t>
                  </w:r>
                </w:p>
              </w:tc>
              <w:tc>
                <w:tcPr>
                  <w:tcW w:w="1959" w:type="dxa"/>
                  <w:noWrap/>
                  <w:hideMark/>
                </w:tcPr>
                <w:p w14:paraId="1432C82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Dementia, Ageing and Aged Care</w:t>
                  </w:r>
                </w:p>
              </w:tc>
              <w:tc>
                <w:tcPr>
                  <w:tcW w:w="2093" w:type="dxa"/>
                  <w:noWrap/>
                  <w:hideMark/>
                </w:tcPr>
                <w:p w14:paraId="7B35398F"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Queensland</w:t>
                  </w:r>
                </w:p>
              </w:tc>
              <w:tc>
                <w:tcPr>
                  <w:tcW w:w="5805" w:type="dxa"/>
                  <w:noWrap/>
                  <w:hideMark/>
                </w:tcPr>
                <w:p w14:paraId="43EE2866"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Frailty KIT: An Australian Frailty Network to Create Knowledge, Implement Findings and Support Training</w:t>
                  </w:r>
                </w:p>
              </w:tc>
              <w:tc>
                <w:tcPr>
                  <w:tcW w:w="1708" w:type="dxa"/>
                  <w:noWrap/>
                  <w:hideMark/>
                </w:tcPr>
                <w:p w14:paraId="229097DD" w14:textId="19F532D7"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4,993,238.54</w:t>
                  </w:r>
                </w:p>
              </w:tc>
              <w:tc>
                <w:tcPr>
                  <w:tcW w:w="931" w:type="dxa"/>
                  <w:noWrap/>
                  <w:hideMark/>
                </w:tcPr>
                <w:p w14:paraId="201EC5B7"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60BBDDD0" w14:textId="77777777" w:rsidTr="00673CD2">
              <w:trPr>
                <w:trHeight w:val="300"/>
              </w:trPr>
              <w:tc>
                <w:tcPr>
                  <w:tcW w:w="1902" w:type="dxa"/>
                  <w:hideMark/>
                </w:tcPr>
                <w:p w14:paraId="598AE69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lastRenderedPageBreak/>
                    <w:t>Dementia, Ageing and Aged Care Mission</w:t>
                  </w:r>
                </w:p>
              </w:tc>
              <w:tc>
                <w:tcPr>
                  <w:tcW w:w="1959" w:type="dxa"/>
                  <w:noWrap/>
                  <w:hideMark/>
                </w:tcPr>
                <w:p w14:paraId="40BC46E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Dementia, Ageing and Aged Care</w:t>
                  </w:r>
                </w:p>
              </w:tc>
              <w:tc>
                <w:tcPr>
                  <w:tcW w:w="2093" w:type="dxa"/>
                  <w:noWrap/>
                  <w:hideMark/>
                </w:tcPr>
                <w:p w14:paraId="11F9F4C7"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Edith Cowan University</w:t>
                  </w:r>
                </w:p>
              </w:tc>
              <w:tc>
                <w:tcPr>
                  <w:tcW w:w="5805" w:type="dxa"/>
                  <w:noWrap/>
                  <w:hideMark/>
                </w:tcPr>
                <w:p w14:paraId="3D302161"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Getting to the heart of healthy ageing: a behaviour change program to promote dietary pattern changes</w:t>
                  </w:r>
                </w:p>
              </w:tc>
              <w:tc>
                <w:tcPr>
                  <w:tcW w:w="1708" w:type="dxa"/>
                  <w:noWrap/>
                  <w:hideMark/>
                </w:tcPr>
                <w:p w14:paraId="7A7D4AB8" w14:textId="5F0355EA"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506,834.96</w:t>
                  </w:r>
                </w:p>
              </w:tc>
              <w:tc>
                <w:tcPr>
                  <w:tcW w:w="931" w:type="dxa"/>
                  <w:noWrap/>
                  <w:hideMark/>
                </w:tcPr>
                <w:p w14:paraId="33A875CC"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719B27DF" w14:textId="77777777" w:rsidTr="00673CD2">
              <w:trPr>
                <w:trHeight w:val="300"/>
              </w:trPr>
              <w:tc>
                <w:tcPr>
                  <w:tcW w:w="1902" w:type="dxa"/>
                  <w:hideMark/>
                </w:tcPr>
                <w:p w14:paraId="22395213"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Dementia, Ageing and Aged Care Mission</w:t>
                  </w:r>
                </w:p>
              </w:tc>
              <w:tc>
                <w:tcPr>
                  <w:tcW w:w="1959" w:type="dxa"/>
                  <w:noWrap/>
                  <w:hideMark/>
                </w:tcPr>
                <w:p w14:paraId="0C0E70C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Dementia, Ageing and Aged Care</w:t>
                  </w:r>
                </w:p>
              </w:tc>
              <w:tc>
                <w:tcPr>
                  <w:tcW w:w="2093" w:type="dxa"/>
                  <w:noWrap/>
                  <w:hideMark/>
                </w:tcPr>
                <w:p w14:paraId="21086B64"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Torrens University Australia Ltd</w:t>
                  </w:r>
                </w:p>
              </w:tc>
              <w:tc>
                <w:tcPr>
                  <w:tcW w:w="5805" w:type="dxa"/>
                  <w:noWrap/>
                  <w:hideMark/>
                </w:tcPr>
                <w:p w14:paraId="5B0C958C"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 xml:space="preserve">IMPAACT: IMproving the PArticipation of older Australians in policy decision-making on Ageing-related CondiTions </w:t>
                  </w:r>
                </w:p>
              </w:tc>
              <w:tc>
                <w:tcPr>
                  <w:tcW w:w="1708" w:type="dxa"/>
                  <w:noWrap/>
                  <w:hideMark/>
                </w:tcPr>
                <w:p w14:paraId="0CD1FADF" w14:textId="14E37C29"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584,430.14</w:t>
                  </w:r>
                </w:p>
              </w:tc>
              <w:tc>
                <w:tcPr>
                  <w:tcW w:w="931" w:type="dxa"/>
                  <w:noWrap/>
                  <w:hideMark/>
                </w:tcPr>
                <w:p w14:paraId="6E91FCC6"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344751A" w14:textId="77777777" w:rsidTr="00673CD2">
              <w:trPr>
                <w:trHeight w:val="300"/>
              </w:trPr>
              <w:tc>
                <w:tcPr>
                  <w:tcW w:w="1902" w:type="dxa"/>
                  <w:hideMark/>
                </w:tcPr>
                <w:p w14:paraId="68557E3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Dementia, Ageing and Aged Care Mission</w:t>
                  </w:r>
                </w:p>
              </w:tc>
              <w:tc>
                <w:tcPr>
                  <w:tcW w:w="1959" w:type="dxa"/>
                  <w:noWrap/>
                  <w:hideMark/>
                </w:tcPr>
                <w:p w14:paraId="32D8B71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Dementia, Ageing and Aged Care</w:t>
                  </w:r>
                </w:p>
              </w:tc>
              <w:tc>
                <w:tcPr>
                  <w:tcW w:w="2093" w:type="dxa"/>
                  <w:noWrap/>
                  <w:hideMark/>
                </w:tcPr>
                <w:p w14:paraId="3EF59BEB"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6F6B4BAD"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Implementation of a co-designed exercise and fall prevention program for older people from CALD backgrounds</w:t>
                  </w:r>
                </w:p>
              </w:tc>
              <w:tc>
                <w:tcPr>
                  <w:tcW w:w="1708" w:type="dxa"/>
                  <w:noWrap/>
                  <w:hideMark/>
                </w:tcPr>
                <w:p w14:paraId="02432CBA" w14:textId="19CA2695"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200,000.00</w:t>
                  </w:r>
                </w:p>
              </w:tc>
              <w:tc>
                <w:tcPr>
                  <w:tcW w:w="931" w:type="dxa"/>
                  <w:noWrap/>
                  <w:hideMark/>
                </w:tcPr>
                <w:p w14:paraId="66179F3B"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619C8EF1" w14:textId="77777777" w:rsidTr="00673CD2">
              <w:trPr>
                <w:trHeight w:val="300"/>
              </w:trPr>
              <w:tc>
                <w:tcPr>
                  <w:tcW w:w="1902" w:type="dxa"/>
                  <w:hideMark/>
                </w:tcPr>
                <w:p w14:paraId="644D28A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Dementia, Ageing and Aged Care Mission</w:t>
                  </w:r>
                </w:p>
              </w:tc>
              <w:tc>
                <w:tcPr>
                  <w:tcW w:w="1959" w:type="dxa"/>
                  <w:noWrap/>
                  <w:hideMark/>
                </w:tcPr>
                <w:p w14:paraId="7F1E8AE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Dementia, Ageing and Aged Care</w:t>
                  </w:r>
                </w:p>
              </w:tc>
              <w:tc>
                <w:tcPr>
                  <w:tcW w:w="2093" w:type="dxa"/>
                  <w:noWrap/>
                  <w:hideMark/>
                </w:tcPr>
                <w:p w14:paraId="51C49FA1"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Deakin University</w:t>
                  </w:r>
                </w:p>
              </w:tc>
              <w:tc>
                <w:tcPr>
                  <w:tcW w:w="5805" w:type="dxa"/>
                  <w:noWrap/>
                  <w:hideMark/>
                </w:tcPr>
                <w:p w14:paraId="7F2CD54D"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Implementing innovative technology promoting self-awareness of brain health and self-determination in obtaining a timely dementia diagnosis</w:t>
                  </w:r>
                </w:p>
              </w:tc>
              <w:tc>
                <w:tcPr>
                  <w:tcW w:w="1708" w:type="dxa"/>
                  <w:noWrap/>
                  <w:hideMark/>
                </w:tcPr>
                <w:p w14:paraId="75FFE7CD" w14:textId="055C4291"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1,052,176.56</w:t>
                  </w:r>
                </w:p>
              </w:tc>
              <w:tc>
                <w:tcPr>
                  <w:tcW w:w="931" w:type="dxa"/>
                  <w:noWrap/>
                  <w:hideMark/>
                </w:tcPr>
                <w:p w14:paraId="756C94FC"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6DED7921" w14:textId="77777777" w:rsidTr="00673CD2">
              <w:trPr>
                <w:trHeight w:val="300"/>
              </w:trPr>
              <w:tc>
                <w:tcPr>
                  <w:tcW w:w="1902" w:type="dxa"/>
                  <w:hideMark/>
                </w:tcPr>
                <w:p w14:paraId="4E24961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Dementia, Ageing and Aged Care Mission</w:t>
                  </w:r>
                </w:p>
              </w:tc>
              <w:tc>
                <w:tcPr>
                  <w:tcW w:w="1959" w:type="dxa"/>
                  <w:noWrap/>
                  <w:hideMark/>
                </w:tcPr>
                <w:p w14:paraId="6C9E77FF"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Dementia, Ageing and Aged Care</w:t>
                  </w:r>
                </w:p>
              </w:tc>
              <w:tc>
                <w:tcPr>
                  <w:tcW w:w="2093" w:type="dxa"/>
                  <w:noWrap/>
                  <w:hideMark/>
                </w:tcPr>
                <w:p w14:paraId="166E5FB6"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James Cook University</w:t>
                  </w:r>
                </w:p>
              </w:tc>
              <w:tc>
                <w:tcPr>
                  <w:tcW w:w="5805" w:type="dxa"/>
                  <w:noWrap/>
                  <w:hideMark/>
                </w:tcPr>
                <w:p w14:paraId="235A7627"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 xml:space="preserve">MEtformin for treating peripheral artery disease Related walking Impairment Trial (MERIT) </w:t>
                  </w:r>
                </w:p>
              </w:tc>
              <w:tc>
                <w:tcPr>
                  <w:tcW w:w="1708" w:type="dxa"/>
                  <w:noWrap/>
                  <w:hideMark/>
                </w:tcPr>
                <w:p w14:paraId="60737003" w14:textId="21AE01E1"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1,215,182.04</w:t>
                  </w:r>
                </w:p>
              </w:tc>
              <w:tc>
                <w:tcPr>
                  <w:tcW w:w="931" w:type="dxa"/>
                  <w:noWrap/>
                  <w:hideMark/>
                </w:tcPr>
                <w:p w14:paraId="479D059F"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1FA387C7" w14:textId="77777777" w:rsidTr="00673CD2">
              <w:trPr>
                <w:trHeight w:val="300"/>
              </w:trPr>
              <w:tc>
                <w:tcPr>
                  <w:tcW w:w="1902" w:type="dxa"/>
                  <w:hideMark/>
                </w:tcPr>
                <w:p w14:paraId="4A4CD50F"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Dementia, Ageing and Aged Care Mission</w:t>
                  </w:r>
                </w:p>
              </w:tc>
              <w:tc>
                <w:tcPr>
                  <w:tcW w:w="1959" w:type="dxa"/>
                  <w:noWrap/>
                  <w:hideMark/>
                </w:tcPr>
                <w:p w14:paraId="009673D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Dementia, Ageing and Aged Care</w:t>
                  </w:r>
                </w:p>
              </w:tc>
              <w:tc>
                <w:tcPr>
                  <w:tcW w:w="2093" w:type="dxa"/>
                  <w:noWrap/>
                  <w:hideMark/>
                </w:tcPr>
                <w:p w14:paraId="26E705AE"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Queensland</w:t>
                  </w:r>
                </w:p>
              </w:tc>
              <w:tc>
                <w:tcPr>
                  <w:tcW w:w="5805" w:type="dxa"/>
                  <w:noWrap/>
                  <w:hideMark/>
                </w:tcPr>
                <w:p w14:paraId="07D1A062"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Navigating Fitness to Drive with Patients with Dementia in Primary Care: Delivering an innovative Online Driver Safety Assessment and Management Package to Practitioners</w:t>
                  </w:r>
                </w:p>
              </w:tc>
              <w:tc>
                <w:tcPr>
                  <w:tcW w:w="1708" w:type="dxa"/>
                  <w:noWrap/>
                  <w:hideMark/>
                </w:tcPr>
                <w:p w14:paraId="1002891D" w14:textId="07F5E339"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1,316,765.43</w:t>
                  </w:r>
                </w:p>
              </w:tc>
              <w:tc>
                <w:tcPr>
                  <w:tcW w:w="931" w:type="dxa"/>
                  <w:noWrap/>
                  <w:hideMark/>
                </w:tcPr>
                <w:p w14:paraId="4C52CD87"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2B1BA1A3" w14:textId="77777777" w:rsidTr="00673CD2">
              <w:trPr>
                <w:trHeight w:val="300"/>
              </w:trPr>
              <w:tc>
                <w:tcPr>
                  <w:tcW w:w="1902" w:type="dxa"/>
                  <w:hideMark/>
                </w:tcPr>
                <w:p w14:paraId="5F9CA34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Dementia, Ageing and Aged Care Mission</w:t>
                  </w:r>
                </w:p>
              </w:tc>
              <w:tc>
                <w:tcPr>
                  <w:tcW w:w="1959" w:type="dxa"/>
                  <w:noWrap/>
                  <w:hideMark/>
                </w:tcPr>
                <w:p w14:paraId="1730A74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Dementia, Ageing and Aged Care</w:t>
                  </w:r>
                </w:p>
              </w:tc>
              <w:tc>
                <w:tcPr>
                  <w:tcW w:w="2093" w:type="dxa"/>
                  <w:noWrap/>
                  <w:hideMark/>
                </w:tcPr>
                <w:p w14:paraId="408ED38B"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42565988"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No more shame: Changing health providers recognition and response to elder abuse to reduce Associated stigma</w:t>
                  </w:r>
                </w:p>
              </w:tc>
              <w:tc>
                <w:tcPr>
                  <w:tcW w:w="1708" w:type="dxa"/>
                  <w:noWrap/>
                  <w:hideMark/>
                </w:tcPr>
                <w:p w14:paraId="05B58EAD" w14:textId="3EBC9CB6"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1,561,144.75</w:t>
                  </w:r>
                </w:p>
              </w:tc>
              <w:tc>
                <w:tcPr>
                  <w:tcW w:w="931" w:type="dxa"/>
                  <w:noWrap/>
                  <w:hideMark/>
                </w:tcPr>
                <w:p w14:paraId="212F3547"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D586574" w14:textId="77777777" w:rsidTr="00673CD2">
              <w:trPr>
                <w:trHeight w:val="300"/>
              </w:trPr>
              <w:tc>
                <w:tcPr>
                  <w:tcW w:w="1902" w:type="dxa"/>
                  <w:hideMark/>
                </w:tcPr>
                <w:p w14:paraId="5E14B09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Dementia, Ageing and Aged Care Mission</w:t>
                  </w:r>
                </w:p>
              </w:tc>
              <w:tc>
                <w:tcPr>
                  <w:tcW w:w="1959" w:type="dxa"/>
                  <w:noWrap/>
                  <w:hideMark/>
                </w:tcPr>
                <w:p w14:paraId="5AC6C06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Dementia, Ageing and Aged Care</w:t>
                  </w:r>
                </w:p>
              </w:tc>
              <w:tc>
                <w:tcPr>
                  <w:tcW w:w="2093" w:type="dxa"/>
                  <w:noWrap/>
                  <w:hideMark/>
                </w:tcPr>
                <w:p w14:paraId="15CF464C"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4BC88B27"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Residential Aged Care - Enhanced Dementia Diagnosis</w:t>
                  </w:r>
                </w:p>
              </w:tc>
              <w:tc>
                <w:tcPr>
                  <w:tcW w:w="1708" w:type="dxa"/>
                  <w:noWrap/>
                  <w:hideMark/>
                </w:tcPr>
                <w:p w14:paraId="678F4430" w14:textId="5364BEE1"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200,000.00</w:t>
                  </w:r>
                </w:p>
              </w:tc>
              <w:tc>
                <w:tcPr>
                  <w:tcW w:w="931" w:type="dxa"/>
                  <w:noWrap/>
                  <w:hideMark/>
                </w:tcPr>
                <w:p w14:paraId="7E37CA4A"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5E1DDAD6" w14:textId="77777777" w:rsidTr="00673CD2">
              <w:trPr>
                <w:trHeight w:val="300"/>
              </w:trPr>
              <w:tc>
                <w:tcPr>
                  <w:tcW w:w="1902" w:type="dxa"/>
                  <w:hideMark/>
                </w:tcPr>
                <w:p w14:paraId="0338F4A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Dementia, Ageing and Aged Care Mission</w:t>
                  </w:r>
                </w:p>
              </w:tc>
              <w:tc>
                <w:tcPr>
                  <w:tcW w:w="1959" w:type="dxa"/>
                  <w:noWrap/>
                  <w:hideMark/>
                </w:tcPr>
                <w:p w14:paraId="3B0D5DA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Dementia, Ageing and Aged Care</w:t>
                  </w:r>
                </w:p>
              </w:tc>
              <w:tc>
                <w:tcPr>
                  <w:tcW w:w="2093" w:type="dxa"/>
                  <w:noWrap/>
                  <w:hideMark/>
                </w:tcPr>
                <w:p w14:paraId="0ACF1DCD"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South Australia</w:t>
                  </w:r>
                </w:p>
              </w:tc>
              <w:tc>
                <w:tcPr>
                  <w:tcW w:w="5805" w:type="dxa"/>
                  <w:noWrap/>
                  <w:hideMark/>
                </w:tcPr>
                <w:p w14:paraId="46B70030"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The Australian Consortium for Aged Care - Quality Measurement Toolbox (ACAC-QMET): Improving Quality of Care through Better Measurement and Evaluation</w:t>
                  </w:r>
                </w:p>
              </w:tc>
              <w:tc>
                <w:tcPr>
                  <w:tcW w:w="1708" w:type="dxa"/>
                  <w:noWrap/>
                  <w:hideMark/>
                </w:tcPr>
                <w:p w14:paraId="758F0C8C" w14:textId="04E0ED2D"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2,999,445.80</w:t>
                  </w:r>
                </w:p>
              </w:tc>
              <w:tc>
                <w:tcPr>
                  <w:tcW w:w="931" w:type="dxa"/>
                  <w:noWrap/>
                  <w:hideMark/>
                </w:tcPr>
                <w:p w14:paraId="0BE15245"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709E5659" w14:textId="77777777" w:rsidTr="00673CD2">
              <w:trPr>
                <w:trHeight w:val="300"/>
              </w:trPr>
              <w:tc>
                <w:tcPr>
                  <w:tcW w:w="1902" w:type="dxa"/>
                  <w:hideMark/>
                </w:tcPr>
                <w:p w14:paraId="3A611F4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Dementia, Ageing and Aged Care Mission</w:t>
                  </w:r>
                </w:p>
              </w:tc>
              <w:tc>
                <w:tcPr>
                  <w:tcW w:w="1959" w:type="dxa"/>
                  <w:noWrap/>
                  <w:hideMark/>
                </w:tcPr>
                <w:p w14:paraId="3AFACBD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Dementia, Ageing and Aged Care</w:t>
                  </w:r>
                </w:p>
              </w:tc>
              <w:tc>
                <w:tcPr>
                  <w:tcW w:w="2093" w:type="dxa"/>
                  <w:noWrap/>
                  <w:hideMark/>
                </w:tcPr>
                <w:p w14:paraId="426A4B59"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02D96C2E"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The ENJOY Seniors Exercise Park IMP-ACT project: IMProving older people's health through physical ACTivity: a hybrid II implementation project design</w:t>
                  </w:r>
                </w:p>
              </w:tc>
              <w:tc>
                <w:tcPr>
                  <w:tcW w:w="1708" w:type="dxa"/>
                  <w:noWrap/>
                  <w:hideMark/>
                </w:tcPr>
                <w:p w14:paraId="6A17C1D4" w14:textId="0CD47876"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2,011,748.53</w:t>
                  </w:r>
                </w:p>
              </w:tc>
              <w:tc>
                <w:tcPr>
                  <w:tcW w:w="931" w:type="dxa"/>
                  <w:noWrap/>
                  <w:hideMark/>
                </w:tcPr>
                <w:p w14:paraId="2C73C6CC"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570BA4D8" w14:textId="77777777" w:rsidTr="00673CD2">
              <w:trPr>
                <w:trHeight w:val="300"/>
              </w:trPr>
              <w:tc>
                <w:tcPr>
                  <w:tcW w:w="1902" w:type="dxa"/>
                  <w:hideMark/>
                </w:tcPr>
                <w:p w14:paraId="0563972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Dementia, Ageing and Aged Care Mission</w:t>
                  </w:r>
                </w:p>
              </w:tc>
              <w:tc>
                <w:tcPr>
                  <w:tcW w:w="1959" w:type="dxa"/>
                  <w:noWrap/>
                  <w:hideMark/>
                </w:tcPr>
                <w:p w14:paraId="58AAB91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Dementia, Ageing and Aged Care</w:t>
                  </w:r>
                </w:p>
              </w:tc>
              <w:tc>
                <w:tcPr>
                  <w:tcW w:w="2093" w:type="dxa"/>
                  <w:noWrap/>
                  <w:hideMark/>
                </w:tcPr>
                <w:p w14:paraId="288A8B5B"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6610F527"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The right to rehabilitation for people with dementia: tackling stigma and implementing evidence-based interventions</w:t>
                  </w:r>
                </w:p>
              </w:tc>
              <w:tc>
                <w:tcPr>
                  <w:tcW w:w="1708" w:type="dxa"/>
                  <w:noWrap/>
                  <w:hideMark/>
                </w:tcPr>
                <w:p w14:paraId="3399C3DE" w14:textId="71FF7246"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1,015,820.66</w:t>
                  </w:r>
                </w:p>
              </w:tc>
              <w:tc>
                <w:tcPr>
                  <w:tcW w:w="931" w:type="dxa"/>
                  <w:noWrap/>
                  <w:hideMark/>
                </w:tcPr>
                <w:p w14:paraId="2CFBE84D"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E84F3D3" w14:textId="77777777" w:rsidTr="00673CD2">
              <w:trPr>
                <w:trHeight w:val="300"/>
              </w:trPr>
              <w:tc>
                <w:tcPr>
                  <w:tcW w:w="1902" w:type="dxa"/>
                  <w:hideMark/>
                </w:tcPr>
                <w:p w14:paraId="74BFC84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Dementia, Ageing and Aged Care Mission</w:t>
                  </w:r>
                </w:p>
              </w:tc>
              <w:tc>
                <w:tcPr>
                  <w:tcW w:w="1959" w:type="dxa"/>
                  <w:noWrap/>
                  <w:hideMark/>
                </w:tcPr>
                <w:p w14:paraId="7C728B5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Dementia, Ageing and Aged Care</w:t>
                  </w:r>
                </w:p>
              </w:tc>
              <w:tc>
                <w:tcPr>
                  <w:tcW w:w="2093" w:type="dxa"/>
                  <w:noWrap/>
                  <w:hideMark/>
                </w:tcPr>
                <w:p w14:paraId="5158F3CE"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Macquarie University</w:t>
                  </w:r>
                </w:p>
              </w:tc>
              <w:tc>
                <w:tcPr>
                  <w:tcW w:w="5805" w:type="dxa"/>
                  <w:noWrap/>
                  <w:hideMark/>
                </w:tcPr>
                <w:p w14:paraId="5C8E0644"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Transforming residential aged care through evidence-based informatics</w:t>
                  </w:r>
                </w:p>
              </w:tc>
              <w:tc>
                <w:tcPr>
                  <w:tcW w:w="1708" w:type="dxa"/>
                  <w:noWrap/>
                  <w:hideMark/>
                </w:tcPr>
                <w:p w14:paraId="4F935623" w14:textId="11C8B3B6"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992,386.00</w:t>
                  </w:r>
                </w:p>
              </w:tc>
              <w:tc>
                <w:tcPr>
                  <w:tcW w:w="931" w:type="dxa"/>
                  <w:noWrap/>
                  <w:hideMark/>
                </w:tcPr>
                <w:p w14:paraId="625C6B15"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133D488A" w14:textId="77777777" w:rsidTr="00673CD2">
              <w:trPr>
                <w:trHeight w:val="300"/>
              </w:trPr>
              <w:tc>
                <w:tcPr>
                  <w:tcW w:w="1902" w:type="dxa"/>
                  <w:hideMark/>
                </w:tcPr>
                <w:p w14:paraId="1D8AAE6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lastRenderedPageBreak/>
                    <w:t>Dementia, Ageing and Aged Care Mission</w:t>
                  </w:r>
                </w:p>
              </w:tc>
              <w:tc>
                <w:tcPr>
                  <w:tcW w:w="1959" w:type="dxa"/>
                  <w:noWrap/>
                  <w:hideMark/>
                </w:tcPr>
                <w:p w14:paraId="6C51B3E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Dementia, Ageing and Aged Care</w:t>
                  </w:r>
                </w:p>
              </w:tc>
              <w:tc>
                <w:tcPr>
                  <w:tcW w:w="2093" w:type="dxa"/>
                  <w:noWrap/>
                  <w:hideMark/>
                </w:tcPr>
                <w:p w14:paraId="15709DBC"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Queensland</w:t>
                  </w:r>
                </w:p>
              </w:tc>
              <w:tc>
                <w:tcPr>
                  <w:tcW w:w="5805" w:type="dxa"/>
                  <w:noWrap/>
                  <w:hideMark/>
                </w:tcPr>
                <w:p w14:paraId="1C5FFAE8"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Unspoken, Unheard, Unmet: Improving Access to Preventative Health Care through Better Conversations about Care</w:t>
                  </w:r>
                </w:p>
              </w:tc>
              <w:tc>
                <w:tcPr>
                  <w:tcW w:w="1708" w:type="dxa"/>
                  <w:noWrap/>
                  <w:hideMark/>
                </w:tcPr>
                <w:p w14:paraId="2929664E" w14:textId="181E1019"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2,014,394.33</w:t>
                  </w:r>
                </w:p>
              </w:tc>
              <w:tc>
                <w:tcPr>
                  <w:tcW w:w="931" w:type="dxa"/>
                  <w:noWrap/>
                  <w:hideMark/>
                </w:tcPr>
                <w:p w14:paraId="344697E0"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499A93A0" w14:textId="77777777" w:rsidTr="00673CD2">
              <w:trPr>
                <w:trHeight w:val="300"/>
              </w:trPr>
              <w:tc>
                <w:tcPr>
                  <w:tcW w:w="1902" w:type="dxa"/>
                  <w:noWrap/>
                  <w:hideMark/>
                </w:tcPr>
                <w:p w14:paraId="311499A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7E571BA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Childhood Cancer Research</w:t>
                  </w:r>
                </w:p>
              </w:tc>
              <w:tc>
                <w:tcPr>
                  <w:tcW w:w="2093" w:type="dxa"/>
                  <w:noWrap/>
                  <w:hideMark/>
                </w:tcPr>
                <w:p w14:paraId="6ECD48F5"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South Australia</w:t>
                  </w:r>
                </w:p>
              </w:tc>
              <w:tc>
                <w:tcPr>
                  <w:tcW w:w="5805" w:type="dxa"/>
                  <w:noWrap/>
                  <w:hideMark/>
                </w:tcPr>
                <w:p w14:paraId="5474D71D"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 xml:space="preserve">ABOLISH Neuroblastoma: Defining the Aetiology and underlying BiOLogy of neuroblastoma to Innovate and SHape new options for prevention, diagnosis and treatment </w:t>
                  </w:r>
                </w:p>
              </w:tc>
              <w:tc>
                <w:tcPr>
                  <w:tcW w:w="1708" w:type="dxa"/>
                  <w:noWrap/>
                  <w:hideMark/>
                </w:tcPr>
                <w:p w14:paraId="216D53F8" w14:textId="76604C5B"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1,420,132.30</w:t>
                  </w:r>
                </w:p>
              </w:tc>
              <w:tc>
                <w:tcPr>
                  <w:tcW w:w="931" w:type="dxa"/>
                  <w:noWrap/>
                  <w:hideMark/>
                </w:tcPr>
                <w:p w14:paraId="7A3B222A"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7031268A" w14:textId="77777777" w:rsidTr="00673CD2">
              <w:trPr>
                <w:trHeight w:val="300"/>
              </w:trPr>
              <w:tc>
                <w:tcPr>
                  <w:tcW w:w="1902" w:type="dxa"/>
                  <w:noWrap/>
                  <w:hideMark/>
                </w:tcPr>
                <w:p w14:paraId="4A1E506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07FF026B"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Childhood Cancer Research</w:t>
                  </w:r>
                </w:p>
              </w:tc>
              <w:tc>
                <w:tcPr>
                  <w:tcW w:w="2093" w:type="dxa"/>
                  <w:noWrap/>
                  <w:hideMark/>
                </w:tcPr>
                <w:p w14:paraId="5D0C8089"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Adelaide</w:t>
                  </w:r>
                </w:p>
              </w:tc>
              <w:tc>
                <w:tcPr>
                  <w:tcW w:w="5805" w:type="dxa"/>
                  <w:noWrap/>
                  <w:hideMark/>
                </w:tcPr>
                <w:p w14:paraId="43ABF46A"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Adolescents with Acute Lymphoblastic Leukaemia: Focussing on the gut microbiota, its role in therapeutic response and potential as an effective adjunct therapeutic in this High-Risk group</w:t>
                  </w:r>
                </w:p>
              </w:tc>
              <w:tc>
                <w:tcPr>
                  <w:tcW w:w="1708" w:type="dxa"/>
                  <w:noWrap/>
                  <w:hideMark/>
                </w:tcPr>
                <w:p w14:paraId="36CC6EE2" w14:textId="222CE770"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1,292,871.49</w:t>
                  </w:r>
                </w:p>
              </w:tc>
              <w:tc>
                <w:tcPr>
                  <w:tcW w:w="931" w:type="dxa"/>
                  <w:noWrap/>
                  <w:hideMark/>
                </w:tcPr>
                <w:p w14:paraId="5BC6AEEA"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3E0EB22D" w14:textId="77777777" w:rsidTr="00673CD2">
              <w:trPr>
                <w:trHeight w:val="300"/>
              </w:trPr>
              <w:tc>
                <w:tcPr>
                  <w:tcW w:w="1902" w:type="dxa"/>
                  <w:noWrap/>
                  <w:hideMark/>
                </w:tcPr>
                <w:p w14:paraId="28A06CA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2D75FC1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Childhood Cancer Research</w:t>
                  </w:r>
                </w:p>
              </w:tc>
              <w:tc>
                <w:tcPr>
                  <w:tcW w:w="2093" w:type="dxa"/>
                  <w:noWrap/>
                  <w:hideMark/>
                </w:tcPr>
                <w:p w14:paraId="2254F6FE"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309432AF"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Alternative Lengthening of Telomeres (ALT): Target Discovery to Treatment</w:t>
                  </w:r>
                </w:p>
              </w:tc>
              <w:tc>
                <w:tcPr>
                  <w:tcW w:w="1708" w:type="dxa"/>
                  <w:noWrap/>
                  <w:hideMark/>
                </w:tcPr>
                <w:p w14:paraId="40693732" w14:textId="2DEE7A8A"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1,484,000.00</w:t>
                  </w:r>
                </w:p>
              </w:tc>
              <w:tc>
                <w:tcPr>
                  <w:tcW w:w="931" w:type="dxa"/>
                  <w:noWrap/>
                  <w:hideMark/>
                </w:tcPr>
                <w:p w14:paraId="1F7747EA"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2752A9B4" w14:textId="77777777" w:rsidTr="00673CD2">
              <w:trPr>
                <w:trHeight w:val="300"/>
              </w:trPr>
              <w:tc>
                <w:tcPr>
                  <w:tcW w:w="1902" w:type="dxa"/>
                  <w:noWrap/>
                  <w:hideMark/>
                </w:tcPr>
                <w:p w14:paraId="54D63DD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3A0F449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Childhood Cancer Research</w:t>
                  </w:r>
                </w:p>
              </w:tc>
              <w:tc>
                <w:tcPr>
                  <w:tcW w:w="2093" w:type="dxa"/>
                  <w:noWrap/>
                  <w:hideMark/>
                </w:tcPr>
                <w:p w14:paraId="76C7F6E6"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New South Wales</w:t>
                  </w:r>
                </w:p>
              </w:tc>
              <w:tc>
                <w:tcPr>
                  <w:tcW w:w="5805" w:type="dxa"/>
                  <w:noWrap/>
                  <w:hideMark/>
                </w:tcPr>
                <w:p w14:paraId="7057DAC6"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Improving outcomes for children with high risk cancer</w:t>
                  </w:r>
                </w:p>
              </w:tc>
              <w:tc>
                <w:tcPr>
                  <w:tcW w:w="1708" w:type="dxa"/>
                  <w:noWrap/>
                  <w:hideMark/>
                </w:tcPr>
                <w:p w14:paraId="7570DCA1" w14:textId="129B0698"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1,497,517.83</w:t>
                  </w:r>
                </w:p>
              </w:tc>
              <w:tc>
                <w:tcPr>
                  <w:tcW w:w="931" w:type="dxa"/>
                  <w:noWrap/>
                  <w:hideMark/>
                </w:tcPr>
                <w:p w14:paraId="05CD12B0"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459BFE61" w14:textId="77777777" w:rsidTr="00673CD2">
              <w:trPr>
                <w:trHeight w:val="300"/>
              </w:trPr>
              <w:tc>
                <w:tcPr>
                  <w:tcW w:w="1902" w:type="dxa"/>
                  <w:noWrap/>
                  <w:hideMark/>
                </w:tcPr>
                <w:p w14:paraId="294527F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5D1B3D2B"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Childhood Cancer Research</w:t>
                  </w:r>
                </w:p>
              </w:tc>
              <w:tc>
                <w:tcPr>
                  <w:tcW w:w="2093" w:type="dxa"/>
                  <w:noWrap/>
                  <w:hideMark/>
                </w:tcPr>
                <w:p w14:paraId="79067FEC"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New South Wales</w:t>
                  </w:r>
                </w:p>
              </w:tc>
              <w:tc>
                <w:tcPr>
                  <w:tcW w:w="5805" w:type="dxa"/>
                  <w:noWrap/>
                  <w:hideMark/>
                </w:tcPr>
                <w:p w14:paraId="096670C1"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Rationalised inclusion of HDAC inhibitors with standard-of-care chemotherapy to improve outcomes for primary and relapsed neuroblastoma</w:t>
                  </w:r>
                </w:p>
              </w:tc>
              <w:tc>
                <w:tcPr>
                  <w:tcW w:w="1708" w:type="dxa"/>
                  <w:noWrap/>
                  <w:hideMark/>
                </w:tcPr>
                <w:p w14:paraId="3A0064DF" w14:textId="46AB0B0C"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614,017.00</w:t>
                  </w:r>
                </w:p>
              </w:tc>
              <w:tc>
                <w:tcPr>
                  <w:tcW w:w="931" w:type="dxa"/>
                  <w:noWrap/>
                  <w:hideMark/>
                </w:tcPr>
                <w:p w14:paraId="3C2A80CD"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331AB080" w14:textId="77777777" w:rsidTr="00673CD2">
              <w:trPr>
                <w:trHeight w:val="300"/>
              </w:trPr>
              <w:tc>
                <w:tcPr>
                  <w:tcW w:w="1902" w:type="dxa"/>
                  <w:noWrap/>
                  <w:hideMark/>
                </w:tcPr>
                <w:p w14:paraId="0C7ABB23"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5B69F6C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Childhood Cancer Research</w:t>
                  </w:r>
                </w:p>
              </w:tc>
              <w:tc>
                <w:tcPr>
                  <w:tcW w:w="2093" w:type="dxa"/>
                  <w:noWrap/>
                  <w:hideMark/>
                </w:tcPr>
                <w:p w14:paraId="0B2CC13B"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St Vincent's Institute of Medical Research</w:t>
                  </w:r>
                </w:p>
              </w:tc>
              <w:tc>
                <w:tcPr>
                  <w:tcW w:w="5805" w:type="dxa"/>
                  <w:noWrap/>
                  <w:hideMark/>
                </w:tcPr>
                <w:p w14:paraId="4EFDA9DB"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Reducing tumour incidence in adolescents with germ-line mutations in RECQL4</w:t>
                  </w:r>
                </w:p>
              </w:tc>
              <w:tc>
                <w:tcPr>
                  <w:tcW w:w="1708" w:type="dxa"/>
                  <w:noWrap/>
                  <w:hideMark/>
                </w:tcPr>
                <w:p w14:paraId="746A23F3" w14:textId="164FB1DD"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957,598.55</w:t>
                  </w:r>
                </w:p>
              </w:tc>
              <w:tc>
                <w:tcPr>
                  <w:tcW w:w="931" w:type="dxa"/>
                  <w:noWrap/>
                  <w:hideMark/>
                </w:tcPr>
                <w:p w14:paraId="26F228F9"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10AE0B90" w14:textId="77777777" w:rsidTr="00673CD2">
              <w:trPr>
                <w:trHeight w:val="300"/>
              </w:trPr>
              <w:tc>
                <w:tcPr>
                  <w:tcW w:w="1902" w:type="dxa"/>
                  <w:noWrap/>
                  <w:hideMark/>
                </w:tcPr>
                <w:p w14:paraId="21F1E263"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5786B92B"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Childhood Cancer Research</w:t>
                  </w:r>
                </w:p>
              </w:tc>
              <w:tc>
                <w:tcPr>
                  <w:tcW w:w="2093" w:type="dxa"/>
                  <w:noWrap/>
                  <w:hideMark/>
                </w:tcPr>
                <w:p w14:paraId="667A9237"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074841E5"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Studying the origins, maintenance and resistance mechanisms of poor prognosis paediatric leukaemia at single cell resolution to develop novel therapeutic approaches</w:t>
                  </w:r>
                </w:p>
              </w:tc>
              <w:tc>
                <w:tcPr>
                  <w:tcW w:w="1708" w:type="dxa"/>
                  <w:noWrap/>
                  <w:hideMark/>
                </w:tcPr>
                <w:p w14:paraId="7A148F9B" w14:textId="3297FF0E"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1,488,670.80</w:t>
                  </w:r>
                </w:p>
              </w:tc>
              <w:tc>
                <w:tcPr>
                  <w:tcW w:w="931" w:type="dxa"/>
                  <w:noWrap/>
                  <w:hideMark/>
                </w:tcPr>
                <w:p w14:paraId="01D62DF7"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38CFE68A" w14:textId="77777777" w:rsidTr="00673CD2">
              <w:trPr>
                <w:trHeight w:val="300"/>
              </w:trPr>
              <w:tc>
                <w:tcPr>
                  <w:tcW w:w="1902" w:type="dxa"/>
                  <w:noWrap/>
                  <w:hideMark/>
                </w:tcPr>
                <w:p w14:paraId="7FFE5AF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5BF3D94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Improving Diagnosis in Cancers With Low Survival Rates</w:t>
                  </w:r>
                </w:p>
              </w:tc>
              <w:tc>
                <w:tcPr>
                  <w:tcW w:w="2093" w:type="dxa"/>
                  <w:noWrap/>
                  <w:hideMark/>
                </w:tcPr>
                <w:p w14:paraId="34E30083"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Queensland</w:t>
                  </w:r>
                </w:p>
              </w:tc>
              <w:tc>
                <w:tcPr>
                  <w:tcW w:w="5805" w:type="dxa"/>
                  <w:noWrap/>
                  <w:hideMark/>
                </w:tcPr>
                <w:p w14:paraId="03977045"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Implementing a Multivariate Index Assay for the Earlier Detection of Ovarian Cancer</w:t>
                  </w:r>
                </w:p>
              </w:tc>
              <w:tc>
                <w:tcPr>
                  <w:tcW w:w="1708" w:type="dxa"/>
                  <w:noWrap/>
                  <w:hideMark/>
                </w:tcPr>
                <w:p w14:paraId="63BAAFE7" w14:textId="563078C8"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2,664,278.15</w:t>
                  </w:r>
                </w:p>
              </w:tc>
              <w:tc>
                <w:tcPr>
                  <w:tcW w:w="931" w:type="dxa"/>
                  <w:noWrap/>
                  <w:hideMark/>
                </w:tcPr>
                <w:p w14:paraId="0BFB0A89"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A5B870A" w14:textId="77777777" w:rsidTr="00673CD2">
              <w:trPr>
                <w:trHeight w:val="300"/>
              </w:trPr>
              <w:tc>
                <w:tcPr>
                  <w:tcW w:w="1902" w:type="dxa"/>
                  <w:noWrap/>
                  <w:hideMark/>
                </w:tcPr>
                <w:p w14:paraId="1ACBFB8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1E7D10C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Improving Diagnosis in Cancers With Low Survival Rates</w:t>
                  </w:r>
                </w:p>
              </w:tc>
              <w:tc>
                <w:tcPr>
                  <w:tcW w:w="2093" w:type="dxa"/>
                  <w:noWrap/>
                  <w:hideMark/>
                </w:tcPr>
                <w:p w14:paraId="3EF99EF9"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Queensland</w:t>
                  </w:r>
                </w:p>
              </w:tc>
              <w:tc>
                <w:tcPr>
                  <w:tcW w:w="5805" w:type="dxa"/>
                  <w:noWrap/>
                  <w:hideMark/>
                </w:tcPr>
                <w:p w14:paraId="095499E4"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 xml:space="preserve">Lung cancer screening for early detection </w:t>
                  </w:r>
                </w:p>
              </w:tc>
              <w:tc>
                <w:tcPr>
                  <w:tcW w:w="1708" w:type="dxa"/>
                  <w:noWrap/>
                  <w:hideMark/>
                </w:tcPr>
                <w:p w14:paraId="0DA074BB" w14:textId="52E1EBE7"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2,836,143.00</w:t>
                  </w:r>
                </w:p>
              </w:tc>
              <w:tc>
                <w:tcPr>
                  <w:tcW w:w="931" w:type="dxa"/>
                  <w:noWrap/>
                  <w:hideMark/>
                </w:tcPr>
                <w:p w14:paraId="5FAAE68D"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10171ECC" w14:textId="77777777" w:rsidTr="00673CD2">
              <w:trPr>
                <w:trHeight w:val="300"/>
              </w:trPr>
              <w:tc>
                <w:tcPr>
                  <w:tcW w:w="1902" w:type="dxa"/>
                  <w:noWrap/>
                  <w:hideMark/>
                </w:tcPr>
                <w:p w14:paraId="64585FF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2D66CF6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Improving Diagnosis in Cancers With Low Survival Rates</w:t>
                  </w:r>
                </w:p>
              </w:tc>
              <w:tc>
                <w:tcPr>
                  <w:tcW w:w="2093" w:type="dxa"/>
                  <w:noWrap/>
                  <w:hideMark/>
                </w:tcPr>
                <w:p w14:paraId="5C2EF370"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New South Wales</w:t>
                  </w:r>
                </w:p>
              </w:tc>
              <w:tc>
                <w:tcPr>
                  <w:tcW w:w="5805" w:type="dxa"/>
                  <w:noWrap/>
                  <w:hideMark/>
                </w:tcPr>
                <w:p w14:paraId="103DEDCD"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Microbial based biomarkers powered by artificial intelligence for early detection of liver cancer in Australia. The Australian Liver Cancer Microbiome Consortium</w:t>
                  </w:r>
                </w:p>
              </w:tc>
              <w:tc>
                <w:tcPr>
                  <w:tcW w:w="1708" w:type="dxa"/>
                  <w:noWrap/>
                  <w:hideMark/>
                </w:tcPr>
                <w:p w14:paraId="32D88A58" w14:textId="38A81106"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3,989,421.75</w:t>
                  </w:r>
                </w:p>
              </w:tc>
              <w:tc>
                <w:tcPr>
                  <w:tcW w:w="931" w:type="dxa"/>
                  <w:noWrap/>
                  <w:hideMark/>
                </w:tcPr>
                <w:p w14:paraId="384026A3"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4E2A9F7" w14:textId="77777777" w:rsidTr="00673CD2">
              <w:trPr>
                <w:trHeight w:val="300"/>
              </w:trPr>
              <w:tc>
                <w:tcPr>
                  <w:tcW w:w="1902" w:type="dxa"/>
                  <w:noWrap/>
                  <w:hideMark/>
                </w:tcPr>
                <w:p w14:paraId="62053AF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lastRenderedPageBreak/>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7DB330A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Improving Diagnosis in Cancers With Low Survival Rates</w:t>
                  </w:r>
                </w:p>
              </w:tc>
              <w:tc>
                <w:tcPr>
                  <w:tcW w:w="2093" w:type="dxa"/>
                  <w:noWrap/>
                  <w:hideMark/>
                </w:tcPr>
                <w:p w14:paraId="5E5E4F3B"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South Australia</w:t>
                  </w:r>
                </w:p>
              </w:tc>
              <w:tc>
                <w:tcPr>
                  <w:tcW w:w="5805" w:type="dxa"/>
                  <w:noWrap/>
                  <w:hideMark/>
                </w:tcPr>
                <w:p w14:paraId="63127F3F"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Predicting and Preventing Ovarian Cancer: a machine learning approach</w:t>
                  </w:r>
                </w:p>
              </w:tc>
              <w:tc>
                <w:tcPr>
                  <w:tcW w:w="1708" w:type="dxa"/>
                  <w:noWrap/>
                  <w:hideMark/>
                </w:tcPr>
                <w:p w14:paraId="57A8748B" w14:textId="3545F612"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1,260,168.70</w:t>
                  </w:r>
                </w:p>
              </w:tc>
              <w:tc>
                <w:tcPr>
                  <w:tcW w:w="931" w:type="dxa"/>
                  <w:noWrap/>
                  <w:hideMark/>
                </w:tcPr>
                <w:p w14:paraId="748BDE78"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563B67F" w14:textId="77777777" w:rsidTr="00673CD2">
              <w:trPr>
                <w:trHeight w:val="300"/>
              </w:trPr>
              <w:tc>
                <w:tcPr>
                  <w:tcW w:w="1902" w:type="dxa"/>
                  <w:noWrap/>
                  <w:hideMark/>
                </w:tcPr>
                <w:p w14:paraId="769F32AF"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5468482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Improving Diagnosis in Cancers With Low Survival Rates</w:t>
                  </w:r>
                </w:p>
              </w:tc>
              <w:tc>
                <w:tcPr>
                  <w:tcW w:w="2093" w:type="dxa"/>
                  <w:noWrap/>
                  <w:hideMark/>
                </w:tcPr>
                <w:p w14:paraId="3FA3EAD6"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0E74ED36"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Ready to screen. Targeting the high-risk population to improve lung cancer diagnosis</w:t>
                  </w:r>
                </w:p>
              </w:tc>
              <w:tc>
                <w:tcPr>
                  <w:tcW w:w="1708" w:type="dxa"/>
                  <w:noWrap/>
                  <w:hideMark/>
                </w:tcPr>
                <w:p w14:paraId="36BCDF73" w14:textId="442C305E"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1,999,923.40</w:t>
                  </w:r>
                </w:p>
              </w:tc>
              <w:tc>
                <w:tcPr>
                  <w:tcW w:w="931" w:type="dxa"/>
                  <w:noWrap/>
                  <w:hideMark/>
                </w:tcPr>
                <w:p w14:paraId="06D5066A"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17946EEC" w14:textId="77777777" w:rsidTr="00673CD2">
              <w:trPr>
                <w:trHeight w:val="300"/>
              </w:trPr>
              <w:tc>
                <w:tcPr>
                  <w:tcW w:w="1902" w:type="dxa"/>
                  <w:noWrap/>
                  <w:hideMark/>
                </w:tcPr>
                <w:p w14:paraId="4D5D037F"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045C056B"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Improving Diagnosis in Cancers With Low Survival Rates</w:t>
                  </w:r>
                </w:p>
              </w:tc>
              <w:tc>
                <w:tcPr>
                  <w:tcW w:w="2093" w:type="dxa"/>
                  <w:noWrap/>
                  <w:hideMark/>
                </w:tcPr>
                <w:p w14:paraId="59488B06"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Flinders University</w:t>
                  </w:r>
                </w:p>
              </w:tc>
              <w:tc>
                <w:tcPr>
                  <w:tcW w:w="5805" w:type="dxa"/>
                  <w:noWrap/>
                  <w:hideMark/>
                </w:tcPr>
                <w:p w14:paraId="4F0A4503"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Shining Light into the “unknown” on Indigenous and non-Indigenous Australians with Cancer of Unknown Primary</w:t>
                  </w:r>
                </w:p>
              </w:tc>
              <w:tc>
                <w:tcPr>
                  <w:tcW w:w="1708" w:type="dxa"/>
                  <w:noWrap/>
                  <w:hideMark/>
                </w:tcPr>
                <w:p w14:paraId="58066A24" w14:textId="671BFB29"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2,401,509.40</w:t>
                  </w:r>
                </w:p>
              </w:tc>
              <w:tc>
                <w:tcPr>
                  <w:tcW w:w="931" w:type="dxa"/>
                  <w:noWrap/>
                  <w:hideMark/>
                </w:tcPr>
                <w:p w14:paraId="0922D00E"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FACB361" w14:textId="77777777" w:rsidTr="00673CD2">
              <w:trPr>
                <w:trHeight w:val="300"/>
              </w:trPr>
              <w:tc>
                <w:tcPr>
                  <w:tcW w:w="1902" w:type="dxa"/>
                  <w:noWrap/>
                  <w:hideMark/>
                </w:tcPr>
                <w:p w14:paraId="3470124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4A7AE12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Improving Diagnosis in Cancers With Low Survival Rates</w:t>
                  </w:r>
                </w:p>
              </w:tc>
              <w:tc>
                <w:tcPr>
                  <w:tcW w:w="2093" w:type="dxa"/>
                  <w:noWrap/>
                  <w:hideMark/>
                </w:tcPr>
                <w:p w14:paraId="671C4C17"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Swinburne University of Technology</w:t>
                  </w:r>
                </w:p>
              </w:tc>
              <w:tc>
                <w:tcPr>
                  <w:tcW w:w="5805" w:type="dxa"/>
                  <w:noWrap/>
                  <w:hideMark/>
                </w:tcPr>
                <w:p w14:paraId="439FEDAA"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Solving Unknown Primary cancER Earlier Diagnosis (SUPER-ED): A stepped wedge cluster randomised controlled trial implementing a new model of care to support earlier diagnosis</w:t>
                  </w:r>
                </w:p>
              </w:tc>
              <w:tc>
                <w:tcPr>
                  <w:tcW w:w="1708" w:type="dxa"/>
                  <w:noWrap/>
                  <w:hideMark/>
                </w:tcPr>
                <w:p w14:paraId="696D6E65" w14:textId="293D669A"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2,366,198.20</w:t>
                  </w:r>
                </w:p>
              </w:tc>
              <w:tc>
                <w:tcPr>
                  <w:tcW w:w="931" w:type="dxa"/>
                  <w:noWrap/>
                  <w:hideMark/>
                </w:tcPr>
                <w:p w14:paraId="2630F827"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2BF55ECB" w14:textId="77777777" w:rsidTr="00673CD2">
              <w:trPr>
                <w:trHeight w:val="300"/>
              </w:trPr>
              <w:tc>
                <w:tcPr>
                  <w:tcW w:w="1902" w:type="dxa"/>
                  <w:noWrap/>
                  <w:hideMark/>
                </w:tcPr>
                <w:p w14:paraId="5F6A677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100FB77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Improving Diagnosis in Cancers With Low Survival Rates</w:t>
                  </w:r>
                </w:p>
              </w:tc>
              <w:tc>
                <w:tcPr>
                  <w:tcW w:w="2093" w:type="dxa"/>
                  <w:noWrap/>
                  <w:hideMark/>
                </w:tcPr>
                <w:p w14:paraId="45FE2067"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Western Australia</w:t>
                  </w:r>
                </w:p>
              </w:tc>
              <w:tc>
                <w:tcPr>
                  <w:tcW w:w="5805" w:type="dxa"/>
                  <w:noWrap/>
                  <w:hideMark/>
                </w:tcPr>
                <w:p w14:paraId="412DF6E5"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The IC3 Trial: Identifying Cirrhosis and Liver Cancer in Primary Care</w:t>
                  </w:r>
                </w:p>
              </w:tc>
              <w:tc>
                <w:tcPr>
                  <w:tcW w:w="1708" w:type="dxa"/>
                  <w:noWrap/>
                  <w:hideMark/>
                </w:tcPr>
                <w:p w14:paraId="1B65831D" w14:textId="1AD52C1C"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3,192,950.55</w:t>
                  </w:r>
                </w:p>
              </w:tc>
              <w:tc>
                <w:tcPr>
                  <w:tcW w:w="931" w:type="dxa"/>
                  <w:noWrap/>
                  <w:hideMark/>
                </w:tcPr>
                <w:p w14:paraId="2063B3CC"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895C3E5" w14:textId="77777777" w:rsidTr="00673CD2">
              <w:trPr>
                <w:trHeight w:val="300"/>
              </w:trPr>
              <w:tc>
                <w:tcPr>
                  <w:tcW w:w="1902" w:type="dxa"/>
                  <w:noWrap/>
                  <w:hideMark/>
                </w:tcPr>
                <w:p w14:paraId="7F4268B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31B8F01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Medicinal Cannabis Clinical Trials</w:t>
                  </w:r>
                </w:p>
              </w:tc>
              <w:tc>
                <w:tcPr>
                  <w:tcW w:w="2093" w:type="dxa"/>
                  <w:noWrap/>
                  <w:hideMark/>
                </w:tcPr>
                <w:p w14:paraId="1EDF0BCE"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Queensland University of Technology</w:t>
                  </w:r>
                </w:p>
              </w:tc>
              <w:tc>
                <w:tcPr>
                  <w:tcW w:w="5805" w:type="dxa"/>
                  <w:noWrap/>
                  <w:hideMark/>
                </w:tcPr>
                <w:p w14:paraId="6DD49DD2"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 prospective multicentre randomised blinded two arm parallel trial of medicinal cannabis products for alleviating symptom burden in children with advanced cancer</w:t>
                  </w:r>
                </w:p>
              </w:tc>
              <w:tc>
                <w:tcPr>
                  <w:tcW w:w="1708" w:type="dxa"/>
                  <w:noWrap/>
                  <w:hideMark/>
                </w:tcPr>
                <w:p w14:paraId="10B78624" w14:textId="3ADD1B10"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692,016.90</w:t>
                  </w:r>
                </w:p>
              </w:tc>
              <w:tc>
                <w:tcPr>
                  <w:tcW w:w="931" w:type="dxa"/>
                  <w:noWrap/>
                  <w:hideMark/>
                </w:tcPr>
                <w:p w14:paraId="6BA1C880"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546A1AC0" w14:textId="77777777" w:rsidTr="00673CD2">
              <w:trPr>
                <w:trHeight w:val="300"/>
              </w:trPr>
              <w:tc>
                <w:tcPr>
                  <w:tcW w:w="1902" w:type="dxa"/>
                  <w:noWrap/>
                  <w:hideMark/>
                </w:tcPr>
                <w:p w14:paraId="6489098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783F31A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Medicinal Cannabis Clinical Trials</w:t>
                  </w:r>
                </w:p>
              </w:tc>
              <w:tc>
                <w:tcPr>
                  <w:tcW w:w="2093" w:type="dxa"/>
                  <w:noWrap/>
                  <w:hideMark/>
                </w:tcPr>
                <w:p w14:paraId="2B606A39"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Queensland</w:t>
                  </w:r>
                </w:p>
              </w:tc>
              <w:tc>
                <w:tcPr>
                  <w:tcW w:w="5805" w:type="dxa"/>
                  <w:noWrap/>
                  <w:hideMark/>
                </w:tcPr>
                <w:p w14:paraId="2CD7DA1C"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Medicinal Cannabis randomised multicentre double blind placebo-controlled trial to assess THC/CBD to relieve symptom burden in patients with cancer</w:t>
                  </w:r>
                </w:p>
              </w:tc>
              <w:tc>
                <w:tcPr>
                  <w:tcW w:w="1708" w:type="dxa"/>
                  <w:noWrap/>
                  <w:hideMark/>
                </w:tcPr>
                <w:p w14:paraId="6FD72FFF" w14:textId="49629311"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1,526,796.49</w:t>
                  </w:r>
                </w:p>
              </w:tc>
              <w:tc>
                <w:tcPr>
                  <w:tcW w:w="931" w:type="dxa"/>
                  <w:noWrap/>
                  <w:hideMark/>
                </w:tcPr>
                <w:p w14:paraId="2D5942F2"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0B5E2C76" w14:textId="77777777" w:rsidTr="00673CD2">
              <w:trPr>
                <w:trHeight w:val="300"/>
              </w:trPr>
              <w:tc>
                <w:tcPr>
                  <w:tcW w:w="1902" w:type="dxa"/>
                  <w:noWrap/>
                  <w:hideMark/>
                </w:tcPr>
                <w:p w14:paraId="0591139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29AA3C0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Medicinal Cannabis Clinical Trials</w:t>
                  </w:r>
                </w:p>
              </w:tc>
              <w:tc>
                <w:tcPr>
                  <w:tcW w:w="2093" w:type="dxa"/>
                  <w:noWrap/>
                  <w:hideMark/>
                </w:tcPr>
                <w:p w14:paraId="02CE027C"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Adelaide</w:t>
                  </w:r>
                </w:p>
              </w:tc>
              <w:tc>
                <w:tcPr>
                  <w:tcW w:w="5805" w:type="dxa"/>
                  <w:noWrap/>
                  <w:hideMark/>
                </w:tcPr>
                <w:p w14:paraId="34420106"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The CANnabinoids for CANcer Therapy (CANCAN) Trial</w:t>
                  </w:r>
                </w:p>
              </w:tc>
              <w:tc>
                <w:tcPr>
                  <w:tcW w:w="1708" w:type="dxa"/>
                  <w:noWrap/>
                  <w:hideMark/>
                </w:tcPr>
                <w:p w14:paraId="632E22F0" w14:textId="4D900347"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1,486,715.40</w:t>
                  </w:r>
                </w:p>
              </w:tc>
              <w:tc>
                <w:tcPr>
                  <w:tcW w:w="931" w:type="dxa"/>
                  <w:noWrap/>
                  <w:hideMark/>
                </w:tcPr>
                <w:p w14:paraId="7BFF4745"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6024E5C3" w14:textId="77777777" w:rsidTr="00673CD2">
              <w:trPr>
                <w:trHeight w:val="300"/>
              </w:trPr>
              <w:tc>
                <w:tcPr>
                  <w:tcW w:w="1902" w:type="dxa"/>
                  <w:noWrap/>
                  <w:hideMark/>
                </w:tcPr>
                <w:p w14:paraId="36DC713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41F0870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Neurofibromatosis Research</w:t>
                  </w:r>
                </w:p>
              </w:tc>
              <w:tc>
                <w:tcPr>
                  <w:tcW w:w="2093" w:type="dxa"/>
                  <w:noWrap/>
                  <w:hideMark/>
                </w:tcPr>
                <w:p w14:paraId="4379D46A"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Murdoch Children's Research Institute</w:t>
                  </w:r>
                </w:p>
              </w:tc>
              <w:tc>
                <w:tcPr>
                  <w:tcW w:w="5805" w:type="dxa"/>
                  <w:noWrap/>
                  <w:hideMark/>
                </w:tcPr>
                <w:p w14:paraId="33D6C66B"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 randomised control trial of remote microphone listening devices in children with neurofibromatosis type 1 and central auditory deficits</w:t>
                  </w:r>
                </w:p>
              </w:tc>
              <w:tc>
                <w:tcPr>
                  <w:tcW w:w="1708" w:type="dxa"/>
                  <w:noWrap/>
                  <w:hideMark/>
                </w:tcPr>
                <w:p w14:paraId="5186BD87" w14:textId="62CFF02E"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599,283.40</w:t>
                  </w:r>
                </w:p>
              </w:tc>
              <w:tc>
                <w:tcPr>
                  <w:tcW w:w="931" w:type="dxa"/>
                  <w:noWrap/>
                  <w:hideMark/>
                </w:tcPr>
                <w:p w14:paraId="3921C8E6"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xml:space="preserve"> </w:t>
                  </w:r>
                </w:p>
              </w:tc>
            </w:tr>
            <w:tr w:rsidR="00673CD2" w:rsidRPr="00511E12" w14:paraId="27E80217" w14:textId="77777777" w:rsidTr="00673CD2">
              <w:trPr>
                <w:trHeight w:val="300"/>
              </w:trPr>
              <w:tc>
                <w:tcPr>
                  <w:tcW w:w="1902" w:type="dxa"/>
                  <w:noWrap/>
                  <w:hideMark/>
                </w:tcPr>
                <w:p w14:paraId="028F4B4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4E468ED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Neurofibromatosis Research</w:t>
                  </w:r>
                </w:p>
              </w:tc>
              <w:tc>
                <w:tcPr>
                  <w:tcW w:w="2093" w:type="dxa"/>
                  <w:noWrap/>
                  <w:hideMark/>
                </w:tcPr>
                <w:p w14:paraId="03E1ED74"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0D5F397C"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Defining NF1 clinical variation at the microscale to discover new therapeutic targets</w:t>
                  </w:r>
                </w:p>
              </w:tc>
              <w:tc>
                <w:tcPr>
                  <w:tcW w:w="1708" w:type="dxa"/>
                  <w:noWrap/>
                  <w:hideMark/>
                </w:tcPr>
                <w:p w14:paraId="192D0252" w14:textId="0AC713F3"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818,472.00</w:t>
                  </w:r>
                </w:p>
              </w:tc>
              <w:tc>
                <w:tcPr>
                  <w:tcW w:w="931" w:type="dxa"/>
                  <w:noWrap/>
                  <w:hideMark/>
                </w:tcPr>
                <w:p w14:paraId="6EBEC712"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4399DA2" w14:textId="77777777" w:rsidTr="00673CD2">
              <w:trPr>
                <w:trHeight w:val="300"/>
              </w:trPr>
              <w:tc>
                <w:tcPr>
                  <w:tcW w:w="1902" w:type="dxa"/>
                  <w:noWrap/>
                  <w:hideMark/>
                </w:tcPr>
                <w:p w14:paraId="0AA4EC4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7408EA9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Neurofibromatosis Research</w:t>
                  </w:r>
                </w:p>
              </w:tc>
              <w:tc>
                <w:tcPr>
                  <w:tcW w:w="2093" w:type="dxa"/>
                  <w:noWrap/>
                  <w:hideMark/>
                </w:tcPr>
                <w:p w14:paraId="151C35F7"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Murdoch Children's Research Institute</w:t>
                  </w:r>
                </w:p>
              </w:tc>
              <w:tc>
                <w:tcPr>
                  <w:tcW w:w="5805" w:type="dxa"/>
                  <w:noWrap/>
                  <w:hideMark/>
                </w:tcPr>
                <w:p w14:paraId="764F047E"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Malignant Peripheral Nerve Sheath Tumour Genomics in Neurofibromatosis 1 (MaGeN)</w:t>
                  </w:r>
                </w:p>
              </w:tc>
              <w:tc>
                <w:tcPr>
                  <w:tcW w:w="1708" w:type="dxa"/>
                  <w:noWrap/>
                  <w:hideMark/>
                </w:tcPr>
                <w:p w14:paraId="506C45B7" w14:textId="6042CD33"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1,593,512.65</w:t>
                  </w:r>
                </w:p>
              </w:tc>
              <w:tc>
                <w:tcPr>
                  <w:tcW w:w="931" w:type="dxa"/>
                  <w:noWrap/>
                  <w:hideMark/>
                </w:tcPr>
                <w:p w14:paraId="64BB65B4"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5A4AF245" w14:textId="77777777" w:rsidTr="00673CD2">
              <w:trPr>
                <w:trHeight w:val="300"/>
              </w:trPr>
              <w:tc>
                <w:tcPr>
                  <w:tcW w:w="1902" w:type="dxa"/>
                  <w:noWrap/>
                  <w:hideMark/>
                </w:tcPr>
                <w:p w14:paraId="3161114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lastRenderedPageBreak/>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73E0272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Neurofibromatosis Research</w:t>
                  </w:r>
                </w:p>
              </w:tc>
              <w:tc>
                <w:tcPr>
                  <w:tcW w:w="2093" w:type="dxa"/>
                  <w:noWrap/>
                  <w:hideMark/>
                </w:tcPr>
                <w:p w14:paraId="794A1D7D"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Newcastle</w:t>
                  </w:r>
                </w:p>
              </w:tc>
              <w:tc>
                <w:tcPr>
                  <w:tcW w:w="5805" w:type="dxa"/>
                  <w:noWrap/>
                  <w:hideMark/>
                </w:tcPr>
                <w:p w14:paraId="2B5A3208"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The Neurofibromatosis type 1 (NF1) Cutaneous Neurofibroma Consortium: Identifying Genetic modifiers of disease burden to inform treatment pathways</w:t>
                  </w:r>
                </w:p>
              </w:tc>
              <w:tc>
                <w:tcPr>
                  <w:tcW w:w="1708" w:type="dxa"/>
                  <w:noWrap/>
                  <w:hideMark/>
                </w:tcPr>
                <w:p w14:paraId="3E3E2CDB" w14:textId="596DB062"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1,607,737.60</w:t>
                  </w:r>
                </w:p>
              </w:tc>
              <w:tc>
                <w:tcPr>
                  <w:tcW w:w="931" w:type="dxa"/>
                  <w:noWrap/>
                  <w:hideMark/>
                </w:tcPr>
                <w:p w14:paraId="724BA020"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4DC47D10" w14:textId="77777777" w:rsidTr="00673CD2">
              <w:trPr>
                <w:trHeight w:val="300"/>
              </w:trPr>
              <w:tc>
                <w:tcPr>
                  <w:tcW w:w="1902" w:type="dxa"/>
                  <w:noWrap/>
                  <w:hideMark/>
                </w:tcPr>
                <w:p w14:paraId="083D2AA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2D99ACC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Paediatric Cancer</w:t>
                  </w:r>
                </w:p>
              </w:tc>
              <w:tc>
                <w:tcPr>
                  <w:tcW w:w="2093" w:type="dxa"/>
                  <w:noWrap/>
                  <w:hideMark/>
                </w:tcPr>
                <w:p w14:paraId="7B86D211"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7E35CCB5"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The Victoria Paediatric Cancer Consortium: A Multi-institutional Partnership to Catalyze Advances in Childhood Cancer Research and Clinical Implementation</w:t>
                  </w:r>
                </w:p>
              </w:tc>
              <w:tc>
                <w:tcPr>
                  <w:tcW w:w="1708" w:type="dxa"/>
                  <w:noWrap/>
                  <w:hideMark/>
                </w:tcPr>
                <w:p w14:paraId="70FB49BE" w14:textId="0D0DAF85"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9,599,999.61</w:t>
                  </w:r>
                </w:p>
              </w:tc>
              <w:tc>
                <w:tcPr>
                  <w:tcW w:w="931" w:type="dxa"/>
                  <w:noWrap/>
                  <w:hideMark/>
                </w:tcPr>
                <w:p w14:paraId="7348DFF4"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41276928" w14:textId="77777777" w:rsidTr="00673CD2">
              <w:trPr>
                <w:trHeight w:val="300"/>
              </w:trPr>
              <w:tc>
                <w:tcPr>
                  <w:tcW w:w="1902" w:type="dxa"/>
                  <w:noWrap/>
                  <w:hideMark/>
                </w:tcPr>
                <w:p w14:paraId="05FEBE8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18E03A9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Primary Care Fracture Liaison Services Pilot Project</w:t>
                  </w:r>
                </w:p>
              </w:tc>
              <w:tc>
                <w:tcPr>
                  <w:tcW w:w="2093" w:type="dxa"/>
                  <w:noWrap/>
                  <w:hideMark/>
                </w:tcPr>
                <w:p w14:paraId="6D340B11"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Osteoporosis Australia</w:t>
                  </w:r>
                </w:p>
              </w:tc>
              <w:tc>
                <w:tcPr>
                  <w:tcW w:w="5805" w:type="dxa"/>
                  <w:noWrap/>
                  <w:hideMark/>
                </w:tcPr>
                <w:p w14:paraId="00997A13"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Primary Care Fracture Liaison (PCFLS) Pilot Project</w:t>
                  </w:r>
                </w:p>
              </w:tc>
              <w:tc>
                <w:tcPr>
                  <w:tcW w:w="1708" w:type="dxa"/>
                  <w:noWrap/>
                  <w:hideMark/>
                </w:tcPr>
                <w:p w14:paraId="1AECD7C9" w14:textId="37E5EC8A"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2,808,000.00</w:t>
                  </w:r>
                </w:p>
              </w:tc>
              <w:tc>
                <w:tcPr>
                  <w:tcW w:w="931" w:type="dxa"/>
                  <w:noWrap/>
                  <w:hideMark/>
                </w:tcPr>
                <w:p w14:paraId="0B1F0C4C"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31E04673" w14:textId="77777777" w:rsidTr="00673CD2">
              <w:trPr>
                <w:trHeight w:val="300"/>
              </w:trPr>
              <w:tc>
                <w:tcPr>
                  <w:tcW w:w="1902" w:type="dxa"/>
                  <w:noWrap/>
                  <w:hideMark/>
                </w:tcPr>
                <w:p w14:paraId="1FFA05C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55BD589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Silicosis Research</w:t>
                  </w:r>
                </w:p>
              </w:tc>
              <w:tc>
                <w:tcPr>
                  <w:tcW w:w="2093" w:type="dxa"/>
                  <w:noWrap/>
                  <w:hideMark/>
                </w:tcPr>
                <w:p w14:paraId="5BFCB83A"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Queensland</w:t>
                  </w:r>
                </w:p>
              </w:tc>
              <w:tc>
                <w:tcPr>
                  <w:tcW w:w="5805" w:type="dxa"/>
                  <w:noWrap/>
                  <w:hideMark/>
                </w:tcPr>
                <w:p w14:paraId="09347053"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Silicosis – Harnessing new ideas to conquer the re-emergence of an ancient lung disease – The SHIELD Study</w:t>
                  </w:r>
                </w:p>
              </w:tc>
              <w:tc>
                <w:tcPr>
                  <w:tcW w:w="1708" w:type="dxa"/>
                  <w:noWrap/>
                  <w:hideMark/>
                </w:tcPr>
                <w:p w14:paraId="3BC5DF2B" w14:textId="2879EA21"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2,216,631.00</w:t>
                  </w:r>
                </w:p>
              </w:tc>
              <w:tc>
                <w:tcPr>
                  <w:tcW w:w="931" w:type="dxa"/>
                  <w:noWrap/>
                  <w:hideMark/>
                </w:tcPr>
                <w:p w14:paraId="310F453F"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0F424381" w14:textId="77777777" w:rsidTr="00673CD2">
              <w:trPr>
                <w:trHeight w:val="300"/>
              </w:trPr>
              <w:tc>
                <w:tcPr>
                  <w:tcW w:w="1902" w:type="dxa"/>
                  <w:noWrap/>
                  <w:hideMark/>
                </w:tcPr>
                <w:p w14:paraId="03FB64F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5E5D6AF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Silicosis Research</w:t>
                  </w:r>
                </w:p>
              </w:tc>
              <w:tc>
                <w:tcPr>
                  <w:tcW w:w="2093" w:type="dxa"/>
                  <w:noWrap/>
                  <w:hideMark/>
                </w:tcPr>
                <w:p w14:paraId="40DD5CA6"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07381AC2"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The NLRP3 inflammasome as a potential biomarker and therapeutic target for silicosis</w:t>
                  </w:r>
                </w:p>
              </w:tc>
              <w:tc>
                <w:tcPr>
                  <w:tcW w:w="1708" w:type="dxa"/>
                  <w:noWrap/>
                  <w:hideMark/>
                </w:tcPr>
                <w:p w14:paraId="0E673EC6" w14:textId="71886EFB"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645,763.70</w:t>
                  </w:r>
                </w:p>
              </w:tc>
              <w:tc>
                <w:tcPr>
                  <w:tcW w:w="931" w:type="dxa"/>
                  <w:noWrap/>
                  <w:hideMark/>
                </w:tcPr>
                <w:p w14:paraId="29DFF18C"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7E9CE4D0" w14:textId="77777777" w:rsidTr="00673CD2">
              <w:trPr>
                <w:trHeight w:val="300"/>
              </w:trPr>
              <w:tc>
                <w:tcPr>
                  <w:tcW w:w="1902" w:type="dxa"/>
                  <w:noWrap/>
                  <w:hideMark/>
                </w:tcPr>
                <w:p w14:paraId="7C2475D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1DC8B77B"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Silicosis Research</w:t>
                  </w:r>
                </w:p>
              </w:tc>
              <w:tc>
                <w:tcPr>
                  <w:tcW w:w="2093" w:type="dxa"/>
                  <w:noWrap/>
                  <w:hideMark/>
                </w:tcPr>
                <w:p w14:paraId="3833BA88"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Tasmania</w:t>
                  </w:r>
                </w:p>
              </w:tc>
              <w:tc>
                <w:tcPr>
                  <w:tcW w:w="5805" w:type="dxa"/>
                  <w:noWrap/>
                  <w:hideMark/>
                </w:tcPr>
                <w:p w14:paraId="3387CCDF"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The role of particle size in the pathogenesis of engineered stone-associated accelerated silicosis</w:t>
                  </w:r>
                </w:p>
              </w:tc>
              <w:tc>
                <w:tcPr>
                  <w:tcW w:w="1708" w:type="dxa"/>
                  <w:noWrap/>
                  <w:hideMark/>
                </w:tcPr>
                <w:p w14:paraId="7BCB5C34" w14:textId="6F0A0FBE"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665,842.70</w:t>
                  </w:r>
                </w:p>
              </w:tc>
              <w:tc>
                <w:tcPr>
                  <w:tcW w:w="931" w:type="dxa"/>
                  <w:noWrap/>
                  <w:hideMark/>
                </w:tcPr>
                <w:p w14:paraId="439D24E3"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08A3795A" w14:textId="77777777" w:rsidTr="00673CD2">
              <w:trPr>
                <w:trHeight w:val="300"/>
              </w:trPr>
              <w:tc>
                <w:tcPr>
                  <w:tcW w:w="1902" w:type="dxa"/>
                  <w:noWrap/>
                  <w:hideMark/>
                </w:tcPr>
                <w:p w14:paraId="6403034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62A1EDF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Silicosis Research</w:t>
                  </w:r>
                </w:p>
              </w:tc>
              <w:tc>
                <w:tcPr>
                  <w:tcW w:w="2093" w:type="dxa"/>
                  <w:noWrap/>
                  <w:hideMark/>
                </w:tcPr>
                <w:p w14:paraId="7932425D"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1828E7BE"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Transforming diagnosis of silicosis: a novel AI approach</w:t>
                  </w:r>
                </w:p>
              </w:tc>
              <w:tc>
                <w:tcPr>
                  <w:tcW w:w="1708" w:type="dxa"/>
                  <w:noWrap/>
                  <w:hideMark/>
                </w:tcPr>
                <w:p w14:paraId="744F2489" w14:textId="6E405CF3"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1,481,686.00</w:t>
                  </w:r>
                </w:p>
              </w:tc>
              <w:tc>
                <w:tcPr>
                  <w:tcW w:w="931" w:type="dxa"/>
                  <w:noWrap/>
                  <w:hideMark/>
                </w:tcPr>
                <w:p w14:paraId="1B3984AC"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6519F725" w14:textId="77777777" w:rsidTr="00673CD2">
              <w:trPr>
                <w:trHeight w:val="300"/>
              </w:trPr>
              <w:tc>
                <w:tcPr>
                  <w:tcW w:w="1902" w:type="dxa"/>
                  <w:noWrap/>
                  <w:hideMark/>
                </w:tcPr>
                <w:p w14:paraId="02733463"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18AD606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Chronic Musculoskeletal Conditions in Children and Adolescents</w:t>
                  </w:r>
                </w:p>
              </w:tc>
              <w:tc>
                <w:tcPr>
                  <w:tcW w:w="2093" w:type="dxa"/>
                  <w:noWrap/>
                  <w:hideMark/>
                </w:tcPr>
                <w:p w14:paraId="4E58303A"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283F05A0"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 national functional diagnostic program for therapy development in congenital muscle disease</w:t>
                  </w:r>
                </w:p>
              </w:tc>
              <w:tc>
                <w:tcPr>
                  <w:tcW w:w="1708" w:type="dxa"/>
                  <w:noWrap/>
                  <w:hideMark/>
                </w:tcPr>
                <w:p w14:paraId="14C79BD3" w14:textId="08C78F81"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2,498,200.00</w:t>
                  </w:r>
                </w:p>
              </w:tc>
              <w:tc>
                <w:tcPr>
                  <w:tcW w:w="931" w:type="dxa"/>
                  <w:noWrap/>
                  <w:hideMark/>
                </w:tcPr>
                <w:p w14:paraId="48B1B92E"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15AA175C" w14:textId="77777777" w:rsidTr="00673CD2">
              <w:trPr>
                <w:trHeight w:val="300"/>
              </w:trPr>
              <w:tc>
                <w:tcPr>
                  <w:tcW w:w="1902" w:type="dxa"/>
                  <w:noWrap/>
                  <w:hideMark/>
                </w:tcPr>
                <w:p w14:paraId="302B33B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046ABA5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Chronic Musculoskeletal Conditions in Children and Adolescents</w:t>
                  </w:r>
                </w:p>
              </w:tc>
              <w:tc>
                <w:tcPr>
                  <w:tcW w:w="2093" w:type="dxa"/>
                  <w:noWrap/>
                  <w:hideMark/>
                </w:tcPr>
                <w:p w14:paraId="0D7B2F17"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49CA4186"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A3BC for Kids</w:t>
                  </w:r>
                </w:p>
              </w:tc>
              <w:tc>
                <w:tcPr>
                  <w:tcW w:w="1708" w:type="dxa"/>
                  <w:noWrap/>
                  <w:hideMark/>
                </w:tcPr>
                <w:p w14:paraId="6F40860C" w14:textId="23319321"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2,496,875.50</w:t>
                  </w:r>
                </w:p>
              </w:tc>
              <w:tc>
                <w:tcPr>
                  <w:tcW w:w="931" w:type="dxa"/>
                  <w:noWrap/>
                  <w:hideMark/>
                </w:tcPr>
                <w:p w14:paraId="1963686F"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2452CAD6" w14:textId="77777777" w:rsidTr="00673CD2">
              <w:trPr>
                <w:trHeight w:val="300"/>
              </w:trPr>
              <w:tc>
                <w:tcPr>
                  <w:tcW w:w="1902" w:type="dxa"/>
                  <w:noWrap/>
                  <w:hideMark/>
                </w:tcPr>
                <w:p w14:paraId="394EDE4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21B1B93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Chronic Musculoskeletal Conditions in Children and Adolescents</w:t>
                  </w:r>
                </w:p>
              </w:tc>
              <w:tc>
                <w:tcPr>
                  <w:tcW w:w="2093" w:type="dxa"/>
                  <w:noWrap/>
                  <w:hideMark/>
                </w:tcPr>
                <w:p w14:paraId="3A1C072B"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Queensland</w:t>
                  </w:r>
                </w:p>
              </w:tc>
              <w:tc>
                <w:tcPr>
                  <w:tcW w:w="5805" w:type="dxa"/>
                  <w:noWrap/>
                  <w:hideMark/>
                </w:tcPr>
                <w:p w14:paraId="604BC453"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ACTIVE KNEECAPs! tArgeted effeCTIVE treatments for adolescent KNEECAP pain</w:t>
                  </w:r>
                </w:p>
              </w:tc>
              <w:tc>
                <w:tcPr>
                  <w:tcW w:w="1708" w:type="dxa"/>
                  <w:noWrap/>
                  <w:hideMark/>
                </w:tcPr>
                <w:p w14:paraId="55B79DD6" w14:textId="7BDA1076"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2,043,046.84</w:t>
                  </w:r>
                </w:p>
              </w:tc>
              <w:tc>
                <w:tcPr>
                  <w:tcW w:w="931" w:type="dxa"/>
                  <w:noWrap/>
                  <w:hideMark/>
                </w:tcPr>
                <w:p w14:paraId="002EF3FC"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49D49DFD" w14:textId="77777777" w:rsidTr="00673CD2">
              <w:trPr>
                <w:trHeight w:val="300"/>
              </w:trPr>
              <w:tc>
                <w:tcPr>
                  <w:tcW w:w="1902" w:type="dxa"/>
                  <w:noWrap/>
                  <w:hideMark/>
                </w:tcPr>
                <w:p w14:paraId="173C47B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7E98F74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2021 Chronic Musculoskeletal Conditions in </w:t>
                  </w:r>
                  <w:r w:rsidRPr="00511E12">
                    <w:rPr>
                      <w:rFonts w:cs="Arial"/>
                      <w:sz w:val="19"/>
                      <w:szCs w:val="19"/>
                      <w:lang w:val="en-US"/>
                    </w:rPr>
                    <w:lastRenderedPageBreak/>
                    <w:t>Children and Adolescents</w:t>
                  </w:r>
                </w:p>
              </w:tc>
              <w:tc>
                <w:tcPr>
                  <w:tcW w:w="2093" w:type="dxa"/>
                  <w:noWrap/>
                  <w:hideMark/>
                </w:tcPr>
                <w:p w14:paraId="4D531B8F"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lastRenderedPageBreak/>
                    <w:t>University of New South Wales</w:t>
                  </w:r>
                </w:p>
              </w:tc>
              <w:tc>
                <w:tcPr>
                  <w:tcW w:w="5805" w:type="dxa"/>
                  <w:noWrap/>
                  <w:hideMark/>
                </w:tcPr>
                <w:p w14:paraId="085522C8"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Advancing congenital and childhood-onset muscle disease diagnosis and treatment - a cross-disciplinary Australian collaboration</w:t>
                  </w:r>
                </w:p>
              </w:tc>
              <w:tc>
                <w:tcPr>
                  <w:tcW w:w="1708" w:type="dxa"/>
                  <w:noWrap/>
                  <w:hideMark/>
                </w:tcPr>
                <w:p w14:paraId="4524005D" w14:textId="2FBFA114"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2,499,988.00</w:t>
                  </w:r>
                </w:p>
              </w:tc>
              <w:tc>
                <w:tcPr>
                  <w:tcW w:w="931" w:type="dxa"/>
                  <w:noWrap/>
                  <w:hideMark/>
                </w:tcPr>
                <w:p w14:paraId="112EC1FC"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777915C" w14:textId="77777777" w:rsidTr="00673CD2">
              <w:trPr>
                <w:trHeight w:val="300"/>
              </w:trPr>
              <w:tc>
                <w:tcPr>
                  <w:tcW w:w="1902" w:type="dxa"/>
                  <w:noWrap/>
                  <w:hideMark/>
                </w:tcPr>
                <w:p w14:paraId="7CBDCAA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1814370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Chronic Musculoskeletal Conditions in Children and Adolescents</w:t>
                  </w:r>
                </w:p>
              </w:tc>
              <w:tc>
                <w:tcPr>
                  <w:tcW w:w="2093" w:type="dxa"/>
                  <w:noWrap/>
                  <w:hideMark/>
                </w:tcPr>
                <w:p w14:paraId="5A907AD5"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Queensland</w:t>
                  </w:r>
                </w:p>
              </w:tc>
              <w:tc>
                <w:tcPr>
                  <w:tcW w:w="5805" w:type="dxa"/>
                  <w:noWrap/>
                  <w:hideMark/>
                </w:tcPr>
                <w:p w14:paraId="73C53569"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Australian Cerebral Palsy Musculoskeletal Health Network</w:t>
                  </w:r>
                </w:p>
              </w:tc>
              <w:tc>
                <w:tcPr>
                  <w:tcW w:w="1708" w:type="dxa"/>
                  <w:noWrap/>
                  <w:hideMark/>
                </w:tcPr>
                <w:p w14:paraId="6F9EFCE5" w14:textId="60721A72"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2,498,384.20</w:t>
                  </w:r>
                </w:p>
              </w:tc>
              <w:tc>
                <w:tcPr>
                  <w:tcW w:w="931" w:type="dxa"/>
                  <w:noWrap/>
                  <w:hideMark/>
                </w:tcPr>
                <w:p w14:paraId="4158D1DB"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5805A900" w14:textId="77777777" w:rsidTr="00673CD2">
              <w:trPr>
                <w:trHeight w:val="300"/>
              </w:trPr>
              <w:tc>
                <w:tcPr>
                  <w:tcW w:w="1902" w:type="dxa"/>
                  <w:noWrap/>
                  <w:hideMark/>
                </w:tcPr>
                <w:p w14:paraId="11101EE3"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327DA13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Chronic Musculoskeletal Conditions in Children and Adolescents</w:t>
                  </w:r>
                </w:p>
              </w:tc>
              <w:tc>
                <w:tcPr>
                  <w:tcW w:w="2093" w:type="dxa"/>
                  <w:noWrap/>
                  <w:hideMark/>
                </w:tcPr>
                <w:p w14:paraId="189F7289"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Murdoch Children's Research Institute</w:t>
                  </w:r>
                </w:p>
              </w:tc>
              <w:tc>
                <w:tcPr>
                  <w:tcW w:w="5805" w:type="dxa"/>
                  <w:noWrap/>
                  <w:hideMark/>
                </w:tcPr>
                <w:p w14:paraId="37F9AF49"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Bridging Evidence Gaps - Developmental Dysplasia of the Hip (DDH)</w:t>
                  </w:r>
                </w:p>
              </w:tc>
              <w:tc>
                <w:tcPr>
                  <w:tcW w:w="1708" w:type="dxa"/>
                  <w:noWrap/>
                  <w:hideMark/>
                </w:tcPr>
                <w:p w14:paraId="00C6623C" w14:textId="43F683C0"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2,499,714.14</w:t>
                  </w:r>
                </w:p>
              </w:tc>
              <w:tc>
                <w:tcPr>
                  <w:tcW w:w="931" w:type="dxa"/>
                  <w:noWrap/>
                  <w:hideMark/>
                </w:tcPr>
                <w:p w14:paraId="55B33BB0"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B360473" w14:textId="77777777" w:rsidTr="00673CD2">
              <w:trPr>
                <w:trHeight w:val="300"/>
              </w:trPr>
              <w:tc>
                <w:tcPr>
                  <w:tcW w:w="1902" w:type="dxa"/>
                  <w:noWrap/>
                  <w:hideMark/>
                </w:tcPr>
                <w:p w14:paraId="6C31570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3BE5060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Chronic Musculoskeletal Conditions in Children and Adolescents</w:t>
                  </w:r>
                </w:p>
              </w:tc>
              <w:tc>
                <w:tcPr>
                  <w:tcW w:w="2093" w:type="dxa"/>
                  <w:noWrap/>
                  <w:hideMark/>
                </w:tcPr>
                <w:p w14:paraId="5C243971"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74BC7F29"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Children with Lower Limb Pain (CLLiP): Working with families, community and health care provider’s to improve outcomes</w:t>
                  </w:r>
                </w:p>
              </w:tc>
              <w:tc>
                <w:tcPr>
                  <w:tcW w:w="1708" w:type="dxa"/>
                  <w:noWrap/>
                  <w:hideMark/>
                </w:tcPr>
                <w:p w14:paraId="7E67434C" w14:textId="3E8A9741"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1,809,204.97</w:t>
                  </w:r>
                </w:p>
              </w:tc>
              <w:tc>
                <w:tcPr>
                  <w:tcW w:w="931" w:type="dxa"/>
                  <w:noWrap/>
                  <w:hideMark/>
                </w:tcPr>
                <w:p w14:paraId="5A8DC11B"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62A7D52D" w14:textId="77777777" w:rsidTr="00673CD2">
              <w:trPr>
                <w:trHeight w:val="300"/>
              </w:trPr>
              <w:tc>
                <w:tcPr>
                  <w:tcW w:w="1902" w:type="dxa"/>
                  <w:noWrap/>
                  <w:hideMark/>
                </w:tcPr>
                <w:p w14:paraId="325568E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11A51C9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Chronic Musculoskeletal Conditions in Children and Adolescents</w:t>
                  </w:r>
                </w:p>
              </w:tc>
              <w:tc>
                <w:tcPr>
                  <w:tcW w:w="2093" w:type="dxa"/>
                  <w:noWrap/>
                  <w:hideMark/>
                </w:tcPr>
                <w:p w14:paraId="06467DB6"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59517313"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Force-reducing minimalist footwear for adolescents with chronic knee pain: a randomised clinical trial</w:t>
                  </w:r>
                </w:p>
              </w:tc>
              <w:tc>
                <w:tcPr>
                  <w:tcW w:w="1708" w:type="dxa"/>
                  <w:noWrap/>
                  <w:hideMark/>
                </w:tcPr>
                <w:p w14:paraId="24B89671" w14:textId="5F95FA01"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994,740.80</w:t>
                  </w:r>
                </w:p>
              </w:tc>
              <w:tc>
                <w:tcPr>
                  <w:tcW w:w="931" w:type="dxa"/>
                  <w:noWrap/>
                  <w:hideMark/>
                </w:tcPr>
                <w:p w14:paraId="58702E2A"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21FE6068" w14:textId="77777777" w:rsidTr="00673CD2">
              <w:trPr>
                <w:trHeight w:val="300"/>
              </w:trPr>
              <w:tc>
                <w:tcPr>
                  <w:tcW w:w="1902" w:type="dxa"/>
                  <w:noWrap/>
                  <w:hideMark/>
                </w:tcPr>
                <w:p w14:paraId="5BAA09F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254D5B2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Chronic Musculoskeletal Conditions in Children and Adolescents</w:t>
                  </w:r>
                </w:p>
              </w:tc>
              <w:tc>
                <w:tcPr>
                  <w:tcW w:w="2093" w:type="dxa"/>
                  <w:noWrap/>
                  <w:hideMark/>
                </w:tcPr>
                <w:p w14:paraId="23AE4B12"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7082C6F4"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JIA KidsLink: Joint Venture to improve surveillance, clinical pathways and health outcomes of children with juvenile idiopathic arthritis</w:t>
                  </w:r>
                </w:p>
              </w:tc>
              <w:tc>
                <w:tcPr>
                  <w:tcW w:w="1708" w:type="dxa"/>
                  <w:noWrap/>
                  <w:hideMark/>
                </w:tcPr>
                <w:p w14:paraId="6417818A" w14:textId="2B76CBAA"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1,597,811.40</w:t>
                  </w:r>
                </w:p>
              </w:tc>
              <w:tc>
                <w:tcPr>
                  <w:tcW w:w="931" w:type="dxa"/>
                  <w:noWrap/>
                  <w:hideMark/>
                </w:tcPr>
                <w:p w14:paraId="74D1718F"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479EAB5E" w14:textId="77777777" w:rsidTr="00673CD2">
              <w:trPr>
                <w:trHeight w:val="300"/>
              </w:trPr>
              <w:tc>
                <w:tcPr>
                  <w:tcW w:w="1902" w:type="dxa"/>
                  <w:noWrap/>
                  <w:hideMark/>
                </w:tcPr>
                <w:p w14:paraId="36C5272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447C1E4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Chronic Musculoskeletal Conditions in Children and Adolescents</w:t>
                  </w:r>
                </w:p>
              </w:tc>
              <w:tc>
                <w:tcPr>
                  <w:tcW w:w="2093" w:type="dxa"/>
                  <w:noWrap/>
                  <w:hideMark/>
                </w:tcPr>
                <w:p w14:paraId="68A216C1"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Curtin University</w:t>
                  </w:r>
                </w:p>
              </w:tc>
              <w:tc>
                <w:tcPr>
                  <w:tcW w:w="5805" w:type="dxa"/>
                  <w:noWrap/>
                  <w:hideMark/>
                </w:tcPr>
                <w:p w14:paraId="2D4FD437"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myPAinhealTH (myPATH): a digitally-enabled adaptive learning system to support quality care of young Australians living with chronic musculoskeletal (MSK) pain</w:t>
                  </w:r>
                </w:p>
              </w:tc>
              <w:tc>
                <w:tcPr>
                  <w:tcW w:w="1708" w:type="dxa"/>
                  <w:noWrap/>
                  <w:hideMark/>
                </w:tcPr>
                <w:p w14:paraId="6A8CFD3F" w14:textId="6F7B20CA"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1,474,044.60</w:t>
                  </w:r>
                </w:p>
              </w:tc>
              <w:tc>
                <w:tcPr>
                  <w:tcW w:w="931" w:type="dxa"/>
                  <w:noWrap/>
                  <w:hideMark/>
                </w:tcPr>
                <w:p w14:paraId="3DDC4DBA"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17082224" w14:textId="77777777" w:rsidTr="00673CD2">
              <w:trPr>
                <w:trHeight w:val="300"/>
              </w:trPr>
              <w:tc>
                <w:tcPr>
                  <w:tcW w:w="1902" w:type="dxa"/>
                  <w:noWrap/>
                  <w:hideMark/>
                </w:tcPr>
                <w:p w14:paraId="2D2103F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66A2449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Chronic Musculoskeletal Conditions in Children and Adolescents</w:t>
                  </w:r>
                </w:p>
              </w:tc>
              <w:tc>
                <w:tcPr>
                  <w:tcW w:w="2093" w:type="dxa"/>
                  <w:noWrap/>
                  <w:hideMark/>
                </w:tcPr>
                <w:p w14:paraId="7A2E4C96"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5D3D20BC"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Pain Smart: Integrating education and clinical care for adolescents with pain</w:t>
                  </w:r>
                </w:p>
              </w:tc>
              <w:tc>
                <w:tcPr>
                  <w:tcW w:w="1708" w:type="dxa"/>
                  <w:noWrap/>
                  <w:hideMark/>
                </w:tcPr>
                <w:p w14:paraId="0D1DAB16" w14:textId="31BF1BC3"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1,242,434.80</w:t>
                  </w:r>
                </w:p>
              </w:tc>
              <w:tc>
                <w:tcPr>
                  <w:tcW w:w="931" w:type="dxa"/>
                  <w:noWrap/>
                  <w:hideMark/>
                </w:tcPr>
                <w:p w14:paraId="463915DA"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77AEB2E2" w14:textId="77777777" w:rsidTr="00673CD2">
              <w:trPr>
                <w:trHeight w:val="300"/>
              </w:trPr>
              <w:tc>
                <w:tcPr>
                  <w:tcW w:w="1902" w:type="dxa"/>
                  <w:noWrap/>
                  <w:hideMark/>
                </w:tcPr>
                <w:p w14:paraId="2E127FAB"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lastRenderedPageBreak/>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16B88CA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Chronic Neurological Conditions</w:t>
                  </w:r>
                </w:p>
              </w:tc>
              <w:tc>
                <w:tcPr>
                  <w:tcW w:w="2093" w:type="dxa"/>
                  <w:noWrap/>
                  <w:hideMark/>
                </w:tcPr>
                <w:p w14:paraId="40F7B73B"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Curtin University</w:t>
                  </w:r>
                </w:p>
              </w:tc>
              <w:tc>
                <w:tcPr>
                  <w:tcW w:w="5805" w:type="dxa"/>
                  <w:noWrap/>
                  <w:hideMark/>
                </w:tcPr>
                <w:p w14:paraId="7A3D3BDB"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Developmental Delay: Enabling early and accurate detection of speech impairment through a web-based assessment application</w:t>
                  </w:r>
                </w:p>
              </w:tc>
              <w:tc>
                <w:tcPr>
                  <w:tcW w:w="1708" w:type="dxa"/>
                  <w:noWrap/>
                  <w:hideMark/>
                </w:tcPr>
                <w:p w14:paraId="1A2E3034" w14:textId="00566192"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312,583.90</w:t>
                  </w:r>
                </w:p>
              </w:tc>
              <w:tc>
                <w:tcPr>
                  <w:tcW w:w="931" w:type="dxa"/>
                  <w:noWrap/>
                  <w:hideMark/>
                </w:tcPr>
                <w:p w14:paraId="78FC073D"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0C53DEF" w14:textId="77777777" w:rsidTr="00673CD2">
              <w:trPr>
                <w:trHeight w:val="300"/>
              </w:trPr>
              <w:tc>
                <w:tcPr>
                  <w:tcW w:w="1902" w:type="dxa"/>
                  <w:noWrap/>
                  <w:hideMark/>
                </w:tcPr>
                <w:p w14:paraId="04116E8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2BCA1693"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Chronic Neurological Conditions</w:t>
                  </w:r>
                </w:p>
              </w:tc>
              <w:tc>
                <w:tcPr>
                  <w:tcW w:w="2093" w:type="dxa"/>
                  <w:noWrap/>
                  <w:hideMark/>
                </w:tcPr>
                <w:p w14:paraId="02D0BD9A"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Bionics Institute of Australia</w:t>
                  </w:r>
                </w:p>
              </w:tc>
              <w:tc>
                <w:tcPr>
                  <w:tcW w:w="5805" w:type="dxa"/>
                  <w:noWrap/>
                  <w:hideMark/>
                </w:tcPr>
                <w:p w14:paraId="1D067944"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Earlier intervention for infants with auditory neuropathy for lifelong benefit</w:t>
                  </w:r>
                </w:p>
              </w:tc>
              <w:tc>
                <w:tcPr>
                  <w:tcW w:w="1708" w:type="dxa"/>
                  <w:noWrap/>
                  <w:hideMark/>
                </w:tcPr>
                <w:p w14:paraId="1C66E1A7" w14:textId="02DAD254"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392,940.00</w:t>
                  </w:r>
                </w:p>
              </w:tc>
              <w:tc>
                <w:tcPr>
                  <w:tcW w:w="931" w:type="dxa"/>
                  <w:noWrap/>
                  <w:hideMark/>
                </w:tcPr>
                <w:p w14:paraId="31EB73C6"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1E3085CB" w14:textId="77777777" w:rsidTr="00673CD2">
              <w:trPr>
                <w:trHeight w:val="300"/>
              </w:trPr>
              <w:tc>
                <w:tcPr>
                  <w:tcW w:w="1902" w:type="dxa"/>
                  <w:noWrap/>
                  <w:hideMark/>
                </w:tcPr>
                <w:p w14:paraId="19E5CCD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1FF05E33"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Chronic Neurological Conditions</w:t>
                  </w:r>
                </w:p>
              </w:tc>
              <w:tc>
                <w:tcPr>
                  <w:tcW w:w="2093" w:type="dxa"/>
                  <w:noWrap/>
                  <w:hideMark/>
                </w:tcPr>
                <w:p w14:paraId="635A9B4C"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Queensland</w:t>
                  </w:r>
                </w:p>
              </w:tc>
              <w:tc>
                <w:tcPr>
                  <w:tcW w:w="5805" w:type="dxa"/>
                  <w:noWrap/>
                  <w:hideMark/>
                </w:tcPr>
                <w:p w14:paraId="2604AB78"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Early Sleep Interventions to Improve Outcomes in Children with Neurodisability</w:t>
                  </w:r>
                </w:p>
              </w:tc>
              <w:tc>
                <w:tcPr>
                  <w:tcW w:w="1708" w:type="dxa"/>
                  <w:noWrap/>
                  <w:hideMark/>
                </w:tcPr>
                <w:p w14:paraId="1C32F3E9" w14:textId="2A2E2E34"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1,614,882.40</w:t>
                  </w:r>
                </w:p>
              </w:tc>
              <w:tc>
                <w:tcPr>
                  <w:tcW w:w="931" w:type="dxa"/>
                  <w:noWrap/>
                  <w:hideMark/>
                </w:tcPr>
                <w:p w14:paraId="69C3F8E6"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4423FF8C" w14:textId="77777777" w:rsidTr="00673CD2">
              <w:trPr>
                <w:trHeight w:val="300"/>
              </w:trPr>
              <w:tc>
                <w:tcPr>
                  <w:tcW w:w="1902" w:type="dxa"/>
                  <w:noWrap/>
                  <w:hideMark/>
                </w:tcPr>
                <w:p w14:paraId="4689885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2540A2B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Chronic Neurological Conditions</w:t>
                  </w:r>
                </w:p>
              </w:tc>
              <w:tc>
                <w:tcPr>
                  <w:tcW w:w="2093" w:type="dxa"/>
                  <w:noWrap/>
                  <w:hideMark/>
                </w:tcPr>
                <w:p w14:paraId="3BAFEF6C"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6780D601"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Early, novel and accessible intervention for children with developmental regression</w:t>
                  </w:r>
                </w:p>
              </w:tc>
              <w:tc>
                <w:tcPr>
                  <w:tcW w:w="1708" w:type="dxa"/>
                  <w:noWrap/>
                  <w:hideMark/>
                </w:tcPr>
                <w:p w14:paraId="549EC10C" w14:textId="066455B6"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1,995,974.54</w:t>
                  </w:r>
                </w:p>
              </w:tc>
              <w:tc>
                <w:tcPr>
                  <w:tcW w:w="931" w:type="dxa"/>
                  <w:noWrap/>
                  <w:hideMark/>
                </w:tcPr>
                <w:p w14:paraId="6960DDA5"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7DE1C64C" w14:textId="77777777" w:rsidTr="00673CD2">
              <w:trPr>
                <w:trHeight w:val="300"/>
              </w:trPr>
              <w:tc>
                <w:tcPr>
                  <w:tcW w:w="1902" w:type="dxa"/>
                  <w:noWrap/>
                  <w:hideMark/>
                </w:tcPr>
                <w:p w14:paraId="340F7A5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50D47B2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Chronic Neurological Conditions</w:t>
                  </w:r>
                </w:p>
              </w:tc>
              <w:tc>
                <w:tcPr>
                  <w:tcW w:w="2093" w:type="dxa"/>
                  <w:noWrap/>
                  <w:hideMark/>
                </w:tcPr>
                <w:p w14:paraId="02862998"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Griffith University</w:t>
                  </w:r>
                </w:p>
              </w:tc>
              <w:tc>
                <w:tcPr>
                  <w:tcW w:w="5805" w:type="dxa"/>
                  <w:noWrap/>
                  <w:hideMark/>
                </w:tcPr>
                <w:p w14:paraId="6FF66131"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Enhancing Quality of Life through an early InTervention co-developed with the autistic communitY (E-QoL-ITY)</w:t>
                  </w:r>
                </w:p>
              </w:tc>
              <w:tc>
                <w:tcPr>
                  <w:tcW w:w="1708" w:type="dxa"/>
                  <w:noWrap/>
                  <w:hideMark/>
                </w:tcPr>
                <w:p w14:paraId="59FB7EC0" w14:textId="67F6441B"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579,747.48</w:t>
                  </w:r>
                </w:p>
              </w:tc>
              <w:tc>
                <w:tcPr>
                  <w:tcW w:w="931" w:type="dxa"/>
                  <w:noWrap/>
                  <w:hideMark/>
                </w:tcPr>
                <w:p w14:paraId="203A7686"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4BAA9B7F" w14:textId="77777777" w:rsidTr="00673CD2">
              <w:trPr>
                <w:trHeight w:val="300"/>
              </w:trPr>
              <w:tc>
                <w:tcPr>
                  <w:tcW w:w="1902" w:type="dxa"/>
                  <w:noWrap/>
                  <w:hideMark/>
                </w:tcPr>
                <w:p w14:paraId="598146B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4F82FD73"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Chronic Neurological Conditions</w:t>
                  </w:r>
                </w:p>
              </w:tc>
              <w:tc>
                <w:tcPr>
                  <w:tcW w:w="2093" w:type="dxa"/>
                  <w:noWrap/>
                  <w:hideMark/>
                </w:tcPr>
                <w:p w14:paraId="6F42013C"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5236608B"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Targeted Surveillance of Developmental Delay and Impairments for Young Children Born Very Preterm</w:t>
                  </w:r>
                </w:p>
              </w:tc>
              <w:tc>
                <w:tcPr>
                  <w:tcW w:w="1708" w:type="dxa"/>
                  <w:noWrap/>
                  <w:hideMark/>
                </w:tcPr>
                <w:p w14:paraId="0B22972E" w14:textId="24372908"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1,829,994.60</w:t>
                  </w:r>
                </w:p>
              </w:tc>
              <w:tc>
                <w:tcPr>
                  <w:tcW w:w="931" w:type="dxa"/>
                  <w:noWrap/>
                  <w:hideMark/>
                </w:tcPr>
                <w:p w14:paraId="490E7BA7"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65D383F" w14:textId="77777777" w:rsidTr="00673CD2">
              <w:trPr>
                <w:trHeight w:val="300"/>
              </w:trPr>
              <w:tc>
                <w:tcPr>
                  <w:tcW w:w="1902" w:type="dxa"/>
                  <w:noWrap/>
                  <w:hideMark/>
                </w:tcPr>
                <w:p w14:paraId="6B1C2B3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32B2627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Chronic Neurological Conditions</w:t>
                  </w:r>
                </w:p>
              </w:tc>
              <w:tc>
                <w:tcPr>
                  <w:tcW w:w="2093" w:type="dxa"/>
                  <w:noWrap/>
                  <w:hideMark/>
                </w:tcPr>
                <w:p w14:paraId="0077B9A9"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New South Wales</w:t>
                  </w:r>
                </w:p>
              </w:tc>
              <w:tc>
                <w:tcPr>
                  <w:tcW w:w="5805" w:type="dxa"/>
                  <w:noWrap/>
                  <w:hideMark/>
                </w:tcPr>
                <w:p w14:paraId="0C1A40BE"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 xml:space="preserve">Using technological innovations to provide equitable access to early identification of child developmental needs and integrated health and social care using a blended service delivery framework </w:t>
                  </w:r>
                </w:p>
              </w:tc>
              <w:tc>
                <w:tcPr>
                  <w:tcW w:w="1708" w:type="dxa"/>
                  <w:noWrap/>
                  <w:hideMark/>
                </w:tcPr>
                <w:p w14:paraId="66328347" w14:textId="41F3DCD7"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1,964,142.00</w:t>
                  </w:r>
                </w:p>
              </w:tc>
              <w:tc>
                <w:tcPr>
                  <w:tcW w:w="931" w:type="dxa"/>
                  <w:noWrap/>
                  <w:hideMark/>
                </w:tcPr>
                <w:p w14:paraId="3AE3205C"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59D81334" w14:textId="77777777" w:rsidTr="00673CD2">
              <w:trPr>
                <w:trHeight w:val="300"/>
              </w:trPr>
              <w:tc>
                <w:tcPr>
                  <w:tcW w:w="1902" w:type="dxa"/>
                  <w:noWrap/>
                  <w:hideMark/>
                </w:tcPr>
                <w:p w14:paraId="3143A60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0B45058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Chronic Neurological Conditions</w:t>
                  </w:r>
                </w:p>
              </w:tc>
              <w:tc>
                <w:tcPr>
                  <w:tcW w:w="2093" w:type="dxa"/>
                  <w:noWrap/>
                  <w:hideMark/>
                </w:tcPr>
                <w:p w14:paraId="71F2D619"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0C0C8228"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We hear your voice! A consumer-codesigned program to customize, evaluate and implement speech recognition technology, for people with chronic degenerative neurologic diseases</w:t>
                  </w:r>
                </w:p>
              </w:tc>
              <w:tc>
                <w:tcPr>
                  <w:tcW w:w="1708" w:type="dxa"/>
                  <w:noWrap/>
                  <w:hideMark/>
                </w:tcPr>
                <w:p w14:paraId="56EA02C9" w14:textId="1E6A9C13"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1,990,688.40</w:t>
                  </w:r>
                </w:p>
              </w:tc>
              <w:tc>
                <w:tcPr>
                  <w:tcW w:w="931" w:type="dxa"/>
                  <w:noWrap/>
                  <w:hideMark/>
                </w:tcPr>
                <w:p w14:paraId="6A79B315"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2830A7A" w14:textId="77777777" w:rsidTr="00673CD2">
              <w:trPr>
                <w:trHeight w:val="300"/>
              </w:trPr>
              <w:tc>
                <w:tcPr>
                  <w:tcW w:w="1902" w:type="dxa"/>
                  <w:noWrap/>
                  <w:hideMark/>
                </w:tcPr>
                <w:p w14:paraId="5165A54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43828A8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Improving the Health and Wellbeing of Aboriginal and Torres Strait Islander Mothers and Babies</w:t>
                  </w:r>
                </w:p>
              </w:tc>
              <w:tc>
                <w:tcPr>
                  <w:tcW w:w="2093" w:type="dxa"/>
                  <w:noWrap/>
                  <w:hideMark/>
                </w:tcPr>
                <w:p w14:paraId="02085E6B"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Children's Ground Limited</w:t>
                  </w:r>
                </w:p>
              </w:tc>
              <w:tc>
                <w:tcPr>
                  <w:tcW w:w="5805" w:type="dxa"/>
                  <w:noWrap/>
                  <w:hideMark/>
                </w:tcPr>
                <w:p w14:paraId="161AE366"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Arelhe ante areyele arntarnte-arelhetyeke ampe akweke arle atnyenetyenheke (Arrernte). Women</w:t>
                  </w:r>
                  <w:r>
                    <w:rPr>
                      <w:rFonts w:cs="Arial"/>
                      <w:sz w:val="19"/>
                      <w:szCs w:val="19"/>
                      <w:lang w:val="en-US"/>
                    </w:rPr>
                    <w:t xml:space="preserve"> </w:t>
                  </w:r>
                  <w:r w:rsidRPr="00511E12">
                    <w:rPr>
                      <w:rFonts w:cs="Arial"/>
                      <w:sz w:val="19"/>
                      <w:szCs w:val="19"/>
                      <w:lang w:val="en-US"/>
                    </w:rPr>
                    <w:t>guiding women who are going to have babies (English)</w:t>
                  </w:r>
                </w:p>
              </w:tc>
              <w:tc>
                <w:tcPr>
                  <w:tcW w:w="1708" w:type="dxa"/>
                  <w:noWrap/>
                  <w:hideMark/>
                </w:tcPr>
                <w:p w14:paraId="20928033" w14:textId="3C2CD319"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200,000.00</w:t>
                  </w:r>
                </w:p>
              </w:tc>
              <w:tc>
                <w:tcPr>
                  <w:tcW w:w="931" w:type="dxa"/>
                  <w:noWrap/>
                  <w:hideMark/>
                </w:tcPr>
                <w:p w14:paraId="2F4CDB3A"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592BAED7" w14:textId="77777777" w:rsidTr="00673CD2">
              <w:trPr>
                <w:trHeight w:val="300"/>
              </w:trPr>
              <w:tc>
                <w:tcPr>
                  <w:tcW w:w="1902" w:type="dxa"/>
                  <w:noWrap/>
                  <w:hideMark/>
                </w:tcPr>
                <w:p w14:paraId="6835ABF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6E12B45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Improving the Health and Wellbeing of Aboriginal and Torres Strait Islander Mothers and Babies</w:t>
                  </w:r>
                </w:p>
              </w:tc>
              <w:tc>
                <w:tcPr>
                  <w:tcW w:w="2093" w:type="dxa"/>
                  <w:noWrap/>
                  <w:hideMark/>
                </w:tcPr>
                <w:p w14:paraId="5E9D3B61"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Institute for Urban Indigenous Health Ltd</w:t>
                  </w:r>
                </w:p>
              </w:tc>
              <w:tc>
                <w:tcPr>
                  <w:tcW w:w="5805" w:type="dxa"/>
                  <w:noWrap/>
                  <w:hideMark/>
                </w:tcPr>
                <w:p w14:paraId="50FBE70E"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Birthing in Our Community: gold standard Indigenous maternal infant health</w:t>
                  </w:r>
                </w:p>
              </w:tc>
              <w:tc>
                <w:tcPr>
                  <w:tcW w:w="1708" w:type="dxa"/>
                  <w:noWrap/>
                  <w:hideMark/>
                </w:tcPr>
                <w:p w14:paraId="6ADBF6B9" w14:textId="283C2F61"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4,999,156.00</w:t>
                  </w:r>
                </w:p>
              </w:tc>
              <w:tc>
                <w:tcPr>
                  <w:tcW w:w="931" w:type="dxa"/>
                  <w:noWrap/>
                  <w:hideMark/>
                </w:tcPr>
                <w:p w14:paraId="139513F7"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560F4F0D" w14:textId="77777777" w:rsidTr="00673CD2">
              <w:trPr>
                <w:trHeight w:val="300"/>
              </w:trPr>
              <w:tc>
                <w:tcPr>
                  <w:tcW w:w="1902" w:type="dxa"/>
                  <w:noWrap/>
                  <w:hideMark/>
                </w:tcPr>
                <w:p w14:paraId="7BDF4C3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407BB93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2021 Improving the Health and Wellbeing of Aboriginal and </w:t>
                  </w:r>
                  <w:r w:rsidRPr="00511E12">
                    <w:rPr>
                      <w:rFonts w:cs="Arial"/>
                      <w:sz w:val="19"/>
                      <w:szCs w:val="19"/>
                      <w:lang w:val="en-US"/>
                    </w:rPr>
                    <w:lastRenderedPageBreak/>
                    <w:t>Torres Strait Islander Mothers and Babies</w:t>
                  </w:r>
                </w:p>
              </w:tc>
              <w:tc>
                <w:tcPr>
                  <w:tcW w:w="2093" w:type="dxa"/>
                  <w:noWrap/>
                  <w:hideMark/>
                </w:tcPr>
                <w:p w14:paraId="657D47B9"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lastRenderedPageBreak/>
                    <w:t>Charles Darwin University</w:t>
                  </w:r>
                </w:p>
              </w:tc>
              <w:tc>
                <w:tcPr>
                  <w:tcW w:w="5805" w:type="dxa"/>
                  <w:noWrap/>
                  <w:hideMark/>
                </w:tcPr>
                <w:p w14:paraId="12356EC2"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Birthing on Country: RISE SAFELY in rural, remote and very remote Australia</w:t>
                  </w:r>
                </w:p>
              </w:tc>
              <w:tc>
                <w:tcPr>
                  <w:tcW w:w="1708" w:type="dxa"/>
                  <w:noWrap/>
                  <w:hideMark/>
                </w:tcPr>
                <w:p w14:paraId="26E6C732" w14:textId="1633ADCB"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4,998,540.00</w:t>
                  </w:r>
                </w:p>
              </w:tc>
              <w:tc>
                <w:tcPr>
                  <w:tcW w:w="931" w:type="dxa"/>
                  <w:noWrap/>
                  <w:hideMark/>
                </w:tcPr>
                <w:p w14:paraId="7E747DE9"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C07DA7D" w14:textId="77777777" w:rsidTr="00673CD2">
              <w:trPr>
                <w:trHeight w:val="300"/>
              </w:trPr>
              <w:tc>
                <w:tcPr>
                  <w:tcW w:w="1902" w:type="dxa"/>
                  <w:noWrap/>
                  <w:hideMark/>
                </w:tcPr>
                <w:p w14:paraId="245885D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7313FE1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Improving the Health and Wellbeing of Aboriginal and Torres Strait Islander Mothers and Babies</w:t>
                  </w:r>
                </w:p>
              </w:tc>
              <w:tc>
                <w:tcPr>
                  <w:tcW w:w="2093" w:type="dxa"/>
                  <w:noWrap/>
                  <w:hideMark/>
                </w:tcPr>
                <w:p w14:paraId="6108C3C0"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Western Australia (Kimberley Aboriginal Medical Services Limited)</w:t>
                  </w:r>
                </w:p>
              </w:tc>
              <w:tc>
                <w:tcPr>
                  <w:tcW w:w="5805" w:type="dxa"/>
                  <w:noWrap/>
                  <w:hideMark/>
                </w:tcPr>
                <w:p w14:paraId="284A8A86"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Optimisation of screening and management of hyperglycaemia in pregnancy</w:t>
                  </w:r>
                </w:p>
              </w:tc>
              <w:tc>
                <w:tcPr>
                  <w:tcW w:w="1708" w:type="dxa"/>
                  <w:noWrap/>
                  <w:hideMark/>
                </w:tcPr>
                <w:p w14:paraId="4EB0EE20" w14:textId="09C4E773"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3,236,071.00</w:t>
                  </w:r>
                </w:p>
              </w:tc>
              <w:tc>
                <w:tcPr>
                  <w:tcW w:w="931" w:type="dxa"/>
                  <w:noWrap/>
                  <w:hideMark/>
                </w:tcPr>
                <w:p w14:paraId="74AC2B59"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1DEB3FDD" w14:textId="77777777" w:rsidTr="00673CD2">
              <w:trPr>
                <w:trHeight w:val="300"/>
              </w:trPr>
              <w:tc>
                <w:tcPr>
                  <w:tcW w:w="1902" w:type="dxa"/>
                  <w:noWrap/>
                  <w:hideMark/>
                </w:tcPr>
                <w:p w14:paraId="2455A94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054BE7A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Improving the Health and Wellbeing of Aboriginal and Torres Strait Islander Mothers and Babies</w:t>
                  </w:r>
                </w:p>
              </w:tc>
              <w:tc>
                <w:tcPr>
                  <w:tcW w:w="2093" w:type="dxa"/>
                  <w:noWrap/>
                  <w:hideMark/>
                </w:tcPr>
                <w:p w14:paraId="4C02C9DC"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2206CEBF"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Replanting the Birthing Trees to Support First Nations Parents and Babies</w:t>
                  </w:r>
                </w:p>
              </w:tc>
              <w:tc>
                <w:tcPr>
                  <w:tcW w:w="1708" w:type="dxa"/>
                  <w:noWrap/>
                  <w:hideMark/>
                </w:tcPr>
                <w:p w14:paraId="7A363659" w14:textId="4AFEF0FD"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4,999,905.00</w:t>
                  </w:r>
                </w:p>
              </w:tc>
              <w:tc>
                <w:tcPr>
                  <w:tcW w:w="931" w:type="dxa"/>
                  <w:noWrap/>
                  <w:hideMark/>
                </w:tcPr>
                <w:p w14:paraId="0CCFE0AF"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6BBDA001" w14:textId="77777777" w:rsidTr="00673CD2">
              <w:trPr>
                <w:trHeight w:val="300"/>
              </w:trPr>
              <w:tc>
                <w:tcPr>
                  <w:tcW w:w="1902" w:type="dxa"/>
                  <w:noWrap/>
                  <w:hideMark/>
                </w:tcPr>
                <w:p w14:paraId="64FDD42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78C0D85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Traumatic Brain Injury</w:t>
                  </w:r>
                </w:p>
              </w:tc>
              <w:tc>
                <w:tcPr>
                  <w:tcW w:w="2093" w:type="dxa"/>
                  <w:noWrap/>
                  <w:hideMark/>
                </w:tcPr>
                <w:p w14:paraId="1937C12B"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0AFA605F"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INFORMED: INtegrative approaches For Optimizing Recognition, Management and EDucation of concussion at the community sports level</w:t>
                  </w:r>
                </w:p>
              </w:tc>
              <w:tc>
                <w:tcPr>
                  <w:tcW w:w="1708" w:type="dxa"/>
                  <w:noWrap/>
                  <w:hideMark/>
                </w:tcPr>
                <w:p w14:paraId="424FD682" w14:textId="3181C06B"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996,288.20</w:t>
                  </w:r>
                </w:p>
              </w:tc>
              <w:tc>
                <w:tcPr>
                  <w:tcW w:w="931" w:type="dxa"/>
                  <w:noWrap/>
                  <w:hideMark/>
                </w:tcPr>
                <w:p w14:paraId="0BE50356"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2D4CDB8E" w14:textId="77777777" w:rsidTr="00673CD2">
              <w:trPr>
                <w:trHeight w:val="300"/>
              </w:trPr>
              <w:tc>
                <w:tcPr>
                  <w:tcW w:w="1902" w:type="dxa"/>
                  <w:noWrap/>
                  <w:hideMark/>
                </w:tcPr>
                <w:p w14:paraId="64B0352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56F5186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2022 Models of Care to Improve the Efficiency and Effectiveness of Acute Care</w:t>
                  </w:r>
                </w:p>
              </w:tc>
              <w:tc>
                <w:tcPr>
                  <w:tcW w:w="2093" w:type="dxa"/>
                  <w:noWrap/>
                  <w:hideMark/>
                </w:tcPr>
                <w:p w14:paraId="13B6EAF6"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Flinders University</w:t>
                  </w:r>
                </w:p>
              </w:tc>
              <w:tc>
                <w:tcPr>
                  <w:tcW w:w="5805" w:type="dxa"/>
                  <w:noWrap/>
                  <w:hideMark/>
                </w:tcPr>
                <w:p w14:paraId="6B609F47"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“There must be a better way”: partnering with consumers to implement a digitally enabled geriatric urgent care unit to improve hospital flow</w:t>
                  </w:r>
                </w:p>
              </w:tc>
              <w:tc>
                <w:tcPr>
                  <w:tcW w:w="1708" w:type="dxa"/>
                  <w:noWrap/>
                  <w:hideMark/>
                </w:tcPr>
                <w:p w14:paraId="74CB64AB" w14:textId="2833AD65"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1,116,756.25</w:t>
                  </w:r>
                </w:p>
              </w:tc>
              <w:tc>
                <w:tcPr>
                  <w:tcW w:w="931" w:type="dxa"/>
                  <w:noWrap/>
                  <w:hideMark/>
                </w:tcPr>
                <w:p w14:paraId="39E1FA52"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67DEC8BD" w14:textId="77777777" w:rsidTr="00673CD2">
              <w:trPr>
                <w:trHeight w:val="300"/>
              </w:trPr>
              <w:tc>
                <w:tcPr>
                  <w:tcW w:w="1902" w:type="dxa"/>
                  <w:noWrap/>
                  <w:hideMark/>
                </w:tcPr>
                <w:p w14:paraId="788FA02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3900535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2022 Models of Care to Improve the Efficiency and Effectiveness of Acute Care</w:t>
                  </w:r>
                </w:p>
              </w:tc>
              <w:tc>
                <w:tcPr>
                  <w:tcW w:w="2093" w:type="dxa"/>
                  <w:noWrap/>
                  <w:hideMark/>
                </w:tcPr>
                <w:p w14:paraId="5C89C941"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2CFAB99A"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Giving patients an EPIC-START: An evidence based, data driven model of care to improve patient care and efficiency in emergency departments</w:t>
                  </w:r>
                </w:p>
              </w:tc>
              <w:tc>
                <w:tcPr>
                  <w:tcW w:w="1708" w:type="dxa"/>
                  <w:noWrap/>
                  <w:hideMark/>
                </w:tcPr>
                <w:p w14:paraId="29AF0D82" w14:textId="622E400C"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2,847,592.24</w:t>
                  </w:r>
                </w:p>
              </w:tc>
              <w:tc>
                <w:tcPr>
                  <w:tcW w:w="931" w:type="dxa"/>
                  <w:noWrap/>
                  <w:hideMark/>
                </w:tcPr>
                <w:p w14:paraId="3BA5EF6C"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21C3BB3" w14:textId="77777777" w:rsidTr="00673CD2">
              <w:trPr>
                <w:trHeight w:val="300"/>
              </w:trPr>
              <w:tc>
                <w:tcPr>
                  <w:tcW w:w="1902" w:type="dxa"/>
                  <w:noWrap/>
                  <w:hideMark/>
                </w:tcPr>
                <w:p w14:paraId="68C7F7F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5A7FA70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2022 Models of Care to Improve the Efficiency and Effectiveness of Acute Care</w:t>
                  </w:r>
                </w:p>
              </w:tc>
              <w:tc>
                <w:tcPr>
                  <w:tcW w:w="2093" w:type="dxa"/>
                  <w:noWrap/>
                  <w:hideMark/>
                </w:tcPr>
                <w:p w14:paraId="6E368BA8"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Tasmania</w:t>
                  </w:r>
                </w:p>
              </w:tc>
              <w:tc>
                <w:tcPr>
                  <w:tcW w:w="5805" w:type="dxa"/>
                  <w:noWrap/>
                  <w:hideMark/>
                </w:tcPr>
                <w:p w14:paraId="3D989202"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IMplementing clinical Pathways for Acute Care in Tasmania (IMPACT)</w:t>
                  </w:r>
                </w:p>
              </w:tc>
              <w:tc>
                <w:tcPr>
                  <w:tcW w:w="1708" w:type="dxa"/>
                  <w:noWrap/>
                  <w:hideMark/>
                </w:tcPr>
                <w:p w14:paraId="212638CF" w14:textId="1A8C2252"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2,919,107.99</w:t>
                  </w:r>
                </w:p>
              </w:tc>
              <w:tc>
                <w:tcPr>
                  <w:tcW w:w="931" w:type="dxa"/>
                  <w:noWrap/>
                  <w:hideMark/>
                </w:tcPr>
                <w:p w14:paraId="525E2E1F"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1E9460E" w14:textId="77777777" w:rsidTr="00673CD2">
              <w:trPr>
                <w:trHeight w:val="300"/>
              </w:trPr>
              <w:tc>
                <w:tcPr>
                  <w:tcW w:w="1902" w:type="dxa"/>
                  <w:noWrap/>
                  <w:hideMark/>
                </w:tcPr>
                <w:p w14:paraId="102AECB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59C8D6AB"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2022 Models of Care to Improve the Efficiency and Effectiveness of Acute Care</w:t>
                  </w:r>
                </w:p>
              </w:tc>
              <w:tc>
                <w:tcPr>
                  <w:tcW w:w="2093" w:type="dxa"/>
                  <w:noWrap/>
                  <w:hideMark/>
                </w:tcPr>
                <w:p w14:paraId="08E03DF5"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Griffith University</w:t>
                  </w:r>
                </w:p>
              </w:tc>
              <w:tc>
                <w:tcPr>
                  <w:tcW w:w="5805" w:type="dxa"/>
                  <w:noWrap/>
                  <w:hideMark/>
                </w:tcPr>
                <w:p w14:paraId="1DB59FB2"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Improved Respiratory Support in Remote Settings for Children: A Paediatric Acute Respiratory Intervention Study (PARIS), PARIS on Country</w:t>
                  </w:r>
                </w:p>
              </w:tc>
              <w:tc>
                <w:tcPr>
                  <w:tcW w:w="1708" w:type="dxa"/>
                  <w:noWrap/>
                  <w:hideMark/>
                </w:tcPr>
                <w:p w14:paraId="5BBC3246" w14:textId="52F3A7B8"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1,630,153.35</w:t>
                  </w:r>
                </w:p>
              </w:tc>
              <w:tc>
                <w:tcPr>
                  <w:tcW w:w="931" w:type="dxa"/>
                  <w:noWrap/>
                  <w:hideMark/>
                </w:tcPr>
                <w:p w14:paraId="5DE193A0"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5AD4355C" w14:textId="77777777" w:rsidTr="00673CD2">
              <w:trPr>
                <w:trHeight w:val="300"/>
              </w:trPr>
              <w:tc>
                <w:tcPr>
                  <w:tcW w:w="1902" w:type="dxa"/>
                  <w:noWrap/>
                  <w:hideMark/>
                </w:tcPr>
                <w:p w14:paraId="5D315443"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487A6BA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2022 Models of Care to Improve the Efficiency and </w:t>
                  </w:r>
                  <w:r w:rsidRPr="00511E12">
                    <w:rPr>
                      <w:rFonts w:cs="Arial"/>
                      <w:sz w:val="19"/>
                      <w:szCs w:val="19"/>
                      <w:lang w:val="en-US"/>
                    </w:rPr>
                    <w:lastRenderedPageBreak/>
                    <w:t>Effectiveness of Acute Care</w:t>
                  </w:r>
                </w:p>
              </w:tc>
              <w:tc>
                <w:tcPr>
                  <w:tcW w:w="2093" w:type="dxa"/>
                  <w:noWrap/>
                  <w:hideMark/>
                </w:tcPr>
                <w:p w14:paraId="1B7FB870"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lastRenderedPageBreak/>
                    <w:t>The University of Adelaide</w:t>
                  </w:r>
                </w:p>
              </w:tc>
              <w:tc>
                <w:tcPr>
                  <w:tcW w:w="5805" w:type="dxa"/>
                  <w:noWrap/>
                  <w:hideMark/>
                </w:tcPr>
                <w:p w14:paraId="0DD355F7"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Improving Acute Atrial Fibrillation Management for better patient outcomes</w:t>
                  </w:r>
                </w:p>
              </w:tc>
              <w:tc>
                <w:tcPr>
                  <w:tcW w:w="1708" w:type="dxa"/>
                  <w:noWrap/>
                  <w:hideMark/>
                </w:tcPr>
                <w:p w14:paraId="7F959DD3" w14:textId="18CFFFB6"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1,075,421.05</w:t>
                  </w:r>
                </w:p>
              </w:tc>
              <w:tc>
                <w:tcPr>
                  <w:tcW w:w="931" w:type="dxa"/>
                  <w:noWrap/>
                  <w:hideMark/>
                </w:tcPr>
                <w:p w14:paraId="29D4913A"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CE3BD6F" w14:textId="77777777" w:rsidTr="00673CD2">
              <w:trPr>
                <w:trHeight w:val="300"/>
              </w:trPr>
              <w:tc>
                <w:tcPr>
                  <w:tcW w:w="1902" w:type="dxa"/>
                  <w:noWrap/>
                  <w:hideMark/>
                </w:tcPr>
                <w:p w14:paraId="1A0FFBB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7238678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2022 Models of Care to Improve the Efficiency and Effectiveness of Acute Care</w:t>
                  </w:r>
                </w:p>
              </w:tc>
              <w:tc>
                <w:tcPr>
                  <w:tcW w:w="2093" w:type="dxa"/>
                  <w:noWrap/>
                  <w:hideMark/>
                </w:tcPr>
                <w:p w14:paraId="78E8B441"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Western Australia</w:t>
                  </w:r>
                </w:p>
              </w:tc>
              <w:tc>
                <w:tcPr>
                  <w:tcW w:w="5805" w:type="dxa"/>
                  <w:noWrap/>
                  <w:hideMark/>
                </w:tcPr>
                <w:p w14:paraId="12581887"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OPERATE: Older Persons Early Recognition Access and Treatment in Emergencies</w:t>
                  </w:r>
                </w:p>
              </w:tc>
              <w:tc>
                <w:tcPr>
                  <w:tcW w:w="1708" w:type="dxa"/>
                  <w:noWrap/>
                  <w:hideMark/>
                </w:tcPr>
                <w:p w14:paraId="58B1B0B5" w14:textId="330EC672"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2,918,995.31</w:t>
                  </w:r>
                </w:p>
              </w:tc>
              <w:tc>
                <w:tcPr>
                  <w:tcW w:w="931" w:type="dxa"/>
                  <w:noWrap/>
                  <w:hideMark/>
                </w:tcPr>
                <w:p w14:paraId="33D4FC67"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2CF73C46" w14:textId="77777777" w:rsidTr="00673CD2">
              <w:trPr>
                <w:trHeight w:val="300"/>
              </w:trPr>
              <w:tc>
                <w:tcPr>
                  <w:tcW w:w="1902" w:type="dxa"/>
                  <w:noWrap/>
                  <w:hideMark/>
                </w:tcPr>
                <w:p w14:paraId="17E6FFC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13EF2E7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2022 Models of Care to Improve the Efficiency and Effectiveness of Acute Care</w:t>
                  </w:r>
                </w:p>
              </w:tc>
              <w:tc>
                <w:tcPr>
                  <w:tcW w:w="2093" w:type="dxa"/>
                  <w:noWrap/>
                  <w:hideMark/>
                </w:tcPr>
                <w:p w14:paraId="59D65569"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0E97703E"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Reshaping the management of low back pain in emergency departments</w:t>
                  </w:r>
                </w:p>
              </w:tc>
              <w:tc>
                <w:tcPr>
                  <w:tcW w:w="1708" w:type="dxa"/>
                  <w:noWrap/>
                  <w:hideMark/>
                </w:tcPr>
                <w:p w14:paraId="62B9BEDB" w14:textId="1B1607E1"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2,818,123.56</w:t>
                  </w:r>
                </w:p>
              </w:tc>
              <w:tc>
                <w:tcPr>
                  <w:tcW w:w="931" w:type="dxa"/>
                  <w:noWrap/>
                  <w:hideMark/>
                </w:tcPr>
                <w:p w14:paraId="0ADBCA94"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50EE1CE3" w14:textId="77777777" w:rsidTr="00673CD2">
              <w:trPr>
                <w:trHeight w:val="300"/>
              </w:trPr>
              <w:tc>
                <w:tcPr>
                  <w:tcW w:w="1902" w:type="dxa"/>
                  <w:noWrap/>
                  <w:hideMark/>
                </w:tcPr>
                <w:p w14:paraId="23D01F3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024AA6B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2022 Models of Care to Improve the Efficiency and Effectiveness of Acute Care</w:t>
                  </w:r>
                </w:p>
              </w:tc>
              <w:tc>
                <w:tcPr>
                  <w:tcW w:w="2093" w:type="dxa"/>
                  <w:noWrap/>
                  <w:hideMark/>
                </w:tcPr>
                <w:p w14:paraId="04EAD8F5"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Menzies School of Health Research</w:t>
                  </w:r>
                </w:p>
              </w:tc>
              <w:tc>
                <w:tcPr>
                  <w:tcW w:w="5805" w:type="dxa"/>
                  <w:noWrap/>
                  <w:hideMark/>
                </w:tcPr>
                <w:p w14:paraId="4091E900"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StreamlinED – improving the effectiveness and efficiency of Northern Territory (NT) Emergency Departments</w:t>
                  </w:r>
                </w:p>
              </w:tc>
              <w:tc>
                <w:tcPr>
                  <w:tcW w:w="1708" w:type="dxa"/>
                  <w:noWrap/>
                  <w:hideMark/>
                </w:tcPr>
                <w:p w14:paraId="38A48619" w14:textId="22470B41"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2,917,464.19</w:t>
                  </w:r>
                </w:p>
              </w:tc>
              <w:tc>
                <w:tcPr>
                  <w:tcW w:w="931" w:type="dxa"/>
                  <w:noWrap/>
                  <w:hideMark/>
                </w:tcPr>
                <w:p w14:paraId="1AB94739"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2DE9F5E9" w14:textId="77777777" w:rsidTr="00673CD2">
              <w:trPr>
                <w:trHeight w:val="300"/>
              </w:trPr>
              <w:tc>
                <w:tcPr>
                  <w:tcW w:w="1902" w:type="dxa"/>
                  <w:noWrap/>
                  <w:hideMark/>
                </w:tcPr>
                <w:p w14:paraId="59D71FBB"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2CE93F0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2022 Models of Care to Improve the Efficiency and Effectiveness of Acute Care</w:t>
                  </w:r>
                </w:p>
              </w:tc>
              <w:tc>
                <w:tcPr>
                  <w:tcW w:w="2093" w:type="dxa"/>
                  <w:noWrap/>
                  <w:hideMark/>
                </w:tcPr>
                <w:p w14:paraId="0B2386D9"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South Australian Health and Medical Research Institute Limited</w:t>
                  </w:r>
                </w:p>
              </w:tc>
              <w:tc>
                <w:tcPr>
                  <w:tcW w:w="5805" w:type="dxa"/>
                  <w:noWrap/>
                  <w:hideMark/>
                </w:tcPr>
                <w:p w14:paraId="6CF8F91D"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Using a State-wide Learning Health System for the Rapid Deployment, Evaluation and Translation of New Models of Care in South Australia to Reduce Pressure on Emergency Departments and Acute Care</w:t>
                  </w:r>
                </w:p>
              </w:tc>
              <w:tc>
                <w:tcPr>
                  <w:tcW w:w="1708" w:type="dxa"/>
                  <w:noWrap/>
                  <w:hideMark/>
                </w:tcPr>
                <w:p w14:paraId="2679B5EA" w14:textId="5B45589C"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2,919,835.56</w:t>
                  </w:r>
                </w:p>
              </w:tc>
              <w:tc>
                <w:tcPr>
                  <w:tcW w:w="931" w:type="dxa"/>
                  <w:noWrap/>
                  <w:hideMark/>
                </w:tcPr>
                <w:p w14:paraId="26448689"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10F3E8BB" w14:textId="77777777" w:rsidTr="00673CD2">
              <w:trPr>
                <w:trHeight w:val="300"/>
              </w:trPr>
              <w:tc>
                <w:tcPr>
                  <w:tcW w:w="1902" w:type="dxa"/>
                  <w:noWrap/>
                  <w:hideMark/>
                </w:tcPr>
                <w:p w14:paraId="038BB1B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 xml:space="preserve">Emerging Priorities and </w:t>
                  </w:r>
                  <w:r>
                    <w:rPr>
                      <w:rFonts w:cs="Arial"/>
                      <w:sz w:val="19"/>
                      <w:szCs w:val="19"/>
                      <w:lang w:val="en-US"/>
                    </w:rPr>
                    <w:t>Consumer-D</w:t>
                  </w:r>
                  <w:r w:rsidRPr="00511E12">
                    <w:rPr>
                      <w:rFonts w:cs="Arial"/>
                      <w:sz w:val="19"/>
                      <w:szCs w:val="19"/>
                      <w:lang w:val="en-US"/>
                    </w:rPr>
                    <w:t>riven Research</w:t>
                  </w:r>
                </w:p>
              </w:tc>
              <w:tc>
                <w:tcPr>
                  <w:tcW w:w="1959" w:type="dxa"/>
                  <w:noWrap/>
                  <w:hideMark/>
                </w:tcPr>
                <w:p w14:paraId="212D19D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2022 Models of Care to Improve the Efficiency and Effectiveness of Acute Care</w:t>
                  </w:r>
                </w:p>
              </w:tc>
              <w:tc>
                <w:tcPr>
                  <w:tcW w:w="2093" w:type="dxa"/>
                  <w:noWrap/>
                  <w:hideMark/>
                </w:tcPr>
                <w:p w14:paraId="5A45F419"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Macquarie University</w:t>
                  </w:r>
                </w:p>
              </w:tc>
              <w:tc>
                <w:tcPr>
                  <w:tcW w:w="5805" w:type="dxa"/>
                  <w:noWrap/>
                  <w:hideMark/>
                </w:tcPr>
                <w:p w14:paraId="48B2417E"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Working together: innovation to improve Emergency Department (ED) performance, and patient outcomes and experience for five complex consumer cohorts</w:t>
                  </w:r>
                </w:p>
              </w:tc>
              <w:tc>
                <w:tcPr>
                  <w:tcW w:w="1708" w:type="dxa"/>
                  <w:noWrap/>
                  <w:hideMark/>
                </w:tcPr>
                <w:p w14:paraId="79875384" w14:textId="5C8BCF09"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2,836,550.50</w:t>
                  </w:r>
                </w:p>
              </w:tc>
              <w:tc>
                <w:tcPr>
                  <w:tcW w:w="931" w:type="dxa"/>
                  <w:noWrap/>
                  <w:hideMark/>
                </w:tcPr>
                <w:p w14:paraId="579BD980"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50E73070" w14:textId="77777777" w:rsidTr="00673CD2">
              <w:trPr>
                <w:trHeight w:val="300"/>
              </w:trPr>
              <w:tc>
                <w:tcPr>
                  <w:tcW w:w="1902" w:type="dxa"/>
                  <w:noWrap/>
                  <w:hideMark/>
                </w:tcPr>
                <w:p w14:paraId="7834109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Frontier Health and Medical Research</w:t>
                  </w:r>
                </w:p>
              </w:tc>
              <w:tc>
                <w:tcPr>
                  <w:tcW w:w="1959" w:type="dxa"/>
                  <w:noWrap/>
                  <w:hideMark/>
                </w:tcPr>
                <w:p w14:paraId="006E709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Frontier Health and Medical Research (Cohort 1, Stage Two)</w:t>
                  </w:r>
                </w:p>
              </w:tc>
              <w:tc>
                <w:tcPr>
                  <w:tcW w:w="2093" w:type="dxa"/>
                  <w:noWrap/>
                  <w:hideMark/>
                </w:tcPr>
                <w:p w14:paraId="27E12532"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 xml:space="preserve">Australian Lung Health </w:t>
                  </w:r>
                  <w:r>
                    <w:rPr>
                      <w:rFonts w:cs="Arial"/>
                      <w:sz w:val="19"/>
                      <w:szCs w:val="19"/>
                      <w:lang w:val="en-US"/>
                    </w:rPr>
                    <w:t>initiative</w:t>
                  </w:r>
                  <w:r w:rsidRPr="00511E12">
                    <w:rPr>
                      <w:rFonts w:cs="Arial"/>
                      <w:sz w:val="19"/>
                      <w:szCs w:val="19"/>
                      <w:lang w:val="en-US"/>
                    </w:rPr>
                    <w:t xml:space="preserve"> Pty Ltd</w:t>
                  </w:r>
                </w:p>
              </w:tc>
              <w:tc>
                <w:tcPr>
                  <w:tcW w:w="5805" w:type="dxa"/>
                  <w:noWrap/>
                  <w:hideMark/>
                </w:tcPr>
                <w:p w14:paraId="035CC3B0"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4D Functional diagnosis: a new frontier in lung health for children</w:t>
                  </w:r>
                </w:p>
              </w:tc>
              <w:tc>
                <w:tcPr>
                  <w:tcW w:w="1708" w:type="dxa"/>
                  <w:noWrap/>
                  <w:hideMark/>
                </w:tcPr>
                <w:p w14:paraId="18CBF1B9" w14:textId="5E610676"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28,867,540.00</w:t>
                  </w:r>
                </w:p>
              </w:tc>
              <w:tc>
                <w:tcPr>
                  <w:tcW w:w="931" w:type="dxa"/>
                  <w:noWrap/>
                  <w:hideMark/>
                </w:tcPr>
                <w:p w14:paraId="6304F992"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7EAD7ADC" w14:textId="77777777" w:rsidTr="00673CD2">
              <w:trPr>
                <w:trHeight w:val="300"/>
              </w:trPr>
              <w:tc>
                <w:tcPr>
                  <w:tcW w:w="1902" w:type="dxa"/>
                  <w:noWrap/>
                  <w:hideMark/>
                </w:tcPr>
                <w:p w14:paraId="503A2B7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Frontier Health and Medical Research</w:t>
                  </w:r>
                </w:p>
              </w:tc>
              <w:tc>
                <w:tcPr>
                  <w:tcW w:w="1959" w:type="dxa"/>
                  <w:noWrap/>
                  <w:hideMark/>
                </w:tcPr>
                <w:p w14:paraId="62A2CBA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Frontier Health and Medical Research (Cohort 1, Stage Two)</w:t>
                  </w:r>
                </w:p>
              </w:tc>
              <w:tc>
                <w:tcPr>
                  <w:tcW w:w="2093" w:type="dxa"/>
                  <w:noWrap/>
                  <w:hideMark/>
                </w:tcPr>
                <w:p w14:paraId="1A6B8177"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295263C3"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The Australian Epilepsy Project</w:t>
                  </w:r>
                </w:p>
              </w:tc>
              <w:tc>
                <w:tcPr>
                  <w:tcW w:w="1708" w:type="dxa"/>
                  <w:noWrap/>
                  <w:hideMark/>
                </w:tcPr>
                <w:p w14:paraId="58C9E5C9" w14:textId="36246BBC"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30,080,129.00</w:t>
                  </w:r>
                </w:p>
              </w:tc>
              <w:tc>
                <w:tcPr>
                  <w:tcW w:w="931" w:type="dxa"/>
                  <w:noWrap/>
                  <w:hideMark/>
                </w:tcPr>
                <w:p w14:paraId="548147D4"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19A109D3" w14:textId="77777777" w:rsidTr="00673CD2">
              <w:trPr>
                <w:trHeight w:val="300"/>
              </w:trPr>
              <w:tc>
                <w:tcPr>
                  <w:tcW w:w="1902" w:type="dxa"/>
                  <w:noWrap/>
                  <w:hideMark/>
                </w:tcPr>
                <w:p w14:paraId="604F4ADF"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Frontier Health and Medical Research</w:t>
                  </w:r>
                </w:p>
              </w:tc>
              <w:tc>
                <w:tcPr>
                  <w:tcW w:w="1959" w:type="dxa"/>
                  <w:noWrap/>
                  <w:hideMark/>
                </w:tcPr>
                <w:p w14:paraId="5CF83E1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Frontier Health and Medical Research (Cohort 1, Stage Two)</w:t>
                  </w:r>
                </w:p>
              </w:tc>
              <w:tc>
                <w:tcPr>
                  <w:tcW w:w="2093" w:type="dxa"/>
                  <w:noWrap/>
                  <w:hideMark/>
                </w:tcPr>
                <w:p w14:paraId="3A7262C7"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51443A25"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The Stroke Golden Hour: delivering urgent stroke care to all Australians</w:t>
                  </w:r>
                </w:p>
              </w:tc>
              <w:tc>
                <w:tcPr>
                  <w:tcW w:w="1708" w:type="dxa"/>
                  <w:noWrap/>
                  <w:hideMark/>
                </w:tcPr>
                <w:p w14:paraId="41776CB7" w14:textId="46A8AD19"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40,167,052.00</w:t>
                  </w:r>
                </w:p>
              </w:tc>
              <w:tc>
                <w:tcPr>
                  <w:tcW w:w="931" w:type="dxa"/>
                  <w:noWrap/>
                  <w:hideMark/>
                </w:tcPr>
                <w:p w14:paraId="1D928911"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724EB3F2" w14:textId="77777777" w:rsidTr="00673CD2">
              <w:trPr>
                <w:trHeight w:val="300"/>
              </w:trPr>
              <w:tc>
                <w:tcPr>
                  <w:tcW w:w="1902" w:type="dxa"/>
                  <w:noWrap/>
                  <w:hideMark/>
                </w:tcPr>
                <w:p w14:paraId="5202A36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lastRenderedPageBreak/>
                    <w:t>Frontier Health and Medical Research</w:t>
                  </w:r>
                </w:p>
              </w:tc>
              <w:tc>
                <w:tcPr>
                  <w:tcW w:w="1959" w:type="dxa"/>
                  <w:noWrap/>
                  <w:hideMark/>
                </w:tcPr>
                <w:p w14:paraId="4A440973"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Frontier Health and Medical Research</w:t>
                  </w:r>
                </w:p>
              </w:tc>
              <w:tc>
                <w:tcPr>
                  <w:tcW w:w="2093" w:type="dxa"/>
                  <w:noWrap/>
                  <w:hideMark/>
                </w:tcPr>
                <w:p w14:paraId="2F2B68DB"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Walter and Eliza Hall Institute of Medical Research</w:t>
                  </w:r>
                </w:p>
              </w:tc>
              <w:tc>
                <w:tcPr>
                  <w:tcW w:w="5805" w:type="dxa"/>
                  <w:noWrap/>
                  <w:hideMark/>
                </w:tcPr>
                <w:p w14:paraId="2F625880"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Australian Centre for E3 Therapeutics (ACE3T)</w:t>
                  </w:r>
                </w:p>
              </w:tc>
              <w:tc>
                <w:tcPr>
                  <w:tcW w:w="1708" w:type="dxa"/>
                  <w:noWrap/>
                  <w:hideMark/>
                </w:tcPr>
                <w:p w14:paraId="6AE9F027" w14:textId="7DA528BF"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999,999.00</w:t>
                  </w:r>
                </w:p>
              </w:tc>
              <w:tc>
                <w:tcPr>
                  <w:tcW w:w="931" w:type="dxa"/>
                  <w:noWrap/>
                  <w:hideMark/>
                </w:tcPr>
                <w:p w14:paraId="2BAEF737"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4A4EEA04" w14:textId="77777777" w:rsidTr="00673CD2">
              <w:trPr>
                <w:trHeight w:val="300"/>
              </w:trPr>
              <w:tc>
                <w:tcPr>
                  <w:tcW w:w="1902" w:type="dxa"/>
                  <w:noWrap/>
                  <w:hideMark/>
                </w:tcPr>
                <w:p w14:paraId="505A493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Frontier Health and Medical Research</w:t>
                  </w:r>
                </w:p>
              </w:tc>
              <w:tc>
                <w:tcPr>
                  <w:tcW w:w="1959" w:type="dxa"/>
                  <w:noWrap/>
                  <w:hideMark/>
                </w:tcPr>
                <w:p w14:paraId="32B8B2F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Frontier Health and Medical Research</w:t>
                  </w:r>
                </w:p>
              </w:tc>
              <w:tc>
                <w:tcPr>
                  <w:tcW w:w="2093" w:type="dxa"/>
                  <w:noWrap/>
                  <w:hideMark/>
                </w:tcPr>
                <w:p w14:paraId="72B615E7"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4E7321E6"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Australian Corneal Bioengineering: Novel Therapies to Fight Blindness</w:t>
                  </w:r>
                </w:p>
              </w:tc>
              <w:tc>
                <w:tcPr>
                  <w:tcW w:w="1708" w:type="dxa"/>
                  <w:noWrap/>
                  <w:hideMark/>
                </w:tcPr>
                <w:p w14:paraId="31E84C72" w14:textId="121C741C"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999,224.00</w:t>
                  </w:r>
                </w:p>
              </w:tc>
              <w:tc>
                <w:tcPr>
                  <w:tcW w:w="931" w:type="dxa"/>
                  <w:noWrap/>
                  <w:hideMark/>
                </w:tcPr>
                <w:p w14:paraId="37C98DBA"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7DDCDB18" w14:textId="77777777" w:rsidTr="00673CD2">
              <w:trPr>
                <w:trHeight w:val="300"/>
              </w:trPr>
              <w:tc>
                <w:tcPr>
                  <w:tcW w:w="1902" w:type="dxa"/>
                  <w:noWrap/>
                  <w:hideMark/>
                </w:tcPr>
                <w:p w14:paraId="5074864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Frontier Health and Medical Research</w:t>
                  </w:r>
                </w:p>
              </w:tc>
              <w:tc>
                <w:tcPr>
                  <w:tcW w:w="1959" w:type="dxa"/>
                  <w:noWrap/>
                  <w:hideMark/>
                </w:tcPr>
                <w:p w14:paraId="2151129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Frontier Health and Medical Research</w:t>
                  </w:r>
                </w:p>
              </w:tc>
              <w:tc>
                <w:tcPr>
                  <w:tcW w:w="2093" w:type="dxa"/>
                  <w:noWrap/>
                  <w:hideMark/>
                </w:tcPr>
                <w:p w14:paraId="3E41E8F1"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Western Australia</w:t>
                  </w:r>
                </w:p>
              </w:tc>
              <w:tc>
                <w:tcPr>
                  <w:tcW w:w="5805" w:type="dxa"/>
                  <w:noWrap/>
                  <w:hideMark/>
                </w:tcPr>
                <w:p w14:paraId="01923C19"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Disruptive Technologies for Precision Medicine in Coronary Artery Disease</w:t>
                  </w:r>
                </w:p>
              </w:tc>
              <w:tc>
                <w:tcPr>
                  <w:tcW w:w="1708" w:type="dxa"/>
                  <w:noWrap/>
                  <w:hideMark/>
                </w:tcPr>
                <w:p w14:paraId="621836B0" w14:textId="3775E029"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896,606.00</w:t>
                  </w:r>
                </w:p>
              </w:tc>
              <w:tc>
                <w:tcPr>
                  <w:tcW w:w="931" w:type="dxa"/>
                  <w:noWrap/>
                  <w:hideMark/>
                </w:tcPr>
                <w:p w14:paraId="55F6F333"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12B643D2" w14:textId="77777777" w:rsidTr="00673CD2">
              <w:trPr>
                <w:trHeight w:val="300"/>
              </w:trPr>
              <w:tc>
                <w:tcPr>
                  <w:tcW w:w="1902" w:type="dxa"/>
                  <w:noWrap/>
                  <w:hideMark/>
                </w:tcPr>
                <w:p w14:paraId="1CCE135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Frontier Health and Medical Research</w:t>
                  </w:r>
                </w:p>
              </w:tc>
              <w:tc>
                <w:tcPr>
                  <w:tcW w:w="1959" w:type="dxa"/>
                  <w:noWrap/>
                  <w:hideMark/>
                </w:tcPr>
                <w:p w14:paraId="28C7DDF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Frontier Health and Medical Research</w:t>
                  </w:r>
                </w:p>
              </w:tc>
              <w:tc>
                <w:tcPr>
                  <w:tcW w:w="2093" w:type="dxa"/>
                  <w:noWrap/>
                  <w:hideMark/>
                </w:tcPr>
                <w:p w14:paraId="169B613E"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Queensland</w:t>
                  </w:r>
                </w:p>
              </w:tc>
              <w:tc>
                <w:tcPr>
                  <w:tcW w:w="5805" w:type="dxa"/>
                  <w:noWrap/>
                  <w:hideMark/>
                </w:tcPr>
                <w:p w14:paraId="61EE3B72"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Earlier Diagnosis and Personalised Treatments for Endometriosis (EndoAIMM)</w:t>
                  </w:r>
                </w:p>
              </w:tc>
              <w:tc>
                <w:tcPr>
                  <w:tcW w:w="1708" w:type="dxa"/>
                  <w:noWrap/>
                  <w:hideMark/>
                </w:tcPr>
                <w:p w14:paraId="0B6B7FE6" w14:textId="7279DD71"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927,741.00</w:t>
                  </w:r>
                </w:p>
              </w:tc>
              <w:tc>
                <w:tcPr>
                  <w:tcW w:w="931" w:type="dxa"/>
                  <w:noWrap/>
                  <w:hideMark/>
                </w:tcPr>
                <w:p w14:paraId="36165B38"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1C8E93E0" w14:textId="77777777" w:rsidTr="00673CD2">
              <w:trPr>
                <w:trHeight w:val="300"/>
              </w:trPr>
              <w:tc>
                <w:tcPr>
                  <w:tcW w:w="1902" w:type="dxa"/>
                  <w:noWrap/>
                  <w:hideMark/>
                </w:tcPr>
                <w:p w14:paraId="755485E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Frontier Health and Medical Research</w:t>
                  </w:r>
                </w:p>
              </w:tc>
              <w:tc>
                <w:tcPr>
                  <w:tcW w:w="1959" w:type="dxa"/>
                  <w:noWrap/>
                  <w:hideMark/>
                </w:tcPr>
                <w:p w14:paraId="46A2257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Frontier Health and Medical Research</w:t>
                  </w:r>
                </w:p>
              </w:tc>
              <w:tc>
                <w:tcPr>
                  <w:tcW w:w="2093" w:type="dxa"/>
                  <w:noWrap/>
                  <w:hideMark/>
                </w:tcPr>
                <w:p w14:paraId="55834C2C"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New South Wales</w:t>
                  </w:r>
                </w:p>
              </w:tc>
              <w:tc>
                <w:tcPr>
                  <w:tcW w:w="5805" w:type="dxa"/>
                  <w:noWrap/>
                  <w:hideMark/>
                </w:tcPr>
                <w:p w14:paraId="290E11F2"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EpiWatch – Artificial Intelligence Early-Warning System for Epidemics</w:t>
                  </w:r>
                </w:p>
              </w:tc>
              <w:tc>
                <w:tcPr>
                  <w:tcW w:w="1708" w:type="dxa"/>
                  <w:noWrap/>
                  <w:hideMark/>
                </w:tcPr>
                <w:p w14:paraId="1BD34237" w14:textId="24253D54"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799,788.00</w:t>
                  </w:r>
                </w:p>
              </w:tc>
              <w:tc>
                <w:tcPr>
                  <w:tcW w:w="931" w:type="dxa"/>
                  <w:noWrap/>
                  <w:hideMark/>
                </w:tcPr>
                <w:p w14:paraId="129FEE88"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00D65EB9" w14:textId="77777777" w:rsidTr="00673CD2">
              <w:trPr>
                <w:trHeight w:val="300"/>
              </w:trPr>
              <w:tc>
                <w:tcPr>
                  <w:tcW w:w="1902" w:type="dxa"/>
                  <w:noWrap/>
                  <w:hideMark/>
                </w:tcPr>
                <w:p w14:paraId="24CBC24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Frontier Health and Medical Research</w:t>
                  </w:r>
                </w:p>
              </w:tc>
              <w:tc>
                <w:tcPr>
                  <w:tcW w:w="1959" w:type="dxa"/>
                  <w:noWrap/>
                  <w:hideMark/>
                </w:tcPr>
                <w:p w14:paraId="37E81533"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Frontier Health and Medical Research</w:t>
                  </w:r>
                </w:p>
              </w:tc>
              <w:tc>
                <w:tcPr>
                  <w:tcW w:w="2093" w:type="dxa"/>
                  <w:noWrap/>
                  <w:hideMark/>
                </w:tcPr>
                <w:p w14:paraId="5D821A58"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6339937C"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New Frontiers in Personalised Prevention of Coronary Artery Disease</w:t>
                  </w:r>
                </w:p>
              </w:tc>
              <w:tc>
                <w:tcPr>
                  <w:tcW w:w="1708" w:type="dxa"/>
                  <w:noWrap/>
                  <w:hideMark/>
                </w:tcPr>
                <w:p w14:paraId="32DBDD01" w14:textId="1A9D3C7C"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997,562.00</w:t>
                  </w:r>
                </w:p>
              </w:tc>
              <w:tc>
                <w:tcPr>
                  <w:tcW w:w="931" w:type="dxa"/>
                  <w:noWrap/>
                  <w:hideMark/>
                </w:tcPr>
                <w:p w14:paraId="37BA4ADA"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75272535" w14:textId="77777777" w:rsidTr="00673CD2">
              <w:trPr>
                <w:trHeight w:val="300"/>
              </w:trPr>
              <w:tc>
                <w:tcPr>
                  <w:tcW w:w="1902" w:type="dxa"/>
                  <w:noWrap/>
                  <w:hideMark/>
                </w:tcPr>
                <w:p w14:paraId="3AFC844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Frontier Health and Medical Research</w:t>
                  </w:r>
                </w:p>
              </w:tc>
              <w:tc>
                <w:tcPr>
                  <w:tcW w:w="1959" w:type="dxa"/>
                  <w:noWrap/>
                  <w:hideMark/>
                </w:tcPr>
                <w:p w14:paraId="046C2E1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Frontier Health and Medical Research</w:t>
                  </w:r>
                </w:p>
              </w:tc>
              <w:tc>
                <w:tcPr>
                  <w:tcW w:w="2093" w:type="dxa"/>
                  <w:noWrap/>
                  <w:hideMark/>
                </w:tcPr>
                <w:p w14:paraId="45308BBC"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Snoretox Pty Ltd</w:t>
                  </w:r>
                </w:p>
              </w:tc>
              <w:tc>
                <w:tcPr>
                  <w:tcW w:w="5805" w:type="dxa"/>
                  <w:noWrap/>
                  <w:hideMark/>
                </w:tcPr>
                <w:p w14:paraId="726D764C"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Novel, Innovative Modified Tetanus Toxin Drugs for Weak Muscle Conditions</w:t>
                  </w:r>
                </w:p>
              </w:tc>
              <w:tc>
                <w:tcPr>
                  <w:tcW w:w="1708" w:type="dxa"/>
                  <w:noWrap/>
                  <w:hideMark/>
                </w:tcPr>
                <w:p w14:paraId="6C603AFE" w14:textId="5C2CE4FA"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994,509.00</w:t>
                  </w:r>
                </w:p>
              </w:tc>
              <w:tc>
                <w:tcPr>
                  <w:tcW w:w="931" w:type="dxa"/>
                  <w:noWrap/>
                  <w:hideMark/>
                </w:tcPr>
                <w:p w14:paraId="42C40601"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637D5214" w14:textId="77777777" w:rsidTr="00673CD2">
              <w:trPr>
                <w:trHeight w:val="300"/>
              </w:trPr>
              <w:tc>
                <w:tcPr>
                  <w:tcW w:w="1902" w:type="dxa"/>
                  <w:noWrap/>
                  <w:hideMark/>
                </w:tcPr>
                <w:p w14:paraId="79CB621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Frontier Health and Medical Research</w:t>
                  </w:r>
                </w:p>
              </w:tc>
              <w:tc>
                <w:tcPr>
                  <w:tcW w:w="1959" w:type="dxa"/>
                  <w:noWrap/>
                  <w:hideMark/>
                </w:tcPr>
                <w:p w14:paraId="0A7E94F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Frontier Health and Medical Research</w:t>
                  </w:r>
                </w:p>
              </w:tc>
              <w:tc>
                <w:tcPr>
                  <w:tcW w:w="2093" w:type="dxa"/>
                  <w:noWrap/>
                  <w:hideMark/>
                </w:tcPr>
                <w:p w14:paraId="3525EA1A"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0A92B287"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Phage Australia</w:t>
                  </w:r>
                </w:p>
              </w:tc>
              <w:tc>
                <w:tcPr>
                  <w:tcW w:w="1708" w:type="dxa"/>
                  <w:noWrap/>
                  <w:hideMark/>
                </w:tcPr>
                <w:p w14:paraId="38D798AB" w14:textId="138CDCD2"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999,999.00</w:t>
                  </w:r>
                </w:p>
              </w:tc>
              <w:tc>
                <w:tcPr>
                  <w:tcW w:w="931" w:type="dxa"/>
                  <w:noWrap/>
                  <w:hideMark/>
                </w:tcPr>
                <w:p w14:paraId="4208B7BB"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48215E91" w14:textId="77777777" w:rsidTr="00673CD2">
              <w:trPr>
                <w:trHeight w:val="300"/>
              </w:trPr>
              <w:tc>
                <w:tcPr>
                  <w:tcW w:w="1902" w:type="dxa"/>
                  <w:noWrap/>
                  <w:hideMark/>
                </w:tcPr>
                <w:p w14:paraId="59C2BE9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Frontier Health and Medical Research</w:t>
                  </w:r>
                </w:p>
              </w:tc>
              <w:tc>
                <w:tcPr>
                  <w:tcW w:w="1959" w:type="dxa"/>
                  <w:noWrap/>
                  <w:hideMark/>
                </w:tcPr>
                <w:p w14:paraId="1F17050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Frontier Health and Medical Research</w:t>
                  </w:r>
                </w:p>
              </w:tc>
              <w:tc>
                <w:tcPr>
                  <w:tcW w:w="2093" w:type="dxa"/>
                  <w:noWrap/>
                  <w:hideMark/>
                </w:tcPr>
                <w:p w14:paraId="512859F2"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140F7D8C"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The Artificial Heart Frontiers Program</w:t>
                  </w:r>
                </w:p>
              </w:tc>
              <w:tc>
                <w:tcPr>
                  <w:tcW w:w="1708" w:type="dxa"/>
                  <w:noWrap/>
                  <w:hideMark/>
                </w:tcPr>
                <w:p w14:paraId="3150152A" w14:textId="0534E506"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999,570.00</w:t>
                  </w:r>
                </w:p>
              </w:tc>
              <w:tc>
                <w:tcPr>
                  <w:tcW w:w="931" w:type="dxa"/>
                  <w:noWrap/>
                  <w:hideMark/>
                </w:tcPr>
                <w:p w14:paraId="6848B3AA"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4F75E927" w14:textId="77777777" w:rsidTr="00673CD2">
              <w:trPr>
                <w:trHeight w:val="300"/>
              </w:trPr>
              <w:tc>
                <w:tcPr>
                  <w:tcW w:w="1902" w:type="dxa"/>
                  <w:noWrap/>
                  <w:hideMark/>
                </w:tcPr>
                <w:p w14:paraId="4335CA6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Frontier Health and Medical Research</w:t>
                  </w:r>
                </w:p>
              </w:tc>
              <w:tc>
                <w:tcPr>
                  <w:tcW w:w="1959" w:type="dxa"/>
                  <w:noWrap/>
                  <w:hideMark/>
                </w:tcPr>
                <w:p w14:paraId="01A2903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Frontier Health and Medical Research</w:t>
                  </w:r>
                </w:p>
              </w:tc>
              <w:tc>
                <w:tcPr>
                  <w:tcW w:w="2093" w:type="dxa"/>
                  <w:noWrap/>
                  <w:hideMark/>
                </w:tcPr>
                <w:p w14:paraId="54832356"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Synchron Australia Pty Ltd</w:t>
                  </w:r>
                </w:p>
              </w:tc>
              <w:tc>
                <w:tcPr>
                  <w:tcW w:w="5805" w:type="dxa"/>
                  <w:noWrap/>
                  <w:hideMark/>
                </w:tcPr>
                <w:p w14:paraId="45EF6B2A"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The Brain-Machine Interface Frontier: Pioneering Endovascular Bionics</w:t>
                  </w:r>
                </w:p>
              </w:tc>
              <w:tc>
                <w:tcPr>
                  <w:tcW w:w="1708" w:type="dxa"/>
                  <w:noWrap/>
                  <w:hideMark/>
                </w:tcPr>
                <w:p w14:paraId="0CEF1628" w14:textId="74176D2C"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996,000.00</w:t>
                  </w:r>
                </w:p>
              </w:tc>
              <w:tc>
                <w:tcPr>
                  <w:tcW w:w="931" w:type="dxa"/>
                  <w:noWrap/>
                  <w:hideMark/>
                </w:tcPr>
                <w:p w14:paraId="4B31C596"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7F4CFBA8" w14:textId="77777777" w:rsidTr="00673CD2">
              <w:trPr>
                <w:trHeight w:val="300"/>
              </w:trPr>
              <w:tc>
                <w:tcPr>
                  <w:tcW w:w="1902" w:type="dxa"/>
                  <w:noWrap/>
                  <w:hideMark/>
                </w:tcPr>
                <w:p w14:paraId="797E58F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Genomics Health Futures Mission</w:t>
                  </w:r>
                </w:p>
              </w:tc>
              <w:tc>
                <w:tcPr>
                  <w:tcW w:w="1959" w:type="dxa"/>
                  <w:noWrap/>
                  <w:hideMark/>
                </w:tcPr>
                <w:p w14:paraId="7F27760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2019 Pathogen Genomics</w:t>
                  </w:r>
                </w:p>
              </w:tc>
              <w:tc>
                <w:tcPr>
                  <w:tcW w:w="2093" w:type="dxa"/>
                  <w:noWrap/>
                  <w:hideMark/>
                </w:tcPr>
                <w:p w14:paraId="27E8189A"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0E04A3FD"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Genomics, Digital Health and Machine Learning: the SuperbugAi Flagship</w:t>
                  </w:r>
                </w:p>
              </w:tc>
              <w:tc>
                <w:tcPr>
                  <w:tcW w:w="1708" w:type="dxa"/>
                  <w:noWrap/>
                  <w:hideMark/>
                </w:tcPr>
                <w:p w14:paraId="6313E4CB" w14:textId="1D49BF80"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3,403,772.00</w:t>
                  </w:r>
                </w:p>
              </w:tc>
              <w:tc>
                <w:tcPr>
                  <w:tcW w:w="931" w:type="dxa"/>
                  <w:noWrap/>
                  <w:hideMark/>
                </w:tcPr>
                <w:p w14:paraId="0D3D2F51"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3FD7000A" w14:textId="77777777" w:rsidTr="00673CD2">
              <w:trPr>
                <w:trHeight w:val="300"/>
              </w:trPr>
              <w:tc>
                <w:tcPr>
                  <w:tcW w:w="1902" w:type="dxa"/>
                  <w:noWrap/>
                  <w:hideMark/>
                </w:tcPr>
                <w:p w14:paraId="475F55F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Genomics Health Futures Mission</w:t>
                  </w:r>
                </w:p>
              </w:tc>
              <w:tc>
                <w:tcPr>
                  <w:tcW w:w="1959" w:type="dxa"/>
                  <w:noWrap/>
                  <w:hideMark/>
                </w:tcPr>
                <w:p w14:paraId="2F70C66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2019 Pathogen Genomics</w:t>
                  </w:r>
                </w:p>
              </w:tc>
              <w:tc>
                <w:tcPr>
                  <w:tcW w:w="2093" w:type="dxa"/>
                  <w:noWrap/>
                  <w:hideMark/>
                </w:tcPr>
                <w:p w14:paraId="1478650B"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New South Wales</w:t>
                  </w:r>
                </w:p>
              </w:tc>
              <w:tc>
                <w:tcPr>
                  <w:tcW w:w="5805" w:type="dxa"/>
                  <w:noWrap/>
                  <w:hideMark/>
                </w:tcPr>
                <w:p w14:paraId="69C901A1"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H2Seq: Viral genomics for public health interventions in HIV and HCV</w:t>
                  </w:r>
                </w:p>
              </w:tc>
              <w:tc>
                <w:tcPr>
                  <w:tcW w:w="1708" w:type="dxa"/>
                  <w:noWrap/>
                  <w:hideMark/>
                </w:tcPr>
                <w:p w14:paraId="5F5064E3" w14:textId="27866969"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6,629,162.00</w:t>
                  </w:r>
                </w:p>
              </w:tc>
              <w:tc>
                <w:tcPr>
                  <w:tcW w:w="931" w:type="dxa"/>
                  <w:noWrap/>
                  <w:hideMark/>
                </w:tcPr>
                <w:p w14:paraId="2A3B4BC8"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16C33E86" w14:textId="77777777" w:rsidTr="00673CD2">
              <w:trPr>
                <w:trHeight w:val="300"/>
              </w:trPr>
              <w:tc>
                <w:tcPr>
                  <w:tcW w:w="1902" w:type="dxa"/>
                  <w:noWrap/>
                  <w:hideMark/>
                </w:tcPr>
                <w:p w14:paraId="362944F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Genomics Health Futures Mission</w:t>
                  </w:r>
                </w:p>
              </w:tc>
              <w:tc>
                <w:tcPr>
                  <w:tcW w:w="1959" w:type="dxa"/>
                  <w:noWrap/>
                  <w:hideMark/>
                </w:tcPr>
                <w:p w14:paraId="6846AC1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2019 Pathogen Genomics</w:t>
                  </w:r>
                </w:p>
              </w:tc>
              <w:tc>
                <w:tcPr>
                  <w:tcW w:w="2093" w:type="dxa"/>
                  <w:noWrap/>
                  <w:hideMark/>
                </w:tcPr>
                <w:p w14:paraId="7A43CBD5"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15EFAB69"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META-GP: Delivering a Clinical Metagenomics Platform for Australia</w:t>
                  </w:r>
                </w:p>
              </w:tc>
              <w:tc>
                <w:tcPr>
                  <w:tcW w:w="1708" w:type="dxa"/>
                  <w:noWrap/>
                  <w:hideMark/>
                </w:tcPr>
                <w:p w14:paraId="268F8688" w14:textId="4B33A493"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6,984,360.00</w:t>
                  </w:r>
                </w:p>
              </w:tc>
              <w:tc>
                <w:tcPr>
                  <w:tcW w:w="931" w:type="dxa"/>
                  <w:noWrap/>
                  <w:hideMark/>
                </w:tcPr>
                <w:p w14:paraId="6B28C966"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1857BD12" w14:textId="77777777" w:rsidTr="00673CD2">
              <w:trPr>
                <w:trHeight w:val="300"/>
              </w:trPr>
              <w:tc>
                <w:tcPr>
                  <w:tcW w:w="1902" w:type="dxa"/>
                  <w:noWrap/>
                  <w:hideMark/>
                </w:tcPr>
                <w:p w14:paraId="5B4266E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lastRenderedPageBreak/>
                    <w:t>Genomics Health Futures Mission</w:t>
                  </w:r>
                </w:p>
              </w:tc>
              <w:tc>
                <w:tcPr>
                  <w:tcW w:w="1959" w:type="dxa"/>
                  <w:noWrap/>
                  <w:hideMark/>
                </w:tcPr>
                <w:p w14:paraId="1D71BB8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2019 Pathogen Genomics</w:t>
                  </w:r>
                </w:p>
              </w:tc>
              <w:tc>
                <w:tcPr>
                  <w:tcW w:w="2093" w:type="dxa"/>
                  <w:noWrap/>
                  <w:hideMark/>
                </w:tcPr>
                <w:p w14:paraId="2F33F233"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76DF654B"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Precision Public Health in Australia through Integrated Pathogen Genomics</w:t>
                  </w:r>
                </w:p>
              </w:tc>
              <w:tc>
                <w:tcPr>
                  <w:tcW w:w="1708" w:type="dxa"/>
                  <w:noWrap/>
                  <w:hideMark/>
                </w:tcPr>
                <w:p w14:paraId="733DD51F" w14:textId="2DECA47F"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9,999,499.00</w:t>
                  </w:r>
                </w:p>
              </w:tc>
              <w:tc>
                <w:tcPr>
                  <w:tcW w:w="931" w:type="dxa"/>
                  <w:noWrap/>
                  <w:hideMark/>
                </w:tcPr>
                <w:p w14:paraId="2625EF3D"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7AFA7C3A" w14:textId="77777777" w:rsidTr="00673CD2">
              <w:trPr>
                <w:trHeight w:val="300"/>
              </w:trPr>
              <w:tc>
                <w:tcPr>
                  <w:tcW w:w="1902" w:type="dxa"/>
                  <w:noWrap/>
                  <w:hideMark/>
                </w:tcPr>
                <w:p w14:paraId="78FD211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Genomics Health Futures Mission</w:t>
                  </w:r>
                </w:p>
              </w:tc>
              <w:tc>
                <w:tcPr>
                  <w:tcW w:w="1959" w:type="dxa"/>
                  <w:noWrap/>
                  <w:hideMark/>
                </w:tcPr>
                <w:p w14:paraId="21EA9EF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Genomics Health Futures Mission</w:t>
                  </w:r>
                </w:p>
              </w:tc>
              <w:tc>
                <w:tcPr>
                  <w:tcW w:w="2093" w:type="dxa"/>
                  <w:noWrap/>
                  <w:hideMark/>
                </w:tcPr>
                <w:p w14:paraId="40E0FABD"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Flinders University</w:t>
                  </w:r>
                </w:p>
              </w:tc>
              <w:tc>
                <w:tcPr>
                  <w:tcW w:w="5805" w:type="dxa"/>
                  <w:noWrap/>
                  <w:hideMark/>
                </w:tcPr>
                <w:p w14:paraId="1200076B"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 liquid biopsy DNA methylation blood test for personalised treatment of patients with gastrointestinal cancers</w:t>
                  </w:r>
                </w:p>
              </w:tc>
              <w:tc>
                <w:tcPr>
                  <w:tcW w:w="1708" w:type="dxa"/>
                  <w:noWrap/>
                  <w:hideMark/>
                </w:tcPr>
                <w:p w14:paraId="262956C9" w14:textId="4E02CC8A"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1,980,810.10</w:t>
                  </w:r>
                </w:p>
              </w:tc>
              <w:tc>
                <w:tcPr>
                  <w:tcW w:w="931" w:type="dxa"/>
                  <w:noWrap/>
                  <w:hideMark/>
                </w:tcPr>
                <w:p w14:paraId="1AF3185E"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2981EA41" w14:textId="77777777" w:rsidTr="00673CD2">
              <w:trPr>
                <w:trHeight w:val="300"/>
              </w:trPr>
              <w:tc>
                <w:tcPr>
                  <w:tcW w:w="1902" w:type="dxa"/>
                  <w:noWrap/>
                  <w:hideMark/>
                </w:tcPr>
                <w:p w14:paraId="767CB21B"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Genomics Health Futures Mission</w:t>
                  </w:r>
                </w:p>
              </w:tc>
              <w:tc>
                <w:tcPr>
                  <w:tcW w:w="1959" w:type="dxa"/>
                  <w:noWrap/>
                  <w:hideMark/>
                </w:tcPr>
                <w:p w14:paraId="28C9AB8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Genomics Health Futures Mission</w:t>
                  </w:r>
                </w:p>
              </w:tc>
              <w:tc>
                <w:tcPr>
                  <w:tcW w:w="2093" w:type="dxa"/>
                  <w:noWrap/>
                  <w:hideMark/>
                </w:tcPr>
                <w:p w14:paraId="5BC5F4F1"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Murdoch Children's Research Institute</w:t>
                  </w:r>
                </w:p>
              </w:tc>
              <w:tc>
                <w:tcPr>
                  <w:tcW w:w="5805" w:type="dxa"/>
                  <w:noWrap/>
                  <w:hideMark/>
                </w:tcPr>
                <w:p w14:paraId="5452A368"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 national large scale automated reanalysis program to increase rare disease diagnosis</w:t>
                  </w:r>
                </w:p>
              </w:tc>
              <w:tc>
                <w:tcPr>
                  <w:tcW w:w="1708" w:type="dxa"/>
                  <w:noWrap/>
                  <w:hideMark/>
                </w:tcPr>
                <w:p w14:paraId="0153AF2B" w14:textId="75CAF288"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2,999,982.60</w:t>
                  </w:r>
                </w:p>
              </w:tc>
              <w:tc>
                <w:tcPr>
                  <w:tcW w:w="931" w:type="dxa"/>
                  <w:noWrap/>
                  <w:hideMark/>
                </w:tcPr>
                <w:p w14:paraId="0273A4B2"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58076168" w14:textId="77777777" w:rsidTr="00673CD2">
              <w:trPr>
                <w:trHeight w:val="300"/>
              </w:trPr>
              <w:tc>
                <w:tcPr>
                  <w:tcW w:w="1902" w:type="dxa"/>
                  <w:noWrap/>
                  <w:hideMark/>
                </w:tcPr>
                <w:p w14:paraId="7804775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Genomics Health Futures Mission</w:t>
                  </w:r>
                </w:p>
              </w:tc>
              <w:tc>
                <w:tcPr>
                  <w:tcW w:w="1959" w:type="dxa"/>
                  <w:noWrap/>
                  <w:hideMark/>
                </w:tcPr>
                <w:p w14:paraId="5E625CB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Genomics Health Futures Mission</w:t>
                  </w:r>
                </w:p>
              </w:tc>
              <w:tc>
                <w:tcPr>
                  <w:tcW w:w="2093" w:type="dxa"/>
                  <w:noWrap/>
                  <w:hideMark/>
                </w:tcPr>
                <w:p w14:paraId="7E8BCB7E"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Western Australia</w:t>
                  </w:r>
                </w:p>
              </w:tc>
              <w:tc>
                <w:tcPr>
                  <w:tcW w:w="5805" w:type="dxa"/>
                  <w:noWrap/>
                  <w:hideMark/>
                </w:tcPr>
                <w:p w14:paraId="540A9A02"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Closing the gap in diagnosis of neurological disorders including ataxias and neuropathies – a trans-Australia collaboration</w:t>
                  </w:r>
                </w:p>
              </w:tc>
              <w:tc>
                <w:tcPr>
                  <w:tcW w:w="1708" w:type="dxa"/>
                  <w:noWrap/>
                  <w:hideMark/>
                </w:tcPr>
                <w:p w14:paraId="35C314AC" w14:textId="46DAF1CE"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2,996,253.50</w:t>
                  </w:r>
                </w:p>
              </w:tc>
              <w:tc>
                <w:tcPr>
                  <w:tcW w:w="931" w:type="dxa"/>
                  <w:noWrap/>
                  <w:hideMark/>
                </w:tcPr>
                <w:p w14:paraId="17FCCB13"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404CE2C1" w14:textId="77777777" w:rsidTr="00673CD2">
              <w:trPr>
                <w:trHeight w:val="300"/>
              </w:trPr>
              <w:tc>
                <w:tcPr>
                  <w:tcW w:w="1902" w:type="dxa"/>
                  <w:noWrap/>
                  <w:hideMark/>
                </w:tcPr>
                <w:p w14:paraId="2E30B3E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Genomics Health Futures Mission</w:t>
                  </w:r>
                </w:p>
              </w:tc>
              <w:tc>
                <w:tcPr>
                  <w:tcW w:w="1959" w:type="dxa"/>
                  <w:noWrap/>
                  <w:hideMark/>
                </w:tcPr>
                <w:p w14:paraId="1D71F4E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Genomics Health Futures Mission</w:t>
                  </w:r>
                </w:p>
              </w:tc>
              <w:tc>
                <w:tcPr>
                  <w:tcW w:w="2093" w:type="dxa"/>
                  <w:noWrap/>
                  <w:hideMark/>
                </w:tcPr>
                <w:p w14:paraId="37CC981C"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3EF43660"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Diagnosis, discovery and novel phenotype characterisation using multimodal genomics in patients with inherited bone marrow failure and related disorders</w:t>
                  </w:r>
                </w:p>
              </w:tc>
              <w:tc>
                <w:tcPr>
                  <w:tcW w:w="1708" w:type="dxa"/>
                  <w:noWrap/>
                  <w:hideMark/>
                </w:tcPr>
                <w:p w14:paraId="39D6D04D" w14:textId="0BE4F2C2"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2,997,450.25</w:t>
                  </w:r>
                </w:p>
              </w:tc>
              <w:tc>
                <w:tcPr>
                  <w:tcW w:w="931" w:type="dxa"/>
                  <w:noWrap/>
                  <w:hideMark/>
                </w:tcPr>
                <w:p w14:paraId="0101E222"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78CC7E5F" w14:textId="77777777" w:rsidTr="00673CD2">
              <w:trPr>
                <w:trHeight w:val="300"/>
              </w:trPr>
              <w:tc>
                <w:tcPr>
                  <w:tcW w:w="1902" w:type="dxa"/>
                  <w:noWrap/>
                  <w:hideMark/>
                </w:tcPr>
                <w:p w14:paraId="60A3ECF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Genomics Health Futures Mission</w:t>
                  </w:r>
                </w:p>
              </w:tc>
              <w:tc>
                <w:tcPr>
                  <w:tcW w:w="1959" w:type="dxa"/>
                  <w:noWrap/>
                  <w:hideMark/>
                </w:tcPr>
                <w:p w14:paraId="0BC79A4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Genomics Health Futures Mission</w:t>
                  </w:r>
                </w:p>
              </w:tc>
              <w:tc>
                <w:tcPr>
                  <w:tcW w:w="2093" w:type="dxa"/>
                  <w:noWrap/>
                  <w:hideMark/>
                </w:tcPr>
                <w:p w14:paraId="03764CA5"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6C6707EB"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Evaluating clinically relevant biomarkers to improve early detection and treatment of head and neck cancer</w:t>
                  </w:r>
                </w:p>
              </w:tc>
              <w:tc>
                <w:tcPr>
                  <w:tcW w:w="1708" w:type="dxa"/>
                  <w:noWrap/>
                  <w:hideMark/>
                </w:tcPr>
                <w:p w14:paraId="47A7A221" w14:textId="1627EAEA"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2,231,954.50</w:t>
                  </w:r>
                </w:p>
              </w:tc>
              <w:tc>
                <w:tcPr>
                  <w:tcW w:w="931" w:type="dxa"/>
                  <w:noWrap/>
                  <w:hideMark/>
                </w:tcPr>
                <w:p w14:paraId="0503AB3A"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1E7BD31B" w14:textId="77777777" w:rsidTr="00673CD2">
              <w:trPr>
                <w:trHeight w:val="300"/>
              </w:trPr>
              <w:tc>
                <w:tcPr>
                  <w:tcW w:w="1902" w:type="dxa"/>
                  <w:noWrap/>
                  <w:hideMark/>
                </w:tcPr>
                <w:p w14:paraId="58190C7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Genomics Health Futures Mission</w:t>
                  </w:r>
                </w:p>
              </w:tc>
              <w:tc>
                <w:tcPr>
                  <w:tcW w:w="1959" w:type="dxa"/>
                  <w:noWrap/>
                  <w:hideMark/>
                </w:tcPr>
                <w:p w14:paraId="53FFA76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Genomics Health Futures Mission</w:t>
                  </w:r>
                </w:p>
              </w:tc>
              <w:tc>
                <w:tcPr>
                  <w:tcW w:w="2093" w:type="dxa"/>
                  <w:noWrap/>
                  <w:hideMark/>
                </w:tcPr>
                <w:p w14:paraId="11C66F38"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04A5656E"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Genetic mosaicism as a stable and robust  blood DNA biomarker for precision risk assessment for cancer</w:t>
                  </w:r>
                </w:p>
              </w:tc>
              <w:tc>
                <w:tcPr>
                  <w:tcW w:w="1708" w:type="dxa"/>
                  <w:noWrap/>
                  <w:hideMark/>
                </w:tcPr>
                <w:p w14:paraId="5830D545" w14:textId="053FF982"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2,122,301.10</w:t>
                  </w:r>
                </w:p>
              </w:tc>
              <w:tc>
                <w:tcPr>
                  <w:tcW w:w="931" w:type="dxa"/>
                  <w:noWrap/>
                  <w:hideMark/>
                </w:tcPr>
                <w:p w14:paraId="6472ADA1"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4D206887" w14:textId="77777777" w:rsidTr="00673CD2">
              <w:trPr>
                <w:trHeight w:val="300"/>
              </w:trPr>
              <w:tc>
                <w:tcPr>
                  <w:tcW w:w="1902" w:type="dxa"/>
                  <w:noWrap/>
                  <w:hideMark/>
                </w:tcPr>
                <w:p w14:paraId="0F5E6F9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Genomics Health Futures Mission</w:t>
                  </w:r>
                </w:p>
              </w:tc>
              <w:tc>
                <w:tcPr>
                  <w:tcW w:w="1959" w:type="dxa"/>
                  <w:noWrap/>
                  <w:hideMark/>
                </w:tcPr>
                <w:p w14:paraId="34EB402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Genomics Health Futures Mission</w:t>
                  </w:r>
                </w:p>
              </w:tc>
              <w:tc>
                <w:tcPr>
                  <w:tcW w:w="2093" w:type="dxa"/>
                  <w:noWrap/>
                  <w:hideMark/>
                </w:tcPr>
                <w:p w14:paraId="40090BA2"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36101C2B"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Genomic risk prediction and risk-tailored screening and early detection for common cancers</w:t>
                  </w:r>
                </w:p>
              </w:tc>
              <w:tc>
                <w:tcPr>
                  <w:tcW w:w="1708" w:type="dxa"/>
                  <w:noWrap/>
                  <w:hideMark/>
                </w:tcPr>
                <w:p w14:paraId="2315810E" w14:textId="5D856485"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2,999,860.35</w:t>
                  </w:r>
                </w:p>
              </w:tc>
              <w:tc>
                <w:tcPr>
                  <w:tcW w:w="931" w:type="dxa"/>
                  <w:noWrap/>
                  <w:hideMark/>
                </w:tcPr>
                <w:p w14:paraId="0B04AAFD"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753387C1" w14:textId="77777777" w:rsidTr="00673CD2">
              <w:trPr>
                <w:trHeight w:val="300"/>
              </w:trPr>
              <w:tc>
                <w:tcPr>
                  <w:tcW w:w="1902" w:type="dxa"/>
                  <w:noWrap/>
                  <w:hideMark/>
                </w:tcPr>
                <w:p w14:paraId="6F56DADB"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Genomics Health Futures Mission</w:t>
                  </w:r>
                </w:p>
              </w:tc>
              <w:tc>
                <w:tcPr>
                  <w:tcW w:w="1959" w:type="dxa"/>
                  <w:noWrap/>
                  <w:hideMark/>
                </w:tcPr>
                <w:p w14:paraId="7216FF43"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Genomics Health Futures Mission</w:t>
                  </w:r>
                </w:p>
              </w:tc>
              <w:tc>
                <w:tcPr>
                  <w:tcW w:w="2093" w:type="dxa"/>
                  <w:noWrap/>
                  <w:hideMark/>
                </w:tcPr>
                <w:p w14:paraId="774BA958"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Queensland</w:t>
                  </w:r>
                </w:p>
              </w:tc>
              <w:tc>
                <w:tcPr>
                  <w:tcW w:w="5805" w:type="dxa"/>
                  <w:noWrap/>
                  <w:hideMark/>
                </w:tcPr>
                <w:p w14:paraId="2CAC867D"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Improving genomic testing rates for inoperable lung cancer patients</w:t>
                  </w:r>
                </w:p>
              </w:tc>
              <w:tc>
                <w:tcPr>
                  <w:tcW w:w="1708" w:type="dxa"/>
                  <w:noWrap/>
                  <w:hideMark/>
                </w:tcPr>
                <w:p w14:paraId="71B02414" w14:textId="58663144"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2,492,446.30</w:t>
                  </w:r>
                </w:p>
              </w:tc>
              <w:tc>
                <w:tcPr>
                  <w:tcW w:w="931" w:type="dxa"/>
                  <w:noWrap/>
                  <w:hideMark/>
                </w:tcPr>
                <w:p w14:paraId="0D64F5BA"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55356538" w14:textId="77777777" w:rsidTr="00673CD2">
              <w:trPr>
                <w:trHeight w:val="300"/>
              </w:trPr>
              <w:tc>
                <w:tcPr>
                  <w:tcW w:w="1902" w:type="dxa"/>
                  <w:noWrap/>
                  <w:hideMark/>
                </w:tcPr>
                <w:p w14:paraId="54EBF73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Genomics Health Futures Mission</w:t>
                  </w:r>
                </w:p>
              </w:tc>
              <w:tc>
                <w:tcPr>
                  <w:tcW w:w="1959" w:type="dxa"/>
                  <w:noWrap/>
                  <w:hideMark/>
                </w:tcPr>
                <w:p w14:paraId="7B78D06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Genomics Health Futures Mission</w:t>
                  </w:r>
                </w:p>
              </w:tc>
              <w:tc>
                <w:tcPr>
                  <w:tcW w:w="2093" w:type="dxa"/>
                  <w:noWrap/>
                  <w:hideMark/>
                </w:tcPr>
                <w:p w14:paraId="64DEDE52"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Macquarie University</w:t>
                  </w:r>
                </w:p>
              </w:tc>
              <w:tc>
                <w:tcPr>
                  <w:tcW w:w="5805" w:type="dxa"/>
                  <w:noWrap/>
                  <w:hideMark/>
                </w:tcPr>
                <w:p w14:paraId="5503DBE9"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Integrated Multimodal Precision Liquid biopsy to Enhance MElanoma and NSCLC Treatment (IMPLEMENT)</w:t>
                  </w:r>
                </w:p>
              </w:tc>
              <w:tc>
                <w:tcPr>
                  <w:tcW w:w="1708" w:type="dxa"/>
                  <w:noWrap/>
                  <w:hideMark/>
                </w:tcPr>
                <w:p w14:paraId="1018579C" w14:textId="4834B7DB"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2,031,178.80</w:t>
                  </w:r>
                </w:p>
              </w:tc>
              <w:tc>
                <w:tcPr>
                  <w:tcW w:w="931" w:type="dxa"/>
                  <w:noWrap/>
                  <w:hideMark/>
                </w:tcPr>
                <w:p w14:paraId="10E5A69C"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C5F551D" w14:textId="77777777" w:rsidTr="00673CD2">
              <w:trPr>
                <w:trHeight w:val="300"/>
              </w:trPr>
              <w:tc>
                <w:tcPr>
                  <w:tcW w:w="1902" w:type="dxa"/>
                  <w:noWrap/>
                  <w:hideMark/>
                </w:tcPr>
                <w:p w14:paraId="7C78F82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Genomics Health Futures Mission</w:t>
                  </w:r>
                </w:p>
              </w:tc>
              <w:tc>
                <w:tcPr>
                  <w:tcW w:w="1959" w:type="dxa"/>
                  <w:noWrap/>
                  <w:hideMark/>
                </w:tcPr>
                <w:p w14:paraId="47D5A03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Genomics Health Futures Mission</w:t>
                  </w:r>
                </w:p>
              </w:tc>
              <w:tc>
                <w:tcPr>
                  <w:tcW w:w="2093" w:type="dxa"/>
                  <w:noWrap/>
                  <w:hideMark/>
                </w:tcPr>
                <w:p w14:paraId="6970AECE"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Murdoch Children's Research Institute</w:t>
                  </w:r>
                </w:p>
              </w:tc>
              <w:tc>
                <w:tcPr>
                  <w:tcW w:w="5805" w:type="dxa"/>
                  <w:noWrap/>
                  <w:hideMark/>
                </w:tcPr>
                <w:p w14:paraId="22EEF798"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Mitochondrial Diagnostic Network for Genomics and Omics</w:t>
                  </w:r>
                </w:p>
              </w:tc>
              <w:tc>
                <w:tcPr>
                  <w:tcW w:w="1708" w:type="dxa"/>
                  <w:noWrap/>
                  <w:hideMark/>
                </w:tcPr>
                <w:p w14:paraId="449D4521" w14:textId="690997E9"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2,999,999.66</w:t>
                  </w:r>
                </w:p>
              </w:tc>
              <w:tc>
                <w:tcPr>
                  <w:tcW w:w="931" w:type="dxa"/>
                  <w:noWrap/>
                  <w:hideMark/>
                </w:tcPr>
                <w:p w14:paraId="6071E4B1"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17C7C687" w14:textId="77777777" w:rsidTr="00673CD2">
              <w:trPr>
                <w:trHeight w:val="300"/>
              </w:trPr>
              <w:tc>
                <w:tcPr>
                  <w:tcW w:w="1902" w:type="dxa"/>
                  <w:noWrap/>
                  <w:hideMark/>
                </w:tcPr>
                <w:p w14:paraId="4050E1D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Genomics Health Futures Mission</w:t>
                  </w:r>
                </w:p>
              </w:tc>
              <w:tc>
                <w:tcPr>
                  <w:tcW w:w="1959" w:type="dxa"/>
                  <w:noWrap/>
                  <w:hideMark/>
                </w:tcPr>
                <w:p w14:paraId="79F5110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Genomics Health Futures Mission</w:t>
                  </w:r>
                </w:p>
              </w:tc>
              <w:tc>
                <w:tcPr>
                  <w:tcW w:w="2093" w:type="dxa"/>
                  <w:noWrap/>
                  <w:hideMark/>
                </w:tcPr>
                <w:p w14:paraId="499B3985"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Murdoch Children's Research Institute</w:t>
                  </w:r>
                </w:p>
              </w:tc>
              <w:tc>
                <w:tcPr>
                  <w:tcW w:w="5805" w:type="dxa"/>
                  <w:noWrap/>
                  <w:hideMark/>
                </w:tcPr>
                <w:p w14:paraId="62FA8672"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New technologies for improved diagnosis of ataxia and the repeat expansion disorders</w:t>
                  </w:r>
                </w:p>
              </w:tc>
              <w:tc>
                <w:tcPr>
                  <w:tcW w:w="1708" w:type="dxa"/>
                  <w:noWrap/>
                  <w:hideMark/>
                </w:tcPr>
                <w:p w14:paraId="4004A92B" w14:textId="4E7665F4"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653,299.00</w:t>
                  </w:r>
                </w:p>
              </w:tc>
              <w:tc>
                <w:tcPr>
                  <w:tcW w:w="931" w:type="dxa"/>
                  <w:noWrap/>
                  <w:hideMark/>
                </w:tcPr>
                <w:p w14:paraId="0DDAA3BA"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1ECCB502" w14:textId="77777777" w:rsidTr="00673CD2">
              <w:trPr>
                <w:trHeight w:val="300"/>
              </w:trPr>
              <w:tc>
                <w:tcPr>
                  <w:tcW w:w="1902" w:type="dxa"/>
                  <w:noWrap/>
                  <w:hideMark/>
                </w:tcPr>
                <w:p w14:paraId="6617E61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Genomics Health Futures Mission</w:t>
                  </w:r>
                </w:p>
              </w:tc>
              <w:tc>
                <w:tcPr>
                  <w:tcW w:w="1959" w:type="dxa"/>
                  <w:noWrap/>
                  <w:hideMark/>
                </w:tcPr>
                <w:p w14:paraId="3DE39B6F"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Genomics Health Futures Mission</w:t>
                  </w:r>
                </w:p>
              </w:tc>
              <w:tc>
                <w:tcPr>
                  <w:tcW w:w="2093" w:type="dxa"/>
                  <w:noWrap/>
                  <w:hideMark/>
                </w:tcPr>
                <w:p w14:paraId="5FCED44E"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1CB38C28"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Novel predictive disease modelling using liquid biopsies to improve outcomes in melanoma</w:t>
                  </w:r>
                </w:p>
              </w:tc>
              <w:tc>
                <w:tcPr>
                  <w:tcW w:w="1708" w:type="dxa"/>
                  <w:noWrap/>
                  <w:hideMark/>
                </w:tcPr>
                <w:p w14:paraId="2F148983" w14:textId="2E9A6346"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2,049,125.70</w:t>
                  </w:r>
                </w:p>
              </w:tc>
              <w:tc>
                <w:tcPr>
                  <w:tcW w:w="931" w:type="dxa"/>
                  <w:noWrap/>
                  <w:hideMark/>
                </w:tcPr>
                <w:p w14:paraId="41EC3C28"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58AEF22" w14:textId="77777777" w:rsidTr="00673CD2">
              <w:trPr>
                <w:trHeight w:val="300"/>
              </w:trPr>
              <w:tc>
                <w:tcPr>
                  <w:tcW w:w="1902" w:type="dxa"/>
                  <w:noWrap/>
                  <w:hideMark/>
                </w:tcPr>
                <w:p w14:paraId="2E48C57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lastRenderedPageBreak/>
                    <w:t>Genomics Health Futures Mission</w:t>
                  </w:r>
                </w:p>
              </w:tc>
              <w:tc>
                <w:tcPr>
                  <w:tcW w:w="1959" w:type="dxa"/>
                  <w:noWrap/>
                  <w:hideMark/>
                </w:tcPr>
                <w:p w14:paraId="38CC923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Genomics Health Futures Mission</w:t>
                  </w:r>
                </w:p>
              </w:tc>
              <w:tc>
                <w:tcPr>
                  <w:tcW w:w="2093" w:type="dxa"/>
                  <w:noWrap/>
                  <w:hideMark/>
                </w:tcPr>
                <w:p w14:paraId="1B113679"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7E637D2C"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Population genomic screening of young adults to prevent cancer in Australia</w:t>
                  </w:r>
                </w:p>
              </w:tc>
              <w:tc>
                <w:tcPr>
                  <w:tcW w:w="1708" w:type="dxa"/>
                  <w:noWrap/>
                  <w:hideMark/>
                </w:tcPr>
                <w:p w14:paraId="49C5EA2F" w14:textId="56189DC7"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2,968,057.20</w:t>
                  </w:r>
                </w:p>
              </w:tc>
              <w:tc>
                <w:tcPr>
                  <w:tcW w:w="931" w:type="dxa"/>
                  <w:noWrap/>
                  <w:hideMark/>
                </w:tcPr>
                <w:p w14:paraId="48B5E7D0"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64FB3329" w14:textId="77777777" w:rsidTr="00673CD2">
              <w:trPr>
                <w:trHeight w:val="300"/>
              </w:trPr>
              <w:tc>
                <w:tcPr>
                  <w:tcW w:w="1902" w:type="dxa"/>
                  <w:noWrap/>
                  <w:hideMark/>
                </w:tcPr>
                <w:p w14:paraId="3E04934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Genomics Health Futures Mission</w:t>
                  </w:r>
                </w:p>
              </w:tc>
              <w:tc>
                <w:tcPr>
                  <w:tcW w:w="1959" w:type="dxa"/>
                  <w:noWrap/>
                  <w:hideMark/>
                </w:tcPr>
                <w:p w14:paraId="5093509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Genomics Health Futures Mission</w:t>
                  </w:r>
                </w:p>
              </w:tc>
              <w:tc>
                <w:tcPr>
                  <w:tcW w:w="2093" w:type="dxa"/>
                  <w:noWrap/>
                  <w:hideMark/>
                </w:tcPr>
                <w:p w14:paraId="3E88122A"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052DB685"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Precision Diagnosis for the Remaining 50% of Unsolved Developmental and Epileptic Encephalopathies</w:t>
                  </w:r>
                </w:p>
              </w:tc>
              <w:tc>
                <w:tcPr>
                  <w:tcW w:w="1708" w:type="dxa"/>
                  <w:noWrap/>
                  <w:hideMark/>
                </w:tcPr>
                <w:p w14:paraId="45BFB6F3" w14:textId="36093A07"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2,992,144.21</w:t>
                  </w:r>
                </w:p>
              </w:tc>
              <w:tc>
                <w:tcPr>
                  <w:tcW w:w="931" w:type="dxa"/>
                  <w:noWrap/>
                  <w:hideMark/>
                </w:tcPr>
                <w:p w14:paraId="66DA6FAD"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584E0270" w14:textId="77777777" w:rsidTr="00673CD2">
              <w:trPr>
                <w:trHeight w:val="300"/>
              </w:trPr>
              <w:tc>
                <w:tcPr>
                  <w:tcW w:w="1902" w:type="dxa"/>
                  <w:noWrap/>
                  <w:hideMark/>
                </w:tcPr>
                <w:p w14:paraId="13E69AA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Genomics Health Futures Mission</w:t>
                  </w:r>
                </w:p>
              </w:tc>
              <w:tc>
                <w:tcPr>
                  <w:tcW w:w="1959" w:type="dxa"/>
                  <w:noWrap/>
                  <w:hideMark/>
                </w:tcPr>
                <w:p w14:paraId="10C74AE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Genomics Health Futures Mission</w:t>
                  </w:r>
                </w:p>
              </w:tc>
              <w:tc>
                <w:tcPr>
                  <w:tcW w:w="2093" w:type="dxa"/>
                  <w:noWrap/>
                  <w:hideMark/>
                </w:tcPr>
                <w:p w14:paraId="4890C0FA"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Murdoch Children's Research Institute</w:t>
                  </w:r>
                </w:p>
              </w:tc>
              <w:tc>
                <w:tcPr>
                  <w:tcW w:w="5805" w:type="dxa"/>
                  <w:noWrap/>
                  <w:hideMark/>
                </w:tcPr>
                <w:p w14:paraId="744820D7"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The Australian Functional Genomics Network</w:t>
                  </w:r>
                </w:p>
              </w:tc>
              <w:tc>
                <w:tcPr>
                  <w:tcW w:w="1708" w:type="dxa"/>
                  <w:noWrap/>
                  <w:hideMark/>
                </w:tcPr>
                <w:p w14:paraId="0E20D923" w14:textId="7F31FDBD"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5,999,547.00</w:t>
                  </w:r>
                </w:p>
              </w:tc>
              <w:tc>
                <w:tcPr>
                  <w:tcW w:w="931" w:type="dxa"/>
                  <w:noWrap/>
                  <w:hideMark/>
                </w:tcPr>
                <w:p w14:paraId="1D36BF1A"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6D6A4FF2" w14:textId="77777777" w:rsidTr="00673CD2">
              <w:trPr>
                <w:trHeight w:val="300"/>
              </w:trPr>
              <w:tc>
                <w:tcPr>
                  <w:tcW w:w="1902" w:type="dxa"/>
                  <w:noWrap/>
                  <w:hideMark/>
                </w:tcPr>
                <w:p w14:paraId="43C0732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Genomics Health Futures Mission</w:t>
                  </w:r>
                </w:p>
              </w:tc>
              <w:tc>
                <w:tcPr>
                  <w:tcW w:w="1959" w:type="dxa"/>
                  <w:noWrap/>
                  <w:hideMark/>
                </w:tcPr>
                <w:p w14:paraId="490E91A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Genomics Health Futures Mission</w:t>
                  </w:r>
                </w:p>
              </w:tc>
              <w:tc>
                <w:tcPr>
                  <w:tcW w:w="2093" w:type="dxa"/>
                  <w:noWrap/>
                  <w:hideMark/>
                </w:tcPr>
                <w:p w14:paraId="4EF6C8D9"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Murdoch Children's Research Institute</w:t>
                  </w:r>
                </w:p>
              </w:tc>
              <w:tc>
                <w:tcPr>
                  <w:tcW w:w="5805" w:type="dxa"/>
                  <w:noWrap/>
                  <w:hideMark/>
                </w:tcPr>
                <w:p w14:paraId="6C841F78"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The Australian Undiagnosed Diseases Network (UDN-Aus): An internationally networked national approach for transforming diagnosis for individuals living with rare diseases</w:t>
                  </w:r>
                </w:p>
              </w:tc>
              <w:tc>
                <w:tcPr>
                  <w:tcW w:w="1708" w:type="dxa"/>
                  <w:noWrap/>
                  <w:hideMark/>
                </w:tcPr>
                <w:p w14:paraId="23B83B5A" w14:textId="26034C69"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2,974,134.60</w:t>
                  </w:r>
                </w:p>
              </w:tc>
              <w:tc>
                <w:tcPr>
                  <w:tcW w:w="931" w:type="dxa"/>
                  <w:noWrap/>
                  <w:hideMark/>
                </w:tcPr>
                <w:p w14:paraId="6DC9AFCD"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2B66891F" w14:textId="77777777" w:rsidTr="00673CD2">
              <w:trPr>
                <w:trHeight w:val="300"/>
              </w:trPr>
              <w:tc>
                <w:tcPr>
                  <w:tcW w:w="1902" w:type="dxa"/>
                  <w:noWrap/>
                  <w:hideMark/>
                </w:tcPr>
                <w:p w14:paraId="2289D62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Genomics Health Futures Mission</w:t>
                  </w:r>
                </w:p>
              </w:tc>
              <w:tc>
                <w:tcPr>
                  <w:tcW w:w="1959" w:type="dxa"/>
                  <w:noWrap/>
                  <w:hideMark/>
                </w:tcPr>
                <w:p w14:paraId="1CE9448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Genomics Health Futures Mission</w:t>
                  </w:r>
                </w:p>
              </w:tc>
              <w:tc>
                <w:tcPr>
                  <w:tcW w:w="2093" w:type="dxa"/>
                  <w:noWrap/>
                  <w:hideMark/>
                </w:tcPr>
                <w:p w14:paraId="3BF79968"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James Cook University</w:t>
                  </w:r>
                </w:p>
              </w:tc>
              <w:tc>
                <w:tcPr>
                  <w:tcW w:w="5805" w:type="dxa"/>
                  <w:noWrap/>
                  <w:hideMark/>
                </w:tcPr>
                <w:p w14:paraId="24C50FDD"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The KidGen National Kidney Genomics Program – improving genomic outcomes for Australian families with genetic kidney disease</w:t>
                  </w:r>
                </w:p>
              </w:tc>
              <w:tc>
                <w:tcPr>
                  <w:tcW w:w="1708" w:type="dxa"/>
                  <w:noWrap/>
                  <w:hideMark/>
                </w:tcPr>
                <w:p w14:paraId="36FE4609" w14:textId="2CAD9602"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2,999,537.40</w:t>
                  </w:r>
                </w:p>
              </w:tc>
              <w:tc>
                <w:tcPr>
                  <w:tcW w:w="931" w:type="dxa"/>
                  <w:noWrap/>
                  <w:hideMark/>
                </w:tcPr>
                <w:p w14:paraId="53D19C50"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545623EB" w14:textId="77777777" w:rsidTr="00673CD2">
              <w:trPr>
                <w:trHeight w:val="300"/>
              </w:trPr>
              <w:tc>
                <w:tcPr>
                  <w:tcW w:w="1902" w:type="dxa"/>
                  <w:noWrap/>
                  <w:hideMark/>
                </w:tcPr>
                <w:p w14:paraId="17A73ED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Genomics Health Futures Mission</w:t>
                  </w:r>
                </w:p>
              </w:tc>
              <w:tc>
                <w:tcPr>
                  <w:tcW w:w="1959" w:type="dxa"/>
                  <w:noWrap/>
                  <w:hideMark/>
                </w:tcPr>
                <w:p w14:paraId="0623342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Genomics Health Futures Mission</w:t>
                  </w:r>
                </w:p>
              </w:tc>
              <w:tc>
                <w:tcPr>
                  <w:tcW w:w="2093" w:type="dxa"/>
                  <w:noWrap/>
                  <w:hideMark/>
                </w:tcPr>
                <w:p w14:paraId="0F9542F2"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Walter and Eliza Hall Institute of Medical Research</w:t>
                  </w:r>
                </w:p>
              </w:tc>
              <w:tc>
                <w:tcPr>
                  <w:tcW w:w="5805" w:type="dxa"/>
                  <w:noWrap/>
                  <w:hideMark/>
                </w:tcPr>
                <w:p w14:paraId="6C35F1E9"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Advancing genetic diagnosis and health by leveraging high-throughput functional assay data into existing disease-agnostic variant platforms</w:t>
                  </w:r>
                </w:p>
              </w:tc>
              <w:tc>
                <w:tcPr>
                  <w:tcW w:w="1708" w:type="dxa"/>
                  <w:noWrap/>
                  <w:hideMark/>
                </w:tcPr>
                <w:p w14:paraId="6C8E7A18" w14:textId="05462681"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2,573,362.20</w:t>
                  </w:r>
                </w:p>
              </w:tc>
              <w:tc>
                <w:tcPr>
                  <w:tcW w:w="931" w:type="dxa"/>
                  <w:noWrap/>
                  <w:hideMark/>
                </w:tcPr>
                <w:p w14:paraId="30EECDB3"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8193AB1" w14:textId="77777777" w:rsidTr="00673CD2">
              <w:trPr>
                <w:trHeight w:val="300"/>
              </w:trPr>
              <w:tc>
                <w:tcPr>
                  <w:tcW w:w="1902" w:type="dxa"/>
                  <w:noWrap/>
                  <w:hideMark/>
                </w:tcPr>
                <w:p w14:paraId="07ACCAB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Genomics Health Futures Mission</w:t>
                  </w:r>
                </w:p>
              </w:tc>
              <w:tc>
                <w:tcPr>
                  <w:tcW w:w="1959" w:type="dxa"/>
                  <w:noWrap/>
                  <w:hideMark/>
                </w:tcPr>
                <w:p w14:paraId="0AE86D0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Genomics Health Futures Mission</w:t>
                  </w:r>
                </w:p>
              </w:tc>
              <w:tc>
                <w:tcPr>
                  <w:tcW w:w="2093" w:type="dxa"/>
                  <w:noWrap/>
                  <w:hideMark/>
                </w:tcPr>
                <w:p w14:paraId="11AB43AB"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Murdoch Children's Research Institute</w:t>
                  </w:r>
                </w:p>
              </w:tc>
              <w:tc>
                <w:tcPr>
                  <w:tcW w:w="5805" w:type="dxa"/>
                  <w:noWrap/>
                  <w:hideMark/>
                </w:tcPr>
                <w:p w14:paraId="724FAB58"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Assessing benefits of extended genomic newborn screening trialled on 100,000 infants from Generation Victoria</w:t>
                  </w:r>
                </w:p>
              </w:tc>
              <w:tc>
                <w:tcPr>
                  <w:tcW w:w="1708" w:type="dxa"/>
                  <w:noWrap/>
                  <w:hideMark/>
                </w:tcPr>
                <w:p w14:paraId="756D3FF5" w14:textId="7D344E9D"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2,999,919.80</w:t>
                  </w:r>
                </w:p>
              </w:tc>
              <w:tc>
                <w:tcPr>
                  <w:tcW w:w="931" w:type="dxa"/>
                  <w:noWrap/>
                  <w:hideMark/>
                </w:tcPr>
                <w:p w14:paraId="7B3B96E8"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563D65BA" w14:textId="77777777" w:rsidTr="00673CD2">
              <w:trPr>
                <w:trHeight w:val="300"/>
              </w:trPr>
              <w:tc>
                <w:tcPr>
                  <w:tcW w:w="1902" w:type="dxa"/>
                  <w:noWrap/>
                  <w:hideMark/>
                </w:tcPr>
                <w:p w14:paraId="3AED6E3F"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Genomics Health Futures Mission</w:t>
                  </w:r>
                </w:p>
              </w:tc>
              <w:tc>
                <w:tcPr>
                  <w:tcW w:w="1959" w:type="dxa"/>
                  <w:noWrap/>
                  <w:hideMark/>
                </w:tcPr>
                <w:p w14:paraId="41AB277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Genomics Health Futures Mission</w:t>
                  </w:r>
                </w:p>
              </w:tc>
              <w:tc>
                <w:tcPr>
                  <w:tcW w:w="2093" w:type="dxa"/>
                  <w:noWrap/>
                  <w:hideMark/>
                </w:tcPr>
                <w:p w14:paraId="5E163CD3"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New South Wales</w:t>
                  </w:r>
                </w:p>
              </w:tc>
              <w:tc>
                <w:tcPr>
                  <w:tcW w:w="5805" w:type="dxa"/>
                  <w:noWrap/>
                  <w:hideMark/>
                </w:tcPr>
                <w:p w14:paraId="16284BC3"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Developing a long-read nanopore sequencing platform for Indigenous genomics</w:t>
                  </w:r>
                </w:p>
              </w:tc>
              <w:tc>
                <w:tcPr>
                  <w:tcW w:w="1708" w:type="dxa"/>
                  <w:noWrap/>
                  <w:hideMark/>
                </w:tcPr>
                <w:p w14:paraId="22EF3AE7" w14:textId="7F6891C9"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986,060.00</w:t>
                  </w:r>
                </w:p>
              </w:tc>
              <w:tc>
                <w:tcPr>
                  <w:tcW w:w="931" w:type="dxa"/>
                  <w:noWrap/>
                  <w:hideMark/>
                </w:tcPr>
                <w:p w14:paraId="4EB37933"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4A0E1642" w14:textId="77777777" w:rsidTr="00673CD2">
              <w:trPr>
                <w:trHeight w:val="300"/>
              </w:trPr>
              <w:tc>
                <w:tcPr>
                  <w:tcW w:w="1902" w:type="dxa"/>
                  <w:noWrap/>
                  <w:hideMark/>
                </w:tcPr>
                <w:p w14:paraId="0C74865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Genomics Health Futures Mission</w:t>
                  </w:r>
                </w:p>
              </w:tc>
              <w:tc>
                <w:tcPr>
                  <w:tcW w:w="1959" w:type="dxa"/>
                  <w:noWrap/>
                  <w:hideMark/>
                </w:tcPr>
                <w:p w14:paraId="6D533F93"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Genomics Health Futures Mission</w:t>
                  </w:r>
                </w:p>
              </w:tc>
              <w:tc>
                <w:tcPr>
                  <w:tcW w:w="2093" w:type="dxa"/>
                  <w:noWrap/>
                  <w:hideMark/>
                </w:tcPr>
                <w:p w14:paraId="2DBAE789"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Council of the Queensland Institute of Medical Research</w:t>
                  </w:r>
                </w:p>
              </w:tc>
              <w:tc>
                <w:tcPr>
                  <w:tcW w:w="5805" w:type="dxa"/>
                  <w:noWrap/>
                  <w:hideMark/>
                </w:tcPr>
                <w:p w14:paraId="7651336E"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Ensuring genetics based prediction of glaucoma can benefit all Australians</w:t>
                  </w:r>
                </w:p>
              </w:tc>
              <w:tc>
                <w:tcPr>
                  <w:tcW w:w="1708" w:type="dxa"/>
                  <w:noWrap/>
                  <w:hideMark/>
                </w:tcPr>
                <w:p w14:paraId="242EF9CD" w14:textId="4AA8E214"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997,796.80</w:t>
                  </w:r>
                </w:p>
              </w:tc>
              <w:tc>
                <w:tcPr>
                  <w:tcW w:w="931" w:type="dxa"/>
                  <w:noWrap/>
                  <w:hideMark/>
                </w:tcPr>
                <w:p w14:paraId="3931E43F"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4DABA44C" w14:textId="77777777" w:rsidTr="00673CD2">
              <w:trPr>
                <w:trHeight w:val="300"/>
              </w:trPr>
              <w:tc>
                <w:tcPr>
                  <w:tcW w:w="1902" w:type="dxa"/>
                  <w:noWrap/>
                  <w:hideMark/>
                </w:tcPr>
                <w:p w14:paraId="1978C5D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Genomics Health Futures Mission</w:t>
                  </w:r>
                </w:p>
              </w:tc>
              <w:tc>
                <w:tcPr>
                  <w:tcW w:w="1959" w:type="dxa"/>
                  <w:noWrap/>
                  <w:hideMark/>
                </w:tcPr>
                <w:p w14:paraId="494B414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Genomics Health Futures Mission</w:t>
                  </w:r>
                </w:p>
              </w:tc>
              <w:tc>
                <w:tcPr>
                  <w:tcW w:w="2093" w:type="dxa"/>
                  <w:noWrap/>
                  <w:hideMark/>
                </w:tcPr>
                <w:p w14:paraId="6713BE51"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Australian National University</w:t>
                  </w:r>
                </w:p>
              </w:tc>
              <w:tc>
                <w:tcPr>
                  <w:tcW w:w="5805" w:type="dxa"/>
                  <w:noWrap/>
                  <w:hideMark/>
                </w:tcPr>
                <w:p w14:paraId="7B7929D9"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Establishing epigenetic biomarkers in Indigenous Australians for precision health</w:t>
                  </w:r>
                </w:p>
              </w:tc>
              <w:tc>
                <w:tcPr>
                  <w:tcW w:w="1708" w:type="dxa"/>
                  <w:noWrap/>
                  <w:hideMark/>
                </w:tcPr>
                <w:p w14:paraId="724776C5" w14:textId="35BE4182"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991,506.00</w:t>
                  </w:r>
                </w:p>
              </w:tc>
              <w:tc>
                <w:tcPr>
                  <w:tcW w:w="931" w:type="dxa"/>
                  <w:noWrap/>
                  <w:hideMark/>
                </w:tcPr>
                <w:p w14:paraId="3AA45708"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2B77CE9D" w14:textId="77777777" w:rsidTr="00673CD2">
              <w:trPr>
                <w:trHeight w:val="300"/>
              </w:trPr>
              <w:tc>
                <w:tcPr>
                  <w:tcW w:w="1902" w:type="dxa"/>
                  <w:noWrap/>
                  <w:hideMark/>
                </w:tcPr>
                <w:p w14:paraId="4CCAE20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Genomics Health Futures Mission</w:t>
                  </w:r>
                </w:p>
              </w:tc>
              <w:tc>
                <w:tcPr>
                  <w:tcW w:w="1959" w:type="dxa"/>
                  <w:noWrap/>
                  <w:hideMark/>
                </w:tcPr>
                <w:p w14:paraId="1E4D3DDF"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Genomics Health Futures Mission</w:t>
                  </w:r>
                </w:p>
              </w:tc>
              <w:tc>
                <w:tcPr>
                  <w:tcW w:w="2093" w:type="dxa"/>
                  <w:noWrap/>
                  <w:hideMark/>
                </w:tcPr>
                <w:p w14:paraId="144B5102"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286F67A9"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Ethical governance for clinical and genomic data</w:t>
                  </w:r>
                </w:p>
              </w:tc>
              <w:tc>
                <w:tcPr>
                  <w:tcW w:w="1708" w:type="dxa"/>
                  <w:noWrap/>
                  <w:hideMark/>
                </w:tcPr>
                <w:p w14:paraId="54E87F22" w14:textId="670447CA"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4,999,986.85</w:t>
                  </w:r>
                </w:p>
              </w:tc>
              <w:tc>
                <w:tcPr>
                  <w:tcW w:w="931" w:type="dxa"/>
                  <w:noWrap/>
                  <w:hideMark/>
                </w:tcPr>
                <w:p w14:paraId="766212CA"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5B313705" w14:textId="77777777" w:rsidTr="00673CD2">
              <w:trPr>
                <w:trHeight w:val="300"/>
              </w:trPr>
              <w:tc>
                <w:tcPr>
                  <w:tcW w:w="1902" w:type="dxa"/>
                  <w:noWrap/>
                  <w:hideMark/>
                </w:tcPr>
                <w:p w14:paraId="2E3E20FF"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Genomics Health Futures Mission</w:t>
                  </w:r>
                </w:p>
              </w:tc>
              <w:tc>
                <w:tcPr>
                  <w:tcW w:w="1959" w:type="dxa"/>
                  <w:noWrap/>
                  <w:hideMark/>
                </w:tcPr>
                <w:p w14:paraId="2084A6D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Genomics Health Futures Mission</w:t>
                  </w:r>
                </w:p>
              </w:tc>
              <w:tc>
                <w:tcPr>
                  <w:tcW w:w="2093" w:type="dxa"/>
                  <w:noWrap/>
                  <w:hideMark/>
                </w:tcPr>
                <w:p w14:paraId="1C003AAD"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Murdoch Children's Research Institute</w:t>
                  </w:r>
                </w:p>
              </w:tc>
              <w:tc>
                <w:tcPr>
                  <w:tcW w:w="5805" w:type="dxa"/>
                  <w:noWrap/>
                  <w:hideMark/>
                </w:tcPr>
                <w:p w14:paraId="4FD7D2C4"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Genomic Newborn Screening for personalised lifelong healthcare in Australian babies</w:t>
                  </w:r>
                </w:p>
              </w:tc>
              <w:tc>
                <w:tcPr>
                  <w:tcW w:w="1708" w:type="dxa"/>
                  <w:noWrap/>
                  <w:hideMark/>
                </w:tcPr>
                <w:p w14:paraId="25BD93D4" w14:textId="671FDBD9"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2,998,078.35</w:t>
                  </w:r>
                </w:p>
              </w:tc>
              <w:tc>
                <w:tcPr>
                  <w:tcW w:w="931" w:type="dxa"/>
                  <w:noWrap/>
                  <w:hideMark/>
                </w:tcPr>
                <w:p w14:paraId="74DCF1B2"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5CE2D3F8" w14:textId="77777777" w:rsidTr="00673CD2">
              <w:trPr>
                <w:trHeight w:val="300"/>
              </w:trPr>
              <w:tc>
                <w:tcPr>
                  <w:tcW w:w="1902" w:type="dxa"/>
                  <w:noWrap/>
                  <w:hideMark/>
                </w:tcPr>
                <w:p w14:paraId="0A18905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lastRenderedPageBreak/>
                    <w:t>Genomics Health Futures Mission</w:t>
                  </w:r>
                </w:p>
              </w:tc>
              <w:tc>
                <w:tcPr>
                  <w:tcW w:w="1959" w:type="dxa"/>
                  <w:noWrap/>
                  <w:hideMark/>
                </w:tcPr>
                <w:p w14:paraId="6B650A3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Genomics Health Futures Mission</w:t>
                  </w:r>
                </w:p>
              </w:tc>
              <w:tc>
                <w:tcPr>
                  <w:tcW w:w="2093" w:type="dxa"/>
                  <w:noWrap/>
                  <w:hideMark/>
                </w:tcPr>
                <w:p w14:paraId="1E454F20"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63F93732"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 xml:space="preserve">gEnomics4newborns: integrating Ethics and Equity with Effectiveness and Economics for genomic newborn screening </w:t>
                  </w:r>
                </w:p>
              </w:tc>
              <w:tc>
                <w:tcPr>
                  <w:tcW w:w="1708" w:type="dxa"/>
                  <w:noWrap/>
                  <w:hideMark/>
                </w:tcPr>
                <w:p w14:paraId="6AC75852" w14:textId="1A0AFCDB"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2,117,960.40</w:t>
                  </w:r>
                </w:p>
              </w:tc>
              <w:tc>
                <w:tcPr>
                  <w:tcW w:w="931" w:type="dxa"/>
                  <w:noWrap/>
                  <w:hideMark/>
                </w:tcPr>
                <w:p w14:paraId="7C9435DA"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6D9F96FE" w14:textId="77777777" w:rsidTr="00673CD2">
              <w:trPr>
                <w:trHeight w:val="300"/>
              </w:trPr>
              <w:tc>
                <w:tcPr>
                  <w:tcW w:w="1902" w:type="dxa"/>
                  <w:noWrap/>
                  <w:hideMark/>
                </w:tcPr>
                <w:p w14:paraId="04EAC0F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Genomics Health Futures Mission</w:t>
                  </w:r>
                </w:p>
              </w:tc>
              <w:tc>
                <w:tcPr>
                  <w:tcW w:w="1959" w:type="dxa"/>
                  <w:noWrap/>
                  <w:hideMark/>
                </w:tcPr>
                <w:p w14:paraId="3CF97E7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Genomics Health Futures Mission</w:t>
                  </w:r>
                </w:p>
              </w:tc>
              <w:tc>
                <w:tcPr>
                  <w:tcW w:w="2093" w:type="dxa"/>
                  <w:noWrap/>
                  <w:hideMark/>
                </w:tcPr>
                <w:p w14:paraId="4A75D161"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New South Wales</w:t>
                  </w:r>
                </w:p>
              </w:tc>
              <w:tc>
                <w:tcPr>
                  <w:tcW w:w="5805" w:type="dxa"/>
                  <w:noWrap/>
                  <w:hideMark/>
                </w:tcPr>
                <w:p w14:paraId="24EE65E2"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High throughput functional genomics assays for ion channelopathies</w:t>
                  </w:r>
                </w:p>
              </w:tc>
              <w:tc>
                <w:tcPr>
                  <w:tcW w:w="1708" w:type="dxa"/>
                  <w:noWrap/>
                  <w:hideMark/>
                </w:tcPr>
                <w:p w14:paraId="68C75B4D" w14:textId="4FB66FCB"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2,877,650.40</w:t>
                  </w:r>
                </w:p>
              </w:tc>
              <w:tc>
                <w:tcPr>
                  <w:tcW w:w="931" w:type="dxa"/>
                  <w:noWrap/>
                  <w:hideMark/>
                </w:tcPr>
                <w:p w14:paraId="43068EC3"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06FD1A4" w14:textId="77777777" w:rsidTr="00673CD2">
              <w:trPr>
                <w:trHeight w:val="300"/>
              </w:trPr>
              <w:tc>
                <w:tcPr>
                  <w:tcW w:w="1902" w:type="dxa"/>
                  <w:noWrap/>
                  <w:hideMark/>
                </w:tcPr>
                <w:p w14:paraId="1E708B6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Genomics Health Futures Mission</w:t>
                  </w:r>
                </w:p>
              </w:tc>
              <w:tc>
                <w:tcPr>
                  <w:tcW w:w="1959" w:type="dxa"/>
                  <w:noWrap/>
                  <w:hideMark/>
                </w:tcPr>
                <w:p w14:paraId="5EA0D57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Genomics Health Futures Mission</w:t>
                  </w:r>
                </w:p>
              </w:tc>
              <w:tc>
                <w:tcPr>
                  <w:tcW w:w="2093" w:type="dxa"/>
                  <w:noWrap/>
                  <w:hideMark/>
                </w:tcPr>
                <w:p w14:paraId="5B2946E3"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Australian National University</w:t>
                  </w:r>
                </w:p>
              </w:tc>
              <w:tc>
                <w:tcPr>
                  <w:tcW w:w="5805" w:type="dxa"/>
                  <w:noWrap/>
                  <w:hideMark/>
                </w:tcPr>
                <w:p w14:paraId="59914F73"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High throughput validation of genomic variants in Indigenous Australians and their contribution to kidney and immune disease</w:t>
                  </w:r>
                </w:p>
              </w:tc>
              <w:tc>
                <w:tcPr>
                  <w:tcW w:w="1708" w:type="dxa"/>
                  <w:noWrap/>
                  <w:hideMark/>
                </w:tcPr>
                <w:p w14:paraId="36A1D894" w14:textId="7E8E558C"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975,502.80</w:t>
                  </w:r>
                </w:p>
              </w:tc>
              <w:tc>
                <w:tcPr>
                  <w:tcW w:w="931" w:type="dxa"/>
                  <w:noWrap/>
                  <w:hideMark/>
                </w:tcPr>
                <w:p w14:paraId="79FE6B85"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798FBB64" w14:textId="77777777" w:rsidTr="00673CD2">
              <w:trPr>
                <w:trHeight w:val="300"/>
              </w:trPr>
              <w:tc>
                <w:tcPr>
                  <w:tcW w:w="1902" w:type="dxa"/>
                  <w:noWrap/>
                  <w:hideMark/>
                </w:tcPr>
                <w:p w14:paraId="4CCA520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Genomics Health Futures Mission</w:t>
                  </w:r>
                </w:p>
              </w:tc>
              <w:tc>
                <w:tcPr>
                  <w:tcW w:w="1959" w:type="dxa"/>
                  <w:noWrap/>
                  <w:hideMark/>
                </w:tcPr>
                <w:p w14:paraId="08B99B0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Genomics Health Futures Mission</w:t>
                  </w:r>
                </w:p>
              </w:tc>
              <w:tc>
                <w:tcPr>
                  <w:tcW w:w="2093" w:type="dxa"/>
                  <w:noWrap/>
                  <w:hideMark/>
                </w:tcPr>
                <w:p w14:paraId="537D3621"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059280FC"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Newborn GEN SEQ TRAIL: Newborn GENomicSEQuencing in screening: TherapyReadyAndInformation for Life</w:t>
                  </w:r>
                </w:p>
              </w:tc>
              <w:tc>
                <w:tcPr>
                  <w:tcW w:w="1708" w:type="dxa"/>
                  <w:noWrap/>
                  <w:hideMark/>
                </w:tcPr>
                <w:p w14:paraId="606AF3B9" w14:textId="5E4DCD97"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2,954,189.32</w:t>
                  </w:r>
                </w:p>
              </w:tc>
              <w:tc>
                <w:tcPr>
                  <w:tcW w:w="931" w:type="dxa"/>
                  <w:noWrap/>
                  <w:hideMark/>
                </w:tcPr>
                <w:p w14:paraId="0214F88C"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6E07DCDE" w14:textId="77777777" w:rsidTr="00673CD2">
              <w:trPr>
                <w:trHeight w:val="300"/>
              </w:trPr>
              <w:tc>
                <w:tcPr>
                  <w:tcW w:w="1902" w:type="dxa"/>
                  <w:noWrap/>
                  <w:hideMark/>
                </w:tcPr>
                <w:p w14:paraId="1A14F5C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Genomics Health Futures Mission</w:t>
                  </w:r>
                </w:p>
              </w:tc>
              <w:tc>
                <w:tcPr>
                  <w:tcW w:w="1959" w:type="dxa"/>
                  <w:noWrap/>
                  <w:hideMark/>
                </w:tcPr>
                <w:p w14:paraId="3126777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Genomics Health Futures Mission</w:t>
                  </w:r>
                </w:p>
              </w:tc>
              <w:tc>
                <w:tcPr>
                  <w:tcW w:w="2093" w:type="dxa"/>
                  <w:noWrap/>
                  <w:hideMark/>
                </w:tcPr>
                <w:p w14:paraId="2BC0E5D8"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Adelaide</w:t>
                  </w:r>
                </w:p>
              </w:tc>
              <w:tc>
                <w:tcPr>
                  <w:tcW w:w="5805" w:type="dxa"/>
                  <w:noWrap/>
                  <w:hideMark/>
                </w:tcPr>
                <w:p w14:paraId="223E675D"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Newborn screening model using Integrated multi-omics in South Australia (NewbornsInSA)</w:t>
                  </w:r>
                </w:p>
              </w:tc>
              <w:tc>
                <w:tcPr>
                  <w:tcW w:w="1708" w:type="dxa"/>
                  <w:noWrap/>
                  <w:hideMark/>
                </w:tcPr>
                <w:p w14:paraId="4F1010BC" w14:textId="2D2ABC15"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2,941,351.00</w:t>
                  </w:r>
                </w:p>
              </w:tc>
              <w:tc>
                <w:tcPr>
                  <w:tcW w:w="931" w:type="dxa"/>
                  <w:noWrap/>
                  <w:hideMark/>
                </w:tcPr>
                <w:p w14:paraId="365ECDBF"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7349B1FC" w14:textId="77777777" w:rsidTr="00673CD2">
              <w:trPr>
                <w:trHeight w:val="300"/>
              </w:trPr>
              <w:tc>
                <w:tcPr>
                  <w:tcW w:w="1902" w:type="dxa"/>
                  <w:noWrap/>
                  <w:hideMark/>
                </w:tcPr>
                <w:p w14:paraId="3EB1319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Genomics Health Futures Mission</w:t>
                  </w:r>
                </w:p>
              </w:tc>
              <w:tc>
                <w:tcPr>
                  <w:tcW w:w="1959" w:type="dxa"/>
                  <w:noWrap/>
                  <w:hideMark/>
                </w:tcPr>
                <w:p w14:paraId="2EC8ABA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Genomics Health Futures Mission</w:t>
                  </w:r>
                </w:p>
              </w:tc>
              <w:tc>
                <w:tcPr>
                  <w:tcW w:w="2093" w:type="dxa"/>
                  <w:noWrap/>
                  <w:hideMark/>
                </w:tcPr>
                <w:p w14:paraId="636DDCD0"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Australian National University</w:t>
                  </w:r>
                </w:p>
              </w:tc>
              <w:tc>
                <w:tcPr>
                  <w:tcW w:w="5805" w:type="dxa"/>
                  <w:noWrap/>
                  <w:hideMark/>
                </w:tcPr>
                <w:p w14:paraId="08BD0BC8"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Pathways to benefit for Indigenous Australians in Genomic Medicine</w:t>
                  </w:r>
                </w:p>
              </w:tc>
              <w:tc>
                <w:tcPr>
                  <w:tcW w:w="1708" w:type="dxa"/>
                  <w:noWrap/>
                  <w:hideMark/>
                </w:tcPr>
                <w:p w14:paraId="5779A091" w14:textId="1586FEC3"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4,986,948.70</w:t>
                  </w:r>
                </w:p>
              </w:tc>
              <w:tc>
                <w:tcPr>
                  <w:tcW w:w="931" w:type="dxa"/>
                  <w:noWrap/>
                  <w:hideMark/>
                </w:tcPr>
                <w:p w14:paraId="7011BB41"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7A5CDFB8" w14:textId="77777777" w:rsidTr="00673CD2">
              <w:trPr>
                <w:trHeight w:val="300"/>
              </w:trPr>
              <w:tc>
                <w:tcPr>
                  <w:tcW w:w="1902" w:type="dxa"/>
                  <w:noWrap/>
                  <w:hideMark/>
                </w:tcPr>
                <w:p w14:paraId="6D3DF6A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Genomics Health Futures Mission</w:t>
                  </w:r>
                </w:p>
              </w:tc>
              <w:tc>
                <w:tcPr>
                  <w:tcW w:w="1959" w:type="dxa"/>
                  <w:noWrap/>
                  <w:hideMark/>
                </w:tcPr>
                <w:p w14:paraId="7D2D148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Genomics Health Futures Mission</w:t>
                  </w:r>
                </w:p>
              </w:tc>
              <w:tc>
                <w:tcPr>
                  <w:tcW w:w="2093" w:type="dxa"/>
                  <w:noWrap/>
                  <w:hideMark/>
                </w:tcPr>
                <w:p w14:paraId="4578619E"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3645D2A0"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Perioperative Pharmacogenomic Testing (PPGx): A Feasibility and Randomised Controlled Pilot Study</w:t>
                  </w:r>
                </w:p>
              </w:tc>
              <w:tc>
                <w:tcPr>
                  <w:tcW w:w="1708" w:type="dxa"/>
                  <w:noWrap/>
                  <w:hideMark/>
                </w:tcPr>
                <w:p w14:paraId="2FAE1101" w14:textId="46E1A7F3"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355,255.20</w:t>
                  </w:r>
                </w:p>
              </w:tc>
              <w:tc>
                <w:tcPr>
                  <w:tcW w:w="931" w:type="dxa"/>
                  <w:noWrap/>
                  <w:hideMark/>
                </w:tcPr>
                <w:p w14:paraId="43CF14C7"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5751AE0F" w14:textId="77777777" w:rsidTr="00673CD2">
              <w:trPr>
                <w:trHeight w:val="300"/>
              </w:trPr>
              <w:tc>
                <w:tcPr>
                  <w:tcW w:w="1902" w:type="dxa"/>
                  <w:noWrap/>
                  <w:hideMark/>
                </w:tcPr>
                <w:p w14:paraId="57FF965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Genomics Health Futures Mission</w:t>
                  </w:r>
                </w:p>
              </w:tc>
              <w:tc>
                <w:tcPr>
                  <w:tcW w:w="1959" w:type="dxa"/>
                  <w:noWrap/>
                  <w:hideMark/>
                </w:tcPr>
                <w:p w14:paraId="03379B9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Genomics Health Futures Mission</w:t>
                  </w:r>
                </w:p>
              </w:tc>
              <w:tc>
                <w:tcPr>
                  <w:tcW w:w="2093" w:type="dxa"/>
                  <w:noWrap/>
                  <w:hideMark/>
                </w:tcPr>
                <w:p w14:paraId="0758BFBC"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Adelaide</w:t>
                  </w:r>
                </w:p>
              </w:tc>
              <w:tc>
                <w:tcPr>
                  <w:tcW w:w="5805" w:type="dxa"/>
                  <w:noWrap/>
                  <w:hideMark/>
                </w:tcPr>
                <w:p w14:paraId="72C03489"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PERSYST: Pathogenic Evaluation of Recalcitrant Variants by Systematic Transactivation</w:t>
                  </w:r>
                </w:p>
              </w:tc>
              <w:tc>
                <w:tcPr>
                  <w:tcW w:w="1708" w:type="dxa"/>
                  <w:noWrap/>
                  <w:hideMark/>
                </w:tcPr>
                <w:p w14:paraId="52AC672B" w14:textId="2327735A"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2,996,428.00</w:t>
                  </w:r>
                </w:p>
              </w:tc>
              <w:tc>
                <w:tcPr>
                  <w:tcW w:w="931" w:type="dxa"/>
                  <w:noWrap/>
                  <w:hideMark/>
                </w:tcPr>
                <w:p w14:paraId="3AFEAD78"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FA95CE5" w14:textId="77777777" w:rsidTr="00673CD2">
              <w:trPr>
                <w:trHeight w:val="300"/>
              </w:trPr>
              <w:tc>
                <w:tcPr>
                  <w:tcW w:w="1902" w:type="dxa"/>
                  <w:noWrap/>
                  <w:hideMark/>
                </w:tcPr>
                <w:p w14:paraId="738F4AA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Genomics Health Futures Mission</w:t>
                  </w:r>
                </w:p>
              </w:tc>
              <w:tc>
                <w:tcPr>
                  <w:tcW w:w="1959" w:type="dxa"/>
                  <w:noWrap/>
                  <w:hideMark/>
                </w:tcPr>
                <w:p w14:paraId="5B2F639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Genomics Health Futures Mission</w:t>
                  </w:r>
                </w:p>
              </w:tc>
              <w:tc>
                <w:tcPr>
                  <w:tcW w:w="2093" w:type="dxa"/>
                  <w:noWrap/>
                  <w:hideMark/>
                </w:tcPr>
                <w:p w14:paraId="440BCAC1"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Queensland</w:t>
                  </w:r>
                </w:p>
              </w:tc>
              <w:tc>
                <w:tcPr>
                  <w:tcW w:w="5805" w:type="dxa"/>
                  <w:noWrap/>
                  <w:hideMark/>
                </w:tcPr>
                <w:p w14:paraId="136E2B7A"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 xml:space="preserve">Preparing Australia for use of genomics in prevention of heart-disease: Focus on South Asian Australians </w:t>
                  </w:r>
                </w:p>
              </w:tc>
              <w:tc>
                <w:tcPr>
                  <w:tcW w:w="1708" w:type="dxa"/>
                  <w:noWrap/>
                  <w:hideMark/>
                </w:tcPr>
                <w:p w14:paraId="0486A73D" w14:textId="5E211E72"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928,898.92</w:t>
                  </w:r>
                </w:p>
              </w:tc>
              <w:tc>
                <w:tcPr>
                  <w:tcW w:w="931" w:type="dxa"/>
                  <w:noWrap/>
                  <w:hideMark/>
                </w:tcPr>
                <w:p w14:paraId="3CCA8050"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C0BA134" w14:textId="77777777" w:rsidTr="00673CD2">
              <w:trPr>
                <w:trHeight w:val="300"/>
              </w:trPr>
              <w:tc>
                <w:tcPr>
                  <w:tcW w:w="1902" w:type="dxa"/>
                  <w:noWrap/>
                  <w:hideMark/>
                </w:tcPr>
                <w:p w14:paraId="5F5DA33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Genomics Health Futures Mission</w:t>
                  </w:r>
                </w:p>
              </w:tc>
              <w:tc>
                <w:tcPr>
                  <w:tcW w:w="1959" w:type="dxa"/>
                  <w:noWrap/>
                  <w:hideMark/>
                </w:tcPr>
                <w:p w14:paraId="264C6A8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Genomics Health Futures Mission</w:t>
                  </w:r>
                </w:p>
              </w:tc>
              <w:tc>
                <w:tcPr>
                  <w:tcW w:w="2093" w:type="dxa"/>
                  <w:noWrap/>
                  <w:hideMark/>
                </w:tcPr>
                <w:p w14:paraId="5C9E7655"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462E7FCF"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RDMassSpec: Mass-Spectrometry based Functional Genomics Platform for solving Rare Genetic Disorders</w:t>
                  </w:r>
                </w:p>
              </w:tc>
              <w:tc>
                <w:tcPr>
                  <w:tcW w:w="1708" w:type="dxa"/>
                  <w:noWrap/>
                  <w:hideMark/>
                </w:tcPr>
                <w:p w14:paraId="00E9F561" w14:textId="285F7932"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2,998,604.40</w:t>
                  </w:r>
                </w:p>
              </w:tc>
              <w:tc>
                <w:tcPr>
                  <w:tcW w:w="931" w:type="dxa"/>
                  <w:noWrap/>
                  <w:hideMark/>
                </w:tcPr>
                <w:p w14:paraId="2A77412A"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2E8FA087" w14:textId="77777777" w:rsidTr="00673CD2">
              <w:trPr>
                <w:trHeight w:val="300"/>
              </w:trPr>
              <w:tc>
                <w:tcPr>
                  <w:tcW w:w="1902" w:type="dxa"/>
                  <w:noWrap/>
                  <w:hideMark/>
                </w:tcPr>
                <w:p w14:paraId="25342F0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Genomics Health Futures Mission</w:t>
                  </w:r>
                </w:p>
              </w:tc>
              <w:tc>
                <w:tcPr>
                  <w:tcW w:w="1959" w:type="dxa"/>
                  <w:noWrap/>
                  <w:hideMark/>
                </w:tcPr>
                <w:p w14:paraId="5DFD0DB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Genomics Health Futures Mission</w:t>
                  </w:r>
                </w:p>
              </w:tc>
              <w:tc>
                <w:tcPr>
                  <w:tcW w:w="2093" w:type="dxa"/>
                  <w:noWrap/>
                  <w:hideMark/>
                </w:tcPr>
                <w:p w14:paraId="5002F33A"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1C39CD31"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RNA-4RD: Disease-agnostic, nationally-accessible pipelines of clinical RNA Diagnostics</w:t>
                  </w:r>
                </w:p>
              </w:tc>
              <w:tc>
                <w:tcPr>
                  <w:tcW w:w="1708" w:type="dxa"/>
                  <w:noWrap/>
                  <w:hideMark/>
                </w:tcPr>
                <w:p w14:paraId="70819176" w14:textId="6859A43F"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2,991,954.80</w:t>
                  </w:r>
                </w:p>
              </w:tc>
              <w:tc>
                <w:tcPr>
                  <w:tcW w:w="931" w:type="dxa"/>
                  <w:noWrap/>
                  <w:hideMark/>
                </w:tcPr>
                <w:p w14:paraId="35B652B4"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746F00DC" w14:textId="77777777" w:rsidTr="00673CD2">
              <w:trPr>
                <w:trHeight w:val="300"/>
              </w:trPr>
              <w:tc>
                <w:tcPr>
                  <w:tcW w:w="1902" w:type="dxa"/>
                  <w:noWrap/>
                  <w:hideMark/>
                </w:tcPr>
                <w:p w14:paraId="570E2C6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Genomics Health Futures Mission</w:t>
                  </w:r>
                </w:p>
              </w:tc>
              <w:tc>
                <w:tcPr>
                  <w:tcW w:w="1959" w:type="dxa"/>
                  <w:noWrap/>
                  <w:hideMark/>
                </w:tcPr>
                <w:p w14:paraId="55CAC263"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Genomics Health Futures Mission</w:t>
                  </w:r>
                </w:p>
              </w:tc>
              <w:tc>
                <w:tcPr>
                  <w:tcW w:w="2093" w:type="dxa"/>
                  <w:noWrap/>
                  <w:hideMark/>
                </w:tcPr>
                <w:p w14:paraId="5E902EAC"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New South Wales</w:t>
                  </w:r>
                </w:p>
              </w:tc>
              <w:tc>
                <w:tcPr>
                  <w:tcW w:w="5805" w:type="dxa"/>
                  <w:noWrap/>
                  <w:hideMark/>
                </w:tcPr>
                <w:p w14:paraId="5C5B6D1A"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The Australian Genetic Diversity Database: towards a more equitable future for genomic medicine in Australia</w:t>
                  </w:r>
                </w:p>
              </w:tc>
              <w:tc>
                <w:tcPr>
                  <w:tcW w:w="1708" w:type="dxa"/>
                  <w:noWrap/>
                  <w:hideMark/>
                </w:tcPr>
                <w:p w14:paraId="3A755883" w14:textId="3CC13411"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9,996,894.20</w:t>
                  </w:r>
                </w:p>
              </w:tc>
              <w:tc>
                <w:tcPr>
                  <w:tcW w:w="931" w:type="dxa"/>
                  <w:noWrap/>
                  <w:hideMark/>
                </w:tcPr>
                <w:p w14:paraId="42D159CE"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5CB270A7" w14:textId="77777777" w:rsidTr="00673CD2">
              <w:trPr>
                <w:trHeight w:val="300"/>
              </w:trPr>
              <w:tc>
                <w:tcPr>
                  <w:tcW w:w="1902" w:type="dxa"/>
                  <w:noWrap/>
                  <w:hideMark/>
                </w:tcPr>
                <w:p w14:paraId="6180EDA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lastRenderedPageBreak/>
                    <w:t>Genomics Health Futures Mission</w:t>
                  </w:r>
                </w:p>
              </w:tc>
              <w:tc>
                <w:tcPr>
                  <w:tcW w:w="1959" w:type="dxa"/>
                  <w:noWrap/>
                  <w:hideMark/>
                </w:tcPr>
                <w:p w14:paraId="2A29477B"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Genomics Health Futures Mission</w:t>
                  </w:r>
                </w:p>
              </w:tc>
              <w:tc>
                <w:tcPr>
                  <w:tcW w:w="2093" w:type="dxa"/>
                  <w:noWrap/>
                  <w:hideMark/>
                </w:tcPr>
                <w:p w14:paraId="0CA7F52E"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Queensland</w:t>
                  </w:r>
                </w:p>
              </w:tc>
              <w:tc>
                <w:tcPr>
                  <w:tcW w:w="5805" w:type="dxa"/>
                  <w:noWrap/>
                  <w:hideMark/>
                </w:tcPr>
                <w:p w14:paraId="2275A1BB"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 xml:space="preserve">TRIAGE: A disease agnostic computational and modelling platform to accelerate variant classification </w:t>
                  </w:r>
                </w:p>
              </w:tc>
              <w:tc>
                <w:tcPr>
                  <w:tcW w:w="1708" w:type="dxa"/>
                  <w:noWrap/>
                  <w:hideMark/>
                </w:tcPr>
                <w:p w14:paraId="15CA495E" w14:textId="5A8C1C62"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2,997,498.50</w:t>
                  </w:r>
                </w:p>
              </w:tc>
              <w:tc>
                <w:tcPr>
                  <w:tcW w:w="931" w:type="dxa"/>
                  <w:noWrap/>
                  <w:hideMark/>
                </w:tcPr>
                <w:p w14:paraId="0C6D6B1A"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58A55239" w14:textId="77777777" w:rsidTr="00673CD2">
              <w:trPr>
                <w:trHeight w:val="300"/>
              </w:trPr>
              <w:tc>
                <w:tcPr>
                  <w:tcW w:w="1902" w:type="dxa"/>
                  <w:noWrap/>
                  <w:hideMark/>
                </w:tcPr>
                <w:p w14:paraId="449896F3"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Indigenous Health Research Fund</w:t>
                  </w:r>
                </w:p>
              </w:tc>
              <w:tc>
                <w:tcPr>
                  <w:tcW w:w="1959" w:type="dxa"/>
                  <w:noWrap/>
                  <w:hideMark/>
                </w:tcPr>
                <w:p w14:paraId="2CE3D1C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Indigenous Health Research</w:t>
                  </w:r>
                </w:p>
              </w:tc>
              <w:tc>
                <w:tcPr>
                  <w:tcW w:w="2093" w:type="dxa"/>
                  <w:noWrap/>
                  <w:hideMark/>
                </w:tcPr>
                <w:p w14:paraId="3AF38F8B"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2CD68F94"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Healing the Past by Nurturing the Future: Trauma-integrated perinatal care to improve health outcomes for Indigenous parents and infants in a rural setting</w:t>
                  </w:r>
                </w:p>
              </w:tc>
              <w:tc>
                <w:tcPr>
                  <w:tcW w:w="1708" w:type="dxa"/>
                  <w:noWrap/>
                  <w:hideMark/>
                </w:tcPr>
                <w:p w14:paraId="3E4EF091" w14:textId="7AF3D5C0"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1,499,041.20</w:t>
                  </w:r>
                </w:p>
              </w:tc>
              <w:tc>
                <w:tcPr>
                  <w:tcW w:w="931" w:type="dxa"/>
                  <w:noWrap/>
                  <w:hideMark/>
                </w:tcPr>
                <w:p w14:paraId="756FAF4F"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74B7C302" w14:textId="77777777" w:rsidTr="00673CD2">
              <w:trPr>
                <w:trHeight w:val="300"/>
              </w:trPr>
              <w:tc>
                <w:tcPr>
                  <w:tcW w:w="1902" w:type="dxa"/>
                  <w:noWrap/>
                  <w:hideMark/>
                </w:tcPr>
                <w:p w14:paraId="59503D8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Indigenous Health Research Fund</w:t>
                  </w:r>
                </w:p>
              </w:tc>
              <w:tc>
                <w:tcPr>
                  <w:tcW w:w="1959" w:type="dxa"/>
                  <w:noWrap/>
                  <w:hideMark/>
                </w:tcPr>
                <w:p w14:paraId="765568A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Indigenous Health Research</w:t>
                  </w:r>
                </w:p>
              </w:tc>
              <w:tc>
                <w:tcPr>
                  <w:tcW w:w="2093" w:type="dxa"/>
                  <w:noWrap/>
                  <w:hideMark/>
                </w:tcPr>
                <w:p w14:paraId="459D2EEE"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Sax Institute</w:t>
                  </w:r>
                </w:p>
              </w:tc>
              <w:tc>
                <w:tcPr>
                  <w:tcW w:w="5805" w:type="dxa"/>
                  <w:noWrap/>
                  <w:hideMark/>
                </w:tcPr>
                <w:p w14:paraId="3A1E2CF7"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Indigenous Led Evaluation of Aboriginal Programs (ILEAP)</w:t>
                  </w:r>
                </w:p>
              </w:tc>
              <w:tc>
                <w:tcPr>
                  <w:tcW w:w="1708" w:type="dxa"/>
                  <w:noWrap/>
                  <w:hideMark/>
                </w:tcPr>
                <w:p w14:paraId="32AFC4AA" w14:textId="223B93D3"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1,499,251.70</w:t>
                  </w:r>
                </w:p>
              </w:tc>
              <w:tc>
                <w:tcPr>
                  <w:tcW w:w="931" w:type="dxa"/>
                  <w:noWrap/>
                  <w:hideMark/>
                </w:tcPr>
                <w:p w14:paraId="1C188BCC"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2111520" w14:textId="77777777" w:rsidTr="00673CD2">
              <w:trPr>
                <w:trHeight w:val="300"/>
              </w:trPr>
              <w:tc>
                <w:tcPr>
                  <w:tcW w:w="1902" w:type="dxa"/>
                  <w:noWrap/>
                  <w:hideMark/>
                </w:tcPr>
                <w:p w14:paraId="48C122E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Indigenous Health Research Fund</w:t>
                  </w:r>
                </w:p>
              </w:tc>
              <w:tc>
                <w:tcPr>
                  <w:tcW w:w="1959" w:type="dxa"/>
                  <w:noWrap/>
                  <w:hideMark/>
                </w:tcPr>
                <w:p w14:paraId="3463F50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Indigenous Health Research</w:t>
                  </w:r>
                </w:p>
              </w:tc>
              <w:tc>
                <w:tcPr>
                  <w:tcW w:w="2093" w:type="dxa"/>
                  <w:noWrap/>
                  <w:hideMark/>
                </w:tcPr>
                <w:p w14:paraId="79BB8E24"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New South Wales</w:t>
                  </w:r>
                </w:p>
              </w:tc>
              <w:tc>
                <w:tcPr>
                  <w:tcW w:w="5805" w:type="dxa"/>
                  <w:noWrap/>
                  <w:hideMark/>
                </w:tcPr>
                <w:p w14:paraId="2B48E64D"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Understanding how cultural resilience impacts Aboriginal health &amp; quality of life</w:t>
                  </w:r>
                </w:p>
              </w:tc>
              <w:tc>
                <w:tcPr>
                  <w:tcW w:w="1708" w:type="dxa"/>
                  <w:noWrap/>
                  <w:hideMark/>
                </w:tcPr>
                <w:p w14:paraId="26B7EF1E" w14:textId="1B201092"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560,209.30</w:t>
                  </w:r>
                </w:p>
              </w:tc>
              <w:tc>
                <w:tcPr>
                  <w:tcW w:w="931" w:type="dxa"/>
                  <w:noWrap/>
                  <w:hideMark/>
                </w:tcPr>
                <w:p w14:paraId="795D0EE3"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4719D86E" w14:textId="77777777" w:rsidTr="00673CD2">
              <w:trPr>
                <w:trHeight w:val="300"/>
              </w:trPr>
              <w:tc>
                <w:tcPr>
                  <w:tcW w:w="1902" w:type="dxa"/>
                  <w:noWrap/>
                  <w:hideMark/>
                </w:tcPr>
                <w:p w14:paraId="64642D7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Indigenous Health Research Fund</w:t>
                  </w:r>
                </w:p>
              </w:tc>
              <w:tc>
                <w:tcPr>
                  <w:tcW w:w="1959" w:type="dxa"/>
                  <w:noWrap/>
                  <w:hideMark/>
                </w:tcPr>
                <w:p w14:paraId="7230001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Indigenous Health Research</w:t>
                  </w:r>
                </w:p>
              </w:tc>
              <w:tc>
                <w:tcPr>
                  <w:tcW w:w="2093" w:type="dxa"/>
                  <w:noWrap/>
                  <w:hideMark/>
                </w:tcPr>
                <w:p w14:paraId="3680AAD4"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012668A7"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Understanding the contribution of Aboriginal and Torres Strait Islander culture and wellbeing to health: Implementation of the What Matters 2 Adults wellbeing measure</w:t>
                  </w:r>
                </w:p>
              </w:tc>
              <w:tc>
                <w:tcPr>
                  <w:tcW w:w="1708" w:type="dxa"/>
                  <w:noWrap/>
                  <w:hideMark/>
                </w:tcPr>
                <w:p w14:paraId="398975C8" w14:textId="0498C01B"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998,036.60</w:t>
                  </w:r>
                </w:p>
              </w:tc>
              <w:tc>
                <w:tcPr>
                  <w:tcW w:w="931" w:type="dxa"/>
                  <w:noWrap/>
                  <w:hideMark/>
                </w:tcPr>
                <w:p w14:paraId="69784C73"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1B936789" w14:textId="77777777" w:rsidTr="00673CD2">
              <w:trPr>
                <w:trHeight w:val="300"/>
              </w:trPr>
              <w:tc>
                <w:tcPr>
                  <w:tcW w:w="1902" w:type="dxa"/>
                  <w:noWrap/>
                  <w:hideMark/>
                </w:tcPr>
                <w:p w14:paraId="4590C91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Indigenous Health Research Fund</w:t>
                  </w:r>
                </w:p>
              </w:tc>
              <w:tc>
                <w:tcPr>
                  <w:tcW w:w="1959" w:type="dxa"/>
                  <w:noWrap/>
                  <w:hideMark/>
                </w:tcPr>
                <w:p w14:paraId="5E7EEB4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Indigenous Health Research</w:t>
                  </w:r>
                </w:p>
              </w:tc>
              <w:tc>
                <w:tcPr>
                  <w:tcW w:w="2093" w:type="dxa"/>
                  <w:noWrap/>
                  <w:hideMark/>
                </w:tcPr>
                <w:p w14:paraId="46156CB8"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3EF8ABD5"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VOICE - Validating Outcomes by Including Consumer Experience. Developing a Patient Reported Experience Measure for Aboriginal and Torres Strait Islander people accessing primary health care</w:t>
                  </w:r>
                </w:p>
              </w:tc>
              <w:tc>
                <w:tcPr>
                  <w:tcW w:w="1708" w:type="dxa"/>
                  <w:noWrap/>
                  <w:hideMark/>
                </w:tcPr>
                <w:p w14:paraId="64E4CDD0" w14:textId="0F38998E"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1,430,917.85</w:t>
                  </w:r>
                </w:p>
              </w:tc>
              <w:tc>
                <w:tcPr>
                  <w:tcW w:w="931" w:type="dxa"/>
                  <w:noWrap/>
                  <w:hideMark/>
                </w:tcPr>
                <w:p w14:paraId="38B890AF"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60B4E0A3" w14:textId="77777777" w:rsidTr="00673CD2">
              <w:trPr>
                <w:trHeight w:val="300"/>
              </w:trPr>
              <w:tc>
                <w:tcPr>
                  <w:tcW w:w="1902" w:type="dxa"/>
                  <w:noWrap/>
                  <w:hideMark/>
                </w:tcPr>
                <w:p w14:paraId="00F7C41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Indigenous Health Research Fund</w:t>
                  </w:r>
                </w:p>
              </w:tc>
              <w:tc>
                <w:tcPr>
                  <w:tcW w:w="1959" w:type="dxa"/>
                  <w:noWrap/>
                  <w:hideMark/>
                </w:tcPr>
                <w:p w14:paraId="3C299D1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Indigenous Health Research</w:t>
                  </w:r>
                </w:p>
              </w:tc>
              <w:tc>
                <w:tcPr>
                  <w:tcW w:w="2093" w:type="dxa"/>
                  <w:noWrap/>
                  <w:hideMark/>
                </w:tcPr>
                <w:p w14:paraId="237C37D3"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Adelaide</w:t>
                  </w:r>
                </w:p>
              </w:tc>
              <w:tc>
                <w:tcPr>
                  <w:tcW w:w="5805" w:type="dxa"/>
                  <w:noWrap/>
                  <w:hideMark/>
                </w:tcPr>
                <w:p w14:paraId="6F766EFE"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Working with Aboriginal families and health and social service providers to assess the feasibility of a novel care package to reduce cannabis and alcohol use and social stress in pregnancy</w:t>
                  </w:r>
                </w:p>
              </w:tc>
              <w:tc>
                <w:tcPr>
                  <w:tcW w:w="1708" w:type="dxa"/>
                  <w:noWrap/>
                  <w:hideMark/>
                </w:tcPr>
                <w:p w14:paraId="2D8D0235" w14:textId="66E5F246"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675,286.00</w:t>
                  </w:r>
                </w:p>
              </w:tc>
              <w:tc>
                <w:tcPr>
                  <w:tcW w:w="931" w:type="dxa"/>
                  <w:noWrap/>
                  <w:hideMark/>
                </w:tcPr>
                <w:p w14:paraId="159A6F84"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295D129E" w14:textId="77777777" w:rsidTr="00673CD2">
              <w:trPr>
                <w:trHeight w:val="300"/>
              </w:trPr>
              <w:tc>
                <w:tcPr>
                  <w:tcW w:w="1902" w:type="dxa"/>
                  <w:noWrap/>
                  <w:hideMark/>
                </w:tcPr>
                <w:p w14:paraId="161AA43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Indigenous Health Research Fund</w:t>
                  </w:r>
                </w:p>
              </w:tc>
              <w:tc>
                <w:tcPr>
                  <w:tcW w:w="1959" w:type="dxa"/>
                  <w:noWrap/>
                  <w:hideMark/>
                </w:tcPr>
                <w:p w14:paraId="171A5AA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Indigenous Health Research</w:t>
                  </w:r>
                </w:p>
              </w:tc>
              <w:tc>
                <w:tcPr>
                  <w:tcW w:w="2093" w:type="dxa"/>
                  <w:noWrap/>
                  <w:hideMark/>
                </w:tcPr>
                <w:p w14:paraId="69155505"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Adelaide</w:t>
                  </w:r>
                </w:p>
              </w:tc>
              <w:tc>
                <w:tcPr>
                  <w:tcW w:w="5805" w:type="dxa"/>
                  <w:noWrap/>
                  <w:hideMark/>
                </w:tcPr>
                <w:p w14:paraId="726B872A"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 silver fluoride intervention to improve the life trajectories of Indigenous young people and reduce dental disease across the life course</w:t>
                  </w:r>
                </w:p>
              </w:tc>
              <w:tc>
                <w:tcPr>
                  <w:tcW w:w="1708" w:type="dxa"/>
                  <w:noWrap/>
                  <w:hideMark/>
                </w:tcPr>
                <w:p w14:paraId="222D5B1C" w14:textId="07D2ED2C"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3,208,372.40</w:t>
                  </w:r>
                </w:p>
              </w:tc>
              <w:tc>
                <w:tcPr>
                  <w:tcW w:w="931" w:type="dxa"/>
                  <w:noWrap/>
                  <w:hideMark/>
                </w:tcPr>
                <w:p w14:paraId="410CF699"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77500681" w14:textId="77777777" w:rsidTr="00673CD2">
              <w:trPr>
                <w:trHeight w:val="300"/>
              </w:trPr>
              <w:tc>
                <w:tcPr>
                  <w:tcW w:w="1902" w:type="dxa"/>
                  <w:noWrap/>
                  <w:hideMark/>
                </w:tcPr>
                <w:p w14:paraId="729FF25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Indigenous Health Research Fund</w:t>
                  </w:r>
                </w:p>
              </w:tc>
              <w:tc>
                <w:tcPr>
                  <w:tcW w:w="1959" w:type="dxa"/>
                  <w:noWrap/>
                  <w:hideMark/>
                </w:tcPr>
                <w:p w14:paraId="7D21D81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Indigenous Health Research</w:t>
                  </w:r>
                </w:p>
              </w:tc>
              <w:tc>
                <w:tcPr>
                  <w:tcW w:w="2093" w:type="dxa"/>
                  <w:noWrap/>
                  <w:hideMark/>
                </w:tcPr>
                <w:p w14:paraId="166CB3F8"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Western Australia</w:t>
                  </w:r>
                </w:p>
              </w:tc>
              <w:tc>
                <w:tcPr>
                  <w:tcW w:w="5805" w:type="dxa"/>
                  <w:noWrap/>
                  <w:hideMark/>
                </w:tcPr>
                <w:p w14:paraId="6340E611"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Building a Culturally Safe Mental Health System for Aboriginal and Torres Strait Islander Young People</w:t>
                  </w:r>
                </w:p>
              </w:tc>
              <w:tc>
                <w:tcPr>
                  <w:tcW w:w="1708" w:type="dxa"/>
                  <w:noWrap/>
                  <w:hideMark/>
                </w:tcPr>
                <w:p w14:paraId="4BC70420" w14:textId="7C6AF078"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713,520.00</w:t>
                  </w:r>
                </w:p>
              </w:tc>
              <w:tc>
                <w:tcPr>
                  <w:tcW w:w="931" w:type="dxa"/>
                  <w:noWrap/>
                  <w:hideMark/>
                </w:tcPr>
                <w:p w14:paraId="2CF61352"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1EEF37E6" w14:textId="77777777" w:rsidTr="00673CD2">
              <w:trPr>
                <w:trHeight w:val="300"/>
              </w:trPr>
              <w:tc>
                <w:tcPr>
                  <w:tcW w:w="1902" w:type="dxa"/>
                  <w:noWrap/>
                  <w:hideMark/>
                </w:tcPr>
                <w:p w14:paraId="54167B4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Indigenous Health Research Fund</w:t>
                  </w:r>
                </w:p>
              </w:tc>
              <w:tc>
                <w:tcPr>
                  <w:tcW w:w="1959" w:type="dxa"/>
                  <w:noWrap/>
                  <w:hideMark/>
                </w:tcPr>
                <w:p w14:paraId="7D84025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Indigenous Health Research</w:t>
                  </w:r>
                </w:p>
              </w:tc>
              <w:tc>
                <w:tcPr>
                  <w:tcW w:w="2093" w:type="dxa"/>
                  <w:noWrap/>
                  <w:hideMark/>
                </w:tcPr>
                <w:p w14:paraId="4C5BDD76"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Flinders University</w:t>
                  </w:r>
                </w:p>
              </w:tc>
              <w:tc>
                <w:tcPr>
                  <w:tcW w:w="5805" w:type="dxa"/>
                  <w:noWrap/>
                  <w:hideMark/>
                </w:tcPr>
                <w:p w14:paraId="7B4BE7E2"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Child Protection Services in Health: Fostering community led solutions to minimise trauma and change trajectories of pregnant Aboriginal women, their children and their families</w:t>
                  </w:r>
                </w:p>
              </w:tc>
              <w:tc>
                <w:tcPr>
                  <w:tcW w:w="1708" w:type="dxa"/>
                  <w:noWrap/>
                  <w:hideMark/>
                </w:tcPr>
                <w:p w14:paraId="2A0BB826" w14:textId="42EEB62F"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2,297,754.60</w:t>
                  </w:r>
                </w:p>
              </w:tc>
              <w:tc>
                <w:tcPr>
                  <w:tcW w:w="931" w:type="dxa"/>
                  <w:noWrap/>
                  <w:hideMark/>
                </w:tcPr>
                <w:p w14:paraId="1EA444C7"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54A822B1" w14:textId="77777777" w:rsidTr="00673CD2">
              <w:trPr>
                <w:trHeight w:val="300"/>
              </w:trPr>
              <w:tc>
                <w:tcPr>
                  <w:tcW w:w="1902" w:type="dxa"/>
                  <w:noWrap/>
                  <w:hideMark/>
                </w:tcPr>
                <w:p w14:paraId="5A402F7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Indigenous Health Research Fund</w:t>
                  </w:r>
                </w:p>
              </w:tc>
              <w:tc>
                <w:tcPr>
                  <w:tcW w:w="1959" w:type="dxa"/>
                  <w:noWrap/>
                  <w:hideMark/>
                </w:tcPr>
                <w:p w14:paraId="6B6A024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Indigenous Health Research</w:t>
                  </w:r>
                </w:p>
              </w:tc>
              <w:tc>
                <w:tcPr>
                  <w:tcW w:w="2093" w:type="dxa"/>
                  <w:noWrap/>
                  <w:hideMark/>
                </w:tcPr>
                <w:p w14:paraId="5CE66F61"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South Australian Health and Medical Research Institute Limited</w:t>
                  </w:r>
                </w:p>
              </w:tc>
              <w:tc>
                <w:tcPr>
                  <w:tcW w:w="5805" w:type="dxa"/>
                  <w:noWrap/>
                  <w:hideMark/>
                </w:tcPr>
                <w:p w14:paraId="0F4BB362"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Co-Designing a Coordinated, Sustainable and Supportive Patient Navigator Program to Improve Kidney Health Outcomes</w:t>
                  </w:r>
                </w:p>
              </w:tc>
              <w:tc>
                <w:tcPr>
                  <w:tcW w:w="1708" w:type="dxa"/>
                  <w:noWrap/>
                  <w:hideMark/>
                </w:tcPr>
                <w:p w14:paraId="662D7397" w14:textId="76FE9458"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986,773.80</w:t>
                  </w:r>
                </w:p>
              </w:tc>
              <w:tc>
                <w:tcPr>
                  <w:tcW w:w="931" w:type="dxa"/>
                  <w:noWrap/>
                  <w:hideMark/>
                </w:tcPr>
                <w:p w14:paraId="78B86283"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652D70D1" w14:textId="77777777" w:rsidTr="00673CD2">
              <w:trPr>
                <w:trHeight w:val="300"/>
              </w:trPr>
              <w:tc>
                <w:tcPr>
                  <w:tcW w:w="1902" w:type="dxa"/>
                  <w:noWrap/>
                  <w:hideMark/>
                </w:tcPr>
                <w:p w14:paraId="5147B7B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Indigenous Health Research Fund</w:t>
                  </w:r>
                </w:p>
              </w:tc>
              <w:tc>
                <w:tcPr>
                  <w:tcW w:w="1959" w:type="dxa"/>
                  <w:noWrap/>
                  <w:hideMark/>
                </w:tcPr>
                <w:p w14:paraId="4760CCE3"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Indigenous Health Research</w:t>
                  </w:r>
                </w:p>
              </w:tc>
              <w:tc>
                <w:tcPr>
                  <w:tcW w:w="2093" w:type="dxa"/>
                  <w:noWrap/>
                  <w:hideMark/>
                </w:tcPr>
                <w:p w14:paraId="67A10AA3"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Menzies School of Health Research</w:t>
                  </w:r>
                </w:p>
              </w:tc>
              <w:tc>
                <w:tcPr>
                  <w:tcW w:w="5805" w:type="dxa"/>
                  <w:noWrap/>
                  <w:hideMark/>
                </w:tcPr>
                <w:p w14:paraId="2821F7D1"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Examining the impact of extreme temperature on primary healthcare services utilisation in remote Central Australia to inform adaptation strategies</w:t>
                  </w:r>
                </w:p>
              </w:tc>
              <w:tc>
                <w:tcPr>
                  <w:tcW w:w="1708" w:type="dxa"/>
                  <w:noWrap/>
                  <w:hideMark/>
                </w:tcPr>
                <w:p w14:paraId="3A2CD648" w14:textId="21D4C537"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480,027.60</w:t>
                  </w:r>
                </w:p>
              </w:tc>
              <w:tc>
                <w:tcPr>
                  <w:tcW w:w="931" w:type="dxa"/>
                  <w:noWrap/>
                  <w:hideMark/>
                </w:tcPr>
                <w:p w14:paraId="65255B53"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F97A9CB" w14:textId="77777777" w:rsidTr="00673CD2">
              <w:trPr>
                <w:trHeight w:val="300"/>
              </w:trPr>
              <w:tc>
                <w:tcPr>
                  <w:tcW w:w="1902" w:type="dxa"/>
                  <w:noWrap/>
                  <w:hideMark/>
                </w:tcPr>
                <w:p w14:paraId="1B4DF0D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Indigenous Health Research Fund</w:t>
                  </w:r>
                </w:p>
              </w:tc>
              <w:tc>
                <w:tcPr>
                  <w:tcW w:w="1959" w:type="dxa"/>
                  <w:noWrap/>
                  <w:hideMark/>
                </w:tcPr>
                <w:p w14:paraId="181C7B8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Indigenous Health Research</w:t>
                  </w:r>
                </w:p>
              </w:tc>
              <w:tc>
                <w:tcPr>
                  <w:tcW w:w="2093" w:type="dxa"/>
                  <w:noWrap/>
                  <w:hideMark/>
                </w:tcPr>
                <w:p w14:paraId="17BC090B"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Curtin University</w:t>
                  </w:r>
                </w:p>
              </w:tc>
              <w:tc>
                <w:tcPr>
                  <w:tcW w:w="5805" w:type="dxa"/>
                  <w:noWrap/>
                  <w:hideMark/>
                </w:tcPr>
                <w:p w14:paraId="23B3AF68"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Improving coverage, confidence and knowledge about COVID-19 vaccination among Aboriginal Women of child-bearing age in Western Australia</w:t>
                  </w:r>
                </w:p>
              </w:tc>
              <w:tc>
                <w:tcPr>
                  <w:tcW w:w="1708" w:type="dxa"/>
                  <w:noWrap/>
                  <w:hideMark/>
                </w:tcPr>
                <w:p w14:paraId="3F5CFC67" w14:textId="32917F8B"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805,458.80</w:t>
                  </w:r>
                </w:p>
              </w:tc>
              <w:tc>
                <w:tcPr>
                  <w:tcW w:w="931" w:type="dxa"/>
                  <w:noWrap/>
                  <w:hideMark/>
                </w:tcPr>
                <w:p w14:paraId="6D4BCA2A"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2912392A" w14:textId="77777777" w:rsidTr="00673CD2">
              <w:trPr>
                <w:trHeight w:val="300"/>
              </w:trPr>
              <w:tc>
                <w:tcPr>
                  <w:tcW w:w="1902" w:type="dxa"/>
                  <w:noWrap/>
                  <w:hideMark/>
                </w:tcPr>
                <w:p w14:paraId="4859800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lastRenderedPageBreak/>
                    <w:t>Indigenous Health Research Fund</w:t>
                  </w:r>
                </w:p>
              </w:tc>
              <w:tc>
                <w:tcPr>
                  <w:tcW w:w="1959" w:type="dxa"/>
                  <w:noWrap/>
                  <w:hideMark/>
                </w:tcPr>
                <w:p w14:paraId="2C91579F"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Indigenous Health Research</w:t>
                  </w:r>
                </w:p>
              </w:tc>
              <w:tc>
                <w:tcPr>
                  <w:tcW w:w="2093" w:type="dxa"/>
                  <w:noWrap/>
                  <w:hideMark/>
                </w:tcPr>
                <w:p w14:paraId="5EDB48C0"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Flinders University</w:t>
                  </w:r>
                </w:p>
              </w:tc>
              <w:tc>
                <w:tcPr>
                  <w:tcW w:w="5805" w:type="dxa"/>
                  <w:noWrap/>
                  <w:hideMark/>
                </w:tcPr>
                <w:p w14:paraId="1D82CD5C"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 xml:space="preserve">Knowledge interface co-design of a diabetes and metabolic syndrome intervention with and for Aboriginal and Torres Strait Islander peoples living on Ngarrindjeri country </w:t>
                  </w:r>
                </w:p>
              </w:tc>
              <w:tc>
                <w:tcPr>
                  <w:tcW w:w="1708" w:type="dxa"/>
                  <w:noWrap/>
                  <w:hideMark/>
                </w:tcPr>
                <w:p w14:paraId="3E0D1392" w14:textId="51F69248"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756,623.00</w:t>
                  </w:r>
                </w:p>
              </w:tc>
              <w:tc>
                <w:tcPr>
                  <w:tcW w:w="931" w:type="dxa"/>
                  <w:noWrap/>
                  <w:hideMark/>
                </w:tcPr>
                <w:p w14:paraId="16B49704"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CA4AD41" w14:textId="77777777" w:rsidTr="00673CD2">
              <w:trPr>
                <w:trHeight w:val="300"/>
              </w:trPr>
              <w:tc>
                <w:tcPr>
                  <w:tcW w:w="1902" w:type="dxa"/>
                  <w:noWrap/>
                  <w:hideMark/>
                </w:tcPr>
                <w:p w14:paraId="3B27C963"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Indigenous Health Research Fund</w:t>
                  </w:r>
                </w:p>
              </w:tc>
              <w:tc>
                <w:tcPr>
                  <w:tcW w:w="1959" w:type="dxa"/>
                  <w:noWrap/>
                  <w:hideMark/>
                </w:tcPr>
                <w:p w14:paraId="0065BF9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Indigenous Health Research</w:t>
                  </w:r>
                </w:p>
              </w:tc>
              <w:tc>
                <w:tcPr>
                  <w:tcW w:w="2093" w:type="dxa"/>
                  <w:noWrap/>
                  <w:hideMark/>
                </w:tcPr>
                <w:p w14:paraId="5A7401E2"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Queensland</w:t>
                  </w:r>
                </w:p>
              </w:tc>
              <w:tc>
                <w:tcPr>
                  <w:tcW w:w="5805" w:type="dxa"/>
                  <w:noWrap/>
                  <w:hideMark/>
                </w:tcPr>
                <w:p w14:paraId="2F7928E0"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Multidisciplinary co-design of innovative, client-centred models for Indigenous mental health services in South East Queensland</w:t>
                  </w:r>
                </w:p>
              </w:tc>
              <w:tc>
                <w:tcPr>
                  <w:tcW w:w="1708" w:type="dxa"/>
                  <w:noWrap/>
                  <w:hideMark/>
                </w:tcPr>
                <w:p w14:paraId="5621DF35" w14:textId="484F5672"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999,912.20</w:t>
                  </w:r>
                </w:p>
              </w:tc>
              <w:tc>
                <w:tcPr>
                  <w:tcW w:w="931" w:type="dxa"/>
                  <w:noWrap/>
                  <w:hideMark/>
                </w:tcPr>
                <w:p w14:paraId="6C7CD92E"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10A312E9" w14:textId="77777777" w:rsidTr="00673CD2">
              <w:trPr>
                <w:trHeight w:val="300"/>
              </w:trPr>
              <w:tc>
                <w:tcPr>
                  <w:tcW w:w="1902" w:type="dxa"/>
                  <w:noWrap/>
                  <w:hideMark/>
                </w:tcPr>
                <w:p w14:paraId="24974DB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Indigenous Health Research Fund</w:t>
                  </w:r>
                </w:p>
              </w:tc>
              <w:tc>
                <w:tcPr>
                  <w:tcW w:w="1959" w:type="dxa"/>
                  <w:noWrap/>
                  <w:hideMark/>
                </w:tcPr>
                <w:p w14:paraId="5B8C1FD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Indigenous Health Research</w:t>
                  </w:r>
                </w:p>
              </w:tc>
              <w:tc>
                <w:tcPr>
                  <w:tcW w:w="2093" w:type="dxa"/>
                  <w:noWrap/>
                  <w:hideMark/>
                </w:tcPr>
                <w:p w14:paraId="29AD8EB0"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New South Wales</w:t>
                  </w:r>
                </w:p>
              </w:tc>
              <w:tc>
                <w:tcPr>
                  <w:tcW w:w="5805" w:type="dxa"/>
                  <w:noWrap/>
                  <w:hideMark/>
                </w:tcPr>
                <w:p w14:paraId="0247AFC9"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Our Wisdom, Our Ways supporting Aboriginal Women carers using a strengths based approach to the development of carer and clinician resources that support the carer to continue to care</w:t>
                  </w:r>
                </w:p>
              </w:tc>
              <w:tc>
                <w:tcPr>
                  <w:tcW w:w="1708" w:type="dxa"/>
                  <w:noWrap/>
                  <w:hideMark/>
                </w:tcPr>
                <w:p w14:paraId="132F6E31" w14:textId="690AEA5A"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479,465.00</w:t>
                  </w:r>
                </w:p>
              </w:tc>
              <w:tc>
                <w:tcPr>
                  <w:tcW w:w="931" w:type="dxa"/>
                  <w:noWrap/>
                  <w:hideMark/>
                </w:tcPr>
                <w:p w14:paraId="1DA2FBD0"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28330C53" w14:textId="77777777" w:rsidTr="00673CD2">
              <w:trPr>
                <w:trHeight w:val="300"/>
              </w:trPr>
              <w:tc>
                <w:tcPr>
                  <w:tcW w:w="1902" w:type="dxa"/>
                  <w:noWrap/>
                  <w:hideMark/>
                </w:tcPr>
                <w:p w14:paraId="5B193EE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Indigenous Health Research Fund</w:t>
                  </w:r>
                </w:p>
              </w:tc>
              <w:tc>
                <w:tcPr>
                  <w:tcW w:w="1959" w:type="dxa"/>
                  <w:noWrap/>
                  <w:hideMark/>
                </w:tcPr>
                <w:p w14:paraId="728ED79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Indigenous Health Research</w:t>
                  </w:r>
                </w:p>
              </w:tc>
              <w:tc>
                <w:tcPr>
                  <w:tcW w:w="2093" w:type="dxa"/>
                  <w:noWrap/>
                  <w:hideMark/>
                </w:tcPr>
                <w:p w14:paraId="6CF2AEF9"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James Cook University</w:t>
                  </w:r>
                </w:p>
              </w:tc>
              <w:tc>
                <w:tcPr>
                  <w:tcW w:w="5805" w:type="dxa"/>
                  <w:noWrap/>
                  <w:hideMark/>
                </w:tcPr>
                <w:p w14:paraId="352F79EC"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 xml:space="preserve">Strong Community, Strong Health: Exploring opportunities for chronic disease prevention in the Torres Strait </w:t>
                  </w:r>
                </w:p>
              </w:tc>
              <w:tc>
                <w:tcPr>
                  <w:tcW w:w="1708" w:type="dxa"/>
                  <w:noWrap/>
                  <w:hideMark/>
                </w:tcPr>
                <w:p w14:paraId="79652920" w14:textId="7EDAE29F"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473,642.00</w:t>
                  </w:r>
                </w:p>
              </w:tc>
              <w:tc>
                <w:tcPr>
                  <w:tcW w:w="931" w:type="dxa"/>
                  <w:noWrap/>
                  <w:hideMark/>
                </w:tcPr>
                <w:p w14:paraId="38E79B06"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290EA296" w14:textId="77777777" w:rsidTr="00673CD2">
              <w:trPr>
                <w:trHeight w:val="300"/>
              </w:trPr>
              <w:tc>
                <w:tcPr>
                  <w:tcW w:w="1902" w:type="dxa"/>
                  <w:noWrap/>
                  <w:hideMark/>
                </w:tcPr>
                <w:p w14:paraId="496C892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Indigenous Health Research Fund</w:t>
                  </w:r>
                </w:p>
              </w:tc>
              <w:tc>
                <w:tcPr>
                  <w:tcW w:w="1959" w:type="dxa"/>
                  <w:noWrap/>
                  <w:hideMark/>
                </w:tcPr>
                <w:p w14:paraId="63D624B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Indigenous Health Research</w:t>
                  </w:r>
                </w:p>
              </w:tc>
              <w:tc>
                <w:tcPr>
                  <w:tcW w:w="2093" w:type="dxa"/>
                  <w:noWrap/>
                  <w:hideMark/>
                </w:tcPr>
                <w:p w14:paraId="294C2766"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Queensland</w:t>
                  </w:r>
                </w:p>
              </w:tc>
              <w:tc>
                <w:tcPr>
                  <w:tcW w:w="5805" w:type="dxa"/>
                  <w:noWrap/>
                  <w:hideMark/>
                </w:tcPr>
                <w:p w14:paraId="69904B7E"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Type 2 diabetes prevalence and management in patients attending an Aboriginal and Torres Strait Islander Health Service in Southeast Queensland over a twelve-year period: factors Associated with good management and low risk of hospitalisation</w:t>
                  </w:r>
                </w:p>
              </w:tc>
              <w:tc>
                <w:tcPr>
                  <w:tcW w:w="1708" w:type="dxa"/>
                  <w:noWrap/>
                  <w:hideMark/>
                </w:tcPr>
                <w:p w14:paraId="5FAD2000" w14:textId="402F67C1"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392,285.00</w:t>
                  </w:r>
                </w:p>
              </w:tc>
              <w:tc>
                <w:tcPr>
                  <w:tcW w:w="931" w:type="dxa"/>
                  <w:noWrap/>
                  <w:hideMark/>
                </w:tcPr>
                <w:p w14:paraId="0FB18A2D"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2F507C91" w14:textId="77777777" w:rsidTr="00673CD2">
              <w:trPr>
                <w:trHeight w:val="300"/>
              </w:trPr>
              <w:tc>
                <w:tcPr>
                  <w:tcW w:w="1902" w:type="dxa"/>
                  <w:noWrap/>
                  <w:hideMark/>
                </w:tcPr>
                <w:p w14:paraId="31801DD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Medical Research Commercialisation</w:t>
                  </w:r>
                </w:p>
              </w:tc>
              <w:tc>
                <w:tcPr>
                  <w:tcW w:w="1959" w:type="dxa"/>
                  <w:noWrap/>
                  <w:hideMark/>
                </w:tcPr>
                <w:p w14:paraId="1B05E10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Early Stage Translation and Commercialisation Support</w:t>
                  </w:r>
                </w:p>
              </w:tc>
              <w:tc>
                <w:tcPr>
                  <w:tcW w:w="2093" w:type="dxa"/>
                  <w:noWrap/>
                  <w:hideMark/>
                </w:tcPr>
                <w:p w14:paraId="4B95AEAA"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ANDHealth Limited</w:t>
                  </w:r>
                </w:p>
              </w:tc>
              <w:tc>
                <w:tcPr>
                  <w:tcW w:w="5805" w:type="dxa"/>
                  <w:noWrap/>
                  <w:hideMark/>
                </w:tcPr>
                <w:p w14:paraId="485A9EA7"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Delivering Research, Impact and Health Outcomes in Digital Health (DROID)</w:t>
                  </w:r>
                </w:p>
              </w:tc>
              <w:tc>
                <w:tcPr>
                  <w:tcW w:w="1708" w:type="dxa"/>
                  <w:noWrap/>
                  <w:hideMark/>
                </w:tcPr>
                <w:p w14:paraId="57853FEA" w14:textId="677A8DDB"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19,750,000.00</w:t>
                  </w:r>
                </w:p>
              </w:tc>
              <w:tc>
                <w:tcPr>
                  <w:tcW w:w="931" w:type="dxa"/>
                  <w:noWrap/>
                  <w:hideMark/>
                </w:tcPr>
                <w:p w14:paraId="2DF1C648"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1396A865" w14:textId="77777777" w:rsidTr="00673CD2">
              <w:trPr>
                <w:trHeight w:val="300"/>
              </w:trPr>
              <w:tc>
                <w:tcPr>
                  <w:tcW w:w="1902" w:type="dxa"/>
                  <w:noWrap/>
                  <w:hideMark/>
                </w:tcPr>
                <w:p w14:paraId="3DC79A4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Medical Research Commercialisation</w:t>
                  </w:r>
                </w:p>
              </w:tc>
              <w:tc>
                <w:tcPr>
                  <w:tcW w:w="1959" w:type="dxa"/>
                  <w:noWrap/>
                  <w:hideMark/>
                </w:tcPr>
                <w:p w14:paraId="2D77245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Early Stage Translation and Commercialisation Support</w:t>
                  </w:r>
                </w:p>
              </w:tc>
              <w:tc>
                <w:tcPr>
                  <w:tcW w:w="2093" w:type="dxa"/>
                  <w:noWrap/>
                  <w:hideMark/>
                </w:tcPr>
                <w:p w14:paraId="4EBAB397"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MTPConnect</w:t>
                  </w:r>
                </w:p>
              </w:tc>
              <w:tc>
                <w:tcPr>
                  <w:tcW w:w="5805" w:type="dxa"/>
                  <w:noWrap/>
                  <w:hideMark/>
                </w:tcPr>
                <w:p w14:paraId="6B887D59"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MedVentures - Medical Devices Research Commercialisation Program </w:t>
                  </w:r>
                </w:p>
              </w:tc>
              <w:tc>
                <w:tcPr>
                  <w:tcW w:w="1708" w:type="dxa"/>
                  <w:noWrap/>
                  <w:hideMark/>
                </w:tcPr>
                <w:p w14:paraId="6E3DA2D6" w14:textId="3368F50C"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19,750,000.00</w:t>
                  </w:r>
                </w:p>
              </w:tc>
              <w:tc>
                <w:tcPr>
                  <w:tcW w:w="931" w:type="dxa"/>
                  <w:noWrap/>
                  <w:hideMark/>
                </w:tcPr>
                <w:p w14:paraId="4D9CCDF9"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22205F4E" w14:textId="77777777" w:rsidTr="00673CD2">
              <w:trPr>
                <w:trHeight w:val="300"/>
              </w:trPr>
              <w:tc>
                <w:tcPr>
                  <w:tcW w:w="1902" w:type="dxa"/>
                  <w:noWrap/>
                  <w:hideMark/>
                </w:tcPr>
                <w:p w14:paraId="15C6E37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Medical Research Commercialisation</w:t>
                  </w:r>
                </w:p>
              </w:tc>
              <w:tc>
                <w:tcPr>
                  <w:tcW w:w="1959" w:type="dxa"/>
                  <w:noWrap/>
                  <w:hideMark/>
                </w:tcPr>
                <w:p w14:paraId="0A12001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Early Stage Translation and Commercialisation Support</w:t>
                  </w:r>
                </w:p>
              </w:tc>
              <w:tc>
                <w:tcPr>
                  <w:tcW w:w="2093" w:type="dxa"/>
                  <w:noWrap/>
                  <w:hideMark/>
                </w:tcPr>
                <w:p w14:paraId="6F9B19DF"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MRCF Pty Ltd</w:t>
                  </w:r>
                </w:p>
              </w:tc>
              <w:tc>
                <w:tcPr>
                  <w:tcW w:w="5805" w:type="dxa"/>
                  <w:noWrap/>
                  <w:hideMark/>
                </w:tcPr>
                <w:p w14:paraId="2C3C68D7"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The MRCF's Commercialisation Incubator (#1)</w:t>
                  </w:r>
                </w:p>
              </w:tc>
              <w:tc>
                <w:tcPr>
                  <w:tcW w:w="1708" w:type="dxa"/>
                  <w:noWrap/>
                  <w:hideMark/>
                </w:tcPr>
                <w:p w14:paraId="248EB814" w14:textId="41C71C07"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19,750,000.00</w:t>
                  </w:r>
                </w:p>
              </w:tc>
              <w:tc>
                <w:tcPr>
                  <w:tcW w:w="931" w:type="dxa"/>
                  <w:noWrap/>
                  <w:hideMark/>
                </w:tcPr>
                <w:p w14:paraId="1238A50B"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E1768F4" w14:textId="77777777" w:rsidTr="00673CD2">
              <w:trPr>
                <w:trHeight w:val="300"/>
              </w:trPr>
              <w:tc>
                <w:tcPr>
                  <w:tcW w:w="1902" w:type="dxa"/>
                  <w:noWrap/>
                  <w:hideMark/>
                </w:tcPr>
                <w:p w14:paraId="4EF4F1A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Medical Research Commercialisation</w:t>
                  </w:r>
                </w:p>
              </w:tc>
              <w:tc>
                <w:tcPr>
                  <w:tcW w:w="1959" w:type="dxa"/>
                  <w:noWrap/>
                  <w:hideMark/>
                </w:tcPr>
                <w:p w14:paraId="25E8587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Early Stage Translation and Commercialisation Support</w:t>
                  </w:r>
                </w:p>
              </w:tc>
              <w:tc>
                <w:tcPr>
                  <w:tcW w:w="2093" w:type="dxa"/>
                  <w:noWrap/>
                  <w:hideMark/>
                </w:tcPr>
                <w:p w14:paraId="5D975055"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MRCF Pty Ltd</w:t>
                  </w:r>
                </w:p>
              </w:tc>
              <w:tc>
                <w:tcPr>
                  <w:tcW w:w="5805" w:type="dxa"/>
                  <w:noWrap/>
                  <w:hideMark/>
                </w:tcPr>
                <w:p w14:paraId="10F1AB11"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The MRCF's Commercialisation Incubator (#2)</w:t>
                  </w:r>
                </w:p>
              </w:tc>
              <w:tc>
                <w:tcPr>
                  <w:tcW w:w="1708" w:type="dxa"/>
                  <w:noWrap/>
                  <w:hideMark/>
                </w:tcPr>
                <w:p w14:paraId="223C6B04" w14:textId="0686DFB6"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19,750,000.00</w:t>
                  </w:r>
                </w:p>
              </w:tc>
              <w:tc>
                <w:tcPr>
                  <w:tcW w:w="931" w:type="dxa"/>
                  <w:noWrap/>
                  <w:hideMark/>
                </w:tcPr>
                <w:p w14:paraId="02E24901"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711E5B57" w14:textId="77777777" w:rsidTr="00673CD2">
              <w:trPr>
                <w:trHeight w:val="300"/>
              </w:trPr>
              <w:tc>
                <w:tcPr>
                  <w:tcW w:w="1902" w:type="dxa"/>
                  <w:noWrap/>
                  <w:hideMark/>
                </w:tcPr>
                <w:p w14:paraId="23223E53"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Million Minds Mental Health Research Mission</w:t>
                  </w:r>
                </w:p>
              </w:tc>
              <w:tc>
                <w:tcPr>
                  <w:tcW w:w="1959" w:type="dxa"/>
                  <w:noWrap/>
                  <w:hideMark/>
                </w:tcPr>
                <w:p w14:paraId="73BDACE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Mental Health Research</w:t>
                  </w:r>
                </w:p>
              </w:tc>
              <w:tc>
                <w:tcPr>
                  <w:tcW w:w="2093" w:type="dxa"/>
                  <w:noWrap/>
                  <w:hideMark/>
                </w:tcPr>
                <w:p w14:paraId="4E9FD178"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6433CC9F"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Growing Minds Australia: A National Trials Strategy to Transform Child and Youth Mental Health Services</w:t>
                  </w:r>
                </w:p>
              </w:tc>
              <w:tc>
                <w:tcPr>
                  <w:tcW w:w="1708" w:type="dxa"/>
                  <w:noWrap/>
                  <w:hideMark/>
                </w:tcPr>
                <w:p w14:paraId="323DDC69" w14:textId="7AEDA779"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11,930,126.00</w:t>
                  </w:r>
                </w:p>
              </w:tc>
              <w:tc>
                <w:tcPr>
                  <w:tcW w:w="931" w:type="dxa"/>
                  <w:noWrap/>
                  <w:hideMark/>
                </w:tcPr>
                <w:p w14:paraId="0A3D6A29"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049B9384" w14:textId="77777777" w:rsidTr="00673CD2">
              <w:trPr>
                <w:trHeight w:val="300"/>
              </w:trPr>
              <w:tc>
                <w:tcPr>
                  <w:tcW w:w="1902" w:type="dxa"/>
                  <w:noWrap/>
                  <w:hideMark/>
                </w:tcPr>
                <w:p w14:paraId="34A31E8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Million Minds Mental Health Research Mission</w:t>
                  </w:r>
                </w:p>
              </w:tc>
              <w:tc>
                <w:tcPr>
                  <w:tcW w:w="1959" w:type="dxa"/>
                  <w:noWrap/>
                  <w:hideMark/>
                </w:tcPr>
                <w:p w14:paraId="70D6051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Mental Health Research</w:t>
                  </w:r>
                </w:p>
              </w:tc>
              <w:tc>
                <w:tcPr>
                  <w:tcW w:w="2093" w:type="dxa"/>
                  <w:noWrap/>
                  <w:hideMark/>
                </w:tcPr>
                <w:p w14:paraId="5D8F29F6"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Deakin University</w:t>
                  </w:r>
                </w:p>
              </w:tc>
              <w:tc>
                <w:tcPr>
                  <w:tcW w:w="5805" w:type="dxa"/>
                  <w:noWrap/>
                  <w:hideMark/>
                </w:tcPr>
                <w:p w14:paraId="5849A918"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Mental Health Australia General Clinical Trial Network (MAGNET)</w:t>
                  </w:r>
                </w:p>
              </w:tc>
              <w:tc>
                <w:tcPr>
                  <w:tcW w:w="1708" w:type="dxa"/>
                  <w:noWrap/>
                  <w:hideMark/>
                </w:tcPr>
                <w:p w14:paraId="1CE8D8AF" w14:textId="27206655"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11,998,907.76</w:t>
                  </w:r>
                </w:p>
              </w:tc>
              <w:tc>
                <w:tcPr>
                  <w:tcW w:w="931" w:type="dxa"/>
                  <w:noWrap/>
                  <w:hideMark/>
                </w:tcPr>
                <w:p w14:paraId="2BCD78AF"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6E5EC8D5" w14:textId="77777777" w:rsidTr="00673CD2">
              <w:trPr>
                <w:trHeight w:val="300"/>
              </w:trPr>
              <w:tc>
                <w:tcPr>
                  <w:tcW w:w="1902" w:type="dxa"/>
                  <w:noWrap/>
                  <w:hideMark/>
                </w:tcPr>
                <w:p w14:paraId="5F76DC6F"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lastRenderedPageBreak/>
                    <w:t>National Critical Research Infrastructure</w:t>
                  </w:r>
                </w:p>
              </w:tc>
              <w:tc>
                <w:tcPr>
                  <w:tcW w:w="1959" w:type="dxa"/>
                  <w:noWrap/>
                  <w:hideMark/>
                </w:tcPr>
                <w:p w14:paraId="6DF371F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2019 Rural, Regional and Remote Clinical Trial Enabling Infrastructure</w:t>
                  </w:r>
                </w:p>
              </w:tc>
              <w:tc>
                <w:tcPr>
                  <w:tcW w:w="2093" w:type="dxa"/>
                  <w:noWrap/>
                  <w:hideMark/>
                </w:tcPr>
                <w:p w14:paraId="2F6873FD"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Ministry of Health, NSW</w:t>
                  </w:r>
                </w:p>
              </w:tc>
              <w:tc>
                <w:tcPr>
                  <w:tcW w:w="5805" w:type="dxa"/>
                  <w:noWrap/>
                  <w:hideMark/>
                </w:tcPr>
                <w:p w14:paraId="5536879A"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Improving access to innovative healthcare in RRR NSW and ACT</w:t>
                  </w:r>
                </w:p>
              </w:tc>
              <w:tc>
                <w:tcPr>
                  <w:tcW w:w="1708" w:type="dxa"/>
                  <w:noWrap/>
                  <w:hideMark/>
                </w:tcPr>
                <w:p w14:paraId="27FCFEDB" w14:textId="7A373DE3"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30,548,184.00</w:t>
                  </w:r>
                </w:p>
              </w:tc>
              <w:tc>
                <w:tcPr>
                  <w:tcW w:w="931" w:type="dxa"/>
                  <w:noWrap/>
                  <w:hideMark/>
                </w:tcPr>
                <w:p w14:paraId="2FC9DE38"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11B01C3D" w14:textId="77777777" w:rsidTr="00673CD2">
              <w:trPr>
                <w:trHeight w:val="300"/>
              </w:trPr>
              <w:tc>
                <w:tcPr>
                  <w:tcW w:w="1902" w:type="dxa"/>
                  <w:noWrap/>
                  <w:hideMark/>
                </w:tcPr>
                <w:p w14:paraId="454B7FF3"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National Critical Research Infrastructure</w:t>
                  </w:r>
                </w:p>
              </w:tc>
              <w:tc>
                <w:tcPr>
                  <w:tcW w:w="1959" w:type="dxa"/>
                  <w:noWrap/>
                  <w:hideMark/>
                </w:tcPr>
                <w:p w14:paraId="7C786EC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2019 Rural, Regional and Remote Clinical Trial Enabling Infrastructure</w:t>
                  </w:r>
                </w:p>
              </w:tc>
              <w:tc>
                <w:tcPr>
                  <w:tcW w:w="2093" w:type="dxa"/>
                  <w:noWrap/>
                  <w:hideMark/>
                </w:tcPr>
                <w:p w14:paraId="333DEE61"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Border Medical Oncology Research Unit</w:t>
                  </w:r>
                </w:p>
              </w:tc>
              <w:tc>
                <w:tcPr>
                  <w:tcW w:w="5805" w:type="dxa"/>
                  <w:noWrap/>
                  <w:hideMark/>
                </w:tcPr>
                <w:p w14:paraId="69EEDA46"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ReViTALISE Project Bridging the metro - regional trials gap by 2025</w:t>
                  </w:r>
                </w:p>
              </w:tc>
              <w:tc>
                <w:tcPr>
                  <w:tcW w:w="1708" w:type="dxa"/>
                  <w:noWrap/>
                  <w:hideMark/>
                </w:tcPr>
                <w:p w14:paraId="0B38A3DF" w14:textId="366BA898"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18,583,563.00</w:t>
                  </w:r>
                </w:p>
              </w:tc>
              <w:tc>
                <w:tcPr>
                  <w:tcW w:w="931" w:type="dxa"/>
                  <w:noWrap/>
                  <w:hideMark/>
                </w:tcPr>
                <w:p w14:paraId="16F35FD5"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1C509A3C" w14:textId="77777777" w:rsidTr="00673CD2">
              <w:trPr>
                <w:trHeight w:val="300"/>
              </w:trPr>
              <w:tc>
                <w:tcPr>
                  <w:tcW w:w="1902" w:type="dxa"/>
                  <w:noWrap/>
                  <w:hideMark/>
                </w:tcPr>
                <w:p w14:paraId="2C3809E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National Critical Research Infrastructure</w:t>
                  </w:r>
                </w:p>
              </w:tc>
              <w:tc>
                <w:tcPr>
                  <w:tcW w:w="1959" w:type="dxa"/>
                  <w:noWrap/>
                  <w:hideMark/>
                </w:tcPr>
                <w:p w14:paraId="7CE1CB0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2019 Rural, Regional and Remote Clinical Trial Enabling Infrastructure</w:t>
                  </w:r>
                </w:p>
              </w:tc>
              <w:tc>
                <w:tcPr>
                  <w:tcW w:w="2093" w:type="dxa"/>
                  <w:noWrap/>
                  <w:hideMark/>
                </w:tcPr>
                <w:p w14:paraId="7D367DAB"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Department of Health, Queensland</w:t>
                  </w:r>
                </w:p>
              </w:tc>
              <w:tc>
                <w:tcPr>
                  <w:tcW w:w="5805" w:type="dxa"/>
                  <w:noWrap/>
                  <w:hideMark/>
                </w:tcPr>
                <w:p w14:paraId="2E7FF6E4"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The Australian Teletrial Program - access to clinical trials closer to home</w:t>
                  </w:r>
                </w:p>
              </w:tc>
              <w:tc>
                <w:tcPr>
                  <w:tcW w:w="1708" w:type="dxa"/>
                  <w:noWrap/>
                  <w:hideMark/>
                </w:tcPr>
                <w:p w14:paraId="7E2F66B6" w14:textId="4F640B63"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75,240,166.00</w:t>
                  </w:r>
                </w:p>
              </w:tc>
              <w:tc>
                <w:tcPr>
                  <w:tcW w:w="931" w:type="dxa"/>
                  <w:noWrap/>
                  <w:hideMark/>
                </w:tcPr>
                <w:p w14:paraId="7B8444CE"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49E4CBDE" w14:textId="77777777" w:rsidTr="00673CD2">
              <w:trPr>
                <w:trHeight w:val="300"/>
              </w:trPr>
              <w:tc>
                <w:tcPr>
                  <w:tcW w:w="1902" w:type="dxa"/>
                  <w:noWrap/>
                  <w:hideMark/>
                </w:tcPr>
                <w:p w14:paraId="5B39ABF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Preventive and Public Health Research</w:t>
                  </w:r>
                </w:p>
              </w:tc>
              <w:tc>
                <w:tcPr>
                  <w:tcW w:w="1959" w:type="dxa"/>
                  <w:noWrap/>
                  <w:hideMark/>
                </w:tcPr>
                <w:p w14:paraId="4E86F71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Efficient Use of Existing Medicines</w:t>
                  </w:r>
                </w:p>
              </w:tc>
              <w:tc>
                <w:tcPr>
                  <w:tcW w:w="2093" w:type="dxa"/>
                  <w:noWrap/>
                  <w:hideMark/>
                </w:tcPr>
                <w:p w14:paraId="2AC26827"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Queensland</w:t>
                  </w:r>
                </w:p>
              </w:tc>
              <w:tc>
                <w:tcPr>
                  <w:tcW w:w="5805" w:type="dxa"/>
                  <w:noWrap/>
                  <w:hideMark/>
                </w:tcPr>
                <w:p w14:paraId="7F22737C"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 novel use of sterile water for injection to relieve pain in labour</w:t>
                  </w:r>
                </w:p>
              </w:tc>
              <w:tc>
                <w:tcPr>
                  <w:tcW w:w="1708" w:type="dxa"/>
                  <w:noWrap/>
                  <w:hideMark/>
                </w:tcPr>
                <w:p w14:paraId="67B55BA6" w14:textId="774A41B8"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302,942.48</w:t>
                  </w:r>
                </w:p>
              </w:tc>
              <w:tc>
                <w:tcPr>
                  <w:tcW w:w="931" w:type="dxa"/>
                  <w:noWrap/>
                  <w:hideMark/>
                </w:tcPr>
                <w:p w14:paraId="3389D608"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60B0E1EB" w14:textId="77777777" w:rsidTr="00673CD2">
              <w:trPr>
                <w:trHeight w:val="300"/>
              </w:trPr>
              <w:tc>
                <w:tcPr>
                  <w:tcW w:w="1902" w:type="dxa"/>
                  <w:noWrap/>
                  <w:hideMark/>
                </w:tcPr>
                <w:p w14:paraId="696DF11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Preventive and Public Health Research</w:t>
                  </w:r>
                </w:p>
              </w:tc>
              <w:tc>
                <w:tcPr>
                  <w:tcW w:w="1959" w:type="dxa"/>
                  <w:noWrap/>
                  <w:hideMark/>
                </w:tcPr>
                <w:p w14:paraId="39C7F433"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Efficient Use of Existing Medicines</w:t>
                  </w:r>
                </w:p>
              </w:tc>
              <w:tc>
                <w:tcPr>
                  <w:tcW w:w="2093" w:type="dxa"/>
                  <w:noWrap/>
                  <w:hideMark/>
                </w:tcPr>
                <w:p w14:paraId="46F01C5F"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New South Wales</w:t>
                  </w:r>
                </w:p>
              </w:tc>
              <w:tc>
                <w:tcPr>
                  <w:tcW w:w="5805" w:type="dxa"/>
                  <w:noWrap/>
                  <w:hideMark/>
                </w:tcPr>
                <w:p w14:paraId="047D4C2C"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 Phase III randomised placebo-controlled trial of mirtazapine as a pharmacotherapy for methamphetamine (“Ice”) dependence</w:t>
                  </w:r>
                </w:p>
              </w:tc>
              <w:tc>
                <w:tcPr>
                  <w:tcW w:w="1708" w:type="dxa"/>
                  <w:noWrap/>
                  <w:hideMark/>
                </w:tcPr>
                <w:p w14:paraId="55DFD76D" w14:textId="78FC2D46"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4,899,579.86</w:t>
                  </w:r>
                </w:p>
              </w:tc>
              <w:tc>
                <w:tcPr>
                  <w:tcW w:w="931" w:type="dxa"/>
                  <w:noWrap/>
                  <w:hideMark/>
                </w:tcPr>
                <w:p w14:paraId="07584738"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0A904114" w14:textId="77777777" w:rsidTr="00673CD2">
              <w:trPr>
                <w:trHeight w:val="300"/>
              </w:trPr>
              <w:tc>
                <w:tcPr>
                  <w:tcW w:w="1902" w:type="dxa"/>
                  <w:noWrap/>
                  <w:hideMark/>
                </w:tcPr>
                <w:p w14:paraId="7CD7E58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Preventive and Public Health Research</w:t>
                  </w:r>
                </w:p>
              </w:tc>
              <w:tc>
                <w:tcPr>
                  <w:tcW w:w="1959" w:type="dxa"/>
                  <w:noWrap/>
                  <w:hideMark/>
                </w:tcPr>
                <w:p w14:paraId="018CB713"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Efficient Use of Existing Medicines</w:t>
                  </w:r>
                </w:p>
              </w:tc>
              <w:tc>
                <w:tcPr>
                  <w:tcW w:w="2093" w:type="dxa"/>
                  <w:noWrap/>
                  <w:hideMark/>
                </w:tcPr>
                <w:p w14:paraId="0E57F759"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New South Wales</w:t>
                  </w:r>
                </w:p>
              </w:tc>
              <w:tc>
                <w:tcPr>
                  <w:tcW w:w="5805" w:type="dxa"/>
                  <w:noWrap/>
                  <w:hideMark/>
                </w:tcPr>
                <w:p w14:paraId="5FB8C196"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 Prospective Randomised Controlled Trial of Adults with Perianal Fistulising Crohn’s Disease and Optimised Therapeutic Infliximab Levels: PROACTIVE Trial</w:t>
                  </w:r>
                </w:p>
              </w:tc>
              <w:tc>
                <w:tcPr>
                  <w:tcW w:w="1708" w:type="dxa"/>
                  <w:noWrap/>
                  <w:hideMark/>
                </w:tcPr>
                <w:p w14:paraId="4DE77BEF" w14:textId="2B2970FB"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834,374.30</w:t>
                  </w:r>
                </w:p>
              </w:tc>
              <w:tc>
                <w:tcPr>
                  <w:tcW w:w="931" w:type="dxa"/>
                  <w:noWrap/>
                  <w:hideMark/>
                </w:tcPr>
                <w:p w14:paraId="448A594A"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0CFE1B6D" w14:textId="77777777" w:rsidTr="00673CD2">
              <w:trPr>
                <w:trHeight w:val="300"/>
              </w:trPr>
              <w:tc>
                <w:tcPr>
                  <w:tcW w:w="1902" w:type="dxa"/>
                  <w:noWrap/>
                  <w:hideMark/>
                </w:tcPr>
                <w:p w14:paraId="5B1D63E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Preventive and Public Health Research</w:t>
                  </w:r>
                </w:p>
              </w:tc>
              <w:tc>
                <w:tcPr>
                  <w:tcW w:w="1959" w:type="dxa"/>
                  <w:noWrap/>
                  <w:hideMark/>
                </w:tcPr>
                <w:p w14:paraId="118E3AE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Efficient Use of Existing Medicines</w:t>
                  </w:r>
                </w:p>
              </w:tc>
              <w:tc>
                <w:tcPr>
                  <w:tcW w:w="2093" w:type="dxa"/>
                  <w:noWrap/>
                  <w:hideMark/>
                </w:tcPr>
                <w:p w14:paraId="1876B3A5"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1CD680DC"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Cost-Utility Comparison of Down-Titration Strategies for Safer and More Efficient Use of Biologics in Adults with Rheumatoid Arthritis and Psoriatic Arthritis</w:t>
                  </w:r>
                </w:p>
              </w:tc>
              <w:tc>
                <w:tcPr>
                  <w:tcW w:w="1708" w:type="dxa"/>
                  <w:noWrap/>
                  <w:hideMark/>
                </w:tcPr>
                <w:p w14:paraId="6C1A2913" w14:textId="05C45D2A"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2,720,942.80</w:t>
                  </w:r>
                </w:p>
              </w:tc>
              <w:tc>
                <w:tcPr>
                  <w:tcW w:w="931" w:type="dxa"/>
                  <w:noWrap/>
                  <w:hideMark/>
                </w:tcPr>
                <w:p w14:paraId="42A69DBC"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1403BF69" w14:textId="77777777" w:rsidTr="00673CD2">
              <w:trPr>
                <w:trHeight w:val="300"/>
              </w:trPr>
              <w:tc>
                <w:tcPr>
                  <w:tcW w:w="1902" w:type="dxa"/>
                  <w:noWrap/>
                  <w:hideMark/>
                </w:tcPr>
                <w:p w14:paraId="0B6EEE2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Preventive and Public Health Research</w:t>
                  </w:r>
                </w:p>
              </w:tc>
              <w:tc>
                <w:tcPr>
                  <w:tcW w:w="1959" w:type="dxa"/>
                  <w:noWrap/>
                  <w:hideMark/>
                </w:tcPr>
                <w:p w14:paraId="39B41C6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Efficient Use of Existing Medicines</w:t>
                  </w:r>
                </w:p>
              </w:tc>
              <w:tc>
                <w:tcPr>
                  <w:tcW w:w="2093" w:type="dxa"/>
                  <w:noWrap/>
                  <w:hideMark/>
                </w:tcPr>
                <w:p w14:paraId="4DB34089"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70BFB7C9"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MOTIVATE C: The Methodical evaluation and Optimisation of Targeted IncentiVes for Accessing Treatment of Early stage hepatitis C</w:t>
                  </w:r>
                </w:p>
              </w:tc>
              <w:tc>
                <w:tcPr>
                  <w:tcW w:w="1708" w:type="dxa"/>
                  <w:noWrap/>
                  <w:hideMark/>
                </w:tcPr>
                <w:p w14:paraId="05FA8911" w14:textId="27203762"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2,126,775.89</w:t>
                  </w:r>
                </w:p>
              </w:tc>
              <w:tc>
                <w:tcPr>
                  <w:tcW w:w="931" w:type="dxa"/>
                  <w:noWrap/>
                  <w:hideMark/>
                </w:tcPr>
                <w:p w14:paraId="77690C24"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01C78C49" w14:textId="77777777" w:rsidTr="00673CD2">
              <w:trPr>
                <w:trHeight w:val="300"/>
              </w:trPr>
              <w:tc>
                <w:tcPr>
                  <w:tcW w:w="1902" w:type="dxa"/>
                  <w:noWrap/>
                  <w:hideMark/>
                </w:tcPr>
                <w:p w14:paraId="6ED2DC3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Preventive and Public Health Research</w:t>
                  </w:r>
                </w:p>
              </w:tc>
              <w:tc>
                <w:tcPr>
                  <w:tcW w:w="1959" w:type="dxa"/>
                  <w:noWrap/>
                  <w:hideMark/>
                </w:tcPr>
                <w:p w14:paraId="2A56DEE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Efficient Use of Existing Medicines</w:t>
                  </w:r>
                </w:p>
              </w:tc>
              <w:tc>
                <w:tcPr>
                  <w:tcW w:w="2093" w:type="dxa"/>
                  <w:noWrap/>
                  <w:hideMark/>
                </w:tcPr>
                <w:p w14:paraId="61B140DE"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Melanoma Institute Australia</w:t>
                  </w:r>
                </w:p>
              </w:tc>
              <w:tc>
                <w:tcPr>
                  <w:tcW w:w="5805" w:type="dxa"/>
                  <w:noWrap/>
                  <w:hideMark/>
                </w:tcPr>
                <w:p w14:paraId="68126A66"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NADINA Phase 3 trial comparing response driven neo-adjuvant combination of ipilimumab + nivolumab versus adjuvant nivolumab</w:t>
                  </w:r>
                </w:p>
              </w:tc>
              <w:tc>
                <w:tcPr>
                  <w:tcW w:w="1708" w:type="dxa"/>
                  <w:noWrap/>
                  <w:hideMark/>
                </w:tcPr>
                <w:p w14:paraId="2588BE85" w14:textId="10C89DDA"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2,023,376.40</w:t>
                  </w:r>
                </w:p>
              </w:tc>
              <w:tc>
                <w:tcPr>
                  <w:tcW w:w="931" w:type="dxa"/>
                  <w:noWrap/>
                  <w:hideMark/>
                </w:tcPr>
                <w:p w14:paraId="0A01CAA3"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3CDE213C" w14:textId="77777777" w:rsidTr="00673CD2">
              <w:trPr>
                <w:trHeight w:val="300"/>
              </w:trPr>
              <w:tc>
                <w:tcPr>
                  <w:tcW w:w="1902" w:type="dxa"/>
                  <w:noWrap/>
                  <w:hideMark/>
                </w:tcPr>
                <w:p w14:paraId="5F5D816B"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Preventive and Public Health Research</w:t>
                  </w:r>
                </w:p>
              </w:tc>
              <w:tc>
                <w:tcPr>
                  <w:tcW w:w="1959" w:type="dxa"/>
                  <w:noWrap/>
                  <w:hideMark/>
                </w:tcPr>
                <w:p w14:paraId="213AC8DB"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Efficient Use of Existing Medicines</w:t>
                  </w:r>
                </w:p>
              </w:tc>
              <w:tc>
                <w:tcPr>
                  <w:tcW w:w="2093" w:type="dxa"/>
                  <w:noWrap/>
                  <w:hideMark/>
                </w:tcPr>
                <w:p w14:paraId="67384203"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74495FBA"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Repurposing BCL-2 inhibitors for immune manipulation to improve outcomes in allogeneic stem cell transplantation</w:t>
                  </w:r>
                </w:p>
              </w:tc>
              <w:tc>
                <w:tcPr>
                  <w:tcW w:w="1708" w:type="dxa"/>
                  <w:noWrap/>
                  <w:hideMark/>
                </w:tcPr>
                <w:p w14:paraId="3DEA5F54" w14:textId="23DC7954"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599,595.60</w:t>
                  </w:r>
                </w:p>
              </w:tc>
              <w:tc>
                <w:tcPr>
                  <w:tcW w:w="931" w:type="dxa"/>
                  <w:noWrap/>
                  <w:hideMark/>
                </w:tcPr>
                <w:p w14:paraId="6357DDA0"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24192728" w14:textId="77777777" w:rsidTr="00673CD2">
              <w:trPr>
                <w:trHeight w:val="300"/>
              </w:trPr>
              <w:tc>
                <w:tcPr>
                  <w:tcW w:w="1902" w:type="dxa"/>
                  <w:noWrap/>
                  <w:hideMark/>
                </w:tcPr>
                <w:p w14:paraId="30ADDA0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Preventive and Public Health Research</w:t>
                  </w:r>
                </w:p>
              </w:tc>
              <w:tc>
                <w:tcPr>
                  <w:tcW w:w="1959" w:type="dxa"/>
                  <w:noWrap/>
                  <w:hideMark/>
                </w:tcPr>
                <w:p w14:paraId="1892399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Efficient Use of Existing Medicines</w:t>
                  </w:r>
                </w:p>
              </w:tc>
              <w:tc>
                <w:tcPr>
                  <w:tcW w:w="2093" w:type="dxa"/>
                  <w:noWrap/>
                  <w:hideMark/>
                </w:tcPr>
                <w:p w14:paraId="3CB79FFC"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La Trobe University</w:t>
                  </w:r>
                </w:p>
              </w:tc>
              <w:tc>
                <w:tcPr>
                  <w:tcW w:w="5805" w:type="dxa"/>
                  <w:noWrap/>
                  <w:hideMark/>
                </w:tcPr>
                <w:p w14:paraId="6B814961"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Repurposing valproate for the treatment of colorectal cancer</w:t>
                  </w:r>
                </w:p>
              </w:tc>
              <w:tc>
                <w:tcPr>
                  <w:tcW w:w="1708" w:type="dxa"/>
                  <w:noWrap/>
                  <w:hideMark/>
                </w:tcPr>
                <w:p w14:paraId="59E90F57" w14:textId="6D6B311C"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751,884.70</w:t>
                  </w:r>
                </w:p>
              </w:tc>
              <w:tc>
                <w:tcPr>
                  <w:tcW w:w="931" w:type="dxa"/>
                  <w:noWrap/>
                  <w:hideMark/>
                </w:tcPr>
                <w:p w14:paraId="5CFE553F"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58C2F55A" w14:textId="77777777" w:rsidTr="00673CD2">
              <w:trPr>
                <w:trHeight w:val="300"/>
              </w:trPr>
              <w:tc>
                <w:tcPr>
                  <w:tcW w:w="1902" w:type="dxa"/>
                  <w:noWrap/>
                  <w:hideMark/>
                </w:tcPr>
                <w:p w14:paraId="73FFF82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lastRenderedPageBreak/>
                    <w:t>Preventive and Public Health Research</w:t>
                  </w:r>
                </w:p>
              </w:tc>
              <w:tc>
                <w:tcPr>
                  <w:tcW w:w="1959" w:type="dxa"/>
                  <w:noWrap/>
                  <w:hideMark/>
                </w:tcPr>
                <w:p w14:paraId="3DDEF89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Maternal Health and First 2000 Days, Exercise and Nutrition and Early Childhood</w:t>
                  </w:r>
                </w:p>
              </w:tc>
              <w:tc>
                <w:tcPr>
                  <w:tcW w:w="2093" w:type="dxa"/>
                  <w:noWrap/>
                  <w:hideMark/>
                </w:tcPr>
                <w:p w14:paraId="2DF349DE"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South Australia</w:t>
                  </w:r>
                </w:p>
              </w:tc>
              <w:tc>
                <w:tcPr>
                  <w:tcW w:w="5805" w:type="dxa"/>
                  <w:noWrap/>
                  <w:hideMark/>
                </w:tcPr>
                <w:p w14:paraId="6965860A"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 multi-site guideline implementation randomised controlled trial to improve physical activity and screen time in Out of School Hours Care</w:t>
                  </w:r>
                </w:p>
              </w:tc>
              <w:tc>
                <w:tcPr>
                  <w:tcW w:w="1708" w:type="dxa"/>
                  <w:noWrap/>
                  <w:hideMark/>
                </w:tcPr>
                <w:p w14:paraId="76D416E7" w14:textId="15E6BC9D"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1,451,734.59</w:t>
                  </w:r>
                </w:p>
              </w:tc>
              <w:tc>
                <w:tcPr>
                  <w:tcW w:w="931" w:type="dxa"/>
                  <w:noWrap/>
                  <w:hideMark/>
                </w:tcPr>
                <w:p w14:paraId="417FA3FD"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50E75CB1" w14:textId="77777777" w:rsidTr="00673CD2">
              <w:trPr>
                <w:trHeight w:val="300"/>
              </w:trPr>
              <w:tc>
                <w:tcPr>
                  <w:tcW w:w="1902" w:type="dxa"/>
                  <w:noWrap/>
                  <w:hideMark/>
                </w:tcPr>
                <w:p w14:paraId="4A4B72B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Preventive and Public Health Research</w:t>
                  </w:r>
                </w:p>
              </w:tc>
              <w:tc>
                <w:tcPr>
                  <w:tcW w:w="1959" w:type="dxa"/>
                  <w:noWrap/>
                  <w:hideMark/>
                </w:tcPr>
                <w:p w14:paraId="4B7D657F"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Maternal Health and First 2000 Days, Exercise and Nutrition and Early Childhood</w:t>
                  </w:r>
                </w:p>
              </w:tc>
              <w:tc>
                <w:tcPr>
                  <w:tcW w:w="2093" w:type="dxa"/>
                  <w:noWrap/>
                  <w:hideMark/>
                </w:tcPr>
                <w:p w14:paraId="24AB92C1"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6529B2E1"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Benchmarking for healthy stores in remote Aboriginal and Torres Strait Islander communities</w:t>
                  </w:r>
                </w:p>
              </w:tc>
              <w:tc>
                <w:tcPr>
                  <w:tcW w:w="1708" w:type="dxa"/>
                  <w:noWrap/>
                  <w:hideMark/>
                </w:tcPr>
                <w:p w14:paraId="0BC0477F" w14:textId="263D0860"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1,450,376.89</w:t>
                  </w:r>
                </w:p>
              </w:tc>
              <w:tc>
                <w:tcPr>
                  <w:tcW w:w="931" w:type="dxa"/>
                  <w:noWrap/>
                  <w:hideMark/>
                </w:tcPr>
                <w:p w14:paraId="6A8379DF"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063B4B89" w14:textId="77777777" w:rsidTr="00673CD2">
              <w:trPr>
                <w:trHeight w:val="300"/>
              </w:trPr>
              <w:tc>
                <w:tcPr>
                  <w:tcW w:w="1902" w:type="dxa"/>
                  <w:noWrap/>
                  <w:hideMark/>
                </w:tcPr>
                <w:p w14:paraId="56DBD5BB"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Preventive and Public Health Research</w:t>
                  </w:r>
                </w:p>
              </w:tc>
              <w:tc>
                <w:tcPr>
                  <w:tcW w:w="1959" w:type="dxa"/>
                  <w:noWrap/>
                  <w:hideMark/>
                </w:tcPr>
                <w:p w14:paraId="4AA3423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Maternal Health and First 2000 Days, Exercise and Nutrition and Early Childhood</w:t>
                  </w:r>
                </w:p>
              </w:tc>
              <w:tc>
                <w:tcPr>
                  <w:tcW w:w="2093" w:type="dxa"/>
                  <w:noWrap/>
                  <w:hideMark/>
                </w:tcPr>
                <w:p w14:paraId="742F5B24"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Newcastle</w:t>
                  </w:r>
                </w:p>
              </w:tc>
              <w:tc>
                <w:tcPr>
                  <w:tcW w:w="5805" w:type="dxa"/>
                  <w:noWrap/>
                  <w:hideMark/>
                </w:tcPr>
                <w:p w14:paraId="57C87242"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Effectiveness and cost effectiveness of a time-efficient school-based physical activity intervention for adolescents living with disability</w:t>
                  </w:r>
                </w:p>
              </w:tc>
              <w:tc>
                <w:tcPr>
                  <w:tcW w:w="1708" w:type="dxa"/>
                  <w:noWrap/>
                  <w:hideMark/>
                </w:tcPr>
                <w:p w14:paraId="3FD42352" w14:textId="0B2FF903"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712,779.71</w:t>
                  </w:r>
                </w:p>
              </w:tc>
              <w:tc>
                <w:tcPr>
                  <w:tcW w:w="931" w:type="dxa"/>
                  <w:noWrap/>
                  <w:hideMark/>
                </w:tcPr>
                <w:p w14:paraId="485BD65B"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72D75B17" w14:textId="77777777" w:rsidTr="00673CD2">
              <w:trPr>
                <w:trHeight w:val="300"/>
              </w:trPr>
              <w:tc>
                <w:tcPr>
                  <w:tcW w:w="1902" w:type="dxa"/>
                  <w:noWrap/>
                  <w:hideMark/>
                </w:tcPr>
                <w:p w14:paraId="2BCD7E8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Preventive and Public Health Research</w:t>
                  </w:r>
                </w:p>
              </w:tc>
              <w:tc>
                <w:tcPr>
                  <w:tcW w:w="1959" w:type="dxa"/>
                  <w:noWrap/>
                  <w:hideMark/>
                </w:tcPr>
                <w:p w14:paraId="057B6D3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Maternal Health and First 2000 Days, Exercise and Nutrition and Early Childhood</w:t>
                  </w:r>
                </w:p>
              </w:tc>
              <w:tc>
                <w:tcPr>
                  <w:tcW w:w="2093" w:type="dxa"/>
                  <w:noWrap/>
                  <w:hideMark/>
                </w:tcPr>
                <w:p w14:paraId="6B189F1B"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La Trobe University</w:t>
                  </w:r>
                </w:p>
              </w:tc>
              <w:tc>
                <w:tcPr>
                  <w:tcW w:w="5805" w:type="dxa"/>
                  <w:noWrap/>
                  <w:hideMark/>
                </w:tcPr>
                <w:p w14:paraId="2A9CB264"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Exploring the impact of midwife-led group antenatal care on caesarean section rates and infant health: a multi-site randomised controlled trial</w:t>
                  </w:r>
                </w:p>
              </w:tc>
              <w:tc>
                <w:tcPr>
                  <w:tcW w:w="1708" w:type="dxa"/>
                  <w:noWrap/>
                  <w:hideMark/>
                </w:tcPr>
                <w:p w14:paraId="5874693D" w14:textId="5B38506D"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1,284,106.01</w:t>
                  </w:r>
                </w:p>
              </w:tc>
              <w:tc>
                <w:tcPr>
                  <w:tcW w:w="931" w:type="dxa"/>
                  <w:noWrap/>
                  <w:hideMark/>
                </w:tcPr>
                <w:p w14:paraId="04F62ADF"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7ADE2E69" w14:textId="77777777" w:rsidTr="00673CD2">
              <w:trPr>
                <w:trHeight w:val="300"/>
              </w:trPr>
              <w:tc>
                <w:tcPr>
                  <w:tcW w:w="1902" w:type="dxa"/>
                  <w:noWrap/>
                  <w:hideMark/>
                </w:tcPr>
                <w:p w14:paraId="4ACE766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Preventive and Public Health Research</w:t>
                  </w:r>
                </w:p>
              </w:tc>
              <w:tc>
                <w:tcPr>
                  <w:tcW w:w="1959" w:type="dxa"/>
                  <w:noWrap/>
                  <w:hideMark/>
                </w:tcPr>
                <w:p w14:paraId="6DA0D00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Maternal Health and First 2000 Days, Exercise and Nutrition and Early Childhood</w:t>
                  </w:r>
                </w:p>
              </w:tc>
              <w:tc>
                <w:tcPr>
                  <w:tcW w:w="2093" w:type="dxa"/>
                  <w:noWrap/>
                  <w:hideMark/>
                </w:tcPr>
                <w:p w14:paraId="4D59F72F"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0F6CA11E"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HipHealth: an exercise and weight loss telehealth program to improve outcomes for Australians living with hip osteoarthritis</w:t>
                  </w:r>
                </w:p>
              </w:tc>
              <w:tc>
                <w:tcPr>
                  <w:tcW w:w="1708" w:type="dxa"/>
                  <w:noWrap/>
                  <w:hideMark/>
                </w:tcPr>
                <w:p w14:paraId="556DA39C" w14:textId="2ED57C62"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1,124,557.63</w:t>
                  </w:r>
                </w:p>
              </w:tc>
              <w:tc>
                <w:tcPr>
                  <w:tcW w:w="931" w:type="dxa"/>
                  <w:noWrap/>
                  <w:hideMark/>
                </w:tcPr>
                <w:p w14:paraId="6A2A7BD9"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4087D2D1" w14:textId="77777777" w:rsidTr="00673CD2">
              <w:trPr>
                <w:trHeight w:val="300"/>
              </w:trPr>
              <w:tc>
                <w:tcPr>
                  <w:tcW w:w="1902" w:type="dxa"/>
                  <w:noWrap/>
                  <w:hideMark/>
                </w:tcPr>
                <w:p w14:paraId="38A778A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Preventive and Public Health Research</w:t>
                  </w:r>
                </w:p>
              </w:tc>
              <w:tc>
                <w:tcPr>
                  <w:tcW w:w="1959" w:type="dxa"/>
                  <w:noWrap/>
                  <w:hideMark/>
                </w:tcPr>
                <w:p w14:paraId="0BCC073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Maternal Health and First 2000 Days, Exercise and Nutrition and Early Childhood</w:t>
                  </w:r>
                </w:p>
              </w:tc>
              <w:tc>
                <w:tcPr>
                  <w:tcW w:w="2093" w:type="dxa"/>
                  <w:noWrap/>
                  <w:hideMark/>
                </w:tcPr>
                <w:p w14:paraId="2D3DA871"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Murdoch Children's Research Institute</w:t>
                  </w:r>
                </w:p>
              </w:tc>
              <w:tc>
                <w:tcPr>
                  <w:tcW w:w="5805" w:type="dxa"/>
                  <w:noWrap/>
                  <w:hideMark/>
                </w:tcPr>
                <w:p w14:paraId="3173BA43"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Infant2Child: Optimising nutrition in early life to reduce childhood dental caries</w:t>
                  </w:r>
                </w:p>
              </w:tc>
              <w:tc>
                <w:tcPr>
                  <w:tcW w:w="1708" w:type="dxa"/>
                  <w:noWrap/>
                  <w:hideMark/>
                </w:tcPr>
                <w:p w14:paraId="3FBD738F" w14:textId="6E4BDC7E"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1,267,826.21</w:t>
                  </w:r>
                </w:p>
              </w:tc>
              <w:tc>
                <w:tcPr>
                  <w:tcW w:w="931" w:type="dxa"/>
                  <w:noWrap/>
                  <w:hideMark/>
                </w:tcPr>
                <w:p w14:paraId="6206F8E8"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5939647F" w14:textId="77777777" w:rsidTr="00673CD2">
              <w:trPr>
                <w:trHeight w:val="300"/>
              </w:trPr>
              <w:tc>
                <w:tcPr>
                  <w:tcW w:w="1902" w:type="dxa"/>
                  <w:noWrap/>
                  <w:hideMark/>
                </w:tcPr>
                <w:p w14:paraId="35AF836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Preventive and Public Health Research</w:t>
                  </w:r>
                </w:p>
              </w:tc>
              <w:tc>
                <w:tcPr>
                  <w:tcW w:w="1959" w:type="dxa"/>
                  <w:noWrap/>
                  <w:hideMark/>
                </w:tcPr>
                <w:p w14:paraId="2950DA5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Maternal Health and First 2000 Days, Exercise and Nutrition and Early Childhood</w:t>
                  </w:r>
                </w:p>
              </w:tc>
              <w:tc>
                <w:tcPr>
                  <w:tcW w:w="2093" w:type="dxa"/>
                  <w:noWrap/>
                  <w:hideMark/>
                </w:tcPr>
                <w:p w14:paraId="1DD4FFDE"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Queensland</w:t>
                  </w:r>
                </w:p>
              </w:tc>
              <w:tc>
                <w:tcPr>
                  <w:tcW w:w="5805" w:type="dxa"/>
                  <w:noWrap/>
                  <w:hideMark/>
                </w:tcPr>
                <w:p w14:paraId="0F68AD56"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Mothers and their Children’s Healthcare Experience Study (MatCHES)</w:t>
                  </w:r>
                </w:p>
              </w:tc>
              <w:tc>
                <w:tcPr>
                  <w:tcW w:w="1708" w:type="dxa"/>
                  <w:noWrap/>
                  <w:hideMark/>
                </w:tcPr>
                <w:p w14:paraId="3DCE6CDF" w14:textId="6BB394FB"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659,448.80</w:t>
                  </w:r>
                </w:p>
              </w:tc>
              <w:tc>
                <w:tcPr>
                  <w:tcW w:w="931" w:type="dxa"/>
                  <w:noWrap/>
                  <w:hideMark/>
                </w:tcPr>
                <w:p w14:paraId="33337C6E"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2A87C775" w14:textId="77777777" w:rsidTr="00673CD2">
              <w:trPr>
                <w:trHeight w:val="300"/>
              </w:trPr>
              <w:tc>
                <w:tcPr>
                  <w:tcW w:w="1902" w:type="dxa"/>
                  <w:noWrap/>
                  <w:hideMark/>
                </w:tcPr>
                <w:p w14:paraId="09D1427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Preventive and Public Health Research</w:t>
                  </w:r>
                </w:p>
              </w:tc>
              <w:tc>
                <w:tcPr>
                  <w:tcW w:w="1959" w:type="dxa"/>
                  <w:noWrap/>
                  <w:hideMark/>
                </w:tcPr>
                <w:p w14:paraId="3BF093E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Maternal Health and First 2000 Days, Exercise and Nutrition and Early Childhood</w:t>
                  </w:r>
                </w:p>
              </w:tc>
              <w:tc>
                <w:tcPr>
                  <w:tcW w:w="2093" w:type="dxa"/>
                  <w:noWrap/>
                  <w:hideMark/>
                </w:tcPr>
                <w:p w14:paraId="176693E8"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5544EB58"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Optimising the delivery of antenatal interventions in public healthcare: Improving equity, access and engagement for better maternal and neonatal health outcomes</w:t>
                  </w:r>
                </w:p>
              </w:tc>
              <w:tc>
                <w:tcPr>
                  <w:tcW w:w="1708" w:type="dxa"/>
                  <w:noWrap/>
                  <w:hideMark/>
                </w:tcPr>
                <w:p w14:paraId="5005746C" w14:textId="100FE4B7"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1,450,942.83</w:t>
                  </w:r>
                </w:p>
              </w:tc>
              <w:tc>
                <w:tcPr>
                  <w:tcW w:w="931" w:type="dxa"/>
                  <w:noWrap/>
                  <w:hideMark/>
                </w:tcPr>
                <w:p w14:paraId="7C502AD2"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60373770" w14:textId="77777777" w:rsidTr="00673CD2">
              <w:trPr>
                <w:trHeight w:val="300"/>
              </w:trPr>
              <w:tc>
                <w:tcPr>
                  <w:tcW w:w="1902" w:type="dxa"/>
                  <w:noWrap/>
                  <w:hideMark/>
                </w:tcPr>
                <w:p w14:paraId="35FB8F13"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lastRenderedPageBreak/>
                    <w:t>Preventive and Public Health Research</w:t>
                  </w:r>
                </w:p>
              </w:tc>
              <w:tc>
                <w:tcPr>
                  <w:tcW w:w="1959" w:type="dxa"/>
                  <w:noWrap/>
                  <w:hideMark/>
                </w:tcPr>
                <w:p w14:paraId="0EAC8EE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Maternal Health and First 2000 Days, Exercise and Nutrition and Early Childhood</w:t>
                  </w:r>
                </w:p>
              </w:tc>
              <w:tc>
                <w:tcPr>
                  <w:tcW w:w="2093" w:type="dxa"/>
                  <w:noWrap/>
                  <w:hideMark/>
                </w:tcPr>
                <w:p w14:paraId="0CF28325"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Queensland</w:t>
                  </w:r>
                </w:p>
              </w:tc>
              <w:tc>
                <w:tcPr>
                  <w:tcW w:w="5805" w:type="dxa"/>
                  <w:noWrap/>
                  <w:hideMark/>
                </w:tcPr>
                <w:p w14:paraId="4E9DCC67"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School Readiness child outcomes of early neuroprotection/early neurorehabilitation for infants at high risk of Cerebral Palsy in the first 2,000 days</w:t>
                  </w:r>
                </w:p>
              </w:tc>
              <w:tc>
                <w:tcPr>
                  <w:tcW w:w="1708" w:type="dxa"/>
                  <w:noWrap/>
                  <w:hideMark/>
                </w:tcPr>
                <w:p w14:paraId="16B75A78" w14:textId="6226E46C"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1,451,738.18</w:t>
                  </w:r>
                </w:p>
              </w:tc>
              <w:tc>
                <w:tcPr>
                  <w:tcW w:w="931" w:type="dxa"/>
                  <w:noWrap/>
                  <w:hideMark/>
                </w:tcPr>
                <w:p w14:paraId="13167946"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69C35B55" w14:textId="77777777" w:rsidTr="00673CD2">
              <w:trPr>
                <w:trHeight w:val="300"/>
              </w:trPr>
              <w:tc>
                <w:tcPr>
                  <w:tcW w:w="1902" w:type="dxa"/>
                  <w:noWrap/>
                  <w:hideMark/>
                </w:tcPr>
                <w:p w14:paraId="4156A8B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Preventive and Public Health Research</w:t>
                  </w:r>
                </w:p>
              </w:tc>
              <w:tc>
                <w:tcPr>
                  <w:tcW w:w="1959" w:type="dxa"/>
                  <w:noWrap/>
                  <w:hideMark/>
                </w:tcPr>
                <w:p w14:paraId="3492627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Maternal Health and First 2000 Days, Exercise and Nutrition and Early Childhood</w:t>
                  </w:r>
                </w:p>
              </w:tc>
              <w:tc>
                <w:tcPr>
                  <w:tcW w:w="2093" w:type="dxa"/>
                  <w:noWrap/>
                  <w:hideMark/>
                </w:tcPr>
                <w:p w14:paraId="6ED78894"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5D9F7573"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The protective effect of maternal immunisation on obstetric outcomes: characterising the underlying mechanisms and impact on newborn immune function</w:t>
                  </w:r>
                </w:p>
              </w:tc>
              <w:tc>
                <w:tcPr>
                  <w:tcW w:w="1708" w:type="dxa"/>
                  <w:noWrap/>
                  <w:hideMark/>
                </w:tcPr>
                <w:p w14:paraId="496994F8" w14:textId="2A80A907"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1,146,489.15</w:t>
                  </w:r>
                </w:p>
              </w:tc>
              <w:tc>
                <w:tcPr>
                  <w:tcW w:w="931" w:type="dxa"/>
                  <w:noWrap/>
                  <w:hideMark/>
                </w:tcPr>
                <w:p w14:paraId="7284BFEA"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3EE22DB9" w14:textId="77777777" w:rsidTr="00673CD2">
              <w:trPr>
                <w:trHeight w:val="300"/>
              </w:trPr>
              <w:tc>
                <w:tcPr>
                  <w:tcW w:w="1902" w:type="dxa"/>
                  <w:noWrap/>
                  <w:hideMark/>
                </w:tcPr>
                <w:p w14:paraId="0693B84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Preventive and Public Health Research</w:t>
                  </w:r>
                </w:p>
              </w:tc>
              <w:tc>
                <w:tcPr>
                  <w:tcW w:w="1959" w:type="dxa"/>
                  <w:noWrap/>
                  <w:hideMark/>
                </w:tcPr>
                <w:p w14:paraId="6C12357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Quality, Safety and Effectiveness of Medicine Use and Medicine Intervention by Pharmacists</w:t>
                  </w:r>
                </w:p>
              </w:tc>
              <w:tc>
                <w:tcPr>
                  <w:tcW w:w="2093" w:type="dxa"/>
                  <w:noWrap/>
                  <w:hideMark/>
                </w:tcPr>
                <w:p w14:paraId="1199173B"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391CEA8E"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 Systems approach to enhancing community-based medication review</w:t>
                  </w:r>
                </w:p>
              </w:tc>
              <w:tc>
                <w:tcPr>
                  <w:tcW w:w="1708" w:type="dxa"/>
                  <w:noWrap/>
                  <w:hideMark/>
                </w:tcPr>
                <w:p w14:paraId="255F254D" w14:textId="700D77AE"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2,432,288.00</w:t>
                  </w:r>
                </w:p>
              </w:tc>
              <w:tc>
                <w:tcPr>
                  <w:tcW w:w="931" w:type="dxa"/>
                  <w:noWrap/>
                  <w:hideMark/>
                </w:tcPr>
                <w:p w14:paraId="4E26BB09"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xml:space="preserve"> </w:t>
                  </w:r>
                </w:p>
              </w:tc>
            </w:tr>
            <w:tr w:rsidR="00673CD2" w:rsidRPr="00511E12" w14:paraId="4ACDA0FC" w14:textId="77777777" w:rsidTr="00673CD2">
              <w:trPr>
                <w:trHeight w:val="300"/>
              </w:trPr>
              <w:tc>
                <w:tcPr>
                  <w:tcW w:w="1902" w:type="dxa"/>
                  <w:noWrap/>
                  <w:hideMark/>
                </w:tcPr>
                <w:p w14:paraId="0600E9C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Preventive and Public Health Research</w:t>
                  </w:r>
                </w:p>
              </w:tc>
              <w:tc>
                <w:tcPr>
                  <w:tcW w:w="1959" w:type="dxa"/>
                  <w:noWrap/>
                  <w:hideMark/>
                </w:tcPr>
                <w:p w14:paraId="6C161DE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Quality, Safety and Effectiveness of Medicine Use and Medicine Intervention by Pharmacists</w:t>
                  </w:r>
                </w:p>
              </w:tc>
              <w:tc>
                <w:tcPr>
                  <w:tcW w:w="2093" w:type="dxa"/>
                  <w:noWrap/>
                  <w:hideMark/>
                </w:tcPr>
                <w:p w14:paraId="27865594"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Queensland</w:t>
                  </w:r>
                </w:p>
              </w:tc>
              <w:tc>
                <w:tcPr>
                  <w:tcW w:w="5805" w:type="dxa"/>
                  <w:noWrap/>
                  <w:hideMark/>
                </w:tcPr>
                <w:p w14:paraId="678DD1D3"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Activating pharmacists to reduce medication related problems: ACTMed</w:t>
                  </w:r>
                </w:p>
              </w:tc>
              <w:tc>
                <w:tcPr>
                  <w:tcW w:w="1708" w:type="dxa"/>
                  <w:noWrap/>
                  <w:hideMark/>
                </w:tcPr>
                <w:p w14:paraId="46B77B4C" w14:textId="76498FCF"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2,498,824.00</w:t>
                  </w:r>
                </w:p>
              </w:tc>
              <w:tc>
                <w:tcPr>
                  <w:tcW w:w="931" w:type="dxa"/>
                  <w:noWrap/>
                  <w:hideMark/>
                </w:tcPr>
                <w:p w14:paraId="0801DED1"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68FD71D2" w14:textId="77777777" w:rsidTr="00673CD2">
              <w:trPr>
                <w:trHeight w:val="300"/>
              </w:trPr>
              <w:tc>
                <w:tcPr>
                  <w:tcW w:w="1902" w:type="dxa"/>
                  <w:noWrap/>
                  <w:hideMark/>
                </w:tcPr>
                <w:p w14:paraId="4DA5D21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Preventive and Public Health Research</w:t>
                  </w:r>
                </w:p>
              </w:tc>
              <w:tc>
                <w:tcPr>
                  <w:tcW w:w="1959" w:type="dxa"/>
                  <w:noWrap/>
                  <w:hideMark/>
                </w:tcPr>
                <w:p w14:paraId="6D78ACF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Quality, Safety and Effectiveness of Medicine Use and Medicine Intervention by Pharmacists</w:t>
                  </w:r>
                </w:p>
              </w:tc>
              <w:tc>
                <w:tcPr>
                  <w:tcW w:w="2093" w:type="dxa"/>
                  <w:noWrap/>
                  <w:hideMark/>
                </w:tcPr>
                <w:p w14:paraId="498F806D"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213EBE93"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Pharmacy-based screening and quality use of medicines in kidney disease</w:t>
                  </w:r>
                </w:p>
              </w:tc>
              <w:tc>
                <w:tcPr>
                  <w:tcW w:w="1708" w:type="dxa"/>
                  <w:noWrap/>
                  <w:hideMark/>
                </w:tcPr>
                <w:p w14:paraId="7F21D33B" w14:textId="639968D0"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1,894,075.00</w:t>
                  </w:r>
                </w:p>
              </w:tc>
              <w:tc>
                <w:tcPr>
                  <w:tcW w:w="931" w:type="dxa"/>
                  <w:noWrap/>
                  <w:hideMark/>
                </w:tcPr>
                <w:p w14:paraId="4FB189BA"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73F477EF" w14:textId="77777777" w:rsidTr="00673CD2">
              <w:trPr>
                <w:trHeight w:val="300"/>
              </w:trPr>
              <w:tc>
                <w:tcPr>
                  <w:tcW w:w="1902" w:type="dxa"/>
                  <w:noWrap/>
                  <w:hideMark/>
                </w:tcPr>
                <w:p w14:paraId="5E04698B"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Preventive and Public Health Research</w:t>
                  </w:r>
                </w:p>
              </w:tc>
              <w:tc>
                <w:tcPr>
                  <w:tcW w:w="1959" w:type="dxa"/>
                  <w:noWrap/>
                  <w:hideMark/>
                </w:tcPr>
                <w:p w14:paraId="6A51D4A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Quality, Safety and Effectiveness of Medicine Use and Medicine Intervention by Pharmacists</w:t>
                  </w:r>
                </w:p>
              </w:tc>
              <w:tc>
                <w:tcPr>
                  <w:tcW w:w="2093" w:type="dxa"/>
                  <w:noWrap/>
                  <w:hideMark/>
                </w:tcPr>
                <w:p w14:paraId="60591996"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55376B6E"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Safer medicines To reduce falls and fractures for OsteoPorosis (#STOP)</w:t>
                  </w:r>
                </w:p>
              </w:tc>
              <w:tc>
                <w:tcPr>
                  <w:tcW w:w="1708" w:type="dxa"/>
                  <w:noWrap/>
                  <w:hideMark/>
                </w:tcPr>
                <w:p w14:paraId="4A212FEE" w14:textId="14290B05"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2,337,170.00</w:t>
                  </w:r>
                </w:p>
              </w:tc>
              <w:tc>
                <w:tcPr>
                  <w:tcW w:w="931" w:type="dxa"/>
                  <w:noWrap/>
                  <w:hideMark/>
                </w:tcPr>
                <w:p w14:paraId="7638968C"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71B96AB" w14:textId="77777777" w:rsidTr="00673CD2">
              <w:trPr>
                <w:trHeight w:val="300"/>
              </w:trPr>
              <w:tc>
                <w:tcPr>
                  <w:tcW w:w="1902" w:type="dxa"/>
                  <w:noWrap/>
                  <w:hideMark/>
                </w:tcPr>
                <w:p w14:paraId="04AA0E6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Preventive and Public Health Research</w:t>
                  </w:r>
                </w:p>
              </w:tc>
              <w:tc>
                <w:tcPr>
                  <w:tcW w:w="1959" w:type="dxa"/>
                  <w:noWrap/>
                  <w:hideMark/>
                </w:tcPr>
                <w:p w14:paraId="0AF8362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Quality, Safety and Effectiveness of Medicine Use and Medicine Intervention by Pharmacists</w:t>
                  </w:r>
                </w:p>
              </w:tc>
              <w:tc>
                <w:tcPr>
                  <w:tcW w:w="2093" w:type="dxa"/>
                  <w:noWrap/>
                  <w:hideMark/>
                </w:tcPr>
                <w:p w14:paraId="6F4245BD"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5C7A601D"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The ALLIANCE Trial</w:t>
                  </w:r>
                </w:p>
              </w:tc>
              <w:tc>
                <w:tcPr>
                  <w:tcW w:w="1708" w:type="dxa"/>
                  <w:noWrap/>
                  <w:hideMark/>
                </w:tcPr>
                <w:p w14:paraId="5DC62D7F" w14:textId="43BEC06B"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2,493,400.00</w:t>
                  </w:r>
                </w:p>
              </w:tc>
              <w:tc>
                <w:tcPr>
                  <w:tcW w:w="931" w:type="dxa"/>
                  <w:noWrap/>
                  <w:hideMark/>
                </w:tcPr>
                <w:p w14:paraId="16CC4FBC"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A1F9E04" w14:textId="77777777" w:rsidTr="00673CD2">
              <w:trPr>
                <w:trHeight w:val="300"/>
              </w:trPr>
              <w:tc>
                <w:tcPr>
                  <w:tcW w:w="1902" w:type="dxa"/>
                  <w:noWrap/>
                  <w:hideMark/>
                </w:tcPr>
                <w:p w14:paraId="4DEDD06F"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Preventive and Public Health Research</w:t>
                  </w:r>
                </w:p>
              </w:tc>
              <w:tc>
                <w:tcPr>
                  <w:tcW w:w="1959" w:type="dxa"/>
                  <w:noWrap/>
                  <w:hideMark/>
                </w:tcPr>
                <w:p w14:paraId="3762181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Optimising the Clinical Use of Immunoglobulins</w:t>
                  </w:r>
                </w:p>
              </w:tc>
              <w:tc>
                <w:tcPr>
                  <w:tcW w:w="2093" w:type="dxa"/>
                  <w:noWrap/>
                  <w:hideMark/>
                </w:tcPr>
                <w:p w14:paraId="4942845E"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17DCE078"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antiCD20 treatment to rationalise the use of IV/SC-IG in CIDP</w:t>
                  </w:r>
                </w:p>
              </w:tc>
              <w:tc>
                <w:tcPr>
                  <w:tcW w:w="1708" w:type="dxa"/>
                  <w:noWrap/>
                  <w:hideMark/>
                </w:tcPr>
                <w:p w14:paraId="0F9C18AA" w14:textId="03F8E34F"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2,891,769.00</w:t>
                  </w:r>
                </w:p>
              </w:tc>
              <w:tc>
                <w:tcPr>
                  <w:tcW w:w="931" w:type="dxa"/>
                  <w:noWrap/>
                  <w:hideMark/>
                </w:tcPr>
                <w:p w14:paraId="726AE6A8"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54855D79" w14:textId="77777777" w:rsidTr="00673CD2">
              <w:trPr>
                <w:trHeight w:val="300"/>
              </w:trPr>
              <w:tc>
                <w:tcPr>
                  <w:tcW w:w="1902" w:type="dxa"/>
                  <w:noWrap/>
                  <w:hideMark/>
                </w:tcPr>
                <w:p w14:paraId="79FDB0F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lastRenderedPageBreak/>
                    <w:t>Preventive and Public Health Research</w:t>
                  </w:r>
                </w:p>
              </w:tc>
              <w:tc>
                <w:tcPr>
                  <w:tcW w:w="1959" w:type="dxa"/>
                  <w:noWrap/>
                  <w:hideMark/>
                </w:tcPr>
                <w:p w14:paraId="147B698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Optimising the Clinical Use of Immunoglobulins</w:t>
                  </w:r>
                </w:p>
              </w:tc>
              <w:tc>
                <w:tcPr>
                  <w:tcW w:w="2093" w:type="dxa"/>
                  <w:noWrap/>
                  <w:hideMark/>
                </w:tcPr>
                <w:p w14:paraId="5D8AFE95"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385584FA"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Australian CIDP National Registry: Dissecting Phenotypes and Immunoglobulin Usage Requirements</w:t>
                  </w:r>
                </w:p>
              </w:tc>
              <w:tc>
                <w:tcPr>
                  <w:tcW w:w="1708" w:type="dxa"/>
                  <w:noWrap/>
                  <w:hideMark/>
                </w:tcPr>
                <w:p w14:paraId="43DB4569" w14:textId="523BAFDD"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812,889.00</w:t>
                  </w:r>
                </w:p>
              </w:tc>
              <w:tc>
                <w:tcPr>
                  <w:tcW w:w="931" w:type="dxa"/>
                  <w:noWrap/>
                  <w:hideMark/>
                </w:tcPr>
                <w:p w14:paraId="4E0297C6"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7A8C2FF2" w14:textId="77777777" w:rsidTr="00673CD2">
              <w:trPr>
                <w:trHeight w:val="300"/>
              </w:trPr>
              <w:tc>
                <w:tcPr>
                  <w:tcW w:w="1902" w:type="dxa"/>
                  <w:noWrap/>
                  <w:hideMark/>
                </w:tcPr>
                <w:p w14:paraId="1B5FBCE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Preventive and Public Health Research</w:t>
                  </w:r>
                </w:p>
              </w:tc>
              <w:tc>
                <w:tcPr>
                  <w:tcW w:w="1959" w:type="dxa"/>
                  <w:noWrap/>
                  <w:hideMark/>
                </w:tcPr>
                <w:p w14:paraId="42DFC55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Optimising the Clinical Use of Immunoglobulins</w:t>
                  </w:r>
                </w:p>
              </w:tc>
              <w:tc>
                <w:tcPr>
                  <w:tcW w:w="2093" w:type="dxa"/>
                  <w:noWrap/>
                  <w:hideMark/>
                </w:tcPr>
                <w:p w14:paraId="1DA33E87"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1AA28E4C"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eVidence synthesis to inform the optimAL UsE of Immunoglobulin (The VALUE-Ig Study)</w:t>
                  </w:r>
                </w:p>
              </w:tc>
              <w:tc>
                <w:tcPr>
                  <w:tcW w:w="1708" w:type="dxa"/>
                  <w:noWrap/>
                  <w:hideMark/>
                </w:tcPr>
                <w:p w14:paraId="6939B77F" w14:textId="01A98506"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1,723,772.00</w:t>
                  </w:r>
                </w:p>
              </w:tc>
              <w:tc>
                <w:tcPr>
                  <w:tcW w:w="931" w:type="dxa"/>
                  <w:noWrap/>
                  <w:hideMark/>
                </w:tcPr>
                <w:p w14:paraId="664184B0"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BDE08C7" w14:textId="77777777" w:rsidTr="00673CD2">
              <w:trPr>
                <w:trHeight w:val="300"/>
              </w:trPr>
              <w:tc>
                <w:tcPr>
                  <w:tcW w:w="1902" w:type="dxa"/>
                  <w:noWrap/>
                  <w:hideMark/>
                </w:tcPr>
                <w:p w14:paraId="6F18593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Preventive and Public Health Research</w:t>
                  </w:r>
                </w:p>
              </w:tc>
              <w:tc>
                <w:tcPr>
                  <w:tcW w:w="1959" w:type="dxa"/>
                  <w:noWrap/>
                  <w:hideMark/>
                </w:tcPr>
                <w:p w14:paraId="1423680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Optimising the Clinical Use of Immunoglobulins</w:t>
                  </w:r>
                </w:p>
              </w:tc>
              <w:tc>
                <w:tcPr>
                  <w:tcW w:w="2093" w:type="dxa"/>
                  <w:noWrap/>
                  <w:hideMark/>
                </w:tcPr>
                <w:p w14:paraId="2D5A8E50"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06126EA1"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Generating evidence to improve use of immunoglobulin replacement to reduce infections in blood cancers: the RATIONAL Platform Trial</w:t>
                  </w:r>
                </w:p>
              </w:tc>
              <w:tc>
                <w:tcPr>
                  <w:tcW w:w="1708" w:type="dxa"/>
                  <w:noWrap/>
                  <w:hideMark/>
                </w:tcPr>
                <w:p w14:paraId="0C2AC89E" w14:textId="221757BA"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3,984,139.00</w:t>
                  </w:r>
                </w:p>
              </w:tc>
              <w:tc>
                <w:tcPr>
                  <w:tcW w:w="931" w:type="dxa"/>
                  <w:noWrap/>
                  <w:hideMark/>
                </w:tcPr>
                <w:p w14:paraId="605F1CBB"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159CA39E" w14:textId="77777777" w:rsidTr="00673CD2">
              <w:trPr>
                <w:trHeight w:val="300"/>
              </w:trPr>
              <w:tc>
                <w:tcPr>
                  <w:tcW w:w="1902" w:type="dxa"/>
                  <w:noWrap/>
                  <w:hideMark/>
                </w:tcPr>
                <w:p w14:paraId="500381C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Primary Health Care Research</w:t>
                  </w:r>
                </w:p>
              </w:tc>
              <w:tc>
                <w:tcPr>
                  <w:tcW w:w="1959" w:type="dxa"/>
                  <w:noWrap/>
                  <w:hideMark/>
                </w:tcPr>
                <w:p w14:paraId="31966DB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Primary Health Care Research</w:t>
                  </w:r>
                </w:p>
              </w:tc>
              <w:tc>
                <w:tcPr>
                  <w:tcW w:w="2093" w:type="dxa"/>
                  <w:noWrap/>
                  <w:hideMark/>
                </w:tcPr>
                <w:p w14:paraId="72FB9E5B"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Flinders University</w:t>
                  </w:r>
                </w:p>
              </w:tc>
              <w:tc>
                <w:tcPr>
                  <w:tcW w:w="5805" w:type="dxa"/>
                  <w:noWrap/>
                  <w:hideMark/>
                </w:tcPr>
                <w:p w14:paraId="39F6EE96"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 hybrid, implementation-effectiveness trial of a nurse-enabled, shared-care MOdel between primary and acute care for proStatE cancer Survivors (The MOSES Trial)</w:t>
                  </w:r>
                </w:p>
              </w:tc>
              <w:tc>
                <w:tcPr>
                  <w:tcW w:w="1708" w:type="dxa"/>
                  <w:noWrap/>
                  <w:hideMark/>
                </w:tcPr>
                <w:p w14:paraId="512BCF20" w14:textId="69851900"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1,625,286.65</w:t>
                  </w:r>
                </w:p>
              </w:tc>
              <w:tc>
                <w:tcPr>
                  <w:tcW w:w="931" w:type="dxa"/>
                  <w:noWrap/>
                  <w:hideMark/>
                </w:tcPr>
                <w:p w14:paraId="18B5E847"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25FCB69C" w14:textId="77777777" w:rsidTr="00673CD2">
              <w:trPr>
                <w:trHeight w:val="300"/>
              </w:trPr>
              <w:tc>
                <w:tcPr>
                  <w:tcW w:w="1902" w:type="dxa"/>
                  <w:noWrap/>
                  <w:hideMark/>
                </w:tcPr>
                <w:p w14:paraId="353DA43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Primary Health Care Research</w:t>
                  </w:r>
                </w:p>
              </w:tc>
              <w:tc>
                <w:tcPr>
                  <w:tcW w:w="1959" w:type="dxa"/>
                  <w:noWrap/>
                  <w:hideMark/>
                </w:tcPr>
                <w:p w14:paraId="18D288B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Primary Health Care Research</w:t>
                  </w:r>
                </w:p>
              </w:tc>
              <w:tc>
                <w:tcPr>
                  <w:tcW w:w="2093" w:type="dxa"/>
                  <w:noWrap/>
                  <w:hideMark/>
                </w:tcPr>
                <w:p w14:paraId="5FD36BB5"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Bond University Limited</w:t>
                  </w:r>
                </w:p>
              </w:tc>
              <w:tc>
                <w:tcPr>
                  <w:tcW w:w="5805" w:type="dxa"/>
                  <w:noWrap/>
                  <w:hideMark/>
                </w:tcPr>
                <w:p w14:paraId="4CD7E46E"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Activating primary care COPD patients with Multi-morbidity (APCOM) study</w:t>
                  </w:r>
                </w:p>
              </w:tc>
              <w:tc>
                <w:tcPr>
                  <w:tcW w:w="1708" w:type="dxa"/>
                  <w:noWrap/>
                  <w:hideMark/>
                </w:tcPr>
                <w:p w14:paraId="11633C76" w14:textId="1E1CDC16"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977,628.15</w:t>
                  </w:r>
                </w:p>
              </w:tc>
              <w:tc>
                <w:tcPr>
                  <w:tcW w:w="931" w:type="dxa"/>
                  <w:noWrap/>
                  <w:hideMark/>
                </w:tcPr>
                <w:p w14:paraId="27132EF2"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76255495" w14:textId="77777777" w:rsidTr="00673CD2">
              <w:trPr>
                <w:trHeight w:val="300"/>
              </w:trPr>
              <w:tc>
                <w:tcPr>
                  <w:tcW w:w="1902" w:type="dxa"/>
                  <w:noWrap/>
                  <w:hideMark/>
                </w:tcPr>
                <w:p w14:paraId="6AF6371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Primary Health Care Research</w:t>
                  </w:r>
                </w:p>
              </w:tc>
              <w:tc>
                <w:tcPr>
                  <w:tcW w:w="1959" w:type="dxa"/>
                  <w:noWrap/>
                  <w:hideMark/>
                </w:tcPr>
                <w:p w14:paraId="02AC64F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Primary Health Care Research</w:t>
                  </w:r>
                </w:p>
              </w:tc>
              <w:tc>
                <w:tcPr>
                  <w:tcW w:w="2093" w:type="dxa"/>
                  <w:noWrap/>
                  <w:hideMark/>
                </w:tcPr>
                <w:p w14:paraId="2AA9477F"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3B2893BA"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Health4Me: Improving adolescent physical activity and nutrition behaviours via primary care</w:t>
                  </w:r>
                </w:p>
              </w:tc>
              <w:tc>
                <w:tcPr>
                  <w:tcW w:w="1708" w:type="dxa"/>
                  <w:noWrap/>
                  <w:hideMark/>
                </w:tcPr>
                <w:p w14:paraId="1EB82715" w14:textId="68D155C3"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511,750.50</w:t>
                  </w:r>
                </w:p>
              </w:tc>
              <w:tc>
                <w:tcPr>
                  <w:tcW w:w="931" w:type="dxa"/>
                  <w:noWrap/>
                  <w:hideMark/>
                </w:tcPr>
                <w:p w14:paraId="19C0024F"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5557E4A0" w14:textId="77777777" w:rsidTr="00673CD2">
              <w:trPr>
                <w:trHeight w:val="300"/>
              </w:trPr>
              <w:tc>
                <w:tcPr>
                  <w:tcW w:w="1902" w:type="dxa"/>
                  <w:noWrap/>
                  <w:hideMark/>
                </w:tcPr>
                <w:p w14:paraId="112AC7B3"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Primary Health Care Research</w:t>
                  </w:r>
                </w:p>
              </w:tc>
              <w:tc>
                <w:tcPr>
                  <w:tcW w:w="1959" w:type="dxa"/>
                  <w:noWrap/>
                  <w:hideMark/>
                </w:tcPr>
                <w:p w14:paraId="313BE35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Primary Health Care Research</w:t>
                  </w:r>
                </w:p>
              </w:tc>
              <w:tc>
                <w:tcPr>
                  <w:tcW w:w="2093" w:type="dxa"/>
                  <w:noWrap/>
                  <w:hideMark/>
                </w:tcPr>
                <w:p w14:paraId="618D34C1"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Curtin University</w:t>
                  </w:r>
                </w:p>
              </w:tc>
              <w:tc>
                <w:tcPr>
                  <w:tcW w:w="5805" w:type="dxa"/>
                  <w:noWrap/>
                  <w:hideMark/>
                </w:tcPr>
                <w:p w14:paraId="012DBA24"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Improving diet quality of patients living with obesity: A randomised controlled trial to build effective dietetic service delivery in a primary health care setting</w:t>
                  </w:r>
                </w:p>
              </w:tc>
              <w:tc>
                <w:tcPr>
                  <w:tcW w:w="1708" w:type="dxa"/>
                  <w:noWrap/>
                  <w:hideMark/>
                </w:tcPr>
                <w:p w14:paraId="524AAB61" w14:textId="7CED1839"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1,060,354.10</w:t>
                  </w:r>
                </w:p>
              </w:tc>
              <w:tc>
                <w:tcPr>
                  <w:tcW w:w="931" w:type="dxa"/>
                  <w:noWrap/>
                  <w:hideMark/>
                </w:tcPr>
                <w:p w14:paraId="159D79D7"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6A2118C5" w14:textId="77777777" w:rsidTr="00673CD2">
              <w:trPr>
                <w:trHeight w:val="300"/>
              </w:trPr>
              <w:tc>
                <w:tcPr>
                  <w:tcW w:w="1902" w:type="dxa"/>
                  <w:noWrap/>
                  <w:hideMark/>
                </w:tcPr>
                <w:p w14:paraId="27EABED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Primary Health Care Research</w:t>
                  </w:r>
                </w:p>
              </w:tc>
              <w:tc>
                <w:tcPr>
                  <w:tcW w:w="1959" w:type="dxa"/>
                  <w:noWrap/>
                  <w:hideMark/>
                </w:tcPr>
                <w:p w14:paraId="73A738F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Primary Health Care Research</w:t>
                  </w:r>
                </w:p>
              </w:tc>
              <w:tc>
                <w:tcPr>
                  <w:tcW w:w="2093" w:type="dxa"/>
                  <w:noWrap/>
                  <w:hideMark/>
                </w:tcPr>
                <w:p w14:paraId="7140F175"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Flinders University</w:t>
                  </w:r>
                </w:p>
              </w:tc>
              <w:tc>
                <w:tcPr>
                  <w:tcW w:w="5805" w:type="dxa"/>
                  <w:noWrap/>
                  <w:hideMark/>
                </w:tcPr>
                <w:p w14:paraId="637C096B"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Improving the social and emotional wellbeing of Aboriginal and Torres Strait Islander men in South Australia</w:t>
                  </w:r>
                </w:p>
              </w:tc>
              <w:tc>
                <w:tcPr>
                  <w:tcW w:w="1708" w:type="dxa"/>
                  <w:noWrap/>
                  <w:hideMark/>
                </w:tcPr>
                <w:p w14:paraId="288227B6" w14:textId="2B6A8CE5"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1,255,051.40</w:t>
                  </w:r>
                </w:p>
              </w:tc>
              <w:tc>
                <w:tcPr>
                  <w:tcW w:w="931" w:type="dxa"/>
                  <w:noWrap/>
                  <w:hideMark/>
                </w:tcPr>
                <w:p w14:paraId="243A42CB"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472A68F3" w14:textId="77777777" w:rsidTr="00673CD2">
              <w:trPr>
                <w:trHeight w:val="300"/>
              </w:trPr>
              <w:tc>
                <w:tcPr>
                  <w:tcW w:w="1902" w:type="dxa"/>
                  <w:noWrap/>
                  <w:hideMark/>
                </w:tcPr>
                <w:p w14:paraId="12C0322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Primary Health Care Research</w:t>
                  </w:r>
                </w:p>
              </w:tc>
              <w:tc>
                <w:tcPr>
                  <w:tcW w:w="1959" w:type="dxa"/>
                  <w:noWrap/>
                  <w:hideMark/>
                </w:tcPr>
                <w:p w14:paraId="7250F44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Primary Health Care Research</w:t>
                  </w:r>
                </w:p>
              </w:tc>
              <w:tc>
                <w:tcPr>
                  <w:tcW w:w="2093" w:type="dxa"/>
                  <w:noWrap/>
                  <w:hideMark/>
                </w:tcPr>
                <w:p w14:paraId="26B86080"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Australian National University</w:t>
                  </w:r>
                </w:p>
              </w:tc>
              <w:tc>
                <w:tcPr>
                  <w:tcW w:w="5805" w:type="dxa"/>
                  <w:noWrap/>
                  <w:hideMark/>
                </w:tcPr>
                <w:p w14:paraId="0A5AC92C"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Optimising primary health care in Australia: multi-method whole-of-population investigation of the impact of telehealth on uptake and quality of care</w:t>
                  </w:r>
                </w:p>
              </w:tc>
              <w:tc>
                <w:tcPr>
                  <w:tcW w:w="1708" w:type="dxa"/>
                  <w:noWrap/>
                  <w:hideMark/>
                </w:tcPr>
                <w:p w14:paraId="57E45913" w14:textId="2ECA78C3"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1,520,219.65</w:t>
                  </w:r>
                </w:p>
              </w:tc>
              <w:tc>
                <w:tcPr>
                  <w:tcW w:w="931" w:type="dxa"/>
                  <w:noWrap/>
                  <w:hideMark/>
                </w:tcPr>
                <w:p w14:paraId="6E3A21AA"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a</w:t>
                  </w:r>
                </w:p>
              </w:tc>
            </w:tr>
            <w:tr w:rsidR="00673CD2" w:rsidRPr="00511E12" w14:paraId="57AE88F7" w14:textId="77777777" w:rsidTr="00673CD2">
              <w:trPr>
                <w:trHeight w:val="300"/>
              </w:trPr>
              <w:tc>
                <w:tcPr>
                  <w:tcW w:w="1902" w:type="dxa"/>
                  <w:noWrap/>
                  <w:hideMark/>
                </w:tcPr>
                <w:p w14:paraId="4109053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Primary Health Care Research</w:t>
                  </w:r>
                </w:p>
              </w:tc>
              <w:tc>
                <w:tcPr>
                  <w:tcW w:w="1959" w:type="dxa"/>
                  <w:noWrap/>
                  <w:hideMark/>
                </w:tcPr>
                <w:p w14:paraId="121A387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Primary Health Care Research</w:t>
                  </w:r>
                </w:p>
              </w:tc>
              <w:tc>
                <w:tcPr>
                  <w:tcW w:w="2093" w:type="dxa"/>
                  <w:noWrap/>
                  <w:hideMark/>
                </w:tcPr>
                <w:p w14:paraId="12F5287E"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Curtin University</w:t>
                  </w:r>
                </w:p>
              </w:tc>
              <w:tc>
                <w:tcPr>
                  <w:tcW w:w="5805" w:type="dxa"/>
                  <w:noWrap/>
                  <w:hideMark/>
                </w:tcPr>
                <w:p w14:paraId="621F1588"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CP Movetime</w:t>
                  </w:r>
                </w:p>
              </w:tc>
              <w:tc>
                <w:tcPr>
                  <w:tcW w:w="1708" w:type="dxa"/>
                  <w:noWrap/>
                  <w:hideMark/>
                </w:tcPr>
                <w:p w14:paraId="5D89DF3E" w14:textId="7575605B"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1,538,149.96</w:t>
                  </w:r>
                </w:p>
              </w:tc>
              <w:tc>
                <w:tcPr>
                  <w:tcW w:w="931" w:type="dxa"/>
                  <w:noWrap/>
                  <w:hideMark/>
                </w:tcPr>
                <w:p w14:paraId="0D462964"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7C813A74" w14:textId="77777777" w:rsidTr="00673CD2">
              <w:trPr>
                <w:trHeight w:val="300"/>
              </w:trPr>
              <w:tc>
                <w:tcPr>
                  <w:tcW w:w="1902" w:type="dxa"/>
                  <w:noWrap/>
                  <w:hideMark/>
                </w:tcPr>
                <w:p w14:paraId="5DC948F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Primary Health Care Research</w:t>
                  </w:r>
                </w:p>
              </w:tc>
              <w:tc>
                <w:tcPr>
                  <w:tcW w:w="1959" w:type="dxa"/>
                  <w:noWrap/>
                  <w:hideMark/>
                </w:tcPr>
                <w:p w14:paraId="0E001DE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Primary Health Care Research</w:t>
                  </w:r>
                </w:p>
              </w:tc>
              <w:tc>
                <w:tcPr>
                  <w:tcW w:w="2093" w:type="dxa"/>
                  <w:noWrap/>
                  <w:hideMark/>
                </w:tcPr>
                <w:p w14:paraId="35879396"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Flinders University</w:t>
                  </w:r>
                </w:p>
              </w:tc>
              <w:tc>
                <w:tcPr>
                  <w:tcW w:w="5805" w:type="dxa"/>
                  <w:noWrap/>
                  <w:hideMark/>
                </w:tcPr>
                <w:p w14:paraId="2D35C094"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Equitable access to full blood evaluation testing at the point-of-care in remote primary health</w:t>
                  </w:r>
                </w:p>
              </w:tc>
              <w:tc>
                <w:tcPr>
                  <w:tcW w:w="1708" w:type="dxa"/>
                  <w:noWrap/>
                  <w:hideMark/>
                </w:tcPr>
                <w:p w14:paraId="0229B481" w14:textId="69DBC90D"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2,996,294.25</w:t>
                  </w:r>
                </w:p>
              </w:tc>
              <w:tc>
                <w:tcPr>
                  <w:tcW w:w="931" w:type="dxa"/>
                  <w:noWrap/>
                  <w:hideMark/>
                </w:tcPr>
                <w:p w14:paraId="14FE57F6"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7E3958D" w14:textId="77777777" w:rsidTr="00673CD2">
              <w:trPr>
                <w:trHeight w:val="300"/>
              </w:trPr>
              <w:tc>
                <w:tcPr>
                  <w:tcW w:w="1902" w:type="dxa"/>
                  <w:noWrap/>
                  <w:hideMark/>
                </w:tcPr>
                <w:p w14:paraId="04AC6CE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Primary Health Care Research</w:t>
                  </w:r>
                </w:p>
              </w:tc>
              <w:tc>
                <w:tcPr>
                  <w:tcW w:w="1959" w:type="dxa"/>
                  <w:noWrap/>
                  <w:hideMark/>
                </w:tcPr>
                <w:p w14:paraId="65DB927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Primary Health Care Research</w:t>
                  </w:r>
                </w:p>
              </w:tc>
              <w:tc>
                <w:tcPr>
                  <w:tcW w:w="2093" w:type="dxa"/>
                  <w:noWrap/>
                  <w:hideMark/>
                </w:tcPr>
                <w:p w14:paraId="338DEACB"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New South Wales</w:t>
                  </w:r>
                </w:p>
              </w:tc>
              <w:tc>
                <w:tcPr>
                  <w:tcW w:w="5805" w:type="dxa"/>
                  <w:noWrap/>
                  <w:hideMark/>
                </w:tcPr>
                <w:p w14:paraId="66753D3E"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 xml:space="preserve">Transforming blood pressure control in primary care using the next generation of wearable blood pressure devices: The NEXTGEN-BP randomised trial </w:t>
                  </w:r>
                </w:p>
              </w:tc>
              <w:tc>
                <w:tcPr>
                  <w:tcW w:w="1708" w:type="dxa"/>
                  <w:noWrap/>
                  <w:hideMark/>
                </w:tcPr>
                <w:p w14:paraId="3ABB6903" w14:textId="7DDF4385"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1,936,263.10</w:t>
                  </w:r>
                </w:p>
              </w:tc>
              <w:tc>
                <w:tcPr>
                  <w:tcW w:w="931" w:type="dxa"/>
                  <w:noWrap/>
                  <w:hideMark/>
                </w:tcPr>
                <w:p w14:paraId="42B86ABC"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4F130E83" w14:textId="77777777" w:rsidTr="00673CD2">
              <w:trPr>
                <w:trHeight w:val="300"/>
              </w:trPr>
              <w:tc>
                <w:tcPr>
                  <w:tcW w:w="1902" w:type="dxa"/>
                  <w:noWrap/>
                  <w:hideMark/>
                </w:tcPr>
                <w:p w14:paraId="30ED013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Primary Health Care Research</w:t>
                  </w:r>
                </w:p>
              </w:tc>
              <w:tc>
                <w:tcPr>
                  <w:tcW w:w="1959" w:type="dxa"/>
                  <w:noWrap/>
                  <w:hideMark/>
                </w:tcPr>
                <w:p w14:paraId="0F5551C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Primary Health Care Research</w:t>
                  </w:r>
                </w:p>
              </w:tc>
              <w:tc>
                <w:tcPr>
                  <w:tcW w:w="2093" w:type="dxa"/>
                  <w:noWrap/>
                  <w:hideMark/>
                </w:tcPr>
                <w:p w14:paraId="572F5094"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Bond University Limited</w:t>
                  </w:r>
                </w:p>
              </w:tc>
              <w:tc>
                <w:tcPr>
                  <w:tcW w:w="5805" w:type="dxa"/>
                  <w:noWrap/>
                  <w:hideMark/>
                </w:tcPr>
                <w:p w14:paraId="4D331F52"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Wearables Integrated Technology to support healthy behaviours in people with Type 2 Diabetes (Wear-IT)</w:t>
                  </w:r>
                </w:p>
              </w:tc>
              <w:tc>
                <w:tcPr>
                  <w:tcW w:w="1708" w:type="dxa"/>
                  <w:noWrap/>
                  <w:hideMark/>
                </w:tcPr>
                <w:p w14:paraId="3D4579A9" w14:textId="7CACCDD3"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1,093,405.00</w:t>
                  </w:r>
                </w:p>
              </w:tc>
              <w:tc>
                <w:tcPr>
                  <w:tcW w:w="931" w:type="dxa"/>
                  <w:noWrap/>
                  <w:hideMark/>
                </w:tcPr>
                <w:p w14:paraId="2D591F50"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1CB0EA0C" w14:textId="77777777" w:rsidTr="00673CD2">
              <w:trPr>
                <w:trHeight w:val="300"/>
              </w:trPr>
              <w:tc>
                <w:tcPr>
                  <w:tcW w:w="1902" w:type="dxa"/>
                  <w:noWrap/>
                  <w:hideMark/>
                </w:tcPr>
                <w:p w14:paraId="2920984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Rapid Applied Research Translation</w:t>
                  </w:r>
                </w:p>
              </w:tc>
              <w:tc>
                <w:tcPr>
                  <w:tcW w:w="1959" w:type="dxa"/>
                  <w:noWrap/>
                  <w:hideMark/>
                </w:tcPr>
                <w:p w14:paraId="627D8ED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Rapid Applied Research Translation</w:t>
                  </w:r>
                </w:p>
              </w:tc>
              <w:tc>
                <w:tcPr>
                  <w:tcW w:w="2093" w:type="dxa"/>
                  <w:noWrap/>
                  <w:hideMark/>
                </w:tcPr>
                <w:p w14:paraId="05DE964C"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Central Australian Aboriginal Congress Aboriginal Corporation</w:t>
                  </w:r>
                </w:p>
              </w:tc>
              <w:tc>
                <w:tcPr>
                  <w:tcW w:w="5805" w:type="dxa"/>
                  <w:noWrap/>
                  <w:hideMark/>
                </w:tcPr>
                <w:p w14:paraId="47388533"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Aboriginal prosperity through community driven translational research</w:t>
                  </w:r>
                </w:p>
              </w:tc>
              <w:tc>
                <w:tcPr>
                  <w:tcW w:w="1708" w:type="dxa"/>
                  <w:noWrap/>
                  <w:hideMark/>
                </w:tcPr>
                <w:p w14:paraId="5E5ADA14" w14:textId="038C81EE"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9,760,245.00</w:t>
                  </w:r>
                </w:p>
              </w:tc>
              <w:tc>
                <w:tcPr>
                  <w:tcW w:w="931" w:type="dxa"/>
                  <w:noWrap/>
                  <w:hideMark/>
                </w:tcPr>
                <w:p w14:paraId="5E6D2853"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10E69D90" w14:textId="77777777" w:rsidTr="00673CD2">
              <w:trPr>
                <w:trHeight w:val="300"/>
              </w:trPr>
              <w:tc>
                <w:tcPr>
                  <w:tcW w:w="1902" w:type="dxa"/>
                  <w:noWrap/>
                  <w:hideMark/>
                </w:tcPr>
                <w:p w14:paraId="4A0F856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lastRenderedPageBreak/>
                    <w:t>Rapid Applied Research Translation</w:t>
                  </w:r>
                </w:p>
              </w:tc>
              <w:tc>
                <w:tcPr>
                  <w:tcW w:w="1959" w:type="dxa"/>
                  <w:noWrap/>
                  <w:hideMark/>
                </w:tcPr>
                <w:p w14:paraId="507EBA3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Rapid Applied Research Translation</w:t>
                  </w:r>
                </w:p>
              </w:tc>
              <w:tc>
                <w:tcPr>
                  <w:tcW w:w="2093" w:type="dxa"/>
                  <w:noWrap/>
                  <w:hideMark/>
                </w:tcPr>
                <w:p w14:paraId="28BA56A7"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Florey Institute of Neuroscience and Mental Health</w:t>
                  </w:r>
                </w:p>
              </w:tc>
              <w:tc>
                <w:tcPr>
                  <w:tcW w:w="5805" w:type="dxa"/>
                  <w:noWrap/>
                  <w:hideMark/>
                </w:tcPr>
                <w:p w14:paraId="0F9AFE84"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Building Australia's First Young Stroke Service</w:t>
                  </w:r>
                </w:p>
              </w:tc>
              <w:tc>
                <w:tcPr>
                  <w:tcW w:w="1708" w:type="dxa"/>
                  <w:noWrap/>
                  <w:hideMark/>
                </w:tcPr>
                <w:p w14:paraId="4822CA1F" w14:textId="6E246F17"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9,932,108.00</w:t>
                  </w:r>
                </w:p>
              </w:tc>
              <w:tc>
                <w:tcPr>
                  <w:tcW w:w="931" w:type="dxa"/>
                  <w:noWrap/>
                  <w:hideMark/>
                </w:tcPr>
                <w:p w14:paraId="79B0DBA1"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24D77EB1" w14:textId="77777777" w:rsidTr="00673CD2">
              <w:trPr>
                <w:trHeight w:val="300"/>
              </w:trPr>
              <w:tc>
                <w:tcPr>
                  <w:tcW w:w="1902" w:type="dxa"/>
                  <w:noWrap/>
                  <w:hideMark/>
                </w:tcPr>
                <w:p w14:paraId="7A374A5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Rapid Applied Research Translation</w:t>
                  </w:r>
                </w:p>
              </w:tc>
              <w:tc>
                <w:tcPr>
                  <w:tcW w:w="1959" w:type="dxa"/>
                  <w:noWrap/>
                  <w:hideMark/>
                </w:tcPr>
                <w:p w14:paraId="362BF22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Rapid Applied Research Translation</w:t>
                  </w:r>
                </w:p>
              </w:tc>
              <w:tc>
                <w:tcPr>
                  <w:tcW w:w="2093" w:type="dxa"/>
                  <w:noWrap/>
                  <w:hideMark/>
                </w:tcPr>
                <w:p w14:paraId="4EF68AE1"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Western Alliance Health Research Ltd</w:t>
                  </w:r>
                </w:p>
              </w:tc>
              <w:tc>
                <w:tcPr>
                  <w:tcW w:w="5805" w:type="dxa"/>
                  <w:noWrap/>
                  <w:hideMark/>
                </w:tcPr>
                <w:p w14:paraId="633AAE1B"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Delivering enhanced healthcare at home for older people in rural Australia</w:t>
                  </w:r>
                </w:p>
              </w:tc>
              <w:tc>
                <w:tcPr>
                  <w:tcW w:w="1708" w:type="dxa"/>
                  <w:noWrap/>
                  <w:hideMark/>
                </w:tcPr>
                <w:p w14:paraId="5D362FE0" w14:textId="0E0F64BE"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9,067,407.00</w:t>
                  </w:r>
                </w:p>
              </w:tc>
              <w:tc>
                <w:tcPr>
                  <w:tcW w:w="931" w:type="dxa"/>
                  <w:noWrap/>
                  <w:hideMark/>
                </w:tcPr>
                <w:p w14:paraId="02D79E10"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590D293D" w14:textId="77777777" w:rsidTr="00673CD2">
              <w:trPr>
                <w:trHeight w:val="300"/>
              </w:trPr>
              <w:tc>
                <w:tcPr>
                  <w:tcW w:w="1902" w:type="dxa"/>
                  <w:noWrap/>
                  <w:hideMark/>
                </w:tcPr>
                <w:p w14:paraId="7A240C9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Rapid Applied Research Translation</w:t>
                  </w:r>
                </w:p>
              </w:tc>
              <w:tc>
                <w:tcPr>
                  <w:tcW w:w="1959" w:type="dxa"/>
                  <w:noWrap/>
                  <w:hideMark/>
                </w:tcPr>
                <w:p w14:paraId="5403E7D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Rapid Applied Research Translation</w:t>
                  </w:r>
                </w:p>
              </w:tc>
              <w:tc>
                <w:tcPr>
                  <w:tcW w:w="2093" w:type="dxa"/>
                  <w:noWrap/>
                  <w:hideMark/>
                </w:tcPr>
                <w:p w14:paraId="34E27EB9"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George Institute for Global Health</w:t>
                  </w:r>
                </w:p>
              </w:tc>
              <w:tc>
                <w:tcPr>
                  <w:tcW w:w="5805" w:type="dxa"/>
                  <w:noWrap/>
                  <w:hideMark/>
                </w:tcPr>
                <w:p w14:paraId="70244197"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Implementing holistic burn care through a culturally safe integrated model</w:t>
                  </w:r>
                </w:p>
              </w:tc>
              <w:tc>
                <w:tcPr>
                  <w:tcW w:w="1708" w:type="dxa"/>
                  <w:noWrap/>
                  <w:hideMark/>
                </w:tcPr>
                <w:p w14:paraId="39F53B83" w14:textId="1A218DAE"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2,410,958.00</w:t>
                  </w:r>
                </w:p>
              </w:tc>
              <w:tc>
                <w:tcPr>
                  <w:tcW w:w="931" w:type="dxa"/>
                  <w:noWrap/>
                  <w:hideMark/>
                </w:tcPr>
                <w:p w14:paraId="0FF8DB99"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7D1397D5" w14:textId="77777777" w:rsidTr="00673CD2">
              <w:trPr>
                <w:trHeight w:val="300"/>
              </w:trPr>
              <w:tc>
                <w:tcPr>
                  <w:tcW w:w="1902" w:type="dxa"/>
                  <w:noWrap/>
                  <w:hideMark/>
                </w:tcPr>
                <w:p w14:paraId="68F3ECE3"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Rapid Applied Research Translation</w:t>
                  </w:r>
                </w:p>
              </w:tc>
              <w:tc>
                <w:tcPr>
                  <w:tcW w:w="1959" w:type="dxa"/>
                  <w:noWrap/>
                  <w:hideMark/>
                </w:tcPr>
                <w:p w14:paraId="70D3B79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Rapid Applied Research Translation</w:t>
                  </w:r>
                </w:p>
              </w:tc>
              <w:tc>
                <w:tcPr>
                  <w:tcW w:w="2093" w:type="dxa"/>
                  <w:noWrap/>
                  <w:hideMark/>
                </w:tcPr>
                <w:p w14:paraId="05376172"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St Vincent's Institute of Medical Research</w:t>
                  </w:r>
                </w:p>
              </w:tc>
              <w:tc>
                <w:tcPr>
                  <w:tcW w:w="5805" w:type="dxa"/>
                  <w:noWrap/>
                  <w:hideMark/>
                </w:tcPr>
                <w:p w14:paraId="38A20571"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Pathway to use of immunotherapy in clinical practice for type 1 diabetes</w:t>
                  </w:r>
                </w:p>
              </w:tc>
              <w:tc>
                <w:tcPr>
                  <w:tcW w:w="1708" w:type="dxa"/>
                  <w:noWrap/>
                  <w:hideMark/>
                </w:tcPr>
                <w:p w14:paraId="3AB78E47" w14:textId="39AF6AF8"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2,676,000.00</w:t>
                  </w:r>
                </w:p>
              </w:tc>
              <w:tc>
                <w:tcPr>
                  <w:tcW w:w="931" w:type="dxa"/>
                  <w:noWrap/>
                  <w:hideMark/>
                </w:tcPr>
                <w:p w14:paraId="2EDA058C"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452E75CB" w14:textId="77777777" w:rsidTr="00673CD2">
              <w:trPr>
                <w:trHeight w:val="300"/>
              </w:trPr>
              <w:tc>
                <w:tcPr>
                  <w:tcW w:w="1902" w:type="dxa"/>
                  <w:noWrap/>
                  <w:hideMark/>
                </w:tcPr>
                <w:p w14:paraId="73B4CD9F"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Rapid Applied Research Translation</w:t>
                  </w:r>
                </w:p>
              </w:tc>
              <w:tc>
                <w:tcPr>
                  <w:tcW w:w="1959" w:type="dxa"/>
                  <w:noWrap/>
                  <w:hideMark/>
                </w:tcPr>
                <w:p w14:paraId="7A4147B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Rapid Applied Research Translation</w:t>
                  </w:r>
                </w:p>
              </w:tc>
              <w:tc>
                <w:tcPr>
                  <w:tcW w:w="2093" w:type="dxa"/>
                  <w:noWrap/>
                  <w:hideMark/>
                </w:tcPr>
                <w:p w14:paraId="35693A88"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Garvan Institute of Medical Research</w:t>
                  </w:r>
                </w:p>
              </w:tc>
              <w:tc>
                <w:tcPr>
                  <w:tcW w:w="5805" w:type="dxa"/>
                  <w:noWrap/>
                  <w:hideMark/>
                </w:tcPr>
                <w:p w14:paraId="20F74169"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P-OMICs-flow: Integrating precision oncology into clinical programs</w:t>
                  </w:r>
                </w:p>
              </w:tc>
              <w:tc>
                <w:tcPr>
                  <w:tcW w:w="1708" w:type="dxa"/>
                  <w:noWrap/>
                  <w:hideMark/>
                </w:tcPr>
                <w:p w14:paraId="48950FFE" w14:textId="47549B54"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5,868,917.00</w:t>
                  </w:r>
                </w:p>
              </w:tc>
              <w:tc>
                <w:tcPr>
                  <w:tcW w:w="931" w:type="dxa"/>
                  <w:noWrap/>
                  <w:hideMark/>
                </w:tcPr>
                <w:p w14:paraId="19935B9E"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551BD7B4" w14:textId="77777777" w:rsidTr="00673CD2">
              <w:trPr>
                <w:trHeight w:val="300"/>
              </w:trPr>
              <w:tc>
                <w:tcPr>
                  <w:tcW w:w="1902" w:type="dxa"/>
                  <w:noWrap/>
                  <w:hideMark/>
                </w:tcPr>
                <w:p w14:paraId="2269CBD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Rapid Applied Research Translation</w:t>
                  </w:r>
                </w:p>
              </w:tc>
              <w:tc>
                <w:tcPr>
                  <w:tcW w:w="1959" w:type="dxa"/>
                  <w:noWrap/>
                  <w:hideMark/>
                </w:tcPr>
                <w:p w14:paraId="4FBD711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Rapid Applied Research Translation</w:t>
                  </w:r>
                </w:p>
              </w:tc>
              <w:tc>
                <w:tcPr>
                  <w:tcW w:w="2093" w:type="dxa"/>
                  <w:noWrap/>
                  <w:hideMark/>
                </w:tcPr>
                <w:p w14:paraId="31A92AFF"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New South Wales</w:t>
                  </w:r>
                </w:p>
              </w:tc>
              <w:tc>
                <w:tcPr>
                  <w:tcW w:w="5805" w:type="dxa"/>
                  <w:noWrap/>
                  <w:hideMark/>
                </w:tcPr>
                <w:p w14:paraId="41E33AB9"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Scaling up infectious disease point-of-care testing for Indigenous people</w:t>
                  </w:r>
                </w:p>
              </w:tc>
              <w:tc>
                <w:tcPr>
                  <w:tcW w:w="1708" w:type="dxa"/>
                  <w:noWrap/>
                  <w:hideMark/>
                </w:tcPr>
                <w:p w14:paraId="4550ACFD" w14:textId="574212D1"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9,967,326.00</w:t>
                  </w:r>
                </w:p>
              </w:tc>
              <w:tc>
                <w:tcPr>
                  <w:tcW w:w="931" w:type="dxa"/>
                  <w:noWrap/>
                  <w:hideMark/>
                </w:tcPr>
                <w:p w14:paraId="43094153"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C4B1FF8" w14:textId="77777777" w:rsidTr="00673CD2">
              <w:trPr>
                <w:trHeight w:val="300"/>
              </w:trPr>
              <w:tc>
                <w:tcPr>
                  <w:tcW w:w="1902" w:type="dxa"/>
                  <w:noWrap/>
                  <w:hideMark/>
                </w:tcPr>
                <w:p w14:paraId="282F0A5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Rapid Applied Research Translation</w:t>
                  </w:r>
                </w:p>
              </w:tc>
              <w:tc>
                <w:tcPr>
                  <w:tcW w:w="1959" w:type="dxa"/>
                  <w:noWrap/>
                  <w:hideMark/>
                </w:tcPr>
                <w:p w14:paraId="2FAC0E9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Rapid Applied Research Translation</w:t>
                  </w:r>
                </w:p>
              </w:tc>
              <w:tc>
                <w:tcPr>
                  <w:tcW w:w="2093" w:type="dxa"/>
                  <w:noWrap/>
                  <w:hideMark/>
                </w:tcPr>
                <w:p w14:paraId="76B94532"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Menzies School of Health Research</w:t>
                  </w:r>
                </w:p>
              </w:tc>
              <w:tc>
                <w:tcPr>
                  <w:tcW w:w="5805" w:type="dxa"/>
                  <w:noWrap/>
                  <w:hideMark/>
                </w:tcPr>
                <w:p w14:paraId="3CA076CA"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Top End Partners: translational research to improve health outcomes (TOP R)</w:t>
                  </w:r>
                </w:p>
              </w:tc>
              <w:tc>
                <w:tcPr>
                  <w:tcW w:w="1708" w:type="dxa"/>
                  <w:noWrap/>
                  <w:hideMark/>
                </w:tcPr>
                <w:p w14:paraId="72FA0550" w14:textId="4037F815"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5,802,202.00</w:t>
                  </w:r>
                </w:p>
              </w:tc>
              <w:tc>
                <w:tcPr>
                  <w:tcW w:w="931" w:type="dxa"/>
                  <w:noWrap/>
                  <w:hideMark/>
                </w:tcPr>
                <w:p w14:paraId="7CAAB769"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6FAD0ECC" w14:textId="77777777" w:rsidTr="00673CD2">
              <w:trPr>
                <w:trHeight w:val="300"/>
              </w:trPr>
              <w:tc>
                <w:tcPr>
                  <w:tcW w:w="1902" w:type="dxa"/>
                  <w:noWrap/>
                  <w:hideMark/>
                </w:tcPr>
                <w:p w14:paraId="29164B6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Rapid Applied Research Translation</w:t>
                  </w:r>
                </w:p>
              </w:tc>
              <w:tc>
                <w:tcPr>
                  <w:tcW w:w="1959" w:type="dxa"/>
                  <w:noWrap/>
                  <w:hideMark/>
                </w:tcPr>
                <w:p w14:paraId="575888B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Rapid Applied Research Translation</w:t>
                  </w:r>
                </w:p>
              </w:tc>
              <w:tc>
                <w:tcPr>
                  <w:tcW w:w="2093" w:type="dxa"/>
                  <w:noWrap/>
                  <w:hideMark/>
                </w:tcPr>
                <w:p w14:paraId="7A8282F6"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COVIU Global Pty Ltd</w:t>
                  </w:r>
                </w:p>
              </w:tc>
              <w:tc>
                <w:tcPr>
                  <w:tcW w:w="5805" w:type="dxa"/>
                  <w:noWrap/>
                  <w:hideMark/>
                </w:tcPr>
                <w:p w14:paraId="7BE7226E"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Transforming Wound Care through Telehealth in Aged Care</w:t>
                  </w:r>
                </w:p>
              </w:tc>
              <w:tc>
                <w:tcPr>
                  <w:tcW w:w="1708" w:type="dxa"/>
                  <w:noWrap/>
                  <w:hideMark/>
                </w:tcPr>
                <w:p w14:paraId="6D20DAF5" w14:textId="16A6DEB3"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6,499,695.00</w:t>
                  </w:r>
                </w:p>
              </w:tc>
              <w:tc>
                <w:tcPr>
                  <w:tcW w:w="931" w:type="dxa"/>
                  <w:noWrap/>
                  <w:hideMark/>
                </w:tcPr>
                <w:p w14:paraId="207CD2BB"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ECA0E26" w14:textId="77777777" w:rsidTr="00673CD2">
              <w:trPr>
                <w:trHeight w:val="300"/>
              </w:trPr>
              <w:tc>
                <w:tcPr>
                  <w:tcW w:w="1902" w:type="dxa"/>
                  <w:noWrap/>
                  <w:hideMark/>
                </w:tcPr>
                <w:p w14:paraId="5D1D912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Research Data Infrastructure</w:t>
                  </w:r>
                </w:p>
              </w:tc>
              <w:tc>
                <w:tcPr>
                  <w:tcW w:w="1959" w:type="dxa"/>
                  <w:noWrap/>
                  <w:hideMark/>
                </w:tcPr>
                <w:p w14:paraId="52569ED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Primary Health Care Research Data Infrastructure</w:t>
                  </w:r>
                </w:p>
              </w:tc>
              <w:tc>
                <w:tcPr>
                  <w:tcW w:w="2093" w:type="dxa"/>
                  <w:noWrap/>
                  <w:hideMark/>
                </w:tcPr>
                <w:p w14:paraId="6018B336"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Adelaide</w:t>
                  </w:r>
                </w:p>
              </w:tc>
              <w:tc>
                <w:tcPr>
                  <w:tcW w:w="5805" w:type="dxa"/>
                  <w:noWrap/>
                  <w:hideMark/>
                </w:tcPr>
                <w:p w14:paraId="2EA00A4A"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Imagendo: Diagnosing endometriosis with imaging and AI</w:t>
                  </w:r>
                </w:p>
              </w:tc>
              <w:tc>
                <w:tcPr>
                  <w:tcW w:w="1708" w:type="dxa"/>
                  <w:noWrap/>
                  <w:hideMark/>
                </w:tcPr>
                <w:p w14:paraId="4CB79365" w14:textId="73839FF2"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1,990,998.00</w:t>
                  </w:r>
                </w:p>
              </w:tc>
              <w:tc>
                <w:tcPr>
                  <w:tcW w:w="931" w:type="dxa"/>
                  <w:noWrap/>
                  <w:hideMark/>
                </w:tcPr>
                <w:p w14:paraId="399E73B7"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4BD8D538" w14:textId="77777777" w:rsidTr="00673CD2">
              <w:trPr>
                <w:trHeight w:val="300"/>
              </w:trPr>
              <w:tc>
                <w:tcPr>
                  <w:tcW w:w="1902" w:type="dxa"/>
                  <w:noWrap/>
                  <w:hideMark/>
                </w:tcPr>
                <w:p w14:paraId="788D730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Research Data Infrastructure</w:t>
                  </w:r>
                </w:p>
              </w:tc>
              <w:tc>
                <w:tcPr>
                  <w:tcW w:w="1959" w:type="dxa"/>
                  <w:noWrap/>
                  <w:hideMark/>
                </w:tcPr>
                <w:p w14:paraId="6583190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Primary Health Care Research Data Infrastructure</w:t>
                  </w:r>
                </w:p>
              </w:tc>
              <w:tc>
                <w:tcPr>
                  <w:tcW w:w="2093" w:type="dxa"/>
                  <w:noWrap/>
                  <w:hideMark/>
                </w:tcPr>
                <w:p w14:paraId="7165006E"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Queensland</w:t>
                  </w:r>
                </w:p>
              </w:tc>
              <w:tc>
                <w:tcPr>
                  <w:tcW w:w="5805" w:type="dxa"/>
                  <w:noWrap/>
                  <w:hideMark/>
                </w:tcPr>
                <w:p w14:paraId="4ACE6DB4"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Improving surveillance infrastructure for Indigenous primary health care</w:t>
                  </w:r>
                </w:p>
              </w:tc>
              <w:tc>
                <w:tcPr>
                  <w:tcW w:w="1708" w:type="dxa"/>
                  <w:noWrap/>
                  <w:hideMark/>
                </w:tcPr>
                <w:p w14:paraId="6C536209" w14:textId="4ADE2640"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1,990,329.00</w:t>
                  </w:r>
                </w:p>
              </w:tc>
              <w:tc>
                <w:tcPr>
                  <w:tcW w:w="931" w:type="dxa"/>
                  <w:noWrap/>
                  <w:hideMark/>
                </w:tcPr>
                <w:p w14:paraId="55E4F6B1"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1A46AE6B" w14:textId="77777777" w:rsidTr="00673CD2">
              <w:trPr>
                <w:trHeight w:val="300"/>
              </w:trPr>
              <w:tc>
                <w:tcPr>
                  <w:tcW w:w="1902" w:type="dxa"/>
                  <w:noWrap/>
                  <w:hideMark/>
                </w:tcPr>
                <w:p w14:paraId="587894EB"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Research Data Infrastructure</w:t>
                  </w:r>
                </w:p>
              </w:tc>
              <w:tc>
                <w:tcPr>
                  <w:tcW w:w="1959" w:type="dxa"/>
                  <w:noWrap/>
                  <w:hideMark/>
                </w:tcPr>
                <w:p w14:paraId="24F5D17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Primary Health Care Research Data Infrastructure</w:t>
                  </w:r>
                </w:p>
              </w:tc>
              <w:tc>
                <w:tcPr>
                  <w:tcW w:w="2093" w:type="dxa"/>
                  <w:noWrap/>
                  <w:hideMark/>
                </w:tcPr>
                <w:p w14:paraId="057190C2"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70CB23BD"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Optimising health information exchange during aged care transfers</w:t>
                  </w:r>
                </w:p>
              </w:tc>
              <w:tc>
                <w:tcPr>
                  <w:tcW w:w="1708" w:type="dxa"/>
                  <w:noWrap/>
                  <w:hideMark/>
                </w:tcPr>
                <w:p w14:paraId="3C26EB84" w14:textId="6B578873"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1,949,557.00</w:t>
                  </w:r>
                </w:p>
              </w:tc>
              <w:tc>
                <w:tcPr>
                  <w:tcW w:w="931" w:type="dxa"/>
                  <w:noWrap/>
                  <w:hideMark/>
                </w:tcPr>
                <w:p w14:paraId="3C26097C"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847ACA4" w14:textId="77777777" w:rsidTr="00673CD2">
              <w:trPr>
                <w:trHeight w:val="300"/>
              </w:trPr>
              <w:tc>
                <w:tcPr>
                  <w:tcW w:w="1902" w:type="dxa"/>
                  <w:noWrap/>
                  <w:hideMark/>
                </w:tcPr>
                <w:p w14:paraId="249E069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Research Data Infrastructure</w:t>
                  </w:r>
                </w:p>
              </w:tc>
              <w:tc>
                <w:tcPr>
                  <w:tcW w:w="1959" w:type="dxa"/>
                  <w:noWrap/>
                  <w:hideMark/>
                </w:tcPr>
                <w:p w14:paraId="5D6F2F1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Primary Health Care Research Data Infrastructure</w:t>
                  </w:r>
                </w:p>
              </w:tc>
              <w:tc>
                <w:tcPr>
                  <w:tcW w:w="2093" w:type="dxa"/>
                  <w:noWrap/>
                  <w:hideMark/>
                </w:tcPr>
                <w:p w14:paraId="0D6E383C"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58701616"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Platform to Enhance Prostate Cancer Shared care Integration (PEPSI)</w:t>
                  </w:r>
                </w:p>
              </w:tc>
              <w:tc>
                <w:tcPr>
                  <w:tcW w:w="1708" w:type="dxa"/>
                  <w:noWrap/>
                  <w:hideMark/>
                </w:tcPr>
                <w:p w14:paraId="5F0C1DFC" w14:textId="4C4BFCF8"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1,995,611.00</w:t>
                  </w:r>
                </w:p>
              </w:tc>
              <w:tc>
                <w:tcPr>
                  <w:tcW w:w="931" w:type="dxa"/>
                  <w:noWrap/>
                  <w:hideMark/>
                </w:tcPr>
                <w:p w14:paraId="6EE73E23"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4A20EF5" w14:textId="77777777" w:rsidTr="00673CD2">
              <w:trPr>
                <w:trHeight w:val="300"/>
              </w:trPr>
              <w:tc>
                <w:tcPr>
                  <w:tcW w:w="1902" w:type="dxa"/>
                  <w:noWrap/>
                  <w:hideMark/>
                </w:tcPr>
                <w:p w14:paraId="30B6E70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lastRenderedPageBreak/>
                    <w:t>Research Data Infrastructure</w:t>
                  </w:r>
                </w:p>
              </w:tc>
              <w:tc>
                <w:tcPr>
                  <w:tcW w:w="1959" w:type="dxa"/>
                  <w:noWrap/>
                  <w:hideMark/>
                </w:tcPr>
                <w:p w14:paraId="73C983A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Primary Health Care Research Data Infrastructure</w:t>
                  </w:r>
                </w:p>
              </w:tc>
              <w:tc>
                <w:tcPr>
                  <w:tcW w:w="2093" w:type="dxa"/>
                  <w:noWrap/>
                  <w:hideMark/>
                </w:tcPr>
                <w:p w14:paraId="14CD9463"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Kimberley Aboriginal Medical Services Limited</w:t>
                  </w:r>
                </w:p>
              </w:tc>
              <w:tc>
                <w:tcPr>
                  <w:tcW w:w="5805" w:type="dxa"/>
                  <w:noWrap/>
                  <w:hideMark/>
                </w:tcPr>
                <w:p w14:paraId="2DC25C47"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Regional collaboration to create a Kimberley Health Evidence Data Platform</w:t>
                  </w:r>
                </w:p>
              </w:tc>
              <w:tc>
                <w:tcPr>
                  <w:tcW w:w="1708" w:type="dxa"/>
                  <w:noWrap/>
                  <w:hideMark/>
                </w:tcPr>
                <w:p w14:paraId="145AE01E" w14:textId="6D8B351B"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1,027,835.00</w:t>
                  </w:r>
                </w:p>
              </w:tc>
              <w:tc>
                <w:tcPr>
                  <w:tcW w:w="931" w:type="dxa"/>
                  <w:noWrap/>
                  <w:hideMark/>
                </w:tcPr>
                <w:p w14:paraId="7D54ADF2"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1AD28895" w14:textId="77777777" w:rsidTr="00673CD2">
              <w:trPr>
                <w:trHeight w:val="300"/>
              </w:trPr>
              <w:tc>
                <w:tcPr>
                  <w:tcW w:w="1902" w:type="dxa"/>
                  <w:noWrap/>
                  <w:hideMark/>
                </w:tcPr>
                <w:p w14:paraId="4824922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Research Data Infrastructure</w:t>
                  </w:r>
                </w:p>
              </w:tc>
              <w:tc>
                <w:tcPr>
                  <w:tcW w:w="1959" w:type="dxa"/>
                  <w:noWrap/>
                  <w:hideMark/>
                </w:tcPr>
                <w:p w14:paraId="3E0821D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Primary Health Care Research Data Infrastructure</w:t>
                  </w:r>
                </w:p>
              </w:tc>
              <w:tc>
                <w:tcPr>
                  <w:tcW w:w="2093" w:type="dxa"/>
                  <w:noWrap/>
                  <w:hideMark/>
                </w:tcPr>
                <w:p w14:paraId="5906DAA5"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South Australian Health and Medical Research Institute Limited</w:t>
                  </w:r>
                </w:p>
              </w:tc>
              <w:tc>
                <w:tcPr>
                  <w:tcW w:w="5805" w:type="dxa"/>
                  <w:noWrap/>
                  <w:hideMark/>
                </w:tcPr>
                <w:p w14:paraId="76FEC5DA"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Registry of Senior Australians: Improving Care and Outcomes in Aged Care</w:t>
                  </w:r>
                </w:p>
              </w:tc>
              <w:tc>
                <w:tcPr>
                  <w:tcW w:w="1708" w:type="dxa"/>
                  <w:noWrap/>
                  <w:hideMark/>
                </w:tcPr>
                <w:p w14:paraId="26F93B33" w14:textId="4988B3E0"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1,966,031.00</w:t>
                  </w:r>
                </w:p>
              </w:tc>
              <w:tc>
                <w:tcPr>
                  <w:tcW w:w="931" w:type="dxa"/>
                  <w:noWrap/>
                  <w:hideMark/>
                </w:tcPr>
                <w:p w14:paraId="4260E8DF"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3BC5475" w14:textId="77777777" w:rsidTr="00673CD2">
              <w:trPr>
                <w:trHeight w:val="300"/>
              </w:trPr>
              <w:tc>
                <w:tcPr>
                  <w:tcW w:w="1902" w:type="dxa"/>
                  <w:noWrap/>
                  <w:hideMark/>
                </w:tcPr>
                <w:p w14:paraId="19CE803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Research Data Infrastructure</w:t>
                  </w:r>
                </w:p>
              </w:tc>
              <w:tc>
                <w:tcPr>
                  <w:tcW w:w="1959" w:type="dxa"/>
                  <w:noWrap/>
                  <w:hideMark/>
                </w:tcPr>
                <w:p w14:paraId="221A824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Primary Health Care Research Data Infrastructure</w:t>
                  </w:r>
                </w:p>
              </w:tc>
              <w:tc>
                <w:tcPr>
                  <w:tcW w:w="2093" w:type="dxa"/>
                  <w:noWrap/>
                  <w:hideMark/>
                </w:tcPr>
                <w:p w14:paraId="6E04704C"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Menzies School of Health Research</w:t>
                  </w:r>
                </w:p>
              </w:tc>
              <w:tc>
                <w:tcPr>
                  <w:tcW w:w="5805" w:type="dxa"/>
                  <w:noWrap/>
                  <w:hideMark/>
                </w:tcPr>
                <w:p w14:paraId="3B550EA4"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Territory Integrated Care: Primary health data Linkage Using Software</w:t>
                  </w:r>
                </w:p>
              </w:tc>
              <w:tc>
                <w:tcPr>
                  <w:tcW w:w="1708" w:type="dxa"/>
                  <w:noWrap/>
                  <w:hideMark/>
                </w:tcPr>
                <w:p w14:paraId="491F8D4F" w14:textId="165D81FD"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1,962,185.00</w:t>
                  </w:r>
                </w:p>
              </w:tc>
              <w:tc>
                <w:tcPr>
                  <w:tcW w:w="931" w:type="dxa"/>
                  <w:noWrap/>
                  <w:hideMark/>
                </w:tcPr>
                <w:p w14:paraId="5A7CE078"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255B2DEB" w14:textId="77777777" w:rsidTr="00673CD2">
              <w:trPr>
                <w:trHeight w:val="300"/>
              </w:trPr>
              <w:tc>
                <w:tcPr>
                  <w:tcW w:w="1902" w:type="dxa"/>
                  <w:noWrap/>
                  <w:hideMark/>
                </w:tcPr>
                <w:p w14:paraId="6B00BF7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Research Data Infrastructure</w:t>
                  </w:r>
                </w:p>
              </w:tc>
              <w:tc>
                <w:tcPr>
                  <w:tcW w:w="1959" w:type="dxa"/>
                  <w:noWrap/>
                  <w:hideMark/>
                </w:tcPr>
                <w:p w14:paraId="16BDB2C3"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Research Data Infrastructure</w:t>
                  </w:r>
                </w:p>
              </w:tc>
              <w:tc>
                <w:tcPr>
                  <w:tcW w:w="2093" w:type="dxa"/>
                  <w:noWrap/>
                  <w:hideMark/>
                </w:tcPr>
                <w:p w14:paraId="067FB2CB"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6BFAC1F4"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Appropriate Antimicrobial Use: Scaling Surveillance Using Digital Health</w:t>
                  </w:r>
                </w:p>
              </w:tc>
              <w:tc>
                <w:tcPr>
                  <w:tcW w:w="1708" w:type="dxa"/>
                  <w:noWrap/>
                  <w:hideMark/>
                </w:tcPr>
                <w:p w14:paraId="0DEF8DED" w14:textId="5859C3C8"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2,962,654.00</w:t>
                  </w:r>
                </w:p>
              </w:tc>
              <w:tc>
                <w:tcPr>
                  <w:tcW w:w="931" w:type="dxa"/>
                  <w:noWrap/>
                  <w:hideMark/>
                </w:tcPr>
                <w:p w14:paraId="3A24804F"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2A411A6B" w14:textId="77777777" w:rsidTr="00673CD2">
              <w:trPr>
                <w:trHeight w:val="300"/>
              </w:trPr>
              <w:tc>
                <w:tcPr>
                  <w:tcW w:w="1902" w:type="dxa"/>
                  <w:noWrap/>
                  <w:hideMark/>
                </w:tcPr>
                <w:p w14:paraId="35FD545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Research Data Infrastructure</w:t>
                  </w:r>
                </w:p>
              </w:tc>
              <w:tc>
                <w:tcPr>
                  <w:tcW w:w="1959" w:type="dxa"/>
                  <w:noWrap/>
                  <w:hideMark/>
                </w:tcPr>
                <w:p w14:paraId="5299110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Research Data Infrastructure</w:t>
                  </w:r>
                </w:p>
              </w:tc>
              <w:tc>
                <w:tcPr>
                  <w:tcW w:w="2093" w:type="dxa"/>
                  <w:noWrap/>
                  <w:hideMark/>
                </w:tcPr>
                <w:p w14:paraId="55300733"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Queensland</w:t>
                  </w:r>
                </w:p>
              </w:tc>
              <w:tc>
                <w:tcPr>
                  <w:tcW w:w="5805" w:type="dxa"/>
                  <w:noWrap/>
                  <w:hideMark/>
                </w:tcPr>
                <w:p w14:paraId="2E910373"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Digital Infrastructure For improving First Nations Maternal &amp; Child Health</w:t>
                  </w:r>
                </w:p>
              </w:tc>
              <w:tc>
                <w:tcPr>
                  <w:tcW w:w="1708" w:type="dxa"/>
                  <w:noWrap/>
                  <w:hideMark/>
                </w:tcPr>
                <w:p w14:paraId="0C3E170A" w14:textId="7456E9CC"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2,999,587.00</w:t>
                  </w:r>
                </w:p>
              </w:tc>
              <w:tc>
                <w:tcPr>
                  <w:tcW w:w="931" w:type="dxa"/>
                  <w:noWrap/>
                  <w:hideMark/>
                </w:tcPr>
                <w:p w14:paraId="4506A051"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4AFBF05F" w14:textId="77777777" w:rsidTr="00673CD2">
              <w:trPr>
                <w:trHeight w:val="300"/>
              </w:trPr>
              <w:tc>
                <w:tcPr>
                  <w:tcW w:w="1902" w:type="dxa"/>
                  <w:noWrap/>
                  <w:hideMark/>
                </w:tcPr>
                <w:p w14:paraId="1E9F504B"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Research Data Infrastructure</w:t>
                  </w:r>
                </w:p>
              </w:tc>
              <w:tc>
                <w:tcPr>
                  <w:tcW w:w="1959" w:type="dxa"/>
                  <w:noWrap/>
                  <w:hideMark/>
                </w:tcPr>
                <w:p w14:paraId="60D8036B"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Research Data Infrastructure</w:t>
                  </w:r>
                </w:p>
              </w:tc>
              <w:tc>
                <w:tcPr>
                  <w:tcW w:w="2093" w:type="dxa"/>
                  <w:noWrap/>
                  <w:hideMark/>
                </w:tcPr>
                <w:p w14:paraId="5A080639"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New South Wales</w:t>
                  </w:r>
                </w:p>
              </w:tc>
              <w:tc>
                <w:tcPr>
                  <w:tcW w:w="5805" w:type="dxa"/>
                  <w:noWrap/>
                  <w:hideMark/>
                </w:tcPr>
                <w:p w14:paraId="00E39732"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EndoLinked: Identifying fertility outcomes for women with endometriosis</w:t>
                  </w:r>
                </w:p>
              </w:tc>
              <w:tc>
                <w:tcPr>
                  <w:tcW w:w="1708" w:type="dxa"/>
                  <w:noWrap/>
                  <w:hideMark/>
                </w:tcPr>
                <w:p w14:paraId="362C0E84" w14:textId="4B8A21D8"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689,236.00</w:t>
                  </w:r>
                </w:p>
              </w:tc>
              <w:tc>
                <w:tcPr>
                  <w:tcW w:w="931" w:type="dxa"/>
                  <w:noWrap/>
                  <w:hideMark/>
                </w:tcPr>
                <w:p w14:paraId="53359E04"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008F19E" w14:textId="77777777" w:rsidTr="00673CD2">
              <w:trPr>
                <w:trHeight w:val="300"/>
              </w:trPr>
              <w:tc>
                <w:tcPr>
                  <w:tcW w:w="1902" w:type="dxa"/>
                  <w:noWrap/>
                  <w:hideMark/>
                </w:tcPr>
                <w:p w14:paraId="3E413C1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Research Data Infrastructure</w:t>
                  </w:r>
                </w:p>
              </w:tc>
              <w:tc>
                <w:tcPr>
                  <w:tcW w:w="1959" w:type="dxa"/>
                  <w:noWrap/>
                  <w:hideMark/>
                </w:tcPr>
                <w:p w14:paraId="67AAEE1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Research Data Infrastructure</w:t>
                  </w:r>
                </w:p>
              </w:tc>
              <w:tc>
                <w:tcPr>
                  <w:tcW w:w="2093" w:type="dxa"/>
                  <w:noWrap/>
                  <w:hideMark/>
                </w:tcPr>
                <w:p w14:paraId="237C9085"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7CC0FF93"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 xml:space="preserve">National Transfusion Research Data Infrastructure </w:t>
                  </w:r>
                  <w:r>
                    <w:rPr>
                      <w:rFonts w:cs="Arial"/>
                      <w:sz w:val="19"/>
                      <w:szCs w:val="19"/>
                      <w:lang w:val="en-US"/>
                    </w:rPr>
                    <w:t>initiative</w:t>
                  </w:r>
                </w:p>
              </w:tc>
              <w:tc>
                <w:tcPr>
                  <w:tcW w:w="1708" w:type="dxa"/>
                  <w:noWrap/>
                  <w:hideMark/>
                </w:tcPr>
                <w:p w14:paraId="1319B2A0" w14:textId="1C27EC89"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2,999,557.00</w:t>
                  </w:r>
                </w:p>
              </w:tc>
              <w:tc>
                <w:tcPr>
                  <w:tcW w:w="931" w:type="dxa"/>
                  <w:noWrap/>
                  <w:hideMark/>
                </w:tcPr>
                <w:p w14:paraId="5BE6604B"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50C8326F" w14:textId="77777777" w:rsidTr="00673CD2">
              <w:trPr>
                <w:trHeight w:val="300"/>
              </w:trPr>
              <w:tc>
                <w:tcPr>
                  <w:tcW w:w="1902" w:type="dxa"/>
                  <w:noWrap/>
                  <w:hideMark/>
                </w:tcPr>
                <w:p w14:paraId="622A021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Research Data Infrastructure</w:t>
                  </w:r>
                </w:p>
              </w:tc>
              <w:tc>
                <w:tcPr>
                  <w:tcW w:w="1959" w:type="dxa"/>
                  <w:noWrap/>
                  <w:hideMark/>
                </w:tcPr>
                <w:p w14:paraId="009F992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Research Data Infrastructure</w:t>
                  </w:r>
                </w:p>
              </w:tc>
              <w:tc>
                <w:tcPr>
                  <w:tcW w:w="2093" w:type="dxa"/>
                  <w:noWrap/>
                  <w:hideMark/>
                </w:tcPr>
                <w:p w14:paraId="05C2603B"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New South Wales</w:t>
                  </w:r>
                </w:p>
              </w:tc>
              <w:tc>
                <w:tcPr>
                  <w:tcW w:w="5805" w:type="dxa"/>
                  <w:noWrap/>
                  <w:hideMark/>
                </w:tcPr>
                <w:p w14:paraId="0CF277BA"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Next-gen clinical registries: common data models, AI &amp; cloud computing</w:t>
                  </w:r>
                </w:p>
              </w:tc>
              <w:tc>
                <w:tcPr>
                  <w:tcW w:w="1708" w:type="dxa"/>
                  <w:noWrap/>
                  <w:hideMark/>
                </w:tcPr>
                <w:p w14:paraId="4CE7D3B3" w14:textId="0DAFDB5D"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2,645,724.00</w:t>
                  </w:r>
                </w:p>
              </w:tc>
              <w:tc>
                <w:tcPr>
                  <w:tcW w:w="931" w:type="dxa"/>
                  <w:noWrap/>
                  <w:hideMark/>
                </w:tcPr>
                <w:p w14:paraId="74B14C47"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0B15B8E" w14:textId="77777777" w:rsidTr="00673CD2">
              <w:trPr>
                <w:trHeight w:val="300"/>
              </w:trPr>
              <w:tc>
                <w:tcPr>
                  <w:tcW w:w="1902" w:type="dxa"/>
                  <w:noWrap/>
                  <w:hideMark/>
                </w:tcPr>
                <w:p w14:paraId="2B43A2D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Stem Cell Therapies Mission</w:t>
                  </w:r>
                </w:p>
              </w:tc>
              <w:tc>
                <w:tcPr>
                  <w:tcW w:w="1959" w:type="dxa"/>
                  <w:noWrap/>
                  <w:hideMark/>
                </w:tcPr>
                <w:p w14:paraId="5CCBF09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Stem Cell Therapies Mission</w:t>
                  </w:r>
                </w:p>
              </w:tc>
              <w:tc>
                <w:tcPr>
                  <w:tcW w:w="2093" w:type="dxa"/>
                  <w:noWrap/>
                  <w:hideMark/>
                </w:tcPr>
                <w:p w14:paraId="16DAD2AA"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Adelaide</w:t>
                  </w:r>
                </w:p>
              </w:tc>
              <w:tc>
                <w:tcPr>
                  <w:tcW w:w="5805" w:type="dxa"/>
                  <w:noWrap/>
                  <w:hideMark/>
                </w:tcPr>
                <w:p w14:paraId="63D0817F"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 Precision Medicine Based Approach to Treat Craniosynostosis in Children</w:t>
                  </w:r>
                </w:p>
              </w:tc>
              <w:tc>
                <w:tcPr>
                  <w:tcW w:w="1708" w:type="dxa"/>
                  <w:noWrap/>
                  <w:hideMark/>
                </w:tcPr>
                <w:p w14:paraId="5104D8C0" w14:textId="61A69B47"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441,370.75</w:t>
                  </w:r>
                </w:p>
              </w:tc>
              <w:tc>
                <w:tcPr>
                  <w:tcW w:w="931" w:type="dxa"/>
                  <w:noWrap/>
                  <w:hideMark/>
                </w:tcPr>
                <w:p w14:paraId="41FC2201"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1037C37B" w14:textId="77777777" w:rsidTr="00673CD2">
              <w:trPr>
                <w:trHeight w:val="300"/>
              </w:trPr>
              <w:tc>
                <w:tcPr>
                  <w:tcW w:w="1902" w:type="dxa"/>
                  <w:noWrap/>
                  <w:hideMark/>
                </w:tcPr>
                <w:p w14:paraId="2F120C3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Stem Cell Therapies Mission</w:t>
                  </w:r>
                </w:p>
              </w:tc>
              <w:tc>
                <w:tcPr>
                  <w:tcW w:w="1959" w:type="dxa"/>
                  <w:noWrap/>
                  <w:hideMark/>
                </w:tcPr>
                <w:p w14:paraId="626C35B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Stem Cell Therapies Mission</w:t>
                  </w:r>
                </w:p>
              </w:tc>
              <w:tc>
                <w:tcPr>
                  <w:tcW w:w="2093" w:type="dxa"/>
                  <w:noWrap/>
                  <w:hideMark/>
                </w:tcPr>
                <w:p w14:paraId="6C564DC4"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Adelaide</w:t>
                  </w:r>
                </w:p>
              </w:tc>
              <w:tc>
                <w:tcPr>
                  <w:tcW w:w="5805" w:type="dxa"/>
                  <w:noWrap/>
                  <w:hideMark/>
                </w:tcPr>
                <w:p w14:paraId="45F23FE7"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Developing an Evidence-Based Model for Building Trust in Australian Stem Cell Research and Therapies</w:t>
                  </w:r>
                </w:p>
              </w:tc>
              <w:tc>
                <w:tcPr>
                  <w:tcW w:w="1708" w:type="dxa"/>
                  <w:noWrap/>
                  <w:hideMark/>
                </w:tcPr>
                <w:p w14:paraId="798A69BD" w14:textId="40E48FBD"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995,406.75</w:t>
                  </w:r>
                </w:p>
              </w:tc>
              <w:tc>
                <w:tcPr>
                  <w:tcW w:w="931" w:type="dxa"/>
                  <w:noWrap/>
                  <w:hideMark/>
                </w:tcPr>
                <w:p w14:paraId="4E077C48"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703CEE54" w14:textId="77777777" w:rsidTr="00673CD2">
              <w:trPr>
                <w:trHeight w:val="300"/>
              </w:trPr>
              <w:tc>
                <w:tcPr>
                  <w:tcW w:w="1902" w:type="dxa"/>
                  <w:noWrap/>
                  <w:hideMark/>
                </w:tcPr>
                <w:p w14:paraId="4652F9AF"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Stem Cell Therapies Mission</w:t>
                  </w:r>
                </w:p>
              </w:tc>
              <w:tc>
                <w:tcPr>
                  <w:tcW w:w="1959" w:type="dxa"/>
                  <w:noWrap/>
                  <w:hideMark/>
                </w:tcPr>
                <w:p w14:paraId="78418AA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Stem Cell Therapies Mission</w:t>
                  </w:r>
                </w:p>
              </w:tc>
              <w:tc>
                <w:tcPr>
                  <w:tcW w:w="2093" w:type="dxa"/>
                  <w:noWrap/>
                  <w:hideMark/>
                </w:tcPr>
                <w:p w14:paraId="0571584E"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Adelaide</w:t>
                  </w:r>
                </w:p>
              </w:tc>
              <w:tc>
                <w:tcPr>
                  <w:tcW w:w="5805" w:type="dxa"/>
                  <w:noWrap/>
                  <w:hideMark/>
                </w:tcPr>
                <w:p w14:paraId="685552D1"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Engineered human stem cells for mutation-specific eradication of myelofibrosis</w:t>
                  </w:r>
                </w:p>
              </w:tc>
              <w:tc>
                <w:tcPr>
                  <w:tcW w:w="1708" w:type="dxa"/>
                  <w:noWrap/>
                  <w:hideMark/>
                </w:tcPr>
                <w:p w14:paraId="2C571BC1" w14:textId="77B86243"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853,274.50</w:t>
                  </w:r>
                </w:p>
              </w:tc>
              <w:tc>
                <w:tcPr>
                  <w:tcW w:w="931" w:type="dxa"/>
                  <w:noWrap/>
                  <w:hideMark/>
                </w:tcPr>
                <w:p w14:paraId="24D0904F"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41D47EC8" w14:textId="77777777" w:rsidTr="00673CD2">
              <w:trPr>
                <w:trHeight w:val="300"/>
              </w:trPr>
              <w:tc>
                <w:tcPr>
                  <w:tcW w:w="1902" w:type="dxa"/>
                  <w:noWrap/>
                  <w:hideMark/>
                </w:tcPr>
                <w:p w14:paraId="6C8FFF3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Stem Cell Therapies Mission</w:t>
                  </w:r>
                </w:p>
              </w:tc>
              <w:tc>
                <w:tcPr>
                  <w:tcW w:w="1959" w:type="dxa"/>
                  <w:noWrap/>
                  <w:hideMark/>
                </w:tcPr>
                <w:p w14:paraId="6B3F57D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Stem Cell Therapies Mission</w:t>
                  </w:r>
                </w:p>
              </w:tc>
              <w:tc>
                <w:tcPr>
                  <w:tcW w:w="2093" w:type="dxa"/>
                  <w:noWrap/>
                  <w:hideMark/>
                </w:tcPr>
                <w:p w14:paraId="781ACCF7"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Murdoch Children's Research Institute</w:t>
                  </w:r>
                </w:p>
              </w:tc>
              <w:tc>
                <w:tcPr>
                  <w:tcW w:w="5805" w:type="dxa"/>
                  <w:noWrap/>
                  <w:hideMark/>
                </w:tcPr>
                <w:p w14:paraId="37362088"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Evaluating safety and efficacy of bioengineered heart tissue for congenital heart repair</w:t>
                  </w:r>
                </w:p>
              </w:tc>
              <w:tc>
                <w:tcPr>
                  <w:tcW w:w="1708" w:type="dxa"/>
                  <w:noWrap/>
                  <w:hideMark/>
                </w:tcPr>
                <w:p w14:paraId="328AE48A" w14:textId="1D770A86"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998,838.15</w:t>
                  </w:r>
                </w:p>
              </w:tc>
              <w:tc>
                <w:tcPr>
                  <w:tcW w:w="931" w:type="dxa"/>
                  <w:noWrap/>
                  <w:hideMark/>
                </w:tcPr>
                <w:p w14:paraId="156E4186"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E84D577" w14:textId="77777777" w:rsidTr="00673CD2">
              <w:trPr>
                <w:trHeight w:val="300"/>
              </w:trPr>
              <w:tc>
                <w:tcPr>
                  <w:tcW w:w="1902" w:type="dxa"/>
                  <w:noWrap/>
                  <w:hideMark/>
                </w:tcPr>
                <w:p w14:paraId="101094FA"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Stem Cell Therapies Mission</w:t>
                  </w:r>
                </w:p>
              </w:tc>
              <w:tc>
                <w:tcPr>
                  <w:tcW w:w="1959" w:type="dxa"/>
                  <w:noWrap/>
                  <w:hideMark/>
                </w:tcPr>
                <w:p w14:paraId="672FF7E3"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Stem Cell Therapies Mission</w:t>
                  </w:r>
                </w:p>
              </w:tc>
              <w:tc>
                <w:tcPr>
                  <w:tcW w:w="2093" w:type="dxa"/>
                  <w:noWrap/>
                  <w:hideMark/>
                </w:tcPr>
                <w:p w14:paraId="36459ABA"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South Australia</w:t>
                  </w:r>
                </w:p>
              </w:tc>
              <w:tc>
                <w:tcPr>
                  <w:tcW w:w="5805" w:type="dxa"/>
                  <w:noWrap/>
                  <w:hideMark/>
                </w:tcPr>
                <w:p w14:paraId="274DB48D"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Identification and assessment of new treatment options for the childhood cancer Neuroblastoma</w:t>
                  </w:r>
                </w:p>
              </w:tc>
              <w:tc>
                <w:tcPr>
                  <w:tcW w:w="1708" w:type="dxa"/>
                  <w:noWrap/>
                  <w:hideMark/>
                </w:tcPr>
                <w:p w14:paraId="6B145D09" w14:textId="4E78D2B8"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982,101.20</w:t>
                  </w:r>
                </w:p>
              </w:tc>
              <w:tc>
                <w:tcPr>
                  <w:tcW w:w="931" w:type="dxa"/>
                  <w:noWrap/>
                  <w:hideMark/>
                </w:tcPr>
                <w:p w14:paraId="07421DFB"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785D3E0" w14:textId="77777777" w:rsidTr="00673CD2">
              <w:trPr>
                <w:trHeight w:val="300"/>
              </w:trPr>
              <w:tc>
                <w:tcPr>
                  <w:tcW w:w="1902" w:type="dxa"/>
                  <w:noWrap/>
                  <w:hideMark/>
                </w:tcPr>
                <w:p w14:paraId="18FE015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Stem Cell Therapies Mission</w:t>
                  </w:r>
                </w:p>
              </w:tc>
              <w:tc>
                <w:tcPr>
                  <w:tcW w:w="1959" w:type="dxa"/>
                  <w:noWrap/>
                  <w:hideMark/>
                </w:tcPr>
                <w:p w14:paraId="63850DB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Stem Cell Therapies Mission</w:t>
                  </w:r>
                </w:p>
              </w:tc>
              <w:tc>
                <w:tcPr>
                  <w:tcW w:w="2093" w:type="dxa"/>
                  <w:noWrap/>
                  <w:hideMark/>
                </w:tcPr>
                <w:p w14:paraId="026AF88D"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Macquarie University</w:t>
                  </w:r>
                </w:p>
              </w:tc>
              <w:tc>
                <w:tcPr>
                  <w:tcW w:w="5805" w:type="dxa"/>
                  <w:noWrap/>
                  <w:hideMark/>
                </w:tcPr>
                <w:p w14:paraId="5CCDE401"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Improving decisions about access to stem cell interventions</w:t>
                  </w:r>
                </w:p>
              </w:tc>
              <w:tc>
                <w:tcPr>
                  <w:tcW w:w="1708" w:type="dxa"/>
                  <w:noWrap/>
                  <w:hideMark/>
                </w:tcPr>
                <w:p w14:paraId="61B0EFB4" w14:textId="79320D4F"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799,543.40</w:t>
                  </w:r>
                </w:p>
              </w:tc>
              <w:tc>
                <w:tcPr>
                  <w:tcW w:w="931" w:type="dxa"/>
                  <w:noWrap/>
                  <w:hideMark/>
                </w:tcPr>
                <w:p w14:paraId="5BE8A81A"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58328879" w14:textId="77777777" w:rsidTr="00673CD2">
              <w:trPr>
                <w:trHeight w:val="300"/>
              </w:trPr>
              <w:tc>
                <w:tcPr>
                  <w:tcW w:w="1902" w:type="dxa"/>
                  <w:noWrap/>
                  <w:hideMark/>
                </w:tcPr>
                <w:p w14:paraId="341DF77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Stem Cell Therapies Mission</w:t>
                  </w:r>
                </w:p>
              </w:tc>
              <w:tc>
                <w:tcPr>
                  <w:tcW w:w="1959" w:type="dxa"/>
                  <w:noWrap/>
                  <w:hideMark/>
                </w:tcPr>
                <w:p w14:paraId="7CAB67D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Stem Cell Therapies Mission</w:t>
                  </w:r>
                </w:p>
              </w:tc>
              <w:tc>
                <w:tcPr>
                  <w:tcW w:w="2093" w:type="dxa"/>
                  <w:noWrap/>
                  <w:hideMark/>
                </w:tcPr>
                <w:p w14:paraId="56BACA17"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56E7B649"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Induced pluripotent stem cell derived cardiomyocytes: a new therapy for “no-option” end stage heart failure</w:t>
                  </w:r>
                </w:p>
              </w:tc>
              <w:tc>
                <w:tcPr>
                  <w:tcW w:w="1708" w:type="dxa"/>
                  <w:noWrap/>
                  <w:hideMark/>
                </w:tcPr>
                <w:p w14:paraId="1248F7DF" w14:textId="70A230E3"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4,978,360.66</w:t>
                  </w:r>
                </w:p>
              </w:tc>
              <w:tc>
                <w:tcPr>
                  <w:tcW w:w="931" w:type="dxa"/>
                  <w:noWrap/>
                  <w:hideMark/>
                </w:tcPr>
                <w:p w14:paraId="1459E854"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215CC029" w14:textId="77777777" w:rsidTr="00673CD2">
              <w:trPr>
                <w:trHeight w:val="300"/>
              </w:trPr>
              <w:tc>
                <w:tcPr>
                  <w:tcW w:w="1902" w:type="dxa"/>
                  <w:noWrap/>
                  <w:hideMark/>
                </w:tcPr>
                <w:p w14:paraId="25AA7F5F"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Stem Cell Therapies Mission</w:t>
                  </w:r>
                </w:p>
              </w:tc>
              <w:tc>
                <w:tcPr>
                  <w:tcW w:w="1959" w:type="dxa"/>
                  <w:noWrap/>
                  <w:hideMark/>
                </w:tcPr>
                <w:p w14:paraId="18E52B3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Stem Cell Therapies Mission</w:t>
                  </w:r>
                </w:p>
              </w:tc>
              <w:tc>
                <w:tcPr>
                  <w:tcW w:w="2093" w:type="dxa"/>
                  <w:noWrap/>
                  <w:hideMark/>
                </w:tcPr>
                <w:p w14:paraId="2AB6BBD0"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Murdoch Children's Research Institute</w:t>
                  </w:r>
                </w:p>
              </w:tc>
              <w:tc>
                <w:tcPr>
                  <w:tcW w:w="5805" w:type="dxa"/>
                  <w:noWrap/>
                  <w:hideMark/>
                </w:tcPr>
                <w:p w14:paraId="3F4FD934"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Insights into CDKL5 neuronal regulation: pathways to improving neurological outcomes for CDKL5 Deficiency Disorder</w:t>
                  </w:r>
                </w:p>
              </w:tc>
              <w:tc>
                <w:tcPr>
                  <w:tcW w:w="1708" w:type="dxa"/>
                  <w:noWrap/>
                  <w:hideMark/>
                </w:tcPr>
                <w:p w14:paraId="754C7408" w14:textId="728676B2"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854,205.00</w:t>
                  </w:r>
                </w:p>
              </w:tc>
              <w:tc>
                <w:tcPr>
                  <w:tcW w:w="931" w:type="dxa"/>
                  <w:noWrap/>
                  <w:hideMark/>
                </w:tcPr>
                <w:p w14:paraId="110C5670"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7E854A11" w14:textId="77777777" w:rsidTr="00673CD2">
              <w:trPr>
                <w:trHeight w:val="300"/>
              </w:trPr>
              <w:tc>
                <w:tcPr>
                  <w:tcW w:w="1902" w:type="dxa"/>
                  <w:noWrap/>
                  <w:hideMark/>
                </w:tcPr>
                <w:p w14:paraId="7E44A49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lastRenderedPageBreak/>
                    <w:t>Stem Cell Therapies Mission</w:t>
                  </w:r>
                </w:p>
              </w:tc>
              <w:tc>
                <w:tcPr>
                  <w:tcW w:w="1959" w:type="dxa"/>
                  <w:noWrap/>
                  <w:hideMark/>
                </w:tcPr>
                <w:p w14:paraId="2A6AD11B"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Stem Cell Therapies Mission</w:t>
                  </w:r>
                </w:p>
              </w:tc>
              <w:tc>
                <w:tcPr>
                  <w:tcW w:w="2093" w:type="dxa"/>
                  <w:noWrap/>
                  <w:hideMark/>
                </w:tcPr>
                <w:p w14:paraId="5EE4BEB7"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08755E62"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iPSC clinical trials - population wide screening of patient iPSC’s to reassess high value drug targets for motor neuron disease</w:t>
                  </w:r>
                </w:p>
              </w:tc>
              <w:tc>
                <w:tcPr>
                  <w:tcW w:w="1708" w:type="dxa"/>
                  <w:noWrap/>
                  <w:hideMark/>
                </w:tcPr>
                <w:p w14:paraId="19B2784C" w14:textId="1551E9AC"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1,000,000.00</w:t>
                  </w:r>
                </w:p>
              </w:tc>
              <w:tc>
                <w:tcPr>
                  <w:tcW w:w="931" w:type="dxa"/>
                  <w:noWrap/>
                  <w:hideMark/>
                </w:tcPr>
                <w:p w14:paraId="6EBDB2E7"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45B33C03" w14:textId="77777777" w:rsidTr="00673CD2">
              <w:trPr>
                <w:trHeight w:val="300"/>
              </w:trPr>
              <w:tc>
                <w:tcPr>
                  <w:tcW w:w="1902" w:type="dxa"/>
                  <w:noWrap/>
                  <w:hideMark/>
                </w:tcPr>
                <w:p w14:paraId="5A775BA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Stem Cell Therapies Mission</w:t>
                  </w:r>
                </w:p>
              </w:tc>
              <w:tc>
                <w:tcPr>
                  <w:tcW w:w="1959" w:type="dxa"/>
                  <w:noWrap/>
                  <w:hideMark/>
                </w:tcPr>
                <w:p w14:paraId="3003B15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Stem Cell Therapies Mission</w:t>
                  </w:r>
                </w:p>
              </w:tc>
              <w:tc>
                <w:tcPr>
                  <w:tcW w:w="2093" w:type="dxa"/>
                  <w:noWrap/>
                  <w:hideMark/>
                </w:tcPr>
                <w:p w14:paraId="18B64B3E"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247142B2"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Locally administered extracellular vesicles for perianal fistulising Crohn's disease</w:t>
                  </w:r>
                </w:p>
              </w:tc>
              <w:tc>
                <w:tcPr>
                  <w:tcW w:w="1708" w:type="dxa"/>
                  <w:noWrap/>
                  <w:hideMark/>
                </w:tcPr>
                <w:p w14:paraId="281870D8" w14:textId="3F228AC0"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935,629.60</w:t>
                  </w:r>
                </w:p>
              </w:tc>
              <w:tc>
                <w:tcPr>
                  <w:tcW w:w="931" w:type="dxa"/>
                  <w:noWrap/>
                  <w:hideMark/>
                </w:tcPr>
                <w:p w14:paraId="4CADE190"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273ABC4E" w14:textId="77777777" w:rsidTr="00673CD2">
              <w:trPr>
                <w:trHeight w:val="300"/>
              </w:trPr>
              <w:tc>
                <w:tcPr>
                  <w:tcW w:w="1902" w:type="dxa"/>
                  <w:noWrap/>
                  <w:hideMark/>
                </w:tcPr>
                <w:p w14:paraId="08120BBF"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Stem Cell Therapies Mission</w:t>
                  </w:r>
                </w:p>
              </w:tc>
              <w:tc>
                <w:tcPr>
                  <w:tcW w:w="1959" w:type="dxa"/>
                  <w:noWrap/>
                  <w:hideMark/>
                </w:tcPr>
                <w:p w14:paraId="37594AE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Stem Cell Therapies Mission</w:t>
                  </w:r>
                </w:p>
              </w:tc>
              <w:tc>
                <w:tcPr>
                  <w:tcW w:w="2093" w:type="dxa"/>
                  <w:noWrap/>
                  <w:hideMark/>
                </w:tcPr>
                <w:p w14:paraId="779B08FB"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Murdoch Children's Research Institute</w:t>
                  </w:r>
                </w:p>
              </w:tc>
              <w:tc>
                <w:tcPr>
                  <w:tcW w:w="5805" w:type="dxa"/>
                  <w:noWrap/>
                  <w:hideMark/>
                </w:tcPr>
                <w:p w14:paraId="11B48491"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New therapies preventing heart damage during chemotherapy</w:t>
                  </w:r>
                </w:p>
              </w:tc>
              <w:tc>
                <w:tcPr>
                  <w:tcW w:w="1708" w:type="dxa"/>
                  <w:noWrap/>
                  <w:hideMark/>
                </w:tcPr>
                <w:p w14:paraId="554E5A0F" w14:textId="2E108FB7"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879,205.45</w:t>
                  </w:r>
                </w:p>
              </w:tc>
              <w:tc>
                <w:tcPr>
                  <w:tcW w:w="931" w:type="dxa"/>
                  <w:noWrap/>
                  <w:hideMark/>
                </w:tcPr>
                <w:p w14:paraId="39E1D1CF"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14F22D0" w14:textId="77777777" w:rsidTr="00673CD2">
              <w:trPr>
                <w:trHeight w:val="300"/>
              </w:trPr>
              <w:tc>
                <w:tcPr>
                  <w:tcW w:w="1902" w:type="dxa"/>
                  <w:noWrap/>
                  <w:hideMark/>
                </w:tcPr>
                <w:p w14:paraId="1356C87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Stem Cell Therapies Mission</w:t>
                  </w:r>
                </w:p>
              </w:tc>
              <w:tc>
                <w:tcPr>
                  <w:tcW w:w="1959" w:type="dxa"/>
                  <w:noWrap/>
                  <w:hideMark/>
                </w:tcPr>
                <w:p w14:paraId="035545B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Stem Cell Therapies Mission</w:t>
                  </w:r>
                </w:p>
              </w:tc>
              <w:tc>
                <w:tcPr>
                  <w:tcW w:w="2093" w:type="dxa"/>
                  <w:noWrap/>
                  <w:hideMark/>
                </w:tcPr>
                <w:p w14:paraId="795F3D36"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Wollongong</w:t>
                  </w:r>
                </w:p>
              </w:tc>
              <w:tc>
                <w:tcPr>
                  <w:tcW w:w="5805" w:type="dxa"/>
                  <w:noWrap/>
                  <w:hideMark/>
                </w:tcPr>
                <w:p w14:paraId="55BC3D60"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Novel SMART AAV vectors for gene therapy for Friedreich’s Ataxia</w:t>
                  </w:r>
                </w:p>
              </w:tc>
              <w:tc>
                <w:tcPr>
                  <w:tcW w:w="1708" w:type="dxa"/>
                  <w:noWrap/>
                  <w:hideMark/>
                </w:tcPr>
                <w:p w14:paraId="318B66EA" w14:textId="051FB997"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982,861.60</w:t>
                  </w:r>
                </w:p>
              </w:tc>
              <w:tc>
                <w:tcPr>
                  <w:tcW w:w="931" w:type="dxa"/>
                  <w:noWrap/>
                  <w:hideMark/>
                </w:tcPr>
                <w:p w14:paraId="4BF7ED15"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E8E2618" w14:textId="77777777" w:rsidTr="00673CD2">
              <w:trPr>
                <w:trHeight w:val="300"/>
              </w:trPr>
              <w:tc>
                <w:tcPr>
                  <w:tcW w:w="1902" w:type="dxa"/>
                  <w:noWrap/>
                  <w:hideMark/>
                </w:tcPr>
                <w:p w14:paraId="53F7336B"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Stem Cell Therapies Mission</w:t>
                  </w:r>
                </w:p>
              </w:tc>
              <w:tc>
                <w:tcPr>
                  <w:tcW w:w="1959" w:type="dxa"/>
                  <w:noWrap/>
                  <w:hideMark/>
                </w:tcPr>
                <w:p w14:paraId="4D7C700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Stem Cell Therapies Mission</w:t>
                  </w:r>
                </w:p>
              </w:tc>
              <w:tc>
                <w:tcPr>
                  <w:tcW w:w="2093" w:type="dxa"/>
                  <w:noWrap/>
                  <w:hideMark/>
                </w:tcPr>
                <w:p w14:paraId="39E1BD64"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242B75CE"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Stem Cell Derived-Retinal Organoids to Test Novel Genetic Therapies</w:t>
                  </w:r>
                </w:p>
              </w:tc>
              <w:tc>
                <w:tcPr>
                  <w:tcW w:w="1708" w:type="dxa"/>
                  <w:noWrap/>
                  <w:hideMark/>
                </w:tcPr>
                <w:p w14:paraId="32531676" w14:textId="2EBEC9B9"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498,419.00</w:t>
                  </w:r>
                </w:p>
              </w:tc>
              <w:tc>
                <w:tcPr>
                  <w:tcW w:w="931" w:type="dxa"/>
                  <w:noWrap/>
                  <w:hideMark/>
                </w:tcPr>
                <w:p w14:paraId="3891704E"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1D46A614" w14:textId="77777777" w:rsidTr="00673CD2">
              <w:trPr>
                <w:trHeight w:val="300"/>
              </w:trPr>
              <w:tc>
                <w:tcPr>
                  <w:tcW w:w="1902" w:type="dxa"/>
                  <w:noWrap/>
                  <w:hideMark/>
                </w:tcPr>
                <w:p w14:paraId="6E5844A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Stem Cell Therapies Mission</w:t>
                  </w:r>
                </w:p>
              </w:tc>
              <w:tc>
                <w:tcPr>
                  <w:tcW w:w="1959" w:type="dxa"/>
                  <w:noWrap/>
                  <w:hideMark/>
                </w:tcPr>
                <w:p w14:paraId="4B4F988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Stem Cell Therapies Mission</w:t>
                  </w:r>
                </w:p>
              </w:tc>
              <w:tc>
                <w:tcPr>
                  <w:tcW w:w="2093" w:type="dxa"/>
                  <w:noWrap/>
                  <w:hideMark/>
                </w:tcPr>
                <w:p w14:paraId="479A9036"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Murdoch Children's Research Institute</w:t>
                  </w:r>
                </w:p>
              </w:tc>
              <w:tc>
                <w:tcPr>
                  <w:tcW w:w="5805" w:type="dxa"/>
                  <w:noWrap/>
                  <w:hideMark/>
                </w:tcPr>
                <w:p w14:paraId="0F9B516B"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Stem cell models of glomerular kidney disease for understanding disease and developing treatments</w:t>
                  </w:r>
                </w:p>
              </w:tc>
              <w:tc>
                <w:tcPr>
                  <w:tcW w:w="1708" w:type="dxa"/>
                  <w:noWrap/>
                  <w:hideMark/>
                </w:tcPr>
                <w:p w14:paraId="548F3BA1" w14:textId="02CC21AD"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934,253.30</w:t>
                  </w:r>
                </w:p>
              </w:tc>
              <w:tc>
                <w:tcPr>
                  <w:tcW w:w="931" w:type="dxa"/>
                  <w:noWrap/>
                  <w:hideMark/>
                </w:tcPr>
                <w:p w14:paraId="15EF6D74"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2EED8AF8" w14:textId="77777777" w:rsidTr="00673CD2">
              <w:trPr>
                <w:trHeight w:val="300"/>
              </w:trPr>
              <w:tc>
                <w:tcPr>
                  <w:tcW w:w="1902" w:type="dxa"/>
                  <w:noWrap/>
                  <w:hideMark/>
                </w:tcPr>
                <w:p w14:paraId="3A5E03D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Stem Cell Therapies Mission</w:t>
                  </w:r>
                </w:p>
              </w:tc>
              <w:tc>
                <w:tcPr>
                  <w:tcW w:w="1959" w:type="dxa"/>
                  <w:noWrap/>
                  <w:hideMark/>
                </w:tcPr>
                <w:p w14:paraId="43C5256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Stem Cell Therapies Mission</w:t>
                  </w:r>
                </w:p>
              </w:tc>
              <w:tc>
                <w:tcPr>
                  <w:tcW w:w="2093" w:type="dxa"/>
                  <w:noWrap/>
                  <w:hideMark/>
                </w:tcPr>
                <w:p w14:paraId="7D385D91"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766A879F"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Stem cell therapies for digestive disease</w:t>
                  </w:r>
                </w:p>
              </w:tc>
              <w:tc>
                <w:tcPr>
                  <w:tcW w:w="1708" w:type="dxa"/>
                  <w:noWrap/>
                  <w:hideMark/>
                </w:tcPr>
                <w:p w14:paraId="6FE1DA04" w14:textId="378A6197"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583,614.00</w:t>
                  </w:r>
                </w:p>
              </w:tc>
              <w:tc>
                <w:tcPr>
                  <w:tcW w:w="931" w:type="dxa"/>
                  <w:noWrap/>
                  <w:hideMark/>
                </w:tcPr>
                <w:p w14:paraId="4675C403"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4BB02084" w14:textId="77777777" w:rsidTr="00673CD2">
              <w:trPr>
                <w:trHeight w:val="300"/>
              </w:trPr>
              <w:tc>
                <w:tcPr>
                  <w:tcW w:w="1902" w:type="dxa"/>
                  <w:noWrap/>
                  <w:hideMark/>
                </w:tcPr>
                <w:p w14:paraId="69F92AC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Stem Cell Therapies Mission</w:t>
                  </w:r>
                </w:p>
              </w:tc>
              <w:tc>
                <w:tcPr>
                  <w:tcW w:w="1959" w:type="dxa"/>
                  <w:noWrap/>
                  <w:hideMark/>
                </w:tcPr>
                <w:p w14:paraId="16EBEB1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Stem Cell Therapies Mission</w:t>
                  </w:r>
                </w:p>
              </w:tc>
              <w:tc>
                <w:tcPr>
                  <w:tcW w:w="2093" w:type="dxa"/>
                  <w:noWrap/>
                  <w:hideMark/>
                </w:tcPr>
                <w:p w14:paraId="73A6AB6B"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Queensland</w:t>
                  </w:r>
                </w:p>
              </w:tc>
              <w:tc>
                <w:tcPr>
                  <w:tcW w:w="5805" w:type="dxa"/>
                  <w:noWrap/>
                  <w:hideMark/>
                </w:tcPr>
                <w:p w14:paraId="5C0B0E72"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Transforming the paradigm of epilepsy care with precision medicine</w:t>
                  </w:r>
                </w:p>
              </w:tc>
              <w:tc>
                <w:tcPr>
                  <w:tcW w:w="1708" w:type="dxa"/>
                  <w:noWrap/>
                  <w:hideMark/>
                </w:tcPr>
                <w:p w14:paraId="2F361EE1" w14:textId="5C845AB3"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999,807.95</w:t>
                  </w:r>
                </w:p>
              </w:tc>
              <w:tc>
                <w:tcPr>
                  <w:tcW w:w="931" w:type="dxa"/>
                  <w:noWrap/>
                  <w:hideMark/>
                </w:tcPr>
                <w:p w14:paraId="4A4B740E"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59CBA801" w14:textId="77777777" w:rsidTr="00673CD2">
              <w:trPr>
                <w:trHeight w:val="300"/>
              </w:trPr>
              <w:tc>
                <w:tcPr>
                  <w:tcW w:w="1902" w:type="dxa"/>
                  <w:noWrap/>
                  <w:hideMark/>
                </w:tcPr>
                <w:p w14:paraId="3EDC433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Stem Cell Therapies Mission</w:t>
                  </w:r>
                </w:p>
              </w:tc>
              <w:tc>
                <w:tcPr>
                  <w:tcW w:w="1959" w:type="dxa"/>
                  <w:noWrap/>
                  <w:hideMark/>
                </w:tcPr>
                <w:p w14:paraId="230B77F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Stem Cell Therapies</w:t>
                  </w:r>
                </w:p>
              </w:tc>
              <w:tc>
                <w:tcPr>
                  <w:tcW w:w="2093" w:type="dxa"/>
                  <w:noWrap/>
                  <w:hideMark/>
                </w:tcPr>
                <w:p w14:paraId="0A05F030"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Cartherics Pty Ltd</w:t>
                  </w:r>
                </w:p>
              </w:tc>
              <w:tc>
                <w:tcPr>
                  <w:tcW w:w="5805" w:type="dxa"/>
                  <w:noWrap/>
                  <w:hideMark/>
                </w:tcPr>
                <w:p w14:paraId="20DC106B"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 xml:space="preserve"> Gene modified pluripotent stem cells to generate and empower innate immune cells against poor-prognosis cancers</w:t>
                  </w:r>
                </w:p>
              </w:tc>
              <w:tc>
                <w:tcPr>
                  <w:tcW w:w="1708" w:type="dxa"/>
                  <w:noWrap/>
                  <w:hideMark/>
                </w:tcPr>
                <w:p w14:paraId="356EAE71" w14:textId="60870DC3"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5,376,696.00</w:t>
                  </w:r>
                </w:p>
              </w:tc>
              <w:tc>
                <w:tcPr>
                  <w:tcW w:w="931" w:type="dxa"/>
                  <w:noWrap/>
                  <w:hideMark/>
                </w:tcPr>
                <w:p w14:paraId="7226E928"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4CEACF2F" w14:textId="77777777" w:rsidTr="00673CD2">
              <w:trPr>
                <w:trHeight w:val="300"/>
              </w:trPr>
              <w:tc>
                <w:tcPr>
                  <w:tcW w:w="1902" w:type="dxa"/>
                  <w:noWrap/>
                  <w:hideMark/>
                </w:tcPr>
                <w:p w14:paraId="74F90D98"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Stem Cell Therapies Mission</w:t>
                  </w:r>
                </w:p>
              </w:tc>
              <w:tc>
                <w:tcPr>
                  <w:tcW w:w="1959" w:type="dxa"/>
                  <w:noWrap/>
                  <w:hideMark/>
                </w:tcPr>
                <w:p w14:paraId="118B7B4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Stem Cell Therapies</w:t>
                  </w:r>
                </w:p>
              </w:tc>
              <w:tc>
                <w:tcPr>
                  <w:tcW w:w="2093" w:type="dxa"/>
                  <w:noWrap/>
                  <w:hideMark/>
                </w:tcPr>
                <w:p w14:paraId="2F0429FB"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4DCB52F5"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Cartilage based stem cell therapies for joint deformity and facial disfigurement. A framework for point-of-care manufacturing and delivery (ARISTOCRAT)</w:t>
                  </w:r>
                </w:p>
              </w:tc>
              <w:tc>
                <w:tcPr>
                  <w:tcW w:w="1708" w:type="dxa"/>
                  <w:noWrap/>
                  <w:hideMark/>
                </w:tcPr>
                <w:p w14:paraId="0C3A5381" w14:textId="6B8F4EEE"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6,999,671.10</w:t>
                  </w:r>
                </w:p>
              </w:tc>
              <w:tc>
                <w:tcPr>
                  <w:tcW w:w="931" w:type="dxa"/>
                  <w:noWrap/>
                  <w:hideMark/>
                </w:tcPr>
                <w:p w14:paraId="34A22ED1"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3B6694C" w14:textId="77777777" w:rsidTr="00673CD2">
              <w:trPr>
                <w:trHeight w:val="300"/>
              </w:trPr>
              <w:tc>
                <w:tcPr>
                  <w:tcW w:w="1902" w:type="dxa"/>
                  <w:noWrap/>
                  <w:hideMark/>
                </w:tcPr>
                <w:p w14:paraId="671B0DF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Stem Cell Therapies Mission</w:t>
                  </w:r>
                </w:p>
              </w:tc>
              <w:tc>
                <w:tcPr>
                  <w:tcW w:w="1959" w:type="dxa"/>
                  <w:noWrap/>
                  <w:hideMark/>
                </w:tcPr>
                <w:p w14:paraId="13F2EEE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Stem Cell Therapies</w:t>
                  </w:r>
                </w:p>
              </w:tc>
              <w:tc>
                <w:tcPr>
                  <w:tcW w:w="2093" w:type="dxa"/>
                  <w:noWrap/>
                  <w:hideMark/>
                </w:tcPr>
                <w:p w14:paraId="69C31224"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7B9BD833"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Development of photoreceptor cell therapy to treat blindness</w:t>
                  </w:r>
                </w:p>
              </w:tc>
              <w:tc>
                <w:tcPr>
                  <w:tcW w:w="1708" w:type="dxa"/>
                  <w:noWrap/>
                  <w:hideMark/>
                </w:tcPr>
                <w:p w14:paraId="24C216AA" w14:textId="24C8E6EC"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2,566,652.72</w:t>
                  </w:r>
                </w:p>
              </w:tc>
              <w:tc>
                <w:tcPr>
                  <w:tcW w:w="931" w:type="dxa"/>
                  <w:noWrap/>
                  <w:hideMark/>
                </w:tcPr>
                <w:p w14:paraId="44EC2E3B"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256C7D13" w14:textId="77777777" w:rsidTr="00673CD2">
              <w:trPr>
                <w:trHeight w:val="300"/>
              </w:trPr>
              <w:tc>
                <w:tcPr>
                  <w:tcW w:w="1902" w:type="dxa"/>
                  <w:noWrap/>
                  <w:hideMark/>
                </w:tcPr>
                <w:p w14:paraId="77F2569B"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Stem Cell Therapies Mission</w:t>
                  </w:r>
                </w:p>
              </w:tc>
              <w:tc>
                <w:tcPr>
                  <w:tcW w:w="1959" w:type="dxa"/>
                  <w:noWrap/>
                  <w:hideMark/>
                </w:tcPr>
                <w:p w14:paraId="26F17BE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Stem Cell Therapies</w:t>
                  </w:r>
                </w:p>
              </w:tc>
              <w:tc>
                <w:tcPr>
                  <w:tcW w:w="2093" w:type="dxa"/>
                  <w:noWrap/>
                  <w:hideMark/>
                </w:tcPr>
                <w:p w14:paraId="192A6572"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Griffith University</w:t>
                  </w:r>
                </w:p>
              </w:tc>
              <w:tc>
                <w:tcPr>
                  <w:tcW w:w="5805" w:type="dxa"/>
                  <w:noWrap/>
                  <w:hideMark/>
                </w:tcPr>
                <w:p w14:paraId="0A827FD0"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 xml:space="preserve">Drug discovery for schizophrenia using patient-derived stem cells </w:t>
                  </w:r>
                </w:p>
              </w:tc>
              <w:tc>
                <w:tcPr>
                  <w:tcW w:w="1708" w:type="dxa"/>
                  <w:noWrap/>
                  <w:hideMark/>
                </w:tcPr>
                <w:p w14:paraId="4B6E0748" w14:textId="710AEDB1"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1,425,156.50</w:t>
                  </w:r>
                </w:p>
              </w:tc>
              <w:tc>
                <w:tcPr>
                  <w:tcW w:w="931" w:type="dxa"/>
                  <w:noWrap/>
                  <w:hideMark/>
                </w:tcPr>
                <w:p w14:paraId="571A4240"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7A132CD6" w14:textId="77777777" w:rsidTr="00673CD2">
              <w:trPr>
                <w:trHeight w:val="300"/>
              </w:trPr>
              <w:tc>
                <w:tcPr>
                  <w:tcW w:w="1902" w:type="dxa"/>
                  <w:noWrap/>
                  <w:hideMark/>
                </w:tcPr>
                <w:p w14:paraId="4E0703F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Stem Cell Therapies Mission</w:t>
                  </w:r>
                </w:p>
              </w:tc>
              <w:tc>
                <w:tcPr>
                  <w:tcW w:w="1959" w:type="dxa"/>
                  <w:noWrap/>
                  <w:hideMark/>
                </w:tcPr>
                <w:p w14:paraId="7E30E2B0"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Stem Cell Therapies</w:t>
                  </w:r>
                </w:p>
              </w:tc>
              <w:tc>
                <w:tcPr>
                  <w:tcW w:w="2093" w:type="dxa"/>
                  <w:noWrap/>
                  <w:hideMark/>
                </w:tcPr>
                <w:p w14:paraId="34757BB7"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Western Australia</w:t>
                  </w:r>
                </w:p>
              </w:tc>
              <w:tc>
                <w:tcPr>
                  <w:tcW w:w="5805" w:type="dxa"/>
                  <w:noWrap/>
                  <w:hideMark/>
                </w:tcPr>
                <w:p w14:paraId="1A17E609"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Eyes and Ears: a human retinal and inner ear organoid platform for pre-clinical screening of novel therapeutics for Usher Syndrome</w:t>
                  </w:r>
                </w:p>
              </w:tc>
              <w:tc>
                <w:tcPr>
                  <w:tcW w:w="1708" w:type="dxa"/>
                  <w:noWrap/>
                  <w:hideMark/>
                </w:tcPr>
                <w:p w14:paraId="21E0B6D8" w14:textId="7BE729DE"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2,215,017.62</w:t>
                  </w:r>
                </w:p>
              </w:tc>
              <w:tc>
                <w:tcPr>
                  <w:tcW w:w="931" w:type="dxa"/>
                  <w:noWrap/>
                  <w:hideMark/>
                </w:tcPr>
                <w:p w14:paraId="44D35290"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2717B588" w14:textId="77777777" w:rsidTr="00673CD2">
              <w:trPr>
                <w:trHeight w:val="300"/>
              </w:trPr>
              <w:tc>
                <w:tcPr>
                  <w:tcW w:w="1902" w:type="dxa"/>
                  <w:noWrap/>
                  <w:hideMark/>
                </w:tcPr>
                <w:p w14:paraId="4CABF55E"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Stem Cell Therapies Mission</w:t>
                  </w:r>
                </w:p>
              </w:tc>
              <w:tc>
                <w:tcPr>
                  <w:tcW w:w="1959" w:type="dxa"/>
                  <w:noWrap/>
                  <w:hideMark/>
                </w:tcPr>
                <w:p w14:paraId="7BF0F91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Stem Cell Therapies</w:t>
                  </w:r>
                </w:p>
              </w:tc>
              <w:tc>
                <w:tcPr>
                  <w:tcW w:w="2093" w:type="dxa"/>
                  <w:noWrap/>
                  <w:hideMark/>
                </w:tcPr>
                <w:p w14:paraId="66905D9D"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Melbourne</w:t>
                  </w:r>
                </w:p>
              </w:tc>
              <w:tc>
                <w:tcPr>
                  <w:tcW w:w="5805" w:type="dxa"/>
                  <w:noWrap/>
                  <w:hideMark/>
                </w:tcPr>
                <w:p w14:paraId="4B6438DC"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Necessary steps to advance a pluripotent stem cell-derived tissue repair therapy to the clinic for stroke</w:t>
                  </w:r>
                </w:p>
              </w:tc>
              <w:tc>
                <w:tcPr>
                  <w:tcW w:w="1708" w:type="dxa"/>
                  <w:noWrap/>
                  <w:hideMark/>
                </w:tcPr>
                <w:p w14:paraId="5EE62E2E" w14:textId="5E4EEA9A"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2,065,971.00</w:t>
                  </w:r>
                </w:p>
              </w:tc>
              <w:tc>
                <w:tcPr>
                  <w:tcW w:w="931" w:type="dxa"/>
                  <w:noWrap/>
                  <w:hideMark/>
                </w:tcPr>
                <w:p w14:paraId="3F8687E2"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7995A0F0" w14:textId="77777777" w:rsidTr="00673CD2">
              <w:trPr>
                <w:trHeight w:val="300"/>
              </w:trPr>
              <w:tc>
                <w:tcPr>
                  <w:tcW w:w="1902" w:type="dxa"/>
                  <w:noWrap/>
                  <w:hideMark/>
                </w:tcPr>
                <w:p w14:paraId="539BE05F"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Stem Cell Therapies Mission</w:t>
                  </w:r>
                </w:p>
              </w:tc>
              <w:tc>
                <w:tcPr>
                  <w:tcW w:w="1959" w:type="dxa"/>
                  <w:noWrap/>
                  <w:hideMark/>
                </w:tcPr>
                <w:p w14:paraId="1DFB7EA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Stem Cell Therapies</w:t>
                  </w:r>
                </w:p>
              </w:tc>
              <w:tc>
                <w:tcPr>
                  <w:tcW w:w="2093" w:type="dxa"/>
                  <w:noWrap/>
                  <w:hideMark/>
                </w:tcPr>
                <w:p w14:paraId="54373E03"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6652D566"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Pre-clinical evaluation of selective adenosine A1 receptor positive allosteric modulators for the treatment of Drug-resistant epilepsy</w:t>
                  </w:r>
                </w:p>
              </w:tc>
              <w:tc>
                <w:tcPr>
                  <w:tcW w:w="1708" w:type="dxa"/>
                  <w:noWrap/>
                  <w:hideMark/>
                </w:tcPr>
                <w:p w14:paraId="12D1A1DE" w14:textId="35E08CDC"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3,849,003.60</w:t>
                  </w:r>
                </w:p>
              </w:tc>
              <w:tc>
                <w:tcPr>
                  <w:tcW w:w="931" w:type="dxa"/>
                  <w:noWrap/>
                  <w:hideMark/>
                </w:tcPr>
                <w:p w14:paraId="0F3B8623"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66630906" w14:textId="77777777" w:rsidTr="00673CD2">
              <w:trPr>
                <w:trHeight w:val="300"/>
              </w:trPr>
              <w:tc>
                <w:tcPr>
                  <w:tcW w:w="1902" w:type="dxa"/>
                  <w:noWrap/>
                  <w:hideMark/>
                </w:tcPr>
                <w:p w14:paraId="7C4C082D"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Traumatic Brain Injury Mission</w:t>
                  </w:r>
                </w:p>
              </w:tc>
              <w:tc>
                <w:tcPr>
                  <w:tcW w:w="1959" w:type="dxa"/>
                  <w:noWrap/>
                  <w:hideMark/>
                </w:tcPr>
                <w:p w14:paraId="0BE2A34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Traumatic Brain Injury Mission</w:t>
                  </w:r>
                </w:p>
              </w:tc>
              <w:tc>
                <w:tcPr>
                  <w:tcW w:w="2093" w:type="dxa"/>
                  <w:noWrap/>
                  <w:hideMark/>
                </w:tcPr>
                <w:p w14:paraId="109DC6AA"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Curtin University</w:t>
                  </w:r>
                </w:p>
              </w:tc>
              <w:tc>
                <w:tcPr>
                  <w:tcW w:w="5805" w:type="dxa"/>
                  <w:noWrap/>
                  <w:hideMark/>
                </w:tcPr>
                <w:p w14:paraId="0FDB1744"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An informatics approach to predict outcomes and monitor intervention efficacy following moderate to severe traumatic brain injury</w:t>
                  </w:r>
                </w:p>
              </w:tc>
              <w:tc>
                <w:tcPr>
                  <w:tcW w:w="1708" w:type="dxa"/>
                  <w:noWrap/>
                  <w:hideMark/>
                </w:tcPr>
                <w:p w14:paraId="63184552" w14:textId="4D48C880"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499,815.70</w:t>
                  </w:r>
                </w:p>
              </w:tc>
              <w:tc>
                <w:tcPr>
                  <w:tcW w:w="931" w:type="dxa"/>
                  <w:noWrap/>
                  <w:hideMark/>
                </w:tcPr>
                <w:p w14:paraId="35284EC7"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439BE3DE" w14:textId="77777777" w:rsidTr="00673CD2">
              <w:trPr>
                <w:trHeight w:val="300"/>
              </w:trPr>
              <w:tc>
                <w:tcPr>
                  <w:tcW w:w="1902" w:type="dxa"/>
                  <w:noWrap/>
                  <w:hideMark/>
                </w:tcPr>
                <w:p w14:paraId="005E1821"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lastRenderedPageBreak/>
                    <w:t>Traumatic Brain Injury Mission</w:t>
                  </w:r>
                </w:p>
              </w:tc>
              <w:tc>
                <w:tcPr>
                  <w:tcW w:w="1959" w:type="dxa"/>
                  <w:noWrap/>
                  <w:hideMark/>
                </w:tcPr>
                <w:p w14:paraId="34D06183"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Traumatic Brain Injury Mission</w:t>
                  </w:r>
                </w:p>
              </w:tc>
              <w:tc>
                <w:tcPr>
                  <w:tcW w:w="2093" w:type="dxa"/>
                  <w:noWrap/>
                  <w:hideMark/>
                </w:tcPr>
                <w:p w14:paraId="3939A8EC"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The University of Queensland</w:t>
                  </w:r>
                </w:p>
              </w:tc>
              <w:tc>
                <w:tcPr>
                  <w:tcW w:w="5805" w:type="dxa"/>
                  <w:noWrap/>
                  <w:hideMark/>
                </w:tcPr>
                <w:p w14:paraId="74122EC9"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Australian Clinical Practice Guidelines for the Assessment and Management of Mild Traumatic Brain Injury and Post-Concussion Symptoms</w:t>
                  </w:r>
                </w:p>
              </w:tc>
              <w:tc>
                <w:tcPr>
                  <w:tcW w:w="1708" w:type="dxa"/>
                  <w:noWrap/>
                  <w:hideMark/>
                </w:tcPr>
                <w:p w14:paraId="7899D90A" w14:textId="5710756B"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497,834.00</w:t>
                  </w:r>
                </w:p>
              </w:tc>
              <w:tc>
                <w:tcPr>
                  <w:tcW w:w="931" w:type="dxa"/>
                  <w:noWrap/>
                  <w:hideMark/>
                </w:tcPr>
                <w:p w14:paraId="412856EF"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4D9B7E46" w14:textId="77777777" w:rsidTr="00673CD2">
              <w:trPr>
                <w:trHeight w:val="300"/>
              </w:trPr>
              <w:tc>
                <w:tcPr>
                  <w:tcW w:w="1902" w:type="dxa"/>
                  <w:noWrap/>
                  <w:hideMark/>
                </w:tcPr>
                <w:p w14:paraId="4E819BB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Traumatic Brain Injury Mission</w:t>
                  </w:r>
                </w:p>
              </w:tc>
              <w:tc>
                <w:tcPr>
                  <w:tcW w:w="1959" w:type="dxa"/>
                  <w:noWrap/>
                  <w:hideMark/>
                </w:tcPr>
                <w:p w14:paraId="5D3F435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Traumatic Brain Injury Mission</w:t>
                  </w:r>
                </w:p>
              </w:tc>
              <w:tc>
                <w:tcPr>
                  <w:tcW w:w="2093" w:type="dxa"/>
                  <w:noWrap/>
                  <w:hideMark/>
                </w:tcPr>
                <w:p w14:paraId="5F0789F1"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Tasmania</w:t>
                  </w:r>
                </w:p>
              </w:tc>
              <w:tc>
                <w:tcPr>
                  <w:tcW w:w="5805" w:type="dxa"/>
                  <w:noWrap/>
                  <w:hideMark/>
                </w:tcPr>
                <w:p w14:paraId="3F43CFDF"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Clinical practice guidelines for the management of psychosocial disorders following adult traumatic brain injury</w:t>
                  </w:r>
                </w:p>
              </w:tc>
              <w:tc>
                <w:tcPr>
                  <w:tcW w:w="1708" w:type="dxa"/>
                  <w:noWrap/>
                  <w:hideMark/>
                </w:tcPr>
                <w:p w14:paraId="278A7861" w14:textId="0F3F2399"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448,051.00</w:t>
                  </w:r>
                </w:p>
              </w:tc>
              <w:tc>
                <w:tcPr>
                  <w:tcW w:w="931" w:type="dxa"/>
                  <w:noWrap/>
                  <w:hideMark/>
                </w:tcPr>
                <w:p w14:paraId="0638D6F7"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42C4E173" w14:textId="77777777" w:rsidTr="00673CD2">
              <w:trPr>
                <w:trHeight w:val="300"/>
              </w:trPr>
              <w:tc>
                <w:tcPr>
                  <w:tcW w:w="1902" w:type="dxa"/>
                  <w:noWrap/>
                  <w:hideMark/>
                </w:tcPr>
                <w:p w14:paraId="6148144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Traumatic Brain Injury Mission</w:t>
                  </w:r>
                </w:p>
              </w:tc>
              <w:tc>
                <w:tcPr>
                  <w:tcW w:w="1959" w:type="dxa"/>
                  <w:noWrap/>
                  <w:hideMark/>
                </w:tcPr>
                <w:p w14:paraId="253EC142"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Traumatic Brain Injury Mission</w:t>
                  </w:r>
                </w:p>
              </w:tc>
              <w:tc>
                <w:tcPr>
                  <w:tcW w:w="2093" w:type="dxa"/>
                  <w:noWrap/>
                  <w:hideMark/>
                </w:tcPr>
                <w:p w14:paraId="7388D62B"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638D1D9D"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Exercise therapy for mild traumatic brain injury (mTBI) and persistent post-concussion symptoms (PPCS) across the lifespan</w:t>
                  </w:r>
                </w:p>
              </w:tc>
              <w:tc>
                <w:tcPr>
                  <w:tcW w:w="1708" w:type="dxa"/>
                  <w:noWrap/>
                  <w:hideMark/>
                </w:tcPr>
                <w:p w14:paraId="37B602C0" w14:textId="73F101E0"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499,705.00</w:t>
                  </w:r>
                </w:p>
              </w:tc>
              <w:tc>
                <w:tcPr>
                  <w:tcW w:w="931" w:type="dxa"/>
                  <w:noWrap/>
                  <w:hideMark/>
                </w:tcPr>
                <w:p w14:paraId="5C945D1C"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3A7BB4E3" w14:textId="77777777" w:rsidTr="00673CD2">
              <w:trPr>
                <w:trHeight w:val="300"/>
              </w:trPr>
              <w:tc>
                <w:tcPr>
                  <w:tcW w:w="1902" w:type="dxa"/>
                  <w:noWrap/>
                  <w:hideMark/>
                </w:tcPr>
                <w:p w14:paraId="1609D04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Traumatic Brain Injury Mission</w:t>
                  </w:r>
                </w:p>
              </w:tc>
              <w:tc>
                <w:tcPr>
                  <w:tcW w:w="1959" w:type="dxa"/>
                  <w:noWrap/>
                  <w:hideMark/>
                </w:tcPr>
                <w:p w14:paraId="1188AD1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Traumatic Brain Injury Mission</w:t>
                  </w:r>
                </w:p>
              </w:tc>
              <w:tc>
                <w:tcPr>
                  <w:tcW w:w="2093" w:type="dxa"/>
                  <w:noWrap/>
                  <w:hideMark/>
                </w:tcPr>
                <w:p w14:paraId="4364BE51"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Sydney</w:t>
                  </w:r>
                </w:p>
              </w:tc>
              <w:tc>
                <w:tcPr>
                  <w:tcW w:w="5805" w:type="dxa"/>
                  <w:noWrap/>
                  <w:hideMark/>
                </w:tcPr>
                <w:p w14:paraId="0AE61267"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From injury to long-term physical activity for people living with traumatic brain injury</w:t>
                  </w:r>
                </w:p>
              </w:tc>
              <w:tc>
                <w:tcPr>
                  <w:tcW w:w="1708" w:type="dxa"/>
                  <w:noWrap/>
                  <w:hideMark/>
                </w:tcPr>
                <w:p w14:paraId="375CBF41" w14:textId="19623753"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406,506.00</w:t>
                  </w:r>
                </w:p>
              </w:tc>
              <w:tc>
                <w:tcPr>
                  <w:tcW w:w="931" w:type="dxa"/>
                  <w:noWrap/>
                  <w:hideMark/>
                </w:tcPr>
                <w:p w14:paraId="7C21DF2D"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CB4AEDF" w14:textId="77777777" w:rsidTr="00673CD2">
              <w:trPr>
                <w:trHeight w:val="300"/>
              </w:trPr>
              <w:tc>
                <w:tcPr>
                  <w:tcW w:w="1902" w:type="dxa"/>
                  <w:noWrap/>
                  <w:hideMark/>
                </w:tcPr>
                <w:p w14:paraId="36D745E7"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Traumatic Brain Injury Mission</w:t>
                  </w:r>
                </w:p>
              </w:tc>
              <w:tc>
                <w:tcPr>
                  <w:tcW w:w="1959" w:type="dxa"/>
                  <w:noWrap/>
                  <w:hideMark/>
                </w:tcPr>
                <w:p w14:paraId="7BA175CC"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Traumatic Brain Injury Mission</w:t>
                  </w:r>
                </w:p>
              </w:tc>
              <w:tc>
                <w:tcPr>
                  <w:tcW w:w="2093" w:type="dxa"/>
                  <w:noWrap/>
                  <w:hideMark/>
                </w:tcPr>
                <w:p w14:paraId="7C310CDD"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00C780EF"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PRECISION-TBI – Promoting evidence-based, data driven care for critically ill moderate-to-severe TBI patients</w:t>
                  </w:r>
                </w:p>
              </w:tc>
              <w:tc>
                <w:tcPr>
                  <w:tcW w:w="1708" w:type="dxa"/>
                  <w:noWrap/>
                  <w:hideMark/>
                </w:tcPr>
                <w:p w14:paraId="00AA140A" w14:textId="2C136B6A"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499,477.70</w:t>
                  </w:r>
                </w:p>
              </w:tc>
              <w:tc>
                <w:tcPr>
                  <w:tcW w:w="931" w:type="dxa"/>
                  <w:noWrap/>
                  <w:hideMark/>
                </w:tcPr>
                <w:p w14:paraId="17CF747D"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1414F232" w14:textId="77777777" w:rsidTr="00673CD2">
              <w:trPr>
                <w:trHeight w:val="300"/>
              </w:trPr>
              <w:tc>
                <w:tcPr>
                  <w:tcW w:w="1902" w:type="dxa"/>
                  <w:noWrap/>
                  <w:hideMark/>
                </w:tcPr>
                <w:p w14:paraId="0AA568D6"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Traumatic Brain Injury Mission</w:t>
                  </w:r>
                </w:p>
              </w:tc>
              <w:tc>
                <w:tcPr>
                  <w:tcW w:w="1959" w:type="dxa"/>
                  <w:noWrap/>
                  <w:hideMark/>
                </w:tcPr>
                <w:p w14:paraId="06B37DF9"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Traumatic Brain Injury Mission</w:t>
                  </w:r>
                </w:p>
              </w:tc>
              <w:tc>
                <w:tcPr>
                  <w:tcW w:w="2093" w:type="dxa"/>
                  <w:noWrap/>
                  <w:hideMark/>
                </w:tcPr>
                <w:p w14:paraId="2EF47956"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Monash University</w:t>
                  </w:r>
                </w:p>
              </w:tc>
              <w:tc>
                <w:tcPr>
                  <w:tcW w:w="5805" w:type="dxa"/>
                  <w:noWrap/>
                  <w:hideMark/>
                </w:tcPr>
                <w:p w14:paraId="73DF9917"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The Australian Traumatic Brain Injury National Data (ATBIND) Project</w:t>
                  </w:r>
                </w:p>
              </w:tc>
              <w:tc>
                <w:tcPr>
                  <w:tcW w:w="1708" w:type="dxa"/>
                  <w:noWrap/>
                  <w:hideMark/>
                </w:tcPr>
                <w:p w14:paraId="6400FC6E" w14:textId="7DA802E6"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365,995.00</w:t>
                  </w:r>
                </w:p>
              </w:tc>
              <w:tc>
                <w:tcPr>
                  <w:tcW w:w="931" w:type="dxa"/>
                  <w:noWrap/>
                  <w:hideMark/>
                </w:tcPr>
                <w:p w14:paraId="14E0EDF1"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009057ED" w14:textId="77777777" w:rsidTr="00673CD2">
              <w:trPr>
                <w:trHeight w:val="300"/>
              </w:trPr>
              <w:tc>
                <w:tcPr>
                  <w:tcW w:w="1902" w:type="dxa"/>
                  <w:noWrap/>
                  <w:hideMark/>
                </w:tcPr>
                <w:p w14:paraId="029C321F"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Traumatic Brain Injury Mission</w:t>
                  </w:r>
                </w:p>
              </w:tc>
              <w:tc>
                <w:tcPr>
                  <w:tcW w:w="1959" w:type="dxa"/>
                  <w:noWrap/>
                  <w:hideMark/>
                </w:tcPr>
                <w:p w14:paraId="3D3B8D74"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2020 Traumatic Brain Injury Mission</w:t>
                  </w:r>
                </w:p>
              </w:tc>
              <w:tc>
                <w:tcPr>
                  <w:tcW w:w="2093" w:type="dxa"/>
                  <w:noWrap/>
                  <w:hideMark/>
                </w:tcPr>
                <w:p w14:paraId="30AE6BD8"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University of Tasmania</w:t>
                  </w:r>
                </w:p>
              </w:tc>
              <w:tc>
                <w:tcPr>
                  <w:tcW w:w="5805" w:type="dxa"/>
                  <w:noWrap/>
                  <w:hideMark/>
                </w:tcPr>
                <w:p w14:paraId="2E6BF9A3"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Transforming Awareness, Literacy &amp; Knowledge of Traumatic Brain Injury (TALK-TBI)</w:t>
                  </w:r>
                </w:p>
              </w:tc>
              <w:tc>
                <w:tcPr>
                  <w:tcW w:w="1708" w:type="dxa"/>
                  <w:noWrap/>
                  <w:hideMark/>
                </w:tcPr>
                <w:p w14:paraId="7F54B695" w14:textId="36B80766"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999,998.00</w:t>
                  </w:r>
                </w:p>
              </w:tc>
              <w:tc>
                <w:tcPr>
                  <w:tcW w:w="931" w:type="dxa"/>
                  <w:noWrap/>
                  <w:hideMark/>
                </w:tcPr>
                <w:p w14:paraId="6FED6032"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673CD2" w:rsidRPr="00511E12" w14:paraId="69D84D57" w14:textId="77777777" w:rsidTr="00673CD2">
              <w:trPr>
                <w:trHeight w:val="300"/>
              </w:trPr>
              <w:tc>
                <w:tcPr>
                  <w:tcW w:w="1902" w:type="dxa"/>
                  <w:noWrap/>
                  <w:hideMark/>
                </w:tcPr>
                <w:p w14:paraId="3C89D90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Traumatic Brain Injury Mission</w:t>
                  </w:r>
                </w:p>
              </w:tc>
              <w:tc>
                <w:tcPr>
                  <w:tcW w:w="1959" w:type="dxa"/>
                  <w:noWrap/>
                  <w:hideMark/>
                </w:tcPr>
                <w:p w14:paraId="0F5757F5" w14:textId="77777777" w:rsidR="00673CD2" w:rsidRPr="00511E12" w:rsidRDefault="00673CD2" w:rsidP="00673CD2">
                  <w:pPr>
                    <w:autoSpaceDE w:val="0"/>
                    <w:autoSpaceDN w:val="0"/>
                    <w:spacing w:before="0" w:after="0"/>
                    <w:rPr>
                      <w:rFonts w:cs="Arial"/>
                      <w:sz w:val="19"/>
                      <w:szCs w:val="19"/>
                      <w:lang w:val="en-US"/>
                    </w:rPr>
                  </w:pPr>
                  <w:r w:rsidRPr="00511E12">
                    <w:rPr>
                      <w:rFonts w:cs="Arial"/>
                      <w:sz w:val="19"/>
                      <w:szCs w:val="19"/>
                      <w:lang w:val="en-US"/>
                    </w:rPr>
                    <w:t>2021 Traumatic Brain Injury</w:t>
                  </w:r>
                </w:p>
              </w:tc>
              <w:tc>
                <w:tcPr>
                  <w:tcW w:w="2093" w:type="dxa"/>
                  <w:noWrap/>
                  <w:hideMark/>
                </w:tcPr>
                <w:p w14:paraId="24D6075B" w14:textId="77777777" w:rsidR="00673CD2" w:rsidRPr="00511E12" w:rsidRDefault="00673CD2" w:rsidP="00673CD2">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Curtin University</w:t>
                  </w:r>
                </w:p>
              </w:tc>
              <w:tc>
                <w:tcPr>
                  <w:tcW w:w="5805" w:type="dxa"/>
                  <w:noWrap/>
                  <w:hideMark/>
                </w:tcPr>
                <w:p w14:paraId="41E4EE1F" w14:textId="77777777" w:rsidR="00673CD2" w:rsidRPr="00511E12" w:rsidRDefault="00673CD2" w:rsidP="00673CD2">
                  <w:pPr>
                    <w:autoSpaceDE w:val="0"/>
                    <w:autoSpaceDN w:val="0"/>
                    <w:spacing w:before="0" w:after="0"/>
                    <w:ind w:right="78"/>
                    <w:rPr>
                      <w:rFonts w:cs="Arial"/>
                      <w:sz w:val="19"/>
                      <w:szCs w:val="19"/>
                      <w:lang w:val="en-US"/>
                    </w:rPr>
                  </w:pPr>
                  <w:r w:rsidRPr="00511E12">
                    <w:rPr>
                      <w:rFonts w:cs="Arial"/>
                      <w:sz w:val="19"/>
                      <w:szCs w:val="19"/>
                      <w:lang w:val="en-US"/>
                    </w:rPr>
                    <w:t>AUS-mTBI: designing and implementing the health informatics approaches to enhance treatment and care for people with mild TBI</w:t>
                  </w:r>
                </w:p>
              </w:tc>
              <w:tc>
                <w:tcPr>
                  <w:tcW w:w="1708" w:type="dxa"/>
                  <w:noWrap/>
                  <w:hideMark/>
                </w:tcPr>
                <w:p w14:paraId="069000B8" w14:textId="2A30C900" w:rsidR="00673CD2" w:rsidRPr="00673CD2" w:rsidRDefault="00673CD2" w:rsidP="00673CD2">
                  <w:pPr>
                    <w:autoSpaceDE w:val="0"/>
                    <w:autoSpaceDN w:val="0"/>
                    <w:spacing w:before="0" w:after="0"/>
                    <w:ind w:right="78"/>
                    <w:jc w:val="right"/>
                    <w:rPr>
                      <w:rFonts w:cs="Arial"/>
                      <w:sz w:val="19"/>
                      <w:szCs w:val="19"/>
                      <w:lang w:val="en-US"/>
                    </w:rPr>
                  </w:pPr>
                  <w:r w:rsidRPr="00673CD2">
                    <w:rPr>
                      <w:rFonts w:cs="Arial"/>
                      <w:color w:val="000000"/>
                      <w:sz w:val="19"/>
                      <w:szCs w:val="19"/>
                      <w:lang w:val="en-US"/>
                    </w:rPr>
                    <w:t>2,999,658.00</w:t>
                  </w:r>
                </w:p>
              </w:tc>
              <w:tc>
                <w:tcPr>
                  <w:tcW w:w="931" w:type="dxa"/>
                  <w:noWrap/>
                  <w:hideMark/>
                </w:tcPr>
                <w:p w14:paraId="5D784412" w14:textId="77777777" w:rsidR="00673CD2" w:rsidRPr="00511E12" w:rsidRDefault="00673CD2" w:rsidP="00673CD2">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r w:rsidR="00820726" w:rsidRPr="00511E12" w14:paraId="37A34036" w14:textId="77777777" w:rsidTr="00673CD2">
              <w:trPr>
                <w:trHeight w:val="300"/>
              </w:trPr>
              <w:tc>
                <w:tcPr>
                  <w:tcW w:w="1902" w:type="dxa"/>
                  <w:noWrap/>
                  <w:hideMark/>
                </w:tcPr>
                <w:p w14:paraId="2A1BE48A" w14:textId="77777777" w:rsidR="00C048F9" w:rsidRPr="00511E12" w:rsidRDefault="00C048F9" w:rsidP="00714B6E">
                  <w:pPr>
                    <w:autoSpaceDE w:val="0"/>
                    <w:autoSpaceDN w:val="0"/>
                    <w:spacing w:before="0" w:after="0"/>
                    <w:rPr>
                      <w:rFonts w:cs="Arial"/>
                      <w:b/>
                      <w:bCs/>
                      <w:sz w:val="19"/>
                      <w:szCs w:val="19"/>
                      <w:lang w:val="en-US"/>
                    </w:rPr>
                  </w:pPr>
                  <w:r w:rsidRPr="00511E12">
                    <w:rPr>
                      <w:rFonts w:cs="Arial"/>
                      <w:b/>
                      <w:bCs/>
                      <w:sz w:val="19"/>
                      <w:szCs w:val="19"/>
                      <w:lang w:val="en-US"/>
                    </w:rPr>
                    <w:t>Total</w:t>
                  </w:r>
                </w:p>
              </w:tc>
              <w:tc>
                <w:tcPr>
                  <w:tcW w:w="1959" w:type="dxa"/>
                  <w:noWrap/>
                  <w:hideMark/>
                </w:tcPr>
                <w:p w14:paraId="0B1B451F" w14:textId="77777777" w:rsidR="00C048F9" w:rsidRPr="00511E12" w:rsidRDefault="00C048F9" w:rsidP="00714B6E">
                  <w:pPr>
                    <w:autoSpaceDE w:val="0"/>
                    <w:autoSpaceDN w:val="0"/>
                    <w:spacing w:before="0" w:after="0"/>
                    <w:rPr>
                      <w:rFonts w:cs="Arial"/>
                      <w:sz w:val="19"/>
                      <w:szCs w:val="19"/>
                      <w:lang w:val="en-US"/>
                    </w:rPr>
                  </w:pPr>
                  <w:r w:rsidRPr="00511E12">
                    <w:rPr>
                      <w:rFonts w:cs="Arial"/>
                      <w:sz w:val="19"/>
                      <w:szCs w:val="19"/>
                      <w:lang w:val="en-US"/>
                    </w:rPr>
                    <w:t> </w:t>
                  </w:r>
                </w:p>
              </w:tc>
              <w:tc>
                <w:tcPr>
                  <w:tcW w:w="2093" w:type="dxa"/>
                  <w:noWrap/>
                  <w:hideMark/>
                </w:tcPr>
                <w:p w14:paraId="30377893" w14:textId="77777777" w:rsidR="00C048F9" w:rsidRPr="00511E12" w:rsidRDefault="00C048F9" w:rsidP="00BE7594">
                  <w:pPr>
                    <w:tabs>
                      <w:tab w:val="center" w:pos="2433"/>
                      <w:tab w:val="center" w:pos="2660"/>
                    </w:tabs>
                    <w:autoSpaceDE w:val="0"/>
                    <w:autoSpaceDN w:val="0"/>
                    <w:spacing w:before="0" w:after="0"/>
                    <w:ind w:right="-188"/>
                    <w:rPr>
                      <w:rFonts w:cs="Arial"/>
                      <w:sz w:val="19"/>
                      <w:szCs w:val="19"/>
                      <w:lang w:val="en-US"/>
                    </w:rPr>
                  </w:pPr>
                  <w:r w:rsidRPr="00511E12">
                    <w:rPr>
                      <w:rFonts w:cs="Arial"/>
                      <w:sz w:val="19"/>
                      <w:szCs w:val="19"/>
                      <w:lang w:val="en-US"/>
                    </w:rPr>
                    <w:t> </w:t>
                  </w:r>
                </w:p>
              </w:tc>
              <w:tc>
                <w:tcPr>
                  <w:tcW w:w="5805" w:type="dxa"/>
                  <w:noWrap/>
                  <w:hideMark/>
                </w:tcPr>
                <w:p w14:paraId="5B196FB9" w14:textId="77777777" w:rsidR="00C048F9" w:rsidRPr="00511E12" w:rsidRDefault="00C048F9" w:rsidP="00820726">
                  <w:pPr>
                    <w:autoSpaceDE w:val="0"/>
                    <w:autoSpaceDN w:val="0"/>
                    <w:spacing w:before="0" w:after="0"/>
                    <w:ind w:right="78"/>
                    <w:rPr>
                      <w:rFonts w:cs="Arial"/>
                      <w:sz w:val="19"/>
                      <w:szCs w:val="19"/>
                      <w:lang w:val="en-US"/>
                    </w:rPr>
                  </w:pPr>
                  <w:r w:rsidRPr="00511E12">
                    <w:rPr>
                      <w:rFonts w:cs="Arial"/>
                      <w:sz w:val="19"/>
                      <w:szCs w:val="19"/>
                      <w:lang w:val="en-US"/>
                    </w:rPr>
                    <w:t> </w:t>
                  </w:r>
                </w:p>
              </w:tc>
              <w:tc>
                <w:tcPr>
                  <w:tcW w:w="1708" w:type="dxa"/>
                  <w:noWrap/>
                  <w:hideMark/>
                </w:tcPr>
                <w:p w14:paraId="79E0019E" w14:textId="0812C7D7" w:rsidR="00C048F9" w:rsidRPr="00511E12" w:rsidRDefault="00C048F9" w:rsidP="00673CD2">
                  <w:pPr>
                    <w:autoSpaceDE w:val="0"/>
                    <w:autoSpaceDN w:val="0"/>
                    <w:spacing w:before="0" w:after="0"/>
                    <w:ind w:right="78"/>
                    <w:jc w:val="right"/>
                    <w:rPr>
                      <w:rFonts w:cs="Arial"/>
                      <w:b/>
                      <w:bCs/>
                      <w:sz w:val="19"/>
                      <w:szCs w:val="19"/>
                      <w:lang w:val="en-US"/>
                    </w:rPr>
                  </w:pPr>
                  <w:r w:rsidRPr="00511E12">
                    <w:rPr>
                      <w:rFonts w:cs="Arial"/>
                      <w:b/>
                      <w:bCs/>
                      <w:sz w:val="19"/>
                      <w:szCs w:val="19"/>
                      <w:lang w:val="en-US"/>
                    </w:rPr>
                    <w:t>1</w:t>
                  </w:r>
                  <w:r w:rsidR="00673CD2">
                    <w:rPr>
                      <w:rFonts w:cs="Arial"/>
                      <w:b/>
                      <w:bCs/>
                      <w:sz w:val="19"/>
                      <w:szCs w:val="19"/>
                      <w:lang w:val="en-US"/>
                    </w:rPr>
                    <w:t>,</w:t>
                  </w:r>
                  <w:r w:rsidRPr="00511E12">
                    <w:rPr>
                      <w:rFonts w:cs="Arial"/>
                      <w:b/>
                      <w:bCs/>
                      <w:sz w:val="19"/>
                      <w:szCs w:val="19"/>
                      <w:lang w:val="en-US"/>
                    </w:rPr>
                    <w:t>177</w:t>
                  </w:r>
                  <w:r w:rsidR="00673CD2">
                    <w:rPr>
                      <w:rFonts w:cs="Arial"/>
                      <w:b/>
                      <w:bCs/>
                      <w:sz w:val="19"/>
                      <w:szCs w:val="19"/>
                      <w:lang w:val="en-US"/>
                    </w:rPr>
                    <w:t>,</w:t>
                  </w:r>
                  <w:r w:rsidRPr="00511E12">
                    <w:rPr>
                      <w:rFonts w:cs="Arial"/>
                      <w:b/>
                      <w:bCs/>
                      <w:sz w:val="19"/>
                      <w:szCs w:val="19"/>
                      <w:lang w:val="en-US"/>
                    </w:rPr>
                    <w:t>307</w:t>
                  </w:r>
                  <w:r w:rsidR="00673CD2">
                    <w:rPr>
                      <w:rFonts w:cs="Arial"/>
                      <w:b/>
                      <w:bCs/>
                      <w:sz w:val="19"/>
                      <w:szCs w:val="19"/>
                      <w:lang w:val="en-US"/>
                    </w:rPr>
                    <w:t>,</w:t>
                  </w:r>
                  <w:r w:rsidRPr="00511E12">
                    <w:rPr>
                      <w:rFonts w:cs="Arial"/>
                      <w:b/>
                      <w:bCs/>
                      <w:sz w:val="19"/>
                      <w:szCs w:val="19"/>
                      <w:lang w:val="en-US"/>
                    </w:rPr>
                    <w:t>965.77</w:t>
                  </w:r>
                </w:p>
              </w:tc>
              <w:tc>
                <w:tcPr>
                  <w:tcW w:w="931" w:type="dxa"/>
                  <w:noWrap/>
                  <w:hideMark/>
                </w:tcPr>
                <w:p w14:paraId="21AAFC71" w14:textId="77777777" w:rsidR="00C048F9" w:rsidRPr="00511E12" w:rsidRDefault="00C048F9" w:rsidP="00820726">
                  <w:pPr>
                    <w:tabs>
                      <w:tab w:val="center" w:pos="641"/>
                    </w:tabs>
                    <w:autoSpaceDE w:val="0"/>
                    <w:autoSpaceDN w:val="0"/>
                    <w:spacing w:before="0" w:after="0"/>
                    <w:ind w:left="215" w:right="-715"/>
                    <w:rPr>
                      <w:rFonts w:cs="Arial"/>
                      <w:sz w:val="19"/>
                      <w:szCs w:val="19"/>
                      <w:lang w:val="en-US"/>
                    </w:rPr>
                  </w:pPr>
                  <w:r w:rsidRPr="00511E12">
                    <w:rPr>
                      <w:rFonts w:cs="Arial"/>
                      <w:sz w:val="19"/>
                      <w:szCs w:val="19"/>
                      <w:lang w:val="en-US"/>
                    </w:rPr>
                    <w:t> </w:t>
                  </w:r>
                </w:p>
              </w:tc>
            </w:tr>
          </w:tbl>
          <w:p w14:paraId="0CE32433" w14:textId="77777777" w:rsidR="00C048F9" w:rsidRPr="00511E12" w:rsidRDefault="00C048F9" w:rsidP="00714B6E">
            <w:pPr>
              <w:autoSpaceDE w:val="0"/>
              <w:autoSpaceDN w:val="0"/>
              <w:rPr>
                <w:rFonts w:cs="Arial"/>
                <w:color w:val="000000"/>
                <w:sz w:val="19"/>
                <w:szCs w:val="19"/>
                <w:lang w:val="en-US"/>
              </w:rPr>
            </w:pPr>
          </w:p>
        </w:tc>
      </w:tr>
      <w:tr w:rsidR="00E96F7C" w:rsidRPr="00511E12" w14:paraId="48F09F48" w14:textId="77777777" w:rsidTr="00BE7594">
        <w:tc>
          <w:tcPr>
            <w:tcW w:w="13948" w:type="dxa"/>
          </w:tcPr>
          <w:p w14:paraId="19CD636E" w14:textId="77777777" w:rsidR="00E96F7C" w:rsidRDefault="00E96F7C" w:rsidP="00E96F7C">
            <w:pPr>
              <w:pStyle w:val="DateNote"/>
              <w:spacing w:after="0"/>
              <w:rPr>
                <w:rFonts w:ascii="FranklinGothicURWBoo" w:hAnsi="FranklinGothicURWBoo"/>
                <w:color w:val="000000"/>
                <w:spacing w:val="1"/>
                <w:lang w:eastAsia="en-AU"/>
              </w:rPr>
            </w:pPr>
            <w:r w:rsidRPr="00F13D5F">
              <w:lastRenderedPageBreak/>
              <w:t xml:space="preserve">a   </w:t>
            </w:r>
            <w:r w:rsidRPr="00F13D5F">
              <w:rPr>
                <w:spacing w:val="5"/>
              </w:rPr>
              <w:t xml:space="preserve"> </w:t>
            </w:r>
            <w:r w:rsidRPr="00F13D5F">
              <w:t>Grants</w:t>
            </w:r>
            <w:r w:rsidRPr="00F13D5F">
              <w:rPr>
                <w:spacing w:val="8"/>
              </w:rPr>
              <w:t xml:space="preserve"> </w:t>
            </w:r>
            <w:r w:rsidRPr="00F13D5F">
              <w:t>included</w:t>
            </w:r>
            <w:r w:rsidRPr="00F13D5F">
              <w:rPr>
                <w:spacing w:val="8"/>
              </w:rPr>
              <w:t xml:space="preserve"> </w:t>
            </w:r>
            <w:r w:rsidRPr="00F13D5F">
              <w:t>in</w:t>
            </w:r>
            <w:r w:rsidRPr="00F13D5F">
              <w:rPr>
                <w:spacing w:val="8"/>
              </w:rPr>
              <w:t xml:space="preserve"> </w:t>
            </w:r>
            <w:r w:rsidRPr="00F13D5F">
              <w:t>the</w:t>
            </w:r>
            <w:r w:rsidRPr="00F13D5F">
              <w:rPr>
                <w:spacing w:val="8"/>
              </w:rPr>
              <w:t xml:space="preserve"> </w:t>
            </w:r>
            <w:r w:rsidRPr="00F13D5F">
              <w:t>2018–2020</w:t>
            </w:r>
            <w:r w:rsidRPr="00F13D5F">
              <w:rPr>
                <w:spacing w:val="8"/>
              </w:rPr>
              <w:t xml:space="preserve"> </w:t>
            </w:r>
            <w:r w:rsidRPr="00F13D5F">
              <w:t>reporting</w:t>
            </w:r>
            <w:r w:rsidRPr="00F13D5F">
              <w:rPr>
                <w:spacing w:val="8"/>
              </w:rPr>
              <w:t xml:space="preserve"> </w:t>
            </w:r>
            <w:r w:rsidRPr="00F13D5F">
              <w:t>period,</w:t>
            </w:r>
            <w:r w:rsidRPr="00F13D5F">
              <w:rPr>
                <w:spacing w:val="8"/>
              </w:rPr>
              <w:t xml:space="preserve"> </w:t>
            </w:r>
            <w:r w:rsidRPr="00F13D5F">
              <w:t>but</w:t>
            </w:r>
            <w:r w:rsidRPr="00F13D5F">
              <w:rPr>
                <w:spacing w:val="7"/>
              </w:rPr>
              <w:t xml:space="preserve"> </w:t>
            </w:r>
            <w:r w:rsidRPr="00F13D5F">
              <w:t>with</w:t>
            </w:r>
            <w:r w:rsidRPr="00F13D5F">
              <w:rPr>
                <w:spacing w:val="8"/>
              </w:rPr>
              <w:t xml:space="preserve"> </w:t>
            </w:r>
            <w:r w:rsidRPr="00F13D5F">
              <w:t>payments</w:t>
            </w:r>
            <w:r w:rsidRPr="00F13D5F">
              <w:rPr>
                <w:spacing w:val="8"/>
              </w:rPr>
              <w:t xml:space="preserve"> </w:t>
            </w:r>
            <w:r w:rsidRPr="00F13D5F">
              <w:t>commencing</w:t>
            </w:r>
            <w:r w:rsidRPr="00F13D5F">
              <w:rPr>
                <w:spacing w:val="8"/>
              </w:rPr>
              <w:t xml:space="preserve"> </w:t>
            </w:r>
            <w:r w:rsidRPr="00F13D5F">
              <w:t>during</w:t>
            </w:r>
            <w:r w:rsidRPr="00F13D5F">
              <w:rPr>
                <w:spacing w:val="8"/>
              </w:rPr>
              <w:t xml:space="preserve"> </w:t>
            </w:r>
            <w:r w:rsidRPr="00F13D5F">
              <w:t>the</w:t>
            </w:r>
            <w:r w:rsidRPr="00F13D5F">
              <w:rPr>
                <w:spacing w:val="8"/>
              </w:rPr>
              <w:t xml:space="preserve"> </w:t>
            </w:r>
            <w:r w:rsidRPr="00F13D5F">
              <w:t>2020–2022</w:t>
            </w:r>
            <w:r w:rsidRPr="00F13D5F">
              <w:rPr>
                <w:spacing w:val="8"/>
              </w:rPr>
              <w:t xml:space="preserve"> </w:t>
            </w:r>
            <w:r w:rsidRPr="00F13D5F">
              <w:t>reporting</w:t>
            </w:r>
            <w:r w:rsidRPr="00F13D5F">
              <w:rPr>
                <w:spacing w:val="8"/>
              </w:rPr>
              <w:t xml:space="preserve"> </w:t>
            </w:r>
            <w:r w:rsidRPr="00F13D5F">
              <w:t>period.</w:t>
            </w:r>
          </w:p>
          <w:p w14:paraId="5F292801" w14:textId="059EC489" w:rsidR="00E96F7C" w:rsidRPr="00E96F7C" w:rsidRDefault="00E96F7C" w:rsidP="00E96F7C">
            <w:pPr>
              <w:pStyle w:val="DateNote"/>
              <w:spacing w:before="0" w:after="0"/>
              <w:rPr>
                <w:rFonts w:ascii="FranklinGothicURWBoo" w:hAnsi="FranklinGothicURWBoo"/>
                <w:color w:val="000000"/>
                <w:spacing w:val="1"/>
                <w:lang w:eastAsia="en-AU"/>
              </w:rPr>
            </w:pPr>
            <w:r w:rsidRPr="00F13D5F">
              <w:t>Note:</w:t>
            </w:r>
            <w:r w:rsidRPr="00F13D5F">
              <w:rPr>
                <w:spacing w:val="5"/>
              </w:rPr>
              <w:t xml:space="preserve"> </w:t>
            </w:r>
            <w:r w:rsidRPr="00F13D5F">
              <w:t xml:space="preserve">The grant recipients are listed on </w:t>
            </w:r>
            <w:r w:rsidRPr="005E38B8">
              <w:t xml:space="preserve">the </w:t>
            </w:r>
            <w:hyperlink r:id="rId61" w:history="1">
              <w:r w:rsidRPr="005E38B8">
                <w:rPr>
                  <w:rStyle w:val="Hyperlink"/>
                </w:rPr>
                <w:t>MRFF website</w:t>
              </w:r>
            </w:hyperlink>
            <w:r w:rsidRPr="005E38B8">
              <w:t>. Figures</w:t>
            </w:r>
            <w:r w:rsidRPr="00F13D5F">
              <w:rPr>
                <w:spacing w:val="6"/>
              </w:rPr>
              <w:t xml:space="preserve"> </w:t>
            </w:r>
            <w:r w:rsidRPr="00F13D5F">
              <w:t>may</w:t>
            </w:r>
            <w:r w:rsidRPr="00F13D5F">
              <w:rPr>
                <w:spacing w:val="6"/>
              </w:rPr>
              <w:t xml:space="preserve"> </w:t>
            </w:r>
            <w:r w:rsidRPr="00F13D5F">
              <w:t>not</w:t>
            </w:r>
            <w:r w:rsidRPr="00F13D5F">
              <w:rPr>
                <w:spacing w:val="6"/>
              </w:rPr>
              <w:t xml:space="preserve"> </w:t>
            </w:r>
            <w:r w:rsidRPr="00F13D5F">
              <w:t>add</w:t>
            </w:r>
            <w:r w:rsidRPr="00F13D5F">
              <w:rPr>
                <w:spacing w:val="5"/>
              </w:rPr>
              <w:t xml:space="preserve"> </w:t>
            </w:r>
            <w:r w:rsidRPr="00F13D5F">
              <w:t>up</w:t>
            </w:r>
            <w:r w:rsidRPr="00F13D5F">
              <w:rPr>
                <w:spacing w:val="6"/>
              </w:rPr>
              <w:t xml:space="preserve"> </w:t>
            </w:r>
            <w:r w:rsidRPr="00F13D5F">
              <w:t>exactly</w:t>
            </w:r>
            <w:r w:rsidRPr="00F13D5F">
              <w:rPr>
                <w:spacing w:val="6"/>
              </w:rPr>
              <w:t xml:space="preserve"> </w:t>
            </w:r>
            <w:r w:rsidRPr="00F13D5F">
              <w:t>due</w:t>
            </w:r>
            <w:r w:rsidRPr="00F13D5F">
              <w:rPr>
                <w:spacing w:val="6"/>
              </w:rPr>
              <w:t xml:space="preserve"> </w:t>
            </w:r>
            <w:r w:rsidRPr="00F13D5F">
              <w:t>to</w:t>
            </w:r>
            <w:r w:rsidRPr="00F13D5F">
              <w:rPr>
                <w:spacing w:val="5"/>
              </w:rPr>
              <w:t xml:space="preserve"> </w:t>
            </w:r>
            <w:r w:rsidRPr="00F13D5F">
              <w:t>rounding</w:t>
            </w:r>
            <w:r w:rsidR="0052529D">
              <w:t>.</w:t>
            </w:r>
          </w:p>
        </w:tc>
      </w:tr>
    </w:tbl>
    <w:p w14:paraId="65F8C02D" w14:textId="77777777" w:rsidR="000951D4" w:rsidRDefault="000951D4" w:rsidP="00820726">
      <w:pPr>
        <w:framePr w:w="14742" w:wrap="auto" w:hAnchor="text"/>
        <w:spacing w:after="0"/>
        <w:sectPr w:rsidR="000951D4" w:rsidSect="00236ECA">
          <w:pgSz w:w="16838" w:h="11906" w:orient="landscape"/>
          <w:pgMar w:top="1134" w:right="1134" w:bottom="1134" w:left="1134" w:header="0" w:footer="624" w:gutter="0"/>
          <w:cols w:space="720"/>
        </w:sectPr>
      </w:pPr>
    </w:p>
    <w:p w14:paraId="12F16D3F" w14:textId="7BC6A064" w:rsidR="000951D4" w:rsidRDefault="000951D4" w:rsidP="000951D4">
      <w:pPr>
        <w:pStyle w:val="Heading1"/>
      </w:pPr>
      <w:bookmarkStart w:id="115" w:name="Table_D_Total_funding_by_MRFF_initiative"/>
      <w:bookmarkStart w:id="116" w:name="_bookmark16"/>
      <w:bookmarkStart w:id="117" w:name="_bookmark17"/>
      <w:bookmarkStart w:id="118" w:name="_Toc124352523"/>
      <w:bookmarkStart w:id="119" w:name="_Toc133510447"/>
      <w:bookmarkEnd w:id="115"/>
      <w:bookmarkEnd w:id="116"/>
      <w:bookmarkEnd w:id="117"/>
      <w:r>
        <w:lastRenderedPageBreak/>
        <w:t>Appendix</w:t>
      </w:r>
      <w:r>
        <w:rPr>
          <w:spacing w:val="-23"/>
        </w:rPr>
        <w:t xml:space="preserve"> </w:t>
      </w:r>
      <w:r w:rsidR="009F7DB8">
        <w:t>F</w:t>
      </w:r>
      <w:r>
        <w:rPr>
          <w:spacing w:val="20"/>
        </w:rPr>
        <w:t xml:space="preserve"> </w:t>
      </w:r>
      <w:r>
        <w:t>MRFF</w:t>
      </w:r>
      <w:r>
        <w:rPr>
          <w:spacing w:val="-23"/>
        </w:rPr>
        <w:t xml:space="preserve"> </w:t>
      </w:r>
      <w:r>
        <w:t>funding</w:t>
      </w:r>
      <w:r>
        <w:rPr>
          <w:spacing w:val="-22"/>
        </w:rPr>
        <w:t xml:space="preserve"> </w:t>
      </w:r>
      <w:r>
        <w:t>with payments commencing</w:t>
      </w:r>
      <w:r>
        <w:rPr>
          <w:spacing w:val="1"/>
        </w:rPr>
        <w:t xml:space="preserve"> </w:t>
      </w:r>
      <w:r>
        <w:t>between</w:t>
      </w:r>
      <w:r>
        <w:rPr>
          <w:spacing w:val="-26"/>
        </w:rPr>
        <w:t xml:space="preserve"> </w:t>
      </w:r>
      <w:r>
        <w:t>7</w:t>
      </w:r>
      <w:r>
        <w:rPr>
          <w:spacing w:val="-25"/>
        </w:rPr>
        <w:t> </w:t>
      </w:r>
      <w:r>
        <w:t>November</w:t>
      </w:r>
      <w:r>
        <w:rPr>
          <w:spacing w:val="-26"/>
        </w:rPr>
        <w:t xml:space="preserve"> </w:t>
      </w:r>
      <w:r>
        <w:t xml:space="preserve">2020 </w:t>
      </w:r>
      <w:r>
        <w:rPr>
          <w:spacing w:val="-2"/>
        </w:rPr>
        <w:t>and</w:t>
      </w:r>
      <w:r>
        <w:rPr>
          <w:spacing w:val="-25"/>
        </w:rPr>
        <w:t xml:space="preserve"> </w:t>
      </w:r>
      <w:r>
        <w:rPr>
          <w:spacing w:val="-2"/>
        </w:rPr>
        <w:t>5</w:t>
      </w:r>
      <w:r>
        <w:rPr>
          <w:spacing w:val="-25"/>
        </w:rPr>
        <w:t> </w:t>
      </w:r>
      <w:r>
        <w:rPr>
          <w:spacing w:val="-2"/>
        </w:rPr>
        <w:t>November</w:t>
      </w:r>
      <w:r>
        <w:rPr>
          <w:spacing w:val="-24"/>
        </w:rPr>
        <w:t xml:space="preserve"> </w:t>
      </w:r>
      <w:r>
        <w:rPr>
          <w:spacing w:val="-2"/>
        </w:rPr>
        <w:t>2022</w:t>
      </w:r>
      <w:bookmarkEnd w:id="118"/>
      <w:bookmarkEnd w:id="119"/>
    </w:p>
    <w:p w14:paraId="52F8B6C5" w14:textId="0FA7A7D4" w:rsidR="000951D4" w:rsidRDefault="00EE49A3" w:rsidP="00B53D61">
      <w:pPr>
        <w:pStyle w:val="Caption"/>
      </w:pPr>
      <w:bookmarkStart w:id="120" w:name="_Toc123750376"/>
      <w:bookmarkStart w:id="121" w:name="_Toc130312171"/>
      <w:bookmarkStart w:id="122" w:name="_Toc133510485"/>
      <w:r>
        <w:t xml:space="preserve">Table </w:t>
      </w:r>
      <w:fldSimple w:instr=" SEQ Table_ \* ALPHABETIC ">
        <w:r w:rsidR="006B01FA">
          <w:rPr>
            <w:noProof/>
          </w:rPr>
          <w:t>F</w:t>
        </w:r>
      </w:fldSimple>
      <w:r w:rsidR="000951D4">
        <w:tab/>
      </w:r>
      <w:r w:rsidR="001B2BA8">
        <w:t xml:space="preserve"> </w:t>
      </w:r>
      <w:r w:rsidR="000951D4">
        <w:t>Total funding by MRFF initiative, with payments commencing between 7 November 2020 and 5 November 2022</w:t>
      </w:r>
      <w:bookmarkEnd w:id="120"/>
      <w:bookmarkEnd w:id="121"/>
      <w:bookmarkEnd w:id="122"/>
    </w:p>
    <w:tbl>
      <w:tblPr>
        <w:tblStyle w:val="MRFF"/>
        <w:tblpPr w:leftFromText="180" w:rightFromText="180" w:vertAnchor="text" w:horzAnchor="margin" w:tblpY="29"/>
        <w:tblW w:w="5000" w:type="pct"/>
        <w:tblLayout w:type="fixed"/>
        <w:tblLook w:val="01E0" w:firstRow="1" w:lastRow="1" w:firstColumn="1" w:lastColumn="1" w:noHBand="0" w:noVBand="0"/>
      </w:tblPr>
      <w:tblGrid>
        <w:gridCol w:w="1843"/>
        <w:gridCol w:w="4961"/>
        <w:gridCol w:w="2222"/>
      </w:tblGrid>
      <w:tr w:rsidR="000951D4" w:rsidRPr="000A7B87" w14:paraId="3C6D4A27" w14:textId="77777777" w:rsidTr="0097341B">
        <w:trPr>
          <w:cnfStyle w:val="100000000000" w:firstRow="1" w:lastRow="0" w:firstColumn="0" w:lastColumn="0" w:oddVBand="0" w:evenVBand="0" w:oddHBand="0" w:evenHBand="0" w:firstRowFirstColumn="0" w:firstRowLastColumn="0" w:lastRowFirstColumn="0" w:lastRowLastColumn="0"/>
          <w:trHeight w:val="272"/>
        </w:trPr>
        <w:tc>
          <w:tcPr>
            <w:tcW w:w="1843" w:type="dxa"/>
            <w:vAlign w:val="center"/>
            <w:hideMark/>
          </w:tcPr>
          <w:p w14:paraId="2A8875D7" w14:textId="2651CDDF" w:rsidR="000951D4" w:rsidRPr="000A7B87" w:rsidRDefault="00B40351" w:rsidP="000A7B87">
            <w:pPr>
              <w:spacing w:before="40" w:after="40"/>
              <w:rPr>
                <w:sz w:val="18"/>
                <w:szCs w:val="18"/>
                <w:lang w:val="en-US"/>
              </w:rPr>
            </w:pPr>
            <w:bookmarkStart w:id="123" w:name="_Hlk127200060"/>
            <w:r w:rsidRPr="000A7B87">
              <w:rPr>
                <w:sz w:val="18"/>
                <w:szCs w:val="18"/>
                <w:lang w:val="en-US"/>
              </w:rPr>
              <w:t>T</w:t>
            </w:r>
            <w:r w:rsidR="000951D4" w:rsidRPr="000A7B87">
              <w:rPr>
                <w:sz w:val="18"/>
                <w:szCs w:val="18"/>
                <w:lang w:val="en-US"/>
              </w:rPr>
              <w:t>heme</w:t>
            </w:r>
          </w:p>
        </w:tc>
        <w:tc>
          <w:tcPr>
            <w:tcW w:w="4961" w:type="dxa"/>
            <w:vAlign w:val="center"/>
            <w:hideMark/>
          </w:tcPr>
          <w:p w14:paraId="501D7D84" w14:textId="77777777" w:rsidR="000951D4" w:rsidRPr="000A7B87" w:rsidRDefault="000951D4" w:rsidP="000A7B87">
            <w:pPr>
              <w:spacing w:before="40" w:after="40"/>
              <w:rPr>
                <w:sz w:val="18"/>
                <w:szCs w:val="18"/>
                <w:lang w:val="en-US"/>
              </w:rPr>
            </w:pPr>
            <w:r w:rsidRPr="000A7B87">
              <w:rPr>
                <w:sz w:val="18"/>
                <w:szCs w:val="18"/>
                <w:lang w:val="en-US"/>
              </w:rPr>
              <w:t>MRFF initiative</w:t>
            </w:r>
          </w:p>
        </w:tc>
        <w:tc>
          <w:tcPr>
            <w:tcW w:w="2222" w:type="dxa"/>
            <w:vAlign w:val="center"/>
            <w:hideMark/>
          </w:tcPr>
          <w:p w14:paraId="16650493" w14:textId="77777777" w:rsidR="000951D4" w:rsidRPr="000A7B87" w:rsidRDefault="000951D4" w:rsidP="000A7B87">
            <w:pPr>
              <w:spacing w:before="40" w:after="40"/>
              <w:jc w:val="center"/>
              <w:rPr>
                <w:sz w:val="18"/>
                <w:szCs w:val="18"/>
                <w:lang w:val="en-US"/>
              </w:rPr>
            </w:pPr>
            <w:r w:rsidRPr="000A7B87">
              <w:rPr>
                <w:sz w:val="18"/>
                <w:szCs w:val="18"/>
                <w:lang w:val="en-US"/>
              </w:rPr>
              <w:t>Funding amount ($)</w:t>
            </w:r>
          </w:p>
        </w:tc>
      </w:tr>
      <w:tr w:rsidR="000951D4" w:rsidRPr="000A7B87" w14:paraId="6C32B93F" w14:textId="77777777" w:rsidTr="0097341B">
        <w:trPr>
          <w:trHeight w:val="91"/>
        </w:trPr>
        <w:tc>
          <w:tcPr>
            <w:tcW w:w="1843" w:type="dxa"/>
            <w:vMerge w:val="restart"/>
            <w:vAlign w:val="center"/>
          </w:tcPr>
          <w:p w14:paraId="0E2808BD" w14:textId="7B905EF1" w:rsidR="000951D4" w:rsidRPr="000A7B87" w:rsidRDefault="000951D4" w:rsidP="000A7B87">
            <w:pPr>
              <w:spacing w:before="40" w:after="40"/>
              <w:rPr>
                <w:sz w:val="18"/>
                <w:szCs w:val="18"/>
                <w:lang w:val="en-US"/>
              </w:rPr>
            </w:pPr>
            <w:r w:rsidRPr="000A7B87">
              <w:rPr>
                <w:sz w:val="18"/>
                <w:szCs w:val="18"/>
                <w:lang w:val="en-US"/>
              </w:rPr>
              <w:t>Patients</w:t>
            </w:r>
          </w:p>
        </w:tc>
        <w:tc>
          <w:tcPr>
            <w:tcW w:w="4961" w:type="dxa"/>
            <w:vAlign w:val="center"/>
            <w:hideMark/>
          </w:tcPr>
          <w:p w14:paraId="30E3F7CE" w14:textId="77777777" w:rsidR="000951D4" w:rsidRPr="000A7B87" w:rsidRDefault="000951D4" w:rsidP="000A7B87">
            <w:pPr>
              <w:spacing w:before="40" w:after="40"/>
              <w:rPr>
                <w:sz w:val="18"/>
                <w:szCs w:val="18"/>
                <w:lang w:val="en-US"/>
              </w:rPr>
            </w:pPr>
            <w:r w:rsidRPr="000A7B87">
              <w:rPr>
                <w:sz w:val="18"/>
                <w:szCs w:val="18"/>
                <w:lang w:val="en-US"/>
              </w:rPr>
              <w:t>Emerging Priorities and Consumer-Driven Research</w:t>
            </w:r>
          </w:p>
        </w:tc>
        <w:tc>
          <w:tcPr>
            <w:tcW w:w="2222" w:type="dxa"/>
            <w:vAlign w:val="center"/>
            <w:hideMark/>
          </w:tcPr>
          <w:p w14:paraId="34A655B4" w14:textId="77777777" w:rsidR="000951D4" w:rsidRPr="000A7B87" w:rsidRDefault="000951D4" w:rsidP="000A7B87">
            <w:pPr>
              <w:spacing w:before="40" w:after="40"/>
              <w:jc w:val="center"/>
              <w:rPr>
                <w:sz w:val="18"/>
                <w:szCs w:val="18"/>
                <w:lang w:val="en-US"/>
              </w:rPr>
            </w:pPr>
            <w:r w:rsidRPr="000A7B87">
              <w:rPr>
                <w:sz w:val="18"/>
                <w:szCs w:val="18"/>
                <w:lang w:val="en-US"/>
              </w:rPr>
              <w:t>133,890,304.62</w:t>
            </w:r>
          </w:p>
        </w:tc>
      </w:tr>
      <w:tr w:rsidR="000951D4" w:rsidRPr="000A7B87" w14:paraId="337ED75A" w14:textId="77777777" w:rsidTr="0097341B">
        <w:trPr>
          <w:trHeight w:val="113"/>
        </w:trPr>
        <w:tc>
          <w:tcPr>
            <w:tcW w:w="1843" w:type="dxa"/>
            <w:vMerge/>
            <w:vAlign w:val="center"/>
            <w:hideMark/>
          </w:tcPr>
          <w:p w14:paraId="70F9A470" w14:textId="77777777" w:rsidR="000951D4" w:rsidRPr="000A7B87" w:rsidRDefault="000951D4" w:rsidP="000A7B87">
            <w:pPr>
              <w:spacing w:before="40" w:after="40"/>
              <w:rPr>
                <w:color w:val="000000"/>
                <w:sz w:val="18"/>
                <w:szCs w:val="18"/>
                <w:lang w:val="en-US"/>
              </w:rPr>
            </w:pPr>
          </w:p>
        </w:tc>
        <w:tc>
          <w:tcPr>
            <w:tcW w:w="4961" w:type="dxa"/>
            <w:vAlign w:val="center"/>
            <w:hideMark/>
          </w:tcPr>
          <w:p w14:paraId="342654F3" w14:textId="77777777" w:rsidR="000951D4" w:rsidRPr="000A7B87" w:rsidRDefault="000951D4" w:rsidP="000A7B87">
            <w:pPr>
              <w:spacing w:before="40" w:after="40"/>
              <w:rPr>
                <w:sz w:val="18"/>
                <w:szCs w:val="18"/>
                <w:lang w:val="en-US"/>
              </w:rPr>
            </w:pPr>
            <w:r w:rsidRPr="000A7B87">
              <w:rPr>
                <w:sz w:val="18"/>
                <w:szCs w:val="18"/>
                <w:lang w:val="en-US"/>
              </w:rPr>
              <w:t>Clinical Trials Activity</w:t>
            </w:r>
          </w:p>
        </w:tc>
        <w:tc>
          <w:tcPr>
            <w:tcW w:w="2222" w:type="dxa"/>
            <w:vAlign w:val="center"/>
            <w:hideMark/>
          </w:tcPr>
          <w:p w14:paraId="3D95B649" w14:textId="77777777" w:rsidR="000951D4" w:rsidRPr="000A7B87" w:rsidRDefault="000951D4" w:rsidP="000A7B87">
            <w:pPr>
              <w:spacing w:before="40" w:after="40"/>
              <w:jc w:val="center"/>
              <w:rPr>
                <w:sz w:val="18"/>
                <w:szCs w:val="18"/>
                <w:lang w:val="en-US"/>
              </w:rPr>
            </w:pPr>
            <w:r w:rsidRPr="000A7B87">
              <w:rPr>
                <w:sz w:val="18"/>
                <w:szCs w:val="18"/>
                <w:lang w:val="en-US"/>
              </w:rPr>
              <w:t>140,935,111.71</w:t>
            </w:r>
          </w:p>
        </w:tc>
      </w:tr>
      <w:tr w:rsidR="000951D4" w:rsidRPr="000A7B87" w14:paraId="334E0D0C" w14:textId="77777777" w:rsidTr="0097341B">
        <w:trPr>
          <w:trHeight w:val="380"/>
        </w:trPr>
        <w:tc>
          <w:tcPr>
            <w:tcW w:w="1843" w:type="dxa"/>
            <w:vMerge/>
            <w:vAlign w:val="center"/>
            <w:hideMark/>
          </w:tcPr>
          <w:p w14:paraId="24186074" w14:textId="77777777" w:rsidR="000951D4" w:rsidRPr="000A7B87" w:rsidRDefault="000951D4" w:rsidP="000A7B87">
            <w:pPr>
              <w:spacing w:before="40" w:after="40"/>
              <w:rPr>
                <w:color w:val="000000"/>
                <w:sz w:val="18"/>
                <w:szCs w:val="18"/>
                <w:lang w:val="en-US"/>
              </w:rPr>
            </w:pPr>
          </w:p>
        </w:tc>
        <w:tc>
          <w:tcPr>
            <w:tcW w:w="4961" w:type="dxa"/>
            <w:vAlign w:val="center"/>
            <w:hideMark/>
          </w:tcPr>
          <w:p w14:paraId="563903ED" w14:textId="77777777" w:rsidR="000951D4" w:rsidRPr="000A7B87" w:rsidRDefault="000951D4" w:rsidP="000A7B87">
            <w:pPr>
              <w:spacing w:before="40" w:after="40"/>
              <w:rPr>
                <w:sz w:val="18"/>
                <w:szCs w:val="18"/>
                <w:lang w:val="en-US"/>
              </w:rPr>
            </w:pPr>
            <w:r w:rsidRPr="000A7B87">
              <w:rPr>
                <w:sz w:val="18"/>
                <w:szCs w:val="18"/>
                <w:lang w:val="en-US"/>
              </w:rPr>
              <w:t>Global Health</w:t>
            </w:r>
          </w:p>
        </w:tc>
        <w:tc>
          <w:tcPr>
            <w:tcW w:w="2222" w:type="dxa"/>
            <w:vAlign w:val="center"/>
            <w:hideMark/>
          </w:tcPr>
          <w:p w14:paraId="6458875E" w14:textId="77777777" w:rsidR="000951D4" w:rsidRPr="000A7B87" w:rsidRDefault="000951D4" w:rsidP="000A7B87">
            <w:pPr>
              <w:spacing w:before="40" w:after="40"/>
              <w:jc w:val="center"/>
              <w:rPr>
                <w:sz w:val="18"/>
                <w:szCs w:val="18"/>
                <w:lang w:val="en-US"/>
              </w:rPr>
            </w:pPr>
            <w:r w:rsidRPr="000A7B87">
              <w:rPr>
                <w:sz w:val="18"/>
                <w:szCs w:val="18"/>
                <w:lang w:val="en-US"/>
              </w:rPr>
              <w:t>0.00</w:t>
            </w:r>
          </w:p>
        </w:tc>
      </w:tr>
      <w:tr w:rsidR="000951D4" w:rsidRPr="000A7B87" w14:paraId="3684C22D" w14:textId="77777777" w:rsidTr="0097341B">
        <w:trPr>
          <w:trHeight w:val="260"/>
        </w:trPr>
        <w:tc>
          <w:tcPr>
            <w:tcW w:w="1843" w:type="dxa"/>
            <w:vMerge w:val="restart"/>
            <w:vAlign w:val="center"/>
            <w:hideMark/>
          </w:tcPr>
          <w:p w14:paraId="54574E6A" w14:textId="77777777" w:rsidR="000951D4" w:rsidRPr="000A7B87" w:rsidRDefault="000951D4" w:rsidP="000A7B87">
            <w:pPr>
              <w:spacing w:before="40" w:after="40"/>
              <w:rPr>
                <w:sz w:val="18"/>
                <w:szCs w:val="18"/>
                <w:lang w:val="en-US"/>
              </w:rPr>
            </w:pPr>
            <w:r w:rsidRPr="000A7B87">
              <w:rPr>
                <w:sz w:val="18"/>
                <w:szCs w:val="18"/>
                <w:lang w:val="en-US"/>
              </w:rPr>
              <w:t>Researchers</w:t>
            </w:r>
          </w:p>
        </w:tc>
        <w:tc>
          <w:tcPr>
            <w:tcW w:w="4961" w:type="dxa"/>
            <w:vAlign w:val="center"/>
            <w:hideMark/>
          </w:tcPr>
          <w:p w14:paraId="3468162B" w14:textId="77777777" w:rsidR="000951D4" w:rsidRPr="000A7B87" w:rsidRDefault="000951D4" w:rsidP="000A7B87">
            <w:pPr>
              <w:spacing w:before="40" w:after="40"/>
              <w:rPr>
                <w:sz w:val="18"/>
                <w:szCs w:val="18"/>
                <w:lang w:val="en-US"/>
              </w:rPr>
            </w:pPr>
            <w:r w:rsidRPr="000A7B87">
              <w:rPr>
                <w:sz w:val="18"/>
                <w:szCs w:val="18"/>
                <w:lang w:val="en-US"/>
              </w:rPr>
              <w:t>Frontier Health and Medical Research</w:t>
            </w:r>
          </w:p>
        </w:tc>
        <w:tc>
          <w:tcPr>
            <w:tcW w:w="2222" w:type="dxa"/>
            <w:vAlign w:val="center"/>
            <w:hideMark/>
          </w:tcPr>
          <w:p w14:paraId="18274B69" w14:textId="77777777" w:rsidR="000951D4" w:rsidRPr="000A7B87" w:rsidRDefault="000951D4" w:rsidP="000A7B87">
            <w:pPr>
              <w:spacing w:before="40" w:after="40"/>
              <w:jc w:val="center"/>
              <w:rPr>
                <w:sz w:val="18"/>
                <w:szCs w:val="18"/>
                <w:lang w:val="en-US"/>
              </w:rPr>
            </w:pPr>
            <w:r w:rsidRPr="000A7B87">
              <w:rPr>
                <w:sz w:val="18"/>
                <w:szCs w:val="18"/>
                <w:lang w:val="en-US"/>
              </w:rPr>
              <w:t>163,790,374.58</w:t>
            </w:r>
          </w:p>
        </w:tc>
      </w:tr>
      <w:tr w:rsidR="000951D4" w:rsidRPr="000A7B87" w14:paraId="52446AD0" w14:textId="77777777" w:rsidTr="0097341B">
        <w:trPr>
          <w:trHeight w:val="396"/>
        </w:trPr>
        <w:tc>
          <w:tcPr>
            <w:tcW w:w="1843" w:type="dxa"/>
            <w:vMerge/>
            <w:vAlign w:val="center"/>
            <w:hideMark/>
          </w:tcPr>
          <w:p w14:paraId="1E1A19AF" w14:textId="77777777" w:rsidR="000951D4" w:rsidRPr="000A7B87" w:rsidRDefault="000951D4" w:rsidP="000A7B87">
            <w:pPr>
              <w:spacing w:before="40" w:after="40"/>
              <w:rPr>
                <w:color w:val="000000"/>
                <w:sz w:val="18"/>
                <w:szCs w:val="18"/>
                <w:lang w:val="en-US"/>
              </w:rPr>
            </w:pPr>
          </w:p>
        </w:tc>
        <w:tc>
          <w:tcPr>
            <w:tcW w:w="4961" w:type="dxa"/>
            <w:vAlign w:val="center"/>
            <w:hideMark/>
          </w:tcPr>
          <w:p w14:paraId="6A58002D" w14:textId="77777777" w:rsidR="000951D4" w:rsidRPr="000A7B87" w:rsidRDefault="000951D4" w:rsidP="000A7B87">
            <w:pPr>
              <w:spacing w:before="40" w:after="40"/>
              <w:rPr>
                <w:sz w:val="18"/>
                <w:szCs w:val="18"/>
                <w:lang w:val="en-US"/>
              </w:rPr>
            </w:pPr>
            <w:r w:rsidRPr="000A7B87">
              <w:rPr>
                <w:sz w:val="18"/>
                <w:szCs w:val="18"/>
                <w:lang w:val="en-US"/>
              </w:rPr>
              <w:t>Researcher Exchange and Development Within Industry</w:t>
            </w:r>
          </w:p>
        </w:tc>
        <w:tc>
          <w:tcPr>
            <w:tcW w:w="2222" w:type="dxa"/>
            <w:vAlign w:val="center"/>
            <w:hideMark/>
          </w:tcPr>
          <w:p w14:paraId="4D0BA1A1" w14:textId="77777777" w:rsidR="000951D4" w:rsidRPr="000A7B87" w:rsidRDefault="000951D4" w:rsidP="000A7B87">
            <w:pPr>
              <w:spacing w:before="40" w:after="40"/>
              <w:jc w:val="center"/>
              <w:rPr>
                <w:sz w:val="18"/>
                <w:szCs w:val="18"/>
                <w:lang w:val="en-US"/>
              </w:rPr>
            </w:pPr>
            <w:r w:rsidRPr="000A7B87">
              <w:rPr>
                <w:sz w:val="18"/>
                <w:szCs w:val="18"/>
                <w:lang w:val="en-US"/>
              </w:rPr>
              <w:t>0.00</w:t>
            </w:r>
          </w:p>
        </w:tc>
      </w:tr>
      <w:tr w:rsidR="000951D4" w:rsidRPr="000A7B87" w14:paraId="77D007A7" w14:textId="77777777" w:rsidTr="0097341B">
        <w:trPr>
          <w:trHeight w:val="392"/>
        </w:trPr>
        <w:tc>
          <w:tcPr>
            <w:tcW w:w="1843" w:type="dxa"/>
            <w:vMerge/>
            <w:vAlign w:val="center"/>
            <w:hideMark/>
          </w:tcPr>
          <w:p w14:paraId="25C298C9" w14:textId="77777777" w:rsidR="000951D4" w:rsidRPr="000A7B87" w:rsidRDefault="000951D4" w:rsidP="000A7B87">
            <w:pPr>
              <w:spacing w:before="40" w:after="40"/>
              <w:rPr>
                <w:color w:val="000000"/>
                <w:sz w:val="18"/>
                <w:szCs w:val="18"/>
                <w:lang w:val="en-US"/>
              </w:rPr>
            </w:pPr>
          </w:p>
        </w:tc>
        <w:tc>
          <w:tcPr>
            <w:tcW w:w="4961" w:type="dxa"/>
            <w:vAlign w:val="center"/>
            <w:hideMark/>
          </w:tcPr>
          <w:p w14:paraId="356C2E16" w14:textId="77777777" w:rsidR="000951D4" w:rsidRPr="000A7B87" w:rsidRDefault="000951D4" w:rsidP="000A7B87">
            <w:pPr>
              <w:spacing w:before="40" w:after="40"/>
              <w:rPr>
                <w:sz w:val="18"/>
                <w:szCs w:val="18"/>
                <w:lang w:val="en-US"/>
              </w:rPr>
            </w:pPr>
            <w:r w:rsidRPr="000A7B87">
              <w:rPr>
                <w:sz w:val="18"/>
                <w:szCs w:val="18"/>
                <w:lang w:val="en-US"/>
              </w:rPr>
              <w:t>Clinician Researchers</w:t>
            </w:r>
          </w:p>
        </w:tc>
        <w:tc>
          <w:tcPr>
            <w:tcW w:w="2222" w:type="dxa"/>
            <w:vAlign w:val="center"/>
            <w:hideMark/>
          </w:tcPr>
          <w:p w14:paraId="1230DE62" w14:textId="77777777" w:rsidR="000951D4" w:rsidRPr="000A7B87" w:rsidRDefault="000951D4" w:rsidP="000A7B87">
            <w:pPr>
              <w:spacing w:before="40" w:after="40"/>
              <w:jc w:val="center"/>
              <w:rPr>
                <w:sz w:val="18"/>
                <w:szCs w:val="18"/>
                <w:lang w:val="en-US"/>
              </w:rPr>
            </w:pPr>
            <w:r w:rsidRPr="000A7B87">
              <w:rPr>
                <w:sz w:val="18"/>
                <w:szCs w:val="18"/>
                <w:lang w:val="en-US"/>
              </w:rPr>
              <w:t>48,697,612.40</w:t>
            </w:r>
          </w:p>
        </w:tc>
      </w:tr>
      <w:tr w:rsidR="000951D4" w:rsidRPr="000A7B87" w14:paraId="21A948FC" w14:textId="77777777" w:rsidTr="0097341B">
        <w:trPr>
          <w:trHeight w:val="272"/>
        </w:trPr>
        <w:tc>
          <w:tcPr>
            <w:tcW w:w="1843" w:type="dxa"/>
            <w:vMerge/>
            <w:vAlign w:val="center"/>
            <w:hideMark/>
          </w:tcPr>
          <w:p w14:paraId="02C27866" w14:textId="77777777" w:rsidR="000951D4" w:rsidRPr="000A7B87" w:rsidRDefault="000951D4" w:rsidP="000A7B87">
            <w:pPr>
              <w:spacing w:before="40" w:after="40"/>
              <w:rPr>
                <w:color w:val="000000"/>
                <w:sz w:val="18"/>
                <w:szCs w:val="18"/>
                <w:lang w:val="en-US"/>
              </w:rPr>
            </w:pPr>
          </w:p>
        </w:tc>
        <w:tc>
          <w:tcPr>
            <w:tcW w:w="4961" w:type="dxa"/>
            <w:vAlign w:val="center"/>
            <w:hideMark/>
          </w:tcPr>
          <w:p w14:paraId="799195BA" w14:textId="77777777" w:rsidR="000951D4" w:rsidRPr="000A7B87" w:rsidRDefault="000951D4" w:rsidP="000A7B87">
            <w:pPr>
              <w:spacing w:before="40" w:after="40"/>
              <w:rPr>
                <w:sz w:val="18"/>
                <w:szCs w:val="18"/>
                <w:lang w:val="en-US"/>
              </w:rPr>
            </w:pPr>
            <w:r w:rsidRPr="000A7B87">
              <w:rPr>
                <w:sz w:val="18"/>
                <w:szCs w:val="18"/>
                <w:lang w:val="en-US"/>
              </w:rPr>
              <w:t>Early to Mid-Career Researchers</w:t>
            </w:r>
          </w:p>
        </w:tc>
        <w:tc>
          <w:tcPr>
            <w:tcW w:w="2222" w:type="dxa"/>
            <w:vAlign w:val="center"/>
            <w:hideMark/>
          </w:tcPr>
          <w:p w14:paraId="6129F502" w14:textId="77777777" w:rsidR="000951D4" w:rsidRPr="000A7B87" w:rsidRDefault="000951D4" w:rsidP="000A7B87">
            <w:pPr>
              <w:spacing w:before="40" w:after="40"/>
              <w:jc w:val="center"/>
              <w:rPr>
                <w:sz w:val="18"/>
                <w:szCs w:val="18"/>
                <w:lang w:val="en-US"/>
              </w:rPr>
            </w:pPr>
            <w:r w:rsidRPr="000A7B87">
              <w:rPr>
                <w:sz w:val="18"/>
                <w:szCs w:val="18"/>
                <w:lang w:val="en-US"/>
              </w:rPr>
              <w:t>0.00</w:t>
            </w:r>
          </w:p>
        </w:tc>
      </w:tr>
      <w:tr w:rsidR="000951D4" w:rsidRPr="000A7B87" w14:paraId="06010C69" w14:textId="77777777" w:rsidTr="0097341B">
        <w:trPr>
          <w:trHeight w:val="272"/>
        </w:trPr>
        <w:tc>
          <w:tcPr>
            <w:tcW w:w="1843" w:type="dxa"/>
            <w:vMerge w:val="restart"/>
            <w:vAlign w:val="center"/>
          </w:tcPr>
          <w:p w14:paraId="1EB625F6" w14:textId="5324932B" w:rsidR="000951D4" w:rsidRPr="000A7B87" w:rsidRDefault="000951D4" w:rsidP="000A7B87">
            <w:pPr>
              <w:spacing w:before="40" w:after="40"/>
              <w:rPr>
                <w:sz w:val="18"/>
                <w:szCs w:val="18"/>
                <w:lang w:val="en-US"/>
              </w:rPr>
            </w:pPr>
            <w:r w:rsidRPr="000A7B87">
              <w:rPr>
                <w:sz w:val="18"/>
                <w:szCs w:val="18"/>
                <w:lang w:val="en-US"/>
              </w:rPr>
              <w:t>Research missions</w:t>
            </w:r>
          </w:p>
        </w:tc>
        <w:tc>
          <w:tcPr>
            <w:tcW w:w="4961" w:type="dxa"/>
            <w:vAlign w:val="center"/>
            <w:hideMark/>
          </w:tcPr>
          <w:p w14:paraId="4CDB03F1" w14:textId="77777777" w:rsidR="000951D4" w:rsidRPr="000A7B87" w:rsidRDefault="000951D4" w:rsidP="000A7B87">
            <w:pPr>
              <w:spacing w:before="40" w:after="40"/>
              <w:rPr>
                <w:sz w:val="18"/>
                <w:szCs w:val="18"/>
                <w:lang w:val="en-US"/>
              </w:rPr>
            </w:pPr>
            <w:r w:rsidRPr="000A7B87">
              <w:rPr>
                <w:sz w:val="18"/>
                <w:szCs w:val="18"/>
                <w:lang w:val="en-US"/>
              </w:rPr>
              <w:t>Australian Brain Cancer Mission</w:t>
            </w:r>
          </w:p>
        </w:tc>
        <w:tc>
          <w:tcPr>
            <w:tcW w:w="2222" w:type="dxa"/>
            <w:vAlign w:val="center"/>
            <w:hideMark/>
          </w:tcPr>
          <w:p w14:paraId="09330986" w14:textId="77777777" w:rsidR="000951D4" w:rsidRPr="000A7B87" w:rsidRDefault="000951D4" w:rsidP="000A7B87">
            <w:pPr>
              <w:spacing w:before="40" w:after="40"/>
              <w:jc w:val="center"/>
              <w:rPr>
                <w:sz w:val="18"/>
                <w:szCs w:val="18"/>
                <w:lang w:val="en-US"/>
              </w:rPr>
            </w:pPr>
            <w:r w:rsidRPr="000A7B87">
              <w:rPr>
                <w:sz w:val="18"/>
                <w:szCs w:val="18"/>
                <w:lang w:val="en-US"/>
              </w:rPr>
              <w:t>8,077,924.70</w:t>
            </w:r>
          </w:p>
        </w:tc>
      </w:tr>
      <w:tr w:rsidR="000951D4" w:rsidRPr="000A7B87" w14:paraId="2A359A89" w14:textId="77777777" w:rsidTr="0097341B">
        <w:trPr>
          <w:trHeight w:val="272"/>
        </w:trPr>
        <w:tc>
          <w:tcPr>
            <w:tcW w:w="1843" w:type="dxa"/>
            <w:vMerge/>
            <w:vAlign w:val="center"/>
            <w:hideMark/>
          </w:tcPr>
          <w:p w14:paraId="7145CA7E" w14:textId="77777777" w:rsidR="000951D4" w:rsidRPr="000A7B87" w:rsidRDefault="000951D4" w:rsidP="000A7B87">
            <w:pPr>
              <w:spacing w:before="40" w:after="40"/>
              <w:rPr>
                <w:color w:val="000000"/>
                <w:sz w:val="18"/>
                <w:szCs w:val="18"/>
                <w:lang w:val="en-US"/>
              </w:rPr>
            </w:pPr>
          </w:p>
        </w:tc>
        <w:tc>
          <w:tcPr>
            <w:tcW w:w="4961" w:type="dxa"/>
            <w:vAlign w:val="center"/>
            <w:hideMark/>
          </w:tcPr>
          <w:p w14:paraId="1D764660" w14:textId="77777777" w:rsidR="000951D4" w:rsidRPr="000A7B87" w:rsidRDefault="000951D4" w:rsidP="000A7B87">
            <w:pPr>
              <w:spacing w:before="40" w:after="40"/>
              <w:rPr>
                <w:sz w:val="18"/>
                <w:szCs w:val="18"/>
                <w:lang w:val="en-US"/>
              </w:rPr>
            </w:pPr>
            <w:r w:rsidRPr="000A7B87">
              <w:rPr>
                <w:sz w:val="18"/>
                <w:szCs w:val="18"/>
                <w:lang w:val="en-US"/>
              </w:rPr>
              <w:t>Million Minds Mental Health Research Mission</w:t>
            </w:r>
          </w:p>
        </w:tc>
        <w:tc>
          <w:tcPr>
            <w:tcW w:w="2222" w:type="dxa"/>
            <w:vAlign w:val="center"/>
            <w:hideMark/>
          </w:tcPr>
          <w:p w14:paraId="5D769B6D" w14:textId="77777777" w:rsidR="000951D4" w:rsidRPr="000A7B87" w:rsidRDefault="000951D4" w:rsidP="000A7B87">
            <w:pPr>
              <w:spacing w:before="40" w:after="40"/>
              <w:jc w:val="center"/>
              <w:rPr>
                <w:sz w:val="18"/>
                <w:szCs w:val="18"/>
                <w:lang w:val="en-US"/>
              </w:rPr>
            </w:pPr>
            <w:r w:rsidRPr="000A7B87">
              <w:rPr>
                <w:sz w:val="18"/>
                <w:szCs w:val="18"/>
                <w:lang w:val="en-US"/>
              </w:rPr>
              <w:t>23,929,033.76</w:t>
            </w:r>
          </w:p>
        </w:tc>
      </w:tr>
      <w:tr w:rsidR="000951D4" w:rsidRPr="000A7B87" w14:paraId="577B1382" w14:textId="77777777" w:rsidTr="0097341B">
        <w:trPr>
          <w:trHeight w:val="272"/>
        </w:trPr>
        <w:tc>
          <w:tcPr>
            <w:tcW w:w="1843" w:type="dxa"/>
            <w:vMerge/>
            <w:vAlign w:val="center"/>
            <w:hideMark/>
          </w:tcPr>
          <w:p w14:paraId="65764FDC" w14:textId="77777777" w:rsidR="000951D4" w:rsidRPr="000A7B87" w:rsidRDefault="000951D4" w:rsidP="000A7B87">
            <w:pPr>
              <w:spacing w:before="40" w:after="40"/>
              <w:rPr>
                <w:color w:val="000000"/>
                <w:sz w:val="18"/>
                <w:szCs w:val="18"/>
                <w:lang w:val="en-US"/>
              </w:rPr>
            </w:pPr>
          </w:p>
        </w:tc>
        <w:tc>
          <w:tcPr>
            <w:tcW w:w="4961" w:type="dxa"/>
            <w:vAlign w:val="center"/>
            <w:hideMark/>
          </w:tcPr>
          <w:p w14:paraId="06E29FD0" w14:textId="77777777" w:rsidR="000951D4" w:rsidRPr="000A7B87" w:rsidRDefault="000951D4" w:rsidP="000A7B87">
            <w:pPr>
              <w:spacing w:before="40" w:after="40"/>
              <w:rPr>
                <w:sz w:val="18"/>
                <w:szCs w:val="18"/>
                <w:lang w:val="en-US"/>
              </w:rPr>
            </w:pPr>
            <w:r w:rsidRPr="000A7B87">
              <w:rPr>
                <w:sz w:val="18"/>
                <w:szCs w:val="18"/>
                <w:lang w:val="en-US"/>
              </w:rPr>
              <w:t>Genomics Health Futures Mission</w:t>
            </w:r>
          </w:p>
        </w:tc>
        <w:tc>
          <w:tcPr>
            <w:tcW w:w="2222" w:type="dxa"/>
            <w:vAlign w:val="center"/>
            <w:hideMark/>
          </w:tcPr>
          <w:p w14:paraId="3F19AFD3" w14:textId="77777777" w:rsidR="000951D4" w:rsidRPr="000A7B87" w:rsidRDefault="000951D4" w:rsidP="000A7B87">
            <w:pPr>
              <w:spacing w:before="40" w:after="40"/>
              <w:jc w:val="center"/>
              <w:rPr>
                <w:sz w:val="18"/>
                <w:szCs w:val="18"/>
                <w:lang w:val="en-US"/>
              </w:rPr>
            </w:pPr>
            <w:r w:rsidRPr="000A7B87">
              <w:rPr>
                <w:sz w:val="18"/>
                <w:szCs w:val="18"/>
                <w:lang w:val="en-US"/>
              </w:rPr>
              <w:t>130,170,721.91</w:t>
            </w:r>
          </w:p>
        </w:tc>
      </w:tr>
      <w:tr w:rsidR="000951D4" w:rsidRPr="000A7B87" w14:paraId="5162671F" w14:textId="77777777" w:rsidTr="0097341B">
        <w:trPr>
          <w:trHeight w:val="272"/>
        </w:trPr>
        <w:tc>
          <w:tcPr>
            <w:tcW w:w="1843" w:type="dxa"/>
            <w:vMerge/>
            <w:vAlign w:val="center"/>
            <w:hideMark/>
          </w:tcPr>
          <w:p w14:paraId="27A8449C" w14:textId="77777777" w:rsidR="000951D4" w:rsidRPr="000A7B87" w:rsidRDefault="000951D4" w:rsidP="000A7B87">
            <w:pPr>
              <w:spacing w:before="40" w:after="40"/>
              <w:rPr>
                <w:color w:val="000000"/>
                <w:sz w:val="18"/>
                <w:szCs w:val="18"/>
                <w:lang w:val="en-US"/>
              </w:rPr>
            </w:pPr>
          </w:p>
        </w:tc>
        <w:tc>
          <w:tcPr>
            <w:tcW w:w="4961" w:type="dxa"/>
            <w:vAlign w:val="center"/>
            <w:hideMark/>
          </w:tcPr>
          <w:p w14:paraId="7D5CDB1A" w14:textId="77777777" w:rsidR="000951D4" w:rsidRPr="000A7B87" w:rsidRDefault="000951D4" w:rsidP="000A7B87">
            <w:pPr>
              <w:spacing w:before="40" w:after="40"/>
              <w:rPr>
                <w:sz w:val="18"/>
                <w:szCs w:val="18"/>
                <w:lang w:val="en-US"/>
              </w:rPr>
            </w:pPr>
            <w:r w:rsidRPr="000A7B87">
              <w:rPr>
                <w:sz w:val="18"/>
                <w:szCs w:val="18"/>
                <w:lang w:val="en-US"/>
              </w:rPr>
              <w:t>Dementia, Ageing and Aged Care Mission</w:t>
            </w:r>
          </w:p>
        </w:tc>
        <w:tc>
          <w:tcPr>
            <w:tcW w:w="2222" w:type="dxa"/>
            <w:vAlign w:val="center"/>
            <w:hideMark/>
          </w:tcPr>
          <w:p w14:paraId="6E4E6AC1" w14:textId="77777777" w:rsidR="000951D4" w:rsidRPr="000A7B87" w:rsidRDefault="000951D4" w:rsidP="000A7B87">
            <w:pPr>
              <w:spacing w:before="40" w:after="40"/>
              <w:jc w:val="center"/>
              <w:rPr>
                <w:sz w:val="18"/>
                <w:szCs w:val="18"/>
                <w:lang w:val="en-US"/>
              </w:rPr>
            </w:pPr>
            <w:r w:rsidRPr="000A7B87">
              <w:rPr>
                <w:sz w:val="18"/>
                <w:szCs w:val="18"/>
                <w:lang w:val="en-US"/>
              </w:rPr>
              <w:t>42,051,843.06</w:t>
            </w:r>
          </w:p>
        </w:tc>
      </w:tr>
      <w:tr w:rsidR="000951D4" w:rsidRPr="000A7B87" w14:paraId="3DAE82AE" w14:textId="77777777" w:rsidTr="0097341B">
        <w:trPr>
          <w:trHeight w:val="272"/>
        </w:trPr>
        <w:tc>
          <w:tcPr>
            <w:tcW w:w="1843" w:type="dxa"/>
            <w:vMerge/>
            <w:vAlign w:val="center"/>
            <w:hideMark/>
          </w:tcPr>
          <w:p w14:paraId="471AF796" w14:textId="77777777" w:rsidR="000951D4" w:rsidRPr="000A7B87" w:rsidRDefault="000951D4" w:rsidP="000A7B87">
            <w:pPr>
              <w:spacing w:before="40" w:after="40"/>
              <w:rPr>
                <w:color w:val="000000"/>
                <w:sz w:val="18"/>
                <w:szCs w:val="18"/>
                <w:lang w:val="en-US"/>
              </w:rPr>
            </w:pPr>
          </w:p>
        </w:tc>
        <w:tc>
          <w:tcPr>
            <w:tcW w:w="4961" w:type="dxa"/>
            <w:vAlign w:val="center"/>
            <w:hideMark/>
          </w:tcPr>
          <w:p w14:paraId="709921D6" w14:textId="77777777" w:rsidR="000951D4" w:rsidRPr="000A7B87" w:rsidRDefault="000951D4" w:rsidP="000A7B87">
            <w:pPr>
              <w:spacing w:before="40" w:after="40"/>
              <w:rPr>
                <w:sz w:val="18"/>
                <w:szCs w:val="18"/>
                <w:lang w:val="en-US"/>
              </w:rPr>
            </w:pPr>
            <w:r w:rsidRPr="000A7B87">
              <w:rPr>
                <w:sz w:val="18"/>
                <w:szCs w:val="18"/>
                <w:lang w:val="en-US"/>
              </w:rPr>
              <w:t>Indigenous Health Research Fund</w:t>
            </w:r>
          </w:p>
        </w:tc>
        <w:tc>
          <w:tcPr>
            <w:tcW w:w="2222" w:type="dxa"/>
            <w:vAlign w:val="center"/>
            <w:hideMark/>
          </w:tcPr>
          <w:p w14:paraId="3DB4019C" w14:textId="77777777" w:rsidR="000951D4" w:rsidRPr="000A7B87" w:rsidRDefault="000951D4" w:rsidP="000A7B87">
            <w:pPr>
              <w:spacing w:before="40" w:after="40"/>
              <w:jc w:val="center"/>
              <w:rPr>
                <w:sz w:val="18"/>
                <w:szCs w:val="18"/>
                <w:lang w:val="en-US"/>
              </w:rPr>
            </w:pPr>
            <w:r w:rsidRPr="000A7B87">
              <w:rPr>
                <w:sz w:val="18"/>
                <w:szCs w:val="18"/>
                <w:lang w:val="en-US"/>
              </w:rPr>
              <w:t>18,256,577.05</w:t>
            </w:r>
          </w:p>
        </w:tc>
      </w:tr>
      <w:tr w:rsidR="00E650EA" w:rsidRPr="000A7B87" w14:paraId="4634372B" w14:textId="77777777" w:rsidTr="0097341B">
        <w:trPr>
          <w:trHeight w:val="272"/>
        </w:trPr>
        <w:tc>
          <w:tcPr>
            <w:tcW w:w="1843" w:type="dxa"/>
            <w:vMerge/>
            <w:vAlign w:val="center"/>
          </w:tcPr>
          <w:p w14:paraId="7E0BCDB8" w14:textId="77777777" w:rsidR="00E650EA" w:rsidRPr="000A7B87" w:rsidRDefault="00E650EA" w:rsidP="000A7B87">
            <w:pPr>
              <w:spacing w:before="40" w:after="40"/>
              <w:rPr>
                <w:color w:val="000000"/>
                <w:sz w:val="18"/>
                <w:szCs w:val="18"/>
                <w:lang w:val="en-US"/>
              </w:rPr>
            </w:pPr>
          </w:p>
        </w:tc>
        <w:tc>
          <w:tcPr>
            <w:tcW w:w="4961" w:type="dxa"/>
            <w:vAlign w:val="center"/>
          </w:tcPr>
          <w:p w14:paraId="25E010D8" w14:textId="2CF0E560" w:rsidR="00E650EA" w:rsidRPr="000A7B87" w:rsidRDefault="00E650EA" w:rsidP="000A7B87">
            <w:pPr>
              <w:spacing w:before="40" w:after="40"/>
              <w:rPr>
                <w:sz w:val="18"/>
                <w:szCs w:val="18"/>
                <w:lang w:val="en-US"/>
              </w:rPr>
            </w:pPr>
            <w:r w:rsidRPr="000A7B87">
              <w:rPr>
                <w:sz w:val="18"/>
                <w:szCs w:val="18"/>
                <w:lang w:val="en-US"/>
              </w:rPr>
              <w:t>Stem Cell Therapies Mission</w:t>
            </w:r>
          </w:p>
        </w:tc>
        <w:tc>
          <w:tcPr>
            <w:tcW w:w="2222" w:type="dxa"/>
            <w:vAlign w:val="center"/>
          </w:tcPr>
          <w:p w14:paraId="1FF2F1D5" w14:textId="309C5F08" w:rsidR="00E650EA" w:rsidRPr="000A7B87" w:rsidRDefault="00E650EA" w:rsidP="000A7B87">
            <w:pPr>
              <w:spacing w:before="40" w:after="40"/>
              <w:jc w:val="center"/>
              <w:rPr>
                <w:sz w:val="18"/>
                <w:szCs w:val="18"/>
                <w:lang w:val="en-US"/>
              </w:rPr>
            </w:pPr>
            <w:r w:rsidRPr="000A7B87">
              <w:rPr>
                <w:sz w:val="18"/>
                <w:szCs w:val="18"/>
                <w:lang w:val="en-US"/>
              </w:rPr>
              <w:t>43,213,415.78</w:t>
            </w:r>
          </w:p>
        </w:tc>
      </w:tr>
      <w:tr w:rsidR="00E650EA" w:rsidRPr="000A7B87" w14:paraId="01F165B6" w14:textId="77777777" w:rsidTr="0097341B">
        <w:trPr>
          <w:trHeight w:val="272"/>
        </w:trPr>
        <w:tc>
          <w:tcPr>
            <w:tcW w:w="1843" w:type="dxa"/>
            <w:vMerge/>
            <w:vAlign w:val="center"/>
          </w:tcPr>
          <w:p w14:paraId="1C61930E" w14:textId="77777777" w:rsidR="00E650EA" w:rsidRPr="000A7B87" w:rsidRDefault="00E650EA" w:rsidP="000A7B87">
            <w:pPr>
              <w:spacing w:before="40" w:after="40"/>
              <w:rPr>
                <w:color w:val="000000"/>
                <w:sz w:val="18"/>
                <w:szCs w:val="18"/>
                <w:lang w:val="en-US"/>
              </w:rPr>
            </w:pPr>
          </w:p>
        </w:tc>
        <w:tc>
          <w:tcPr>
            <w:tcW w:w="4961" w:type="dxa"/>
            <w:vAlign w:val="center"/>
          </w:tcPr>
          <w:p w14:paraId="66533CA0" w14:textId="2FF48E28" w:rsidR="00E650EA" w:rsidRPr="000A7B87" w:rsidRDefault="00E650EA" w:rsidP="000A7B87">
            <w:pPr>
              <w:spacing w:before="40" w:after="40"/>
              <w:rPr>
                <w:sz w:val="18"/>
                <w:szCs w:val="18"/>
                <w:lang w:val="en-US"/>
              </w:rPr>
            </w:pPr>
            <w:r w:rsidRPr="000A7B87">
              <w:rPr>
                <w:sz w:val="18"/>
                <w:szCs w:val="18"/>
                <w:lang w:val="en-US"/>
              </w:rPr>
              <w:t>Cardiovascular Health Mission</w:t>
            </w:r>
          </w:p>
        </w:tc>
        <w:tc>
          <w:tcPr>
            <w:tcW w:w="2222" w:type="dxa"/>
            <w:vAlign w:val="center"/>
          </w:tcPr>
          <w:p w14:paraId="2249BD57" w14:textId="53FE550B" w:rsidR="00E650EA" w:rsidRPr="000A7B87" w:rsidRDefault="00E650EA" w:rsidP="000A7B87">
            <w:pPr>
              <w:spacing w:before="40" w:after="40"/>
              <w:jc w:val="center"/>
              <w:rPr>
                <w:sz w:val="18"/>
                <w:szCs w:val="18"/>
                <w:lang w:val="en-US"/>
              </w:rPr>
            </w:pPr>
            <w:r w:rsidRPr="000A7B87">
              <w:rPr>
                <w:sz w:val="18"/>
                <w:szCs w:val="18"/>
                <w:lang w:val="en-US"/>
              </w:rPr>
              <w:t>53,712,471.41</w:t>
            </w:r>
          </w:p>
        </w:tc>
      </w:tr>
      <w:tr w:rsidR="00E650EA" w:rsidRPr="000A7B87" w14:paraId="171E3619" w14:textId="77777777" w:rsidTr="0097341B">
        <w:trPr>
          <w:trHeight w:val="272"/>
        </w:trPr>
        <w:tc>
          <w:tcPr>
            <w:tcW w:w="1843" w:type="dxa"/>
            <w:vMerge/>
            <w:tcBorders>
              <w:bottom w:val="single" w:sz="6" w:space="0" w:color="18233B" w:themeColor="accent1"/>
            </w:tcBorders>
            <w:vAlign w:val="center"/>
          </w:tcPr>
          <w:p w14:paraId="5E0CE66E" w14:textId="77777777" w:rsidR="00E650EA" w:rsidRPr="000A7B87" w:rsidRDefault="00E650EA" w:rsidP="000A7B87">
            <w:pPr>
              <w:spacing w:before="40" w:after="40"/>
              <w:rPr>
                <w:color w:val="000000"/>
                <w:sz w:val="18"/>
                <w:szCs w:val="18"/>
                <w:lang w:val="en-US"/>
              </w:rPr>
            </w:pPr>
          </w:p>
        </w:tc>
        <w:tc>
          <w:tcPr>
            <w:tcW w:w="4961" w:type="dxa"/>
            <w:vAlign w:val="center"/>
          </w:tcPr>
          <w:p w14:paraId="2FF101C6" w14:textId="6C2D6F66" w:rsidR="00E650EA" w:rsidRPr="000A7B87" w:rsidRDefault="00E650EA" w:rsidP="000A7B87">
            <w:pPr>
              <w:spacing w:before="40" w:after="40"/>
              <w:rPr>
                <w:sz w:val="18"/>
                <w:szCs w:val="18"/>
                <w:lang w:val="en-US"/>
              </w:rPr>
            </w:pPr>
            <w:r w:rsidRPr="000A7B87">
              <w:rPr>
                <w:sz w:val="18"/>
                <w:szCs w:val="18"/>
                <w:lang w:val="en-US"/>
              </w:rPr>
              <w:t>Traumatic Brain Injury Mission</w:t>
            </w:r>
          </w:p>
        </w:tc>
        <w:tc>
          <w:tcPr>
            <w:tcW w:w="2222" w:type="dxa"/>
            <w:vAlign w:val="center"/>
          </w:tcPr>
          <w:p w14:paraId="4BDDCD6A" w14:textId="26178C86" w:rsidR="00E650EA" w:rsidRPr="000A7B87" w:rsidRDefault="00E650EA" w:rsidP="000A7B87">
            <w:pPr>
              <w:spacing w:before="40" w:after="40"/>
              <w:jc w:val="center"/>
              <w:rPr>
                <w:sz w:val="18"/>
                <w:szCs w:val="18"/>
                <w:lang w:val="en-US"/>
              </w:rPr>
            </w:pPr>
            <w:r w:rsidRPr="000A7B87">
              <w:rPr>
                <w:sz w:val="18"/>
                <w:szCs w:val="18"/>
                <w:lang w:val="en-US"/>
              </w:rPr>
              <w:t>7,217,040.40</w:t>
            </w:r>
          </w:p>
        </w:tc>
      </w:tr>
      <w:tr w:rsidR="00E650EA" w:rsidRPr="000A7B87" w14:paraId="2D8F7A99" w14:textId="77777777" w:rsidTr="0097341B">
        <w:trPr>
          <w:trHeight w:val="272"/>
        </w:trPr>
        <w:tc>
          <w:tcPr>
            <w:tcW w:w="1843" w:type="dxa"/>
            <w:vMerge w:val="restart"/>
            <w:tcBorders>
              <w:top w:val="single" w:sz="6" w:space="0" w:color="18233B" w:themeColor="accent1"/>
            </w:tcBorders>
            <w:vAlign w:val="center"/>
          </w:tcPr>
          <w:p w14:paraId="570C967B" w14:textId="50E5151B" w:rsidR="00E650EA" w:rsidRPr="000A7B87" w:rsidRDefault="00E650EA" w:rsidP="000A7B87">
            <w:pPr>
              <w:spacing w:before="40" w:after="40"/>
              <w:rPr>
                <w:color w:val="000000"/>
                <w:sz w:val="18"/>
                <w:szCs w:val="18"/>
                <w:lang w:val="en-US"/>
              </w:rPr>
            </w:pPr>
            <w:r w:rsidRPr="000A7B87">
              <w:rPr>
                <w:sz w:val="18"/>
                <w:szCs w:val="18"/>
                <w:lang w:val="en-US"/>
              </w:rPr>
              <w:t>Research translation</w:t>
            </w:r>
          </w:p>
        </w:tc>
        <w:tc>
          <w:tcPr>
            <w:tcW w:w="4961" w:type="dxa"/>
            <w:vAlign w:val="center"/>
          </w:tcPr>
          <w:p w14:paraId="18F5DC1B" w14:textId="06C5C56E" w:rsidR="00E650EA" w:rsidRPr="000A7B87" w:rsidRDefault="00E650EA" w:rsidP="000A7B87">
            <w:pPr>
              <w:spacing w:before="40" w:after="40"/>
              <w:rPr>
                <w:sz w:val="18"/>
                <w:szCs w:val="18"/>
                <w:lang w:val="en-US"/>
              </w:rPr>
            </w:pPr>
            <w:r w:rsidRPr="000A7B87">
              <w:rPr>
                <w:sz w:val="18"/>
                <w:szCs w:val="18"/>
                <w:lang w:val="en-US"/>
              </w:rPr>
              <w:t>Preventive and Public Health Research</w:t>
            </w:r>
          </w:p>
        </w:tc>
        <w:tc>
          <w:tcPr>
            <w:tcW w:w="2222" w:type="dxa"/>
            <w:vAlign w:val="center"/>
          </w:tcPr>
          <w:p w14:paraId="2B09AF1B" w14:textId="6C33B053" w:rsidR="00E650EA" w:rsidRPr="000A7B87" w:rsidRDefault="00E650EA" w:rsidP="000A7B87">
            <w:pPr>
              <w:spacing w:before="40" w:after="40"/>
              <w:jc w:val="center"/>
              <w:rPr>
                <w:sz w:val="18"/>
                <w:szCs w:val="18"/>
                <w:lang w:val="en-US"/>
              </w:rPr>
            </w:pPr>
            <w:r w:rsidRPr="000A7B87">
              <w:rPr>
                <w:sz w:val="18"/>
                <w:szCs w:val="18"/>
                <w:lang w:val="en-US"/>
              </w:rPr>
              <w:t>51,925,712.23</w:t>
            </w:r>
          </w:p>
        </w:tc>
      </w:tr>
      <w:tr w:rsidR="00E650EA" w:rsidRPr="000A7B87" w14:paraId="7B4DA947" w14:textId="77777777" w:rsidTr="0097341B">
        <w:trPr>
          <w:trHeight w:val="272"/>
        </w:trPr>
        <w:tc>
          <w:tcPr>
            <w:tcW w:w="1843" w:type="dxa"/>
            <w:vMerge/>
            <w:vAlign w:val="center"/>
          </w:tcPr>
          <w:p w14:paraId="4F6ECBC2" w14:textId="77777777" w:rsidR="00E650EA" w:rsidRPr="000A7B87" w:rsidRDefault="00E650EA" w:rsidP="000A7B87">
            <w:pPr>
              <w:spacing w:before="40" w:after="40"/>
              <w:rPr>
                <w:color w:val="000000"/>
                <w:sz w:val="18"/>
                <w:szCs w:val="18"/>
                <w:lang w:val="en-US"/>
              </w:rPr>
            </w:pPr>
          </w:p>
        </w:tc>
        <w:tc>
          <w:tcPr>
            <w:tcW w:w="4961" w:type="dxa"/>
            <w:vAlign w:val="center"/>
          </w:tcPr>
          <w:p w14:paraId="688BA804" w14:textId="7021D069" w:rsidR="00E650EA" w:rsidRPr="000A7B87" w:rsidRDefault="00E650EA" w:rsidP="000A7B87">
            <w:pPr>
              <w:spacing w:before="40" w:after="40"/>
              <w:rPr>
                <w:sz w:val="18"/>
                <w:szCs w:val="18"/>
                <w:lang w:val="en-US"/>
              </w:rPr>
            </w:pPr>
            <w:r w:rsidRPr="000A7B87">
              <w:rPr>
                <w:sz w:val="18"/>
                <w:szCs w:val="18"/>
                <w:lang w:val="en-US"/>
              </w:rPr>
              <w:t>Primary Health Care Research</w:t>
            </w:r>
          </w:p>
        </w:tc>
        <w:tc>
          <w:tcPr>
            <w:tcW w:w="2222" w:type="dxa"/>
            <w:vAlign w:val="center"/>
          </w:tcPr>
          <w:p w14:paraId="50B999CA" w14:textId="5C453B69" w:rsidR="00E650EA" w:rsidRPr="000A7B87" w:rsidRDefault="00E650EA" w:rsidP="000A7B87">
            <w:pPr>
              <w:spacing w:before="40" w:after="40"/>
              <w:jc w:val="center"/>
              <w:rPr>
                <w:sz w:val="18"/>
                <w:szCs w:val="18"/>
                <w:lang w:val="en-US"/>
              </w:rPr>
            </w:pPr>
            <w:r w:rsidRPr="000A7B87">
              <w:rPr>
                <w:sz w:val="18"/>
                <w:szCs w:val="18"/>
                <w:lang w:val="en-US"/>
              </w:rPr>
              <w:t>14,514,402.76</w:t>
            </w:r>
          </w:p>
        </w:tc>
      </w:tr>
      <w:tr w:rsidR="00E650EA" w:rsidRPr="000A7B87" w14:paraId="76B5AAA8" w14:textId="77777777" w:rsidTr="0097341B">
        <w:trPr>
          <w:trHeight w:val="272"/>
        </w:trPr>
        <w:tc>
          <w:tcPr>
            <w:tcW w:w="1843" w:type="dxa"/>
            <w:vMerge/>
            <w:vAlign w:val="center"/>
          </w:tcPr>
          <w:p w14:paraId="480A6455" w14:textId="77777777" w:rsidR="00E650EA" w:rsidRPr="000A7B87" w:rsidRDefault="00E650EA" w:rsidP="000A7B87">
            <w:pPr>
              <w:spacing w:before="40" w:after="40"/>
              <w:rPr>
                <w:color w:val="000000"/>
                <w:sz w:val="18"/>
                <w:szCs w:val="18"/>
                <w:lang w:val="en-US"/>
              </w:rPr>
            </w:pPr>
          </w:p>
        </w:tc>
        <w:tc>
          <w:tcPr>
            <w:tcW w:w="4961" w:type="dxa"/>
            <w:vAlign w:val="center"/>
          </w:tcPr>
          <w:p w14:paraId="51B7F369" w14:textId="2EC6A82B" w:rsidR="00E650EA" w:rsidRPr="000A7B87" w:rsidRDefault="00E650EA" w:rsidP="000A7B87">
            <w:pPr>
              <w:spacing w:before="40" w:after="40"/>
              <w:rPr>
                <w:sz w:val="18"/>
                <w:szCs w:val="18"/>
                <w:lang w:val="en-US"/>
              </w:rPr>
            </w:pPr>
            <w:r w:rsidRPr="000A7B87">
              <w:rPr>
                <w:sz w:val="18"/>
                <w:szCs w:val="18"/>
                <w:lang w:val="en-US"/>
              </w:rPr>
              <w:t>Rapid Applied Research Translation</w:t>
            </w:r>
          </w:p>
        </w:tc>
        <w:tc>
          <w:tcPr>
            <w:tcW w:w="2222" w:type="dxa"/>
            <w:vAlign w:val="center"/>
          </w:tcPr>
          <w:p w14:paraId="1901D784" w14:textId="162E3976" w:rsidR="00E650EA" w:rsidRPr="000A7B87" w:rsidRDefault="00E650EA" w:rsidP="000A7B87">
            <w:pPr>
              <w:spacing w:before="40" w:after="40"/>
              <w:jc w:val="center"/>
              <w:rPr>
                <w:sz w:val="18"/>
                <w:szCs w:val="18"/>
                <w:lang w:val="en-US"/>
              </w:rPr>
            </w:pPr>
            <w:r w:rsidRPr="000A7B87">
              <w:rPr>
                <w:sz w:val="18"/>
                <w:szCs w:val="18"/>
                <w:lang w:val="en-US"/>
              </w:rPr>
              <w:t>61,984,858.00</w:t>
            </w:r>
          </w:p>
        </w:tc>
      </w:tr>
      <w:tr w:rsidR="00E650EA" w:rsidRPr="000A7B87" w14:paraId="680A096B" w14:textId="77777777" w:rsidTr="0097341B">
        <w:trPr>
          <w:trHeight w:val="272"/>
        </w:trPr>
        <w:tc>
          <w:tcPr>
            <w:tcW w:w="1843" w:type="dxa"/>
            <w:vMerge/>
            <w:vAlign w:val="center"/>
          </w:tcPr>
          <w:p w14:paraId="34E28AA8" w14:textId="77777777" w:rsidR="00E650EA" w:rsidRPr="000A7B87" w:rsidRDefault="00E650EA" w:rsidP="000A7B87">
            <w:pPr>
              <w:spacing w:before="40" w:after="40"/>
              <w:rPr>
                <w:color w:val="000000"/>
                <w:sz w:val="18"/>
                <w:szCs w:val="18"/>
                <w:lang w:val="en-US"/>
              </w:rPr>
            </w:pPr>
          </w:p>
        </w:tc>
        <w:tc>
          <w:tcPr>
            <w:tcW w:w="4961" w:type="dxa"/>
            <w:vAlign w:val="center"/>
          </w:tcPr>
          <w:p w14:paraId="71EE1829" w14:textId="3D1FA292" w:rsidR="00E650EA" w:rsidRPr="000A7B87" w:rsidRDefault="00E650EA" w:rsidP="000A7B87">
            <w:pPr>
              <w:spacing w:before="40" w:after="40"/>
              <w:rPr>
                <w:sz w:val="18"/>
                <w:szCs w:val="18"/>
                <w:lang w:val="en-US"/>
              </w:rPr>
            </w:pPr>
            <w:r w:rsidRPr="000A7B87">
              <w:rPr>
                <w:sz w:val="18"/>
                <w:szCs w:val="18"/>
                <w:lang w:val="en-US"/>
              </w:rPr>
              <w:t>Medical Research Commercialisation</w:t>
            </w:r>
          </w:p>
        </w:tc>
        <w:tc>
          <w:tcPr>
            <w:tcW w:w="2222" w:type="dxa"/>
            <w:vAlign w:val="center"/>
          </w:tcPr>
          <w:p w14:paraId="5621C186" w14:textId="01AC7F74" w:rsidR="00E650EA" w:rsidRPr="000A7B87" w:rsidRDefault="00E650EA" w:rsidP="000A7B87">
            <w:pPr>
              <w:spacing w:before="40" w:after="40"/>
              <w:jc w:val="center"/>
              <w:rPr>
                <w:sz w:val="18"/>
                <w:szCs w:val="18"/>
                <w:lang w:val="en-US"/>
              </w:rPr>
            </w:pPr>
            <w:r w:rsidRPr="000A7B87">
              <w:rPr>
                <w:sz w:val="18"/>
                <w:szCs w:val="18"/>
                <w:lang w:val="en-US"/>
              </w:rPr>
              <w:t>79,000,000.00</w:t>
            </w:r>
          </w:p>
        </w:tc>
      </w:tr>
      <w:tr w:rsidR="00E650EA" w:rsidRPr="000A7B87" w14:paraId="0E2A8EB4" w14:textId="77777777" w:rsidTr="0097341B">
        <w:trPr>
          <w:trHeight w:val="272"/>
        </w:trPr>
        <w:tc>
          <w:tcPr>
            <w:tcW w:w="1843" w:type="dxa"/>
            <w:vMerge/>
            <w:vAlign w:val="center"/>
          </w:tcPr>
          <w:p w14:paraId="39FFB036" w14:textId="77777777" w:rsidR="00E650EA" w:rsidRPr="000A7B87" w:rsidRDefault="00E650EA" w:rsidP="000A7B87">
            <w:pPr>
              <w:spacing w:before="40" w:after="40"/>
              <w:rPr>
                <w:color w:val="000000"/>
                <w:sz w:val="18"/>
                <w:szCs w:val="18"/>
                <w:lang w:val="en-US"/>
              </w:rPr>
            </w:pPr>
          </w:p>
        </w:tc>
        <w:tc>
          <w:tcPr>
            <w:tcW w:w="4961" w:type="dxa"/>
            <w:vAlign w:val="center"/>
          </w:tcPr>
          <w:p w14:paraId="2117D685" w14:textId="49CA095B" w:rsidR="00E650EA" w:rsidRPr="000A7B87" w:rsidRDefault="00E650EA" w:rsidP="000A7B87">
            <w:pPr>
              <w:spacing w:before="40" w:after="40"/>
              <w:rPr>
                <w:sz w:val="18"/>
                <w:szCs w:val="18"/>
                <w:lang w:val="en-US"/>
              </w:rPr>
            </w:pPr>
            <w:r w:rsidRPr="000A7B87">
              <w:rPr>
                <w:sz w:val="18"/>
                <w:szCs w:val="18"/>
                <w:lang w:val="en-US"/>
              </w:rPr>
              <w:t>National Critical Research Infrastructure</w:t>
            </w:r>
          </w:p>
        </w:tc>
        <w:tc>
          <w:tcPr>
            <w:tcW w:w="2222" w:type="dxa"/>
            <w:vAlign w:val="center"/>
          </w:tcPr>
          <w:p w14:paraId="2A8D6A0F" w14:textId="66D5B2E9" w:rsidR="00E650EA" w:rsidRPr="000A7B87" w:rsidRDefault="00E650EA" w:rsidP="000A7B87">
            <w:pPr>
              <w:spacing w:before="40" w:after="40"/>
              <w:jc w:val="center"/>
              <w:rPr>
                <w:sz w:val="18"/>
                <w:szCs w:val="18"/>
                <w:lang w:val="en-US"/>
              </w:rPr>
            </w:pPr>
            <w:r w:rsidRPr="000A7B87">
              <w:rPr>
                <w:sz w:val="18"/>
                <w:szCs w:val="18"/>
                <w:lang w:val="en-US"/>
              </w:rPr>
              <w:t>130,761,257.40</w:t>
            </w:r>
          </w:p>
        </w:tc>
      </w:tr>
      <w:tr w:rsidR="00E650EA" w:rsidRPr="000A7B87" w14:paraId="100E0A28" w14:textId="77777777" w:rsidTr="0097341B">
        <w:trPr>
          <w:trHeight w:val="272"/>
        </w:trPr>
        <w:tc>
          <w:tcPr>
            <w:tcW w:w="1843" w:type="dxa"/>
            <w:vMerge/>
            <w:tcBorders>
              <w:bottom w:val="single" w:sz="6" w:space="0" w:color="18233B" w:themeColor="accent1"/>
            </w:tcBorders>
            <w:vAlign w:val="center"/>
          </w:tcPr>
          <w:p w14:paraId="0BB2C2F2" w14:textId="77777777" w:rsidR="00E650EA" w:rsidRPr="000A7B87" w:rsidRDefault="00E650EA" w:rsidP="000A7B87">
            <w:pPr>
              <w:spacing w:before="40" w:after="40"/>
              <w:rPr>
                <w:color w:val="000000"/>
                <w:sz w:val="18"/>
                <w:szCs w:val="18"/>
                <w:lang w:val="en-US"/>
              </w:rPr>
            </w:pPr>
          </w:p>
        </w:tc>
        <w:tc>
          <w:tcPr>
            <w:tcW w:w="4961" w:type="dxa"/>
            <w:vAlign w:val="center"/>
          </w:tcPr>
          <w:p w14:paraId="63ED6C11" w14:textId="5897C404" w:rsidR="00E650EA" w:rsidRPr="000A7B87" w:rsidRDefault="00E650EA" w:rsidP="000A7B87">
            <w:pPr>
              <w:spacing w:before="40" w:after="40"/>
              <w:rPr>
                <w:sz w:val="18"/>
                <w:szCs w:val="18"/>
                <w:lang w:val="en-US"/>
              </w:rPr>
            </w:pPr>
            <w:r w:rsidRPr="000A7B87">
              <w:rPr>
                <w:sz w:val="18"/>
                <w:szCs w:val="18"/>
                <w:lang w:val="en-US"/>
              </w:rPr>
              <w:t>Research Data Infrastructure</w:t>
            </w:r>
          </w:p>
        </w:tc>
        <w:tc>
          <w:tcPr>
            <w:tcW w:w="2222" w:type="dxa"/>
            <w:vAlign w:val="center"/>
          </w:tcPr>
          <w:p w14:paraId="2657C42F" w14:textId="5147B30E" w:rsidR="00E650EA" w:rsidRPr="000A7B87" w:rsidRDefault="00E650EA" w:rsidP="000A7B87">
            <w:pPr>
              <w:spacing w:before="40" w:after="40"/>
              <w:jc w:val="center"/>
              <w:rPr>
                <w:sz w:val="18"/>
                <w:szCs w:val="18"/>
                <w:lang w:val="en-US"/>
              </w:rPr>
            </w:pPr>
            <w:r w:rsidRPr="000A7B87">
              <w:rPr>
                <w:sz w:val="18"/>
                <w:szCs w:val="18"/>
                <w:lang w:val="en-US"/>
              </w:rPr>
              <w:t>25,179,304.00</w:t>
            </w:r>
          </w:p>
        </w:tc>
      </w:tr>
      <w:tr w:rsidR="00E650EA" w:rsidRPr="000A7B87" w14:paraId="213EB2C1" w14:textId="77777777" w:rsidTr="0097341B">
        <w:trPr>
          <w:trHeight w:val="272"/>
        </w:trPr>
        <w:tc>
          <w:tcPr>
            <w:tcW w:w="1843" w:type="dxa"/>
            <w:tcBorders>
              <w:top w:val="single" w:sz="6" w:space="0" w:color="18233B" w:themeColor="accent1"/>
              <w:bottom w:val="single" w:sz="4" w:space="0" w:color="auto"/>
            </w:tcBorders>
            <w:vAlign w:val="center"/>
          </w:tcPr>
          <w:p w14:paraId="093ABE1D" w14:textId="79763355" w:rsidR="00E650EA" w:rsidRPr="000A7B87" w:rsidRDefault="00E650EA" w:rsidP="000A7B87">
            <w:pPr>
              <w:spacing w:before="40" w:after="40"/>
              <w:rPr>
                <w:bCs/>
                <w:color w:val="000000"/>
                <w:sz w:val="18"/>
                <w:szCs w:val="18"/>
                <w:lang w:val="en-US"/>
              </w:rPr>
            </w:pPr>
            <w:r w:rsidRPr="000A7B87">
              <w:rPr>
                <w:bCs/>
                <w:sz w:val="18"/>
                <w:szCs w:val="18"/>
                <w:lang w:val="en-US"/>
              </w:rPr>
              <w:t>Total</w:t>
            </w:r>
          </w:p>
        </w:tc>
        <w:tc>
          <w:tcPr>
            <w:tcW w:w="4961" w:type="dxa"/>
            <w:vAlign w:val="center"/>
          </w:tcPr>
          <w:p w14:paraId="2D9C0294" w14:textId="4ACF2CDA" w:rsidR="00E650EA" w:rsidRPr="000A7B87" w:rsidRDefault="00E650EA" w:rsidP="000A7B87">
            <w:pPr>
              <w:spacing w:before="40" w:after="40"/>
              <w:rPr>
                <w:sz w:val="18"/>
                <w:szCs w:val="18"/>
                <w:lang w:val="en-US"/>
              </w:rPr>
            </w:pPr>
          </w:p>
        </w:tc>
        <w:tc>
          <w:tcPr>
            <w:tcW w:w="2222" w:type="dxa"/>
            <w:vAlign w:val="center"/>
          </w:tcPr>
          <w:p w14:paraId="551BA967" w14:textId="08F87B6B" w:rsidR="00E650EA" w:rsidRPr="000A7B87" w:rsidRDefault="00E650EA" w:rsidP="000A7B87">
            <w:pPr>
              <w:spacing w:before="40" w:after="40"/>
              <w:jc w:val="center"/>
              <w:rPr>
                <w:bCs/>
                <w:sz w:val="18"/>
                <w:szCs w:val="18"/>
                <w:lang w:val="en-US"/>
              </w:rPr>
            </w:pPr>
            <w:r w:rsidRPr="000A7B87">
              <w:rPr>
                <w:sz w:val="18"/>
                <w:szCs w:val="18"/>
                <w:lang w:val="en-US"/>
              </w:rPr>
              <w:t>1,177,307,965.77</w:t>
            </w:r>
          </w:p>
        </w:tc>
      </w:tr>
      <w:bookmarkEnd w:id="123"/>
    </w:tbl>
    <w:p w14:paraId="23C8CC27" w14:textId="77777777" w:rsidR="000951D4" w:rsidRDefault="000951D4" w:rsidP="000951D4">
      <w:pPr>
        <w:rPr>
          <w:rFonts w:ascii="FranklinGothicURWBoo" w:hAnsi="FranklinGothicURWBoo"/>
          <w:color w:val="000000"/>
          <w:szCs w:val="20"/>
          <w:lang w:eastAsia="en-AU"/>
        </w:rPr>
      </w:pPr>
    </w:p>
    <w:p w14:paraId="694CC9A9" w14:textId="77777777" w:rsidR="000951D4" w:rsidRDefault="000951D4" w:rsidP="000951D4">
      <w:pPr>
        <w:spacing w:after="0"/>
        <w:rPr>
          <w:rFonts w:ascii="Atten Round New" w:hAnsi="Atten Round New"/>
          <w:sz w:val="16"/>
        </w:rPr>
        <w:sectPr w:rsidR="000951D4">
          <w:pgSz w:w="11906" w:h="16838"/>
          <w:pgMar w:top="1440" w:right="1440" w:bottom="1440" w:left="1440" w:header="0" w:footer="624" w:gutter="0"/>
          <w:cols w:space="720"/>
        </w:sectPr>
      </w:pPr>
    </w:p>
    <w:p w14:paraId="41E13BE6" w14:textId="7410843E" w:rsidR="000951D4" w:rsidRDefault="000951D4" w:rsidP="000951D4">
      <w:pPr>
        <w:pStyle w:val="Heading1"/>
      </w:pPr>
      <w:bookmarkStart w:id="124" w:name="_Toc124352524"/>
      <w:bookmarkStart w:id="125" w:name="_Toc133510448"/>
      <w:r>
        <w:lastRenderedPageBreak/>
        <w:t xml:space="preserve">Appendix </w:t>
      </w:r>
      <w:r w:rsidR="009F7DB8">
        <w:t>G</w:t>
      </w:r>
      <w:r>
        <w:t xml:space="preserve"> Funded rates of MRFF </w:t>
      </w:r>
      <w:r w:rsidR="00C10096">
        <w:t>g</w:t>
      </w:r>
      <w:r>
        <w:t xml:space="preserve">rant </w:t>
      </w:r>
      <w:r w:rsidR="00C10096">
        <w:t>o</w:t>
      </w:r>
      <w:r>
        <w:t xml:space="preserve">pportunities opened between </w:t>
      </w:r>
      <w:r w:rsidR="00F766CF">
        <w:br/>
      </w:r>
      <w:r>
        <w:t>7 November 2020 and 5 November 2022</w:t>
      </w:r>
      <w:bookmarkEnd w:id="124"/>
      <w:bookmarkEnd w:id="125"/>
    </w:p>
    <w:p w14:paraId="78C3C8C8" w14:textId="31554BE6" w:rsidR="000951D4" w:rsidRDefault="00EE49A3" w:rsidP="00B53D61">
      <w:pPr>
        <w:pStyle w:val="Caption"/>
      </w:pPr>
      <w:bookmarkStart w:id="126" w:name="_Toc123750377"/>
      <w:bookmarkStart w:id="127" w:name="_Toc130312172"/>
      <w:bookmarkStart w:id="128" w:name="_Toc133510486"/>
      <w:r>
        <w:t xml:space="preserve">Table </w:t>
      </w:r>
      <w:fldSimple w:instr=" SEQ Table_ \* ALPHABETIC ">
        <w:r w:rsidR="006B01FA">
          <w:rPr>
            <w:noProof/>
          </w:rPr>
          <w:t>G</w:t>
        </w:r>
      </w:fldSimple>
      <w:r w:rsidR="009668E7">
        <w:rPr>
          <w:spacing w:val="49"/>
        </w:rPr>
        <w:t xml:space="preserve"> </w:t>
      </w:r>
      <w:r w:rsidR="000951D4">
        <w:t>Funded rates of MRFF grant opportunities</w:t>
      </w:r>
      <w:bookmarkEnd w:id="126"/>
      <w:bookmarkEnd w:id="127"/>
      <w:bookmarkEnd w:id="128"/>
    </w:p>
    <w:tbl>
      <w:tblPr>
        <w:tblStyle w:val="MRFF"/>
        <w:tblW w:w="5000" w:type="pct"/>
        <w:tblLook w:val="04A0" w:firstRow="1" w:lastRow="0" w:firstColumn="1" w:lastColumn="0" w:noHBand="0" w:noVBand="1"/>
      </w:tblPr>
      <w:tblGrid>
        <w:gridCol w:w="4395"/>
        <w:gridCol w:w="5528"/>
        <w:gridCol w:w="1417"/>
        <w:gridCol w:w="1964"/>
        <w:gridCol w:w="1266"/>
      </w:tblGrid>
      <w:tr w:rsidR="000951D4" w:rsidRPr="001F2BA9" w14:paraId="369E7614" w14:textId="77777777" w:rsidTr="007133E2">
        <w:trPr>
          <w:cnfStyle w:val="100000000000" w:firstRow="1" w:lastRow="0" w:firstColumn="0" w:lastColumn="0" w:oddVBand="0" w:evenVBand="0" w:oddHBand="0" w:evenHBand="0" w:firstRowFirstColumn="0" w:firstRowLastColumn="0" w:lastRowFirstColumn="0" w:lastRowLastColumn="0"/>
          <w:trHeight w:val="284"/>
        </w:trPr>
        <w:tc>
          <w:tcPr>
            <w:tcW w:w="4395" w:type="dxa"/>
            <w:vAlign w:val="center"/>
            <w:hideMark/>
          </w:tcPr>
          <w:p w14:paraId="09FAA5E2" w14:textId="77777777" w:rsidR="000951D4" w:rsidRPr="001F2BA9" w:rsidRDefault="000951D4" w:rsidP="00D53A08">
            <w:pPr>
              <w:autoSpaceDE w:val="0"/>
              <w:autoSpaceDN w:val="0"/>
              <w:spacing w:before="0" w:after="0"/>
              <w:jc w:val="center"/>
              <w:rPr>
                <w:rFonts w:cs="Arial"/>
                <w:b w:val="0"/>
                <w:bCs/>
                <w:sz w:val="18"/>
                <w:szCs w:val="18"/>
                <w:lang w:val="en-US"/>
              </w:rPr>
            </w:pPr>
            <w:r w:rsidRPr="001F2BA9">
              <w:rPr>
                <w:rFonts w:cs="Arial"/>
                <w:bCs/>
                <w:sz w:val="18"/>
                <w:szCs w:val="18"/>
                <w:lang w:val="en-US"/>
              </w:rPr>
              <w:t>MRFF initiative</w:t>
            </w:r>
          </w:p>
        </w:tc>
        <w:tc>
          <w:tcPr>
            <w:tcW w:w="5528" w:type="dxa"/>
            <w:vAlign w:val="center"/>
            <w:hideMark/>
          </w:tcPr>
          <w:p w14:paraId="6FBA8113" w14:textId="77777777" w:rsidR="000951D4" w:rsidRPr="001F2BA9" w:rsidRDefault="000951D4" w:rsidP="00D53A08">
            <w:pPr>
              <w:autoSpaceDE w:val="0"/>
              <w:autoSpaceDN w:val="0"/>
              <w:spacing w:before="0" w:after="0"/>
              <w:jc w:val="center"/>
              <w:rPr>
                <w:rFonts w:cs="Arial"/>
                <w:b w:val="0"/>
                <w:bCs/>
                <w:sz w:val="18"/>
                <w:szCs w:val="18"/>
                <w:lang w:val="en-US"/>
              </w:rPr>
            </w:pPr>
            <w:r w:rsidRPr="001F2BA9">
              <w:rPr>
                <w:rFonts w:cs="Arial"/>
                <w:bCs/>
                <w:sz w:val="18"/>
                <w:szCs w:val="18"/>
                <w:lang w:val="en-US"/>
              </w:rPr>
              <w:t>Grant opportunity</w:t>
            </w:r>
          </w:p>
        </w:tc>
        <w:tc>
          <w:tcPr>
            <w:tcW w:w="1417" w:type="dxa"/>
            <w:vAlign w:val="center"/>
            <w:hideMark/>
          </w:tcPr>
          <w:p w14:paraId="60F6BC06" w14:textId="77777777" w:rsidR="000951D4" w:rsidRPr="001F2BA9" w:rsidRDefault="000951D4" w:rsidP="00D53A08">
            <w:pPr>
              <w:autoSpaceDE w:val="0"/>
              <w:autoSpaceDN w:val="0"/>
              <w:spacing w:before="0" w:after="0"/>
              <w:jc w:val="center"/>
              <w:rPr>
                <w:rFonts w:cs="Arial"/>
                <w:b w:val="0"/>
                <w:bCs/>
                <w:sz w:val="18"/>
                <w:szCs w:val="18"/>
                <w:lang w:val="en-US"/>
              </w:rPr>
            </w:pPr>
            <w:r w:rsidRPr="001F2BA9">
              <w:rPr>
                <w:rFonts w:cs="Arial"/>
                <w:bCs/>
                <w:sz w:val="18"/>
                <w:szCs w:val="18"/>
                <w:lang w:val="en-US"/>
              </w:rPr>
              <w:t>Applications</w:t>
            </w:r>
          </w:p>
        </w:tc>
        <w:tc>
          <w:tcPr>
            <w:tcW w:w="1964" w:type="dxa"/>
            <w:vAlign w:val="center"/>
            <w:hideMark/>
          </w:tcPr>
          <w:p w14:paraId="74981169" w14:textId="59CBCD6D" w:rsidR="000951D4" w:rsidRPr="001F2BA9" w:rsidRDefault="00811C71" w:rsidP="00D53A08">
            <w:pPr>
              <w:autoSpaceDE w:val="0"/>
              <w:autoSpaceDN w:val="0"/>
              <w:spacing w:before="0" w:after="0"/>
              <w:jc w:val="center"/>
              <w:rPr>
                <w:rFonts w:cs="Arial"/>
                <w:b w:val="0"/>
                <w:bCs/>
                <w:sz w:val="18"/>
                <w:szCs w:val="18"/>
                <w:lang w:val="en-US"/>
              </w:rPr>
            </w:pPr>
            <w:r w:rsidRPr="001F2BA9">
              <w:rPr>
                <w:rFonts w:cs="Arial"/>
                <w:bCs/>
                <w:sz w:val="18"/>
                <w:szCs w:val="18"/>
                <w:lang w:val="en-US"/>
              </w:rPr>
              <w:t>Applications f</w:t>
            </w:r>
            <w:r w:rsidR="000951D4" w:rsidRPr="001F2BA9">
              <w:rPr>
                <w:rFonts w:cs="Arial"/>
                <w:bCs/>
                <w:sz w:val="18"/>
                <w:szCs w:val="18"/>
                <w:lang w:val="en-US"/>
              </w:rPr>
              <w:t>unded</w:t>
            </w:r>
          </w:p>
        </w:tc>
        <w:tc>
          <w:tcPr>
            <w:tcW w:w="1266" w:type="dxa"/>
            <w:vAlign w:val="center"/>
            <w:hideMark/>
          </w:tcPr>
          <w:p w14:paraId="08E0E42E" w14:textId="5240BC25" w:rsidR="000951D4" w:rsidRPr="001F2BA9" w:rsidRDefault="00811C71" w:rsidP="00D53A08">
            <w:pPr>
              <w:autoSpaceDE w:val="0"/>
              <w:autoSpaceDN w:val="0"/>
              <w:spacing w:before="0" w:after="0"/>
              <w:jc w:val="center"/>
              <w:rPr>
                <w:rFonts w:cs="Arial"/>
                <w:b w:val="0"/>
                <w:bCs/>
                <w:sz w:val="18"/>
                <w:szCs w:val="18"/>
                <w:lang w:val="en-US"/>
              </w:rPr>
            </w:pPr>
            <w:r w:rsidRPr="001F2BA9">
              <w:rPr>
                <w:rFonts w:cs="Arial"/>
                <w:bCs/>
                <w:sz w:val="18"/>
                <w:szCs w:val="18"/>
                <w:lang w:val="en-US"/>
              </w:rPr>
              <w:t>Funded rate</w:t>
            </w:r>
          </w:p>
        </w:tc>
      </w:tr>
      <w:tr w:rsidR="00D86AC6" w:rsidRPr="001F2BA9" w14:paraId="2821FD9A" w14:textId="77777777" w:rsidTr="007133E2">
        <w:trPr>
          <w:trHeight w:val="284"/>
        </w:trPr>
        <w:tc>
          <w:tcPr>
            <w:tcW w:w="4395" w:type="dxa"/>
            <w:vMerge w:val="restart"/>
            <w:vAlign w:val="center"/>
            <w:hideMark/>
          </w:tcPr>
          <w:p w14:paraId="7824AE09" w14:textId="2F076A0D"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Australian Brain Cancer Mission</w:t>
            </w:r>
          </w:p>
        </w:tc>
        <w:tc>
          <w:tcPr>
            <w:tcW w:w="5528" w:type="dxa"/>
            <w:vAlign w:val="center"/>
            <w:hideMark/>
          </w:tcPr>
          <w:p w14:paraId="32358821"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2021 Brain Cancer Research</w:t>
            </w:r>
          </w:p>
        </w:tc>
        <w:tc>
          <w:tcPr>
            <w:tcW w:w="1417" w:type="dxa"/>
            <w:noWrap/>
            <w:vAlign w:val="center"/>
            <w:hideMark/>
          </w:tcPr>
          <w:p w14:paraId="4AB43361"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14</w:t>
            </w:r>
          </w:p>
        </w:tc>
        <w:tc>
          <w:tcPr>
            <w:tcW w:w="1964" w:type="dxa"/>
            <w:noWrap/>
            <w:vAlign w:val="center"/>
            <w:hideMark/>
          </w:tcPr>
          <w:p w14:paraId="7E23DE76" w14:textId="74171A88"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3</w:t>
            </w:r>
          </w:p>
        </w:tc>
        <w:tc>
          <w:tcPr>
            <w:tcW w:w="1266" w:type="dxa"/>
            <w:noWrap/>
            <w:vAlign w:val="center"/>
            <w:hideMark/>
          </w:tcPr>
          <w:p w14:paraId="411A46FC" w14:textId="1C94E644"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21.4%</w:t>
            </w:r>
          </w:p>
        </w:tc>
      </w:tr>
      <w:tr w:rsidR="00D86AC6" w:rsidRPr="001F2BA9" w14:paraId="17EB787F" w14:textId="77777777" w:rsidTr="007133E2">
        <w:trPr>
          <w:trHeight w:val="284"/>
        </w:trPr>
        <w:tc>
          <w:tcPr>
            <w:tcW w:w="4395" w:type="dxa"/>
            <w:vMerge/>
            <w:vAlign w:val="center"/>
            <w:hideMark/>
          </w:tcPr>
          <w:p w14:paraId="3B0ABE6F" w14:textId="01254EAB" w:rsidR="00D86AC6" w:rsidRPr="001F2BA9" w:rsidRDefault="00D86AC6" w:rsidP="00D53A08">
            <w:pPr>
              <w:autoSpaceDE w:val="0"/>
              <w:autoSpaceDN w:val="0"/>
              <w:spacing w:before="0" w:after="0"/>
              <w:rPr>
                <w:rFonts w:cs="Arial"/>
                <w:sz w:val="18"/>
                <w:szCs w:val="18"/>
                <w:lang w:val="en-US"/>
              </w:rPr>
            </w:pPr>
          </w:p>
        </w:tc>
        <w:tc>
          <w:tcPr>
            <w:tcW w:w="5528" w:type="dxa"/>
            <w:vAlign w:val="center"/>
            <w:hideMark/>
          </w:tcPr>
          <w:p w14:paraId="263878B9"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2021 GBM AGILE</w:t>
            </w:r>
          </w:p>
        </w:tc>
        <w:tc>
          <w:tcPr>
            <w:tcW w:w="4647" w:type="dxa"/>
            <w:gridSpan w:val="3"/>
            <w:noWrap/>
            <w:vAlign w:val="center"/>
            <w:hideMark/>
          </w:tcPr>
          <w:p w14:paraId="5C071CDF" w14:textId="25FA7D21"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This grant opportunity was withdrawn.</w:t>
            </w:r>
          </w:p>
        </w:tc>
      </w:tr>
      <w:tr w:rsidR="00D86AC6" w:rsidRPr="001F2BA9" w14:paraId="3108BD4A" w14:textId="77777777" w:rsidTr="007133E2">
        <w:trPr>
          <w:trHeight w:val="284"/>
        </w:trPr>
        <w:tc>
          <w:tcPr>
            <w:tcW w:w="4395" w:type="dxa"/>
            <w:vMerge/>
            <w:vAlign w:val="center"/>
            <w:hideMark/>
          </w:tcPr>
          <w:p w14:paraId="3F7A5FAD" w14:textId="788BCB78" w:rsidR="00D86AC6" w:rsidRPr="001F2BA9" w:rsidRDefault="00D86AC6" w:rsidP="00D53A08">
            <w:pPr>
              <w:autoSpaceDE w:val="0"/>
              <w:autoSpaceDN w:val="0"/>
              <w:spacing w:before="0" w:after="0"/>
              <w:rPr>
                <w:rFonts w:cs="Arial"/>
                <w:sz w:val="18"/>
                <w:szCs w:val="18"/>
                <w:lang w:val="en-US"/>
              </w:rPr>
            </w:pPr>
          </w:p>
        </w:tc>
        <w:tc>
          <w:tcPr>
            <w:tcW w:w="5528" w:type="dxa"/>
            <w:vAlign w:val="center"/>
            <w:hideMark/>
          </w:tcPr>
          <w:p w14:paraId="54B54AE2"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2022 Australian Brain Cancer Research Infrastructure</w:t>
            </w:r>
          </w:p>
        </w:tc>
        <w:tc>
          <w:tcPr>
            <w:tcW w:w="1417" w:type="dxa"/>
            <w:noWrap/>
            <w:vAlign w:val="center"/>
            <w:hideMark/>
          </w:tcPr>
          <w:p w14:paraId="4A06B48A" w14:textId="728FCFC5"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2</w:t>
            </w:r>
          </w:p>
        </w:tc>
        <w:tc>
          <w:tcPr>
            <w:tcW w:w="1964" w:type="dxa"/>
            <w:noWrap/>
            <w:vAlign w:val="center"/>
            <w:hideMark/>
          </w:tcPr>
          <w:p w14:paraId="7E48F64F" w14:textId="1222BF3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1</w:t>
            </w:r>
          </w:p>
        </w:tc>
        <w:tc>
          <w:tcPr>
            <w:tcW w:w="1266" w:type="dxa"/>
            <w:noWrap/>
            <w:vAlign w:val="center"/>
            <w:hideMark/>
          </w:tcPr>
          <w:p w14:paraId="501E2F48" w14:textId="5A0E6431"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50%</w:t>
            </w:r>
          </w:p>
        </w:tc>
      </w:tr>
      <w:tr w:rsidR="00D86AC6" w:rsidRPr="001F2BA9" w14:paraId="33A903FE" w14:textId="77777777" w:rsidTr="007133E2">
        <w:trPr>
          <w:trHeight w:val="284"/>
        </w:trPr>
        <w:tc>
          <w:tcPr>
            <w:tcW w:w="4395" w:type="dxa"/>
            <w:vMerge w:val="restart"/>
            <w:vAlign w:val="center"/>
            <w:hideMark/>
          </w:tcPr>
          <w:p w14:paraId="37529B72" w14:textId="72FD3060"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Cardiovascular Health Mission</w:t>
            </w:r>
          </w:p>
        </w:tc>
        <w:tc>
          <w:tcPr>
            <w:tcW w:w="5528" w:type="dxa"/>
            <w:vAlign w:val="center"/>
            <w:hideMark/>
          </w:tcPr>
          <w:p w14:paraId="77223CE7"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2020 Cardiovascular Health</w:t>
            </w:r>
          </w:p>
        </w:tc>
        <w:tc>
          <w:tcPr>
            <w:tcW w:w="1417" w:type="dxa"/>
            <w:noWrap/>
            <w:vAlign w:val="center"/>
            <w:hideMark/>
          </w:tcPr>
          <w:p w14:paraId="7787579C"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75</w:t>
            </w:r>
          </w:p>
        </w:tc>
        <w:tc>
          <w:tcPr>
            <w:tcW w:w="1964" w:type="dxa"/>
            <w:noWrap/>
            <w:vAlign w:val="center"/>
            <w:hideMark/>
          </w:tcPr>
          <w:p w14:paraId="1E38F8E1"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16</w:t>
            </w:r>
          </w:p>
        </w:tc>
        <w:tc>
          <w:tcPr>
            <w:tcW w:w="1266" w:type="dxa"/>
            <w:noWrap/>
            <w:vAlign w:val="center"/>
            <w:hideMark/>
          </w:tcPr>
          <w:p w14:paraId="0AB0974C"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21.3%</w:t>
            </w:r>
          </w:p>
        </w:tc>
      </w:tr>
      <w:tr w:rsidR="00D86AC6" w:rsidRPr="001F2BA9" w14:paraId="31D7B10D" w14:textId="77777777" w:rsidTr="007133E2">
        <w:trPr>
          <w:trHeight w:val="284"/>
        </w:trPr>
        <w:tc>
          <w:tcPr>
            <w:tcW w:w="4395" w:type="dxa"/>
            <w:vMerge/>
            <w:vAlign w:val="center"/>
            <w:hideMark/>
          </w:tcPr>
          <w:p w14:paraId="760B08C1" w14:textId="58DFC694" w:rsidR="00D86AC6" w:rsidRPr="001F2BA9" w:rsidRDefault="00D86AC6" w:rsidP="00D53A08">
            <w:pPr>
              <w:autoSpaceDE w:val="0"/>
              <w:autoSpaceDN w:val="0"/>
              <w:spacing w:before="0" w:after="0"/>
              <w:rPr>
                <w:rFonts w:cs="Arial"/>
                <w:sz w:val="18"/>
                <w:szCs w:val="18"/>
                <w:lang w:val="en-US"/>
              </w:rPr>
            </w:pPr>
          </w:p>
        </w:tc>
        <w:tc>
          <w:tcPr>
            <w:tcW w:w="5528" w:type="dxa"/>
            <w:vAlign w:val="center"/>
            <w:hideMark/>
          </w:tcPr>
          <w:p w14:paraId="205BBA05"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2021 Cardiovascular Health</w:t>
            </w:r>
          </w:p>
        </w:tc>
        <w:tc>
          <w:tcPr>
            <w:tcW w:w="1417" w:type="dxa"/>
            <w:noWrap/>
            <w:vAlign w:val="center"/>
            <w:hideMark/>
          </w:tcPr>
          <w:p w14:paraId="79FC067D"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100</w:t>
            </w:r>
          </w:p>
        </w:tc>
        <w:tc>
          <w:tcPr>
            <w:tcW w:w="1964" w:type="dxa"/>
            <w:noWrap/>
            <w:vAlign w:val="center"/>
            <w:hideMark/>
          </w:tcPr>
          <w:p w14:paraId="5491DDD9"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41</w:t>
            </w:r>
          </w:p>
        </w:tc>
        <w:tc>
          <w:tcPr>
            <w:tcW w:w="1266" w:type="dxa"/>
            <w:noWrap/>
            <w:vAlign w:val="center"/>
            <w:hideMark/>
          </w:tcPr>
          <w:p w14:paraId="7AF8B228"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41.0%</w:t>
            </w:r>
          </w:p>
        </w:tc>
      </w:tr>
      <w:tr w:rsidR="00D86AC6" w:rsidRPr="001F2BA9" w14:paraId="2B731990" w14:textId="77777777" w:rsidTr="007133E2">
        <w:trPr>
          <w:trHeight w:val="284"/>
        </w:trPr>
        <w:tc>
          <w:tcPr>
            <w:tcW w:w="4395" w:type="dxa"/>
            <w:vMerge/>
            <w:vAlign w:val="center"/>
            <w:hideMark/>
          </w:tcPr>
          <w:p w14:paraId="3AB017C4" w14:textId="7ED5E4CE" w:rsidR="00D86AC6" w:rsidRPr="001F2BA9" w:rsidRDefault="00D86AC6" w:rsidP="00D53A08">
            <w:pPr>
              <w:autoSpaceDE w:val="0"/>
              <w:autoSpaceDN w:val="0"/>
              <w:spacing w:before="0" w:after="0"/>
              <w:rPr>
                <w:rFonts w:cs="Arial"/>
                <w:sz w:val="18"/>
                <w:szCs w:val="18"/>
                <w:lang w:val="en-US"/>
              </w:rPr>
            </w:pPr>
          </w:p>
        </w:tc>
        <w:tc>
          <w:tcPr>
            <w:tcW w:w="5528" w:type="dxa"/>
            <w:vAlign w:val="center"/>
            <w:hideMark/>
          </w:tcPr>
          <w:p w14:paraId="108C7E17"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2022 Cardiovascular Health</w:t>
            </w:r>
          </w:p>
        </w:tc>
        <w:tc>
          <w:tcPr>
            <w:tcW w:w="1417" w:type="dxa"/>
            <w:noWrap/>
            <w:vAlign w:val="center"/>
            <w:hideMark/>
          </w:tcPr>
          <w:p w14:paraId="78CE018F" w14:textId="75268304"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51</w:t>
            </w:r>
          </w:p>
        </w:tc>
        <w:tc>
          <w:tcPr>
            <w:tcW w:w="1964" w:type="dxa"/>
            <w:noWrap/>
            <w:vAlign w:val="center"/>
            <w:hideMark/>
          </w:tcPr>
          <w:p w14:paraId="121EB68D" w14:textId="617D1AC6"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14</w:t>
            </w:r>
          </w:p>
        </w:tc>
        <w:tc>
          <w:tcPr>
            <w:tcW w:w="1266" w:type="dxa"/>
            <w:noWrap/>
            <w:vAlign w:val="center"/>
            <w:hideMark/>
          </w:tcPr>
          <w:p w14:paraId="3F4DEC68" w14:textId="1779148B"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27.5%</w:t>
            </w:r>
          </w:p>
        </w:tc>
      </w:tr>
      <w:tr w:rsidR="00D86AC6" w:rsidRPr="001F2BA9" w14:paraId="7C9B5549" w14:textId="77777777" w:rsidTr="007133E2">
        <w:trPr>
          <w:trHeight w:val="284"/>
        </w:trPr>
        <w:tc>
          <w:tcPr>
            <w:tcW w:w="4395" w:type="dxa"/>
            <w:vMerge w:val="restart"/>
            <w:vAlign w:val="center"/>
            <w:hideMark/>
          </w:tcPr>
          <w:p w14:paraId="79A88399" w14:textId="38A34EE0"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Clinical Trials Activity</w:t>
            </w:r>
          </w:p>
        </w:tc>
        <w:tc>
          <w:tcPr>
            <w:tcW w:w="5528" w:type="dxa"/>
            <w:vAlign w:val="center"/>
            <w:hideMark/>
          </w:tcPr>
          <w:p w14:paraId="50CD8010"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2021 Clinical Trials Activity</w:t>
            </w:r>
          </w:p>
        </w:tc>
        <w:tc>
          <w:tcPr>
            <w:tcW w:w="1417" w:type="dxa"/>
            <w:noWrap/>
            <w:vAlign w:val="center"/>
            <w:hideMark/>
          </w:tcPr>
          <w:p w14:paraId="76B6CCD6" w14:textId="5B79CC95" w:rsidR="00D86AC6" w:rsidRPr="001F2BA9" w:rsidRDefault="004A195B" w:rsidP="00D53A08">
            <w:pPr>
              <w:autoSpaceDE w:val="0"/>
              <w:autoSpaceDN w:val="0"/>
              <w:spacing w:before="0" w:after="0"/>
              <w:jc w:val="center"/>
              <w:rPr>
                <w:rFonts w:cs="Arial"/>
                <w:sz w:val="18"/>
                <w:szCs w:val="18"/>
                <w:lang w:val="en-US"/>
              </w:rPr>
            </w:pPr>
            <w:r>
              <w:rPr>
                <w:rFonts w:cs="Arial"/>
                <w:sz w:val="18"/>
                <w:szCs w:val="18"/>
                <w:lang w:val="en-US"/>
              </w:rPr>
              <w:t>105</w:t>
            </w:r>
          </w:p>
        </w:tc>
        <w:tc>
          <w:tcPr>
            <w:tcW w:w="1964" w:type="dxa"/>
            <w:noWrap/>
            <w:vAlign w:val="center"/>
            <w:hideMark/>
          </w:tcPr>
          <w:p w14:paraId="5DDD2494" w14:textId="31555D91"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31</w:t>
            </w:r>
          </w:p>
        </w:tc>
        <w:tc>
          <w:tcPr>
            <w:tcW w:w="1266" w:type="dxa"/>
            <w:noWrap/>
            <w:vAlign w:val="center"/>
            <w:hideMark/>
          </w:tcPr>
          <w:p w14:paraId="07D11EE8" w14:textId="012551F8" w:rsidR="00D86AC6" w:rsidRPr="001F2BA9" w:rsidRDefault="004A195B" w:rsidP="00D53A08">
            <w:pPr>
              <w:autoSpaceDE w:val="0"/>
              <w:autoSpaceDN w:val="0"/>
              <w:spacing w:before="0" w:after="0"/>
              <w:jc w:val="center"/>
              <w:rPr>
                <w:rFonts w:cs="Arial"/>
                <w:sz w:val="18"/>
                <w:szCs w:val="18"/>
                <w:lang w:val="en-US"/>
              </w:rPr>
            </w:pPr>
            <w:r>
              <w:rPr>
                <w:rFonts w:cs="Arial"/>
                <w:sz w:val="18"/>
                <w:szCs w:val="18"/>
                <w:lang w:val="en-US"/>
              </w:rPr>
              <w:t>29.5</w:t>
            </w:r>
            <w:r w:rsidR="00D86AC6" w:rsidRPr="001F2BA9">
              <w:rPr>
                <w:rFonts w:cs="Arial"/>
                <w:sz w:val="18"/>
                <w:szCs w:val="18"/>
                <w:lang w:val="en-US"/>
              </w:rPr>
              <w:t>%</w:t>
            </w:r>
          </w:p>
        </w:tc>
      </w:tr>
      <w:tr w:rsidR="00D86AC6" w:rsidRPr="001F2BA9" w14:paraId="05019034" w14:textId="77777777" w:rsidTr="007133E2">
        <w:trPr>
          <w:trHeight w:val="284"/>
        </w:trPr>
        <w:tc>
          <w:tcPr>
            <w:tcW w:w="4395" w:type="dxa"/>
            <w:vMerge/>
            <w:vAlign w:val="center"/>
            <w:hideMark/>
          </w:tcPr>
          <w:p w14:paraId="6E23DBC2" w14:textId="25EFE0C4" w:rsidR="00D86AC6" w:rsidRPr="001F2BA9" w:rsidRDefault="00D86AC6" w:rsidP="00D53A08">
            <w:pPr>
              <w:autoSpaceDE w:val="0"/>
              <w:autoSpaceDN w:val="0"/>
              <w:spacing w:before="0" w:after="0"/>
              <w:rPr>
                <w:rFonts w:cs="Arial"/>
                <w:sz w:val="18"/>
                <w:szCs w:val="18"/>
                <w:lang w:val="en-US"/>
              </w:rPr>
            </w:pPr>
          </w:p>
        </w:tc>
        <w:tc>
          <w:tcPr>
            <w:tcW w:w="5528" w:type="dxa"/>
            <w:vAlign w:val="center"/>
            <w:hideMark/>
          </w:tcPr>
          <w:p w14:paraId="70B2A69F"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2021 Innovative Therapies for Mental Illness</w:t>
            </w:r>
          </w:p>
        </w:tc>
        <w:tc>
          <w:tcPr>
            <w:tcW w:w="1417" w:type="dxa"/>
            <w:noWrap/>
            <w:vAlign w:val="center"/>
            <w:hideMark/>
          </w:tcPr>
          <w:p w14:paraId="10AF196D"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16</w:t>
            </w:r>
          </w:p>
        </w:tc>
        <w:tc>
          <w:tcPr>
            <w:tcW w:w="1964" w:type="dxa"/>
            <w:noWrap/>
            <w:vAlign w:val="center"/>
            <w:hideMark/>
          </w:tcPr>
          <w:p w14:paraId="286F2139"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7</w:t>
            </w:r>
          </w:p>
        </w:tc>
        <w:tc>
          <w:tcPr>
            <w:tcW w:w="1266" w:type="dxa"/>
            <w:noWrap/>
            <w:vAlign w:val="center"/>
            <w:hideMark/>
          </w:tcPr>
          <w:p w14:paraId="4A5A4B24"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43.8%</w:t>
            </w:r>
          </w:p>
        </w:tc>
      </w:tr>
      <w:tr w:rsidR="00D86AC6" w:rsidRPr="001F2BA9" w14:paraId="6197862A" w14:textId="77777777" w:rsidTr="007133E2">
        <w:trPr>
          <w:trHeight w:val="284"/>
        </w:trPr>
        <w:tc>
          <w:tcPr>
            <w:tcW w:w="4395" w:type="dxa"/>
            <w:vMerge/>
            <w:vAlign w:val="center"/>
            <w:hideMark/>
          </w:tcPr>
          <w:p w14:paraId="2805D27D" w14:textId="2E3E10D6" w:rsidR="00D86AC6" w:rsidRPr="001F2BA9" w:rsidRDefault="00D86AC6" w:rsidP="00D53A08">
            <w:pPr>
              <w:autoSpaceDE w:val="0"/>
              <w:autoSpaceDN w:val="0"/>
              <w:spacing w:before="0" w:after="0"/>
              <w:rPr>
                <w:rFonts w:cs="Arial"/>
                <w:sz w:val="18"/>
                <w:szCs w:val="18"/>
                <w:lang w:val="en-US"/>
              </w:rPr>
            </w:pPr>
          </w:p>
        </w:tc>
        <w:tc>
          <w:tcPr>
            <w:tcW w:w="5528" w:type="dxa"/>
            <w:vAlign w:val="center"/>
            <w:hideMark/>
          </w:tcPr>
          <w:p w14:paraId="0268D6B6"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2021 International Clinical Trial Collaborations (Round 21.1)</w:t>
            </w:r>
          </w:p>
        </w:tc>
        <w:tc>
          <w:tcPr>
            <w:tcW w:w="1417" w:type="dxa"/>
            <w:noWrap/>
            <w:vAlign w:val="center"/>
            <w:hideMark/>
          </w:tcPr>
          <w:p w14:paraId="0B01BAAB" w14:textId="48E71D3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24</w:t>
            </w:r>
          </w:p>
        </w:tc>
        <w:tc>
          <w:tcPr>
            <w:tcW w:w="1964" w:type="dxa"/>
            <w:noWrap/>
            <w:vAlign w:val="center"/>
            <w:hideMark/>
          </w:tcPr>
          <w:p w14:paraId="5C62EE97"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4</w:t>
            </w:r>
          </w:p>
        </w:tc>
        <w:tc>
          <w:tcPr>
            <w:tcW w:w="1266" w:type="dxa"/>
            <w:noWrap/>
            <w:vAlign w:val="center"/>
            <w:hideMark/>
          </w:tcPr>
          <w:p w14:paraId="5A67F7BA" w14:textId="137E4485"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16.7%</w:t>
            </w:r>
          </w:p>
        </w:tc>
      </w:tr>
      <w:tr w:rsidR="00D86AC6" w:rsidRPr="001F2BA9" w14:paraId="5AF59B2E" w14:textId="77777777" w:rsidTr="007133E2">
        <w:trPr>
          <w:trHeight w:val="284"/>
        </w:trPr>
        <w:tc>
          <w:tcPr>
            <w:tcW w:w="4395" w:type="dxa"/>
            <w:vMerge/>
            <w:vAlign w:val="center"/>
            <w:hideMark/>
          </w:tcPr>
          <w:p w14:paraId="0D02F32B" w14:textId="75786FC6" w:rsidR="00D86AC6" w:rsidRPr="001F2BA9" w:rsidRDefault="00D86AC6" w:rsidP="00D53A08">
            <w:pPr>
              <w:autoSpaceDE w:val="0"/>
              <w:autoSpaceDN w:val="0"/>
              <w:spacing w:before="0" w:after="0"/>
              <w:rPr>
                <w:rFonts w:cs="Arial"/>
                <w:sz w:val="18"/>
                <w:szCs w:val="18"/>
                <w:lang w:val="en-US"/>
              </w:rPr>
            </w:pPr>
          </w:p>
        </w:tc>
        <w:tc>
          <w:tcPr>
            <w:tcW w:w="5528" w:type="dxa"/>
            <w:vAlign w:val="center"/>
            <w:hideMark/>
          </w:tcPr>
          <w:p w14:paraId="45378067"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2021 International Clinical Trial Collaborations (Round 21.2)</w:t>
            </w:r>
          </w:p>
        </w:tc>
        <w:tc>
          <w:tcPr>
            <w:tcW w:w="1417" w:type="dxa"/>
            <w:noWrap/>
            <w:vAlign w:val="center"/>
            <w:hideMark/>
          </w:tcPr>
          <w:p w14:paraId="7D45C9B4" w14:textId="68CF2ECA"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24</w:t>
            </w:r>
          </w:p>
        </w:tc>
        <w:tc>
          <w:tcPr>
            <w:tcW w:w="1964" w:type="dxa"/>
            <w:noWrap/>
            <w:vAlign w:val="center"/>
            <w:hideMark/>
          </w:tcPr>
          <w:p w14:paraId="7957F9DF"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3</w:t>
            </w:r>
          </w:p>
        </w:tc>
        <w:tc>
          <w:tcPr>
            <w:tcW w:w="1266" w:type="dxa"/>
            <w:noWrap/>
            <w:vAlign w:val="center"/>
            <w:hideMark/>
          </w:tcPr>
          <w:p w14:paraId="3F19C70A" w14:textId="0B1E5B96"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12.5%</w:t>
            </w:r>
          </w:p>
        </w:tc>
      </w:tr>
      <w:tr w:rsidR="00D86AC6" w:rsidRPr="001F2BA9" w14:paraId="644254E8" w14:textId="77777777" w:rsidTr="007133E2">
        <w:trPr>
          <w:trHeight w:val="284"/>
        </w:trPr>
        <w:tc>
          <w:tcPr>
            <w:tcW w:w="4395" w:type="dxa"/>
            <w:vMerge/>
            <w:vAlign w:val="center"/>
            <w:hideMark/>
          </w:tcPr>
          <w:p w14:paraId="1B4F17AB" w14:textId="38DD8A8B" w:rsidR="00D86AC6" w:rsidRPr="001F2BA9" w:rsidRDefault="00D86AC6" w:rsidP="00D53A08">
            <w:pPr>
              <w:autoSpaceDE w:val="0"/>
              <w:autoSpaceDN w:val="0"/>
              <w:spacing w:before="0" w:after="0"/>
              <w:rPr>
                <w:rFonts w:cs="Arial"/>
                <w:sz w:val="18"/>
                <w:szCs w:val="18"/>
                <w:lang w:val="en-US"/>
              </w:rPr>
            </w:pPr>
          </w:p>
        </w:tc>
        <w:tc>
          <w:tcPr>
            <w:tcW w:w="5528" w:type="dxa"/>
            <w:vAlign w:val="center"/>
            <w:hideMark/>
          </w:tcPr>
          <w:p w14:paraId="444BBA70"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2021 Rare Cancers, Rare Diseases and Unmet Need</w:t>
            </w:r>
          </w:p>
        </w:tc>
        <w:tc>
          <w:tcPr>
            <w:tcW w:w="1417" w:type="dxa"/>
            <w:noWrap/>
            <w:vAlign w:val="center"/>
            <w:hideMark/>
          </w:tcPr>
          <w:p w14:paraId="283C20D2"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97</w:t>
            </w:r>
          </w:p>
        </w:tc>
        <w:tc>
          <w:tcPr>
            <w:tcW w:w="1964" w:type="dxa"/>
            <w:noWrap/>
            <w:vAlign w:val="center"/>
            <w:hideMark/>
          </w:tcPr>
          <w:p w14:paraId="25C3F2BB"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29</w:t>
            </w:r>
          </w:p>
        </w:tc>
        <w:tc>
          <w:tcPr>
            <w:tcW w:w="1266" w:type="dxa"/>
            <w:noWrap/>
            <w:vAlign w:val="center"/>
            <w:hideMark/>
          </w:tcPr>
          <w:p w14:paraId="6943ACA0"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29.9%</w:t>
            </w:r>
          </w:p>
        </w:tc>
      </w:tr>
      <w:tr w:rsidR="00D86AC6" w:rsidRPr="001F2BA9" w14:paraId="4E81C537" w14:textId="77777777" w:rsidTr="007133E2">
        <w:trPr>
          <w:trHeight w:val="284"/>
        </w:trPr>
        <w:tc>
          <w:tcPr>
            <w:tcW w:w="4395" w:type="dxa"/>
            <w:vMerge/>
            <w:vAlign w:val="center"/>
            <w:hideMark/>
          </w:tcPr>
          <w:p w14:paraId="5FC03FDD" w14:textId="1877E083" w:rsidR="00D86AC6" w:rsidRPr="001F2BA9" w:rsidRDefault="00D86AC6" w:rsidP="00D53A08">
            <w:pPr>
              <w:autoSpaceDE w:val="0"/>
              <w:autoSpaceDN w:val="0"/>
              <w:spacing w:before="0" w:after="0"/>
              <w:rPr>
                <w:rFonts w:cs="Arial"/>
                <w:sz w:val="18"/>
                <w:szCs w:val="18"/>
                <w:lang w:val="en-US"/>
              </w:rPr>
            </w:pPr>
          </w:p>
        </w:tc>
        <w:tc>
          <w:tcPr>
            <w:tcW w:w="5528" w:type="dxa"/>
            <w:vAlign w:val="center"/>
            <w:hideMark/>
          </w:tcPr>
          <w:p w14:paraId="6D5EFD97"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2022 International Clinical Trial Collaborations (Round 22.1)</w:t>
            </w:r>
          </w:p>
        </w:tc>
        <w:tc>
          <w:tcPr>
            <w:tcW w:w="1417" w:type="dxa"/>
            <w:noWrap/>
            <w:vAlign w:val="center"/>
            <w:hideMark/>
          </w:tcPr>
          <w:p w14:paraId="703370CE" w14:textId="3A29E73A"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20</w:t>
            </w:r>
          </w:p>
        </w:tc>
        <w:tc>
          <w:tcPr>
            <w:tcW w:w="1964" w:type="dxa"/>
            <w:noWrap/>
            <w:vAlign w:val="center"/>
            <w:hideMark/>
          </w:tcPr>
          <w:p w14:paraId="007B7EDC" w14:textId="74985E74"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3</w:t>
            </w:r>
          </w:p>
        </w:tc>
        <w:tc>
          <w:tcPr>
            <w:tcW w:w="1266" w:type="dxa"/>
            <w:noWrap/>
            <w:vAlign w:val="center"/>
            <w:hideMark/>
          </w:tcPr>
          <w:p w14:paraId="1CBE6051" w14:textId="146C85CC"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15%</w:t>
            </w:r>
          </w:p>
        </w:tc>
      </w:tr>
      <w:tr w:rsidR="00D86AC6" w:rsidRPr="001F2BA9" w14:paraId="047FE606" w14:textId="77777777" w:rsidTr="007133E2">
        <w:trPr>
          <w:trHeight w:val="284"/>
        </w:trPr>
        <w:tc>
          <w:tcPr>
            <w:tcW w:w="4395" w:type="dxa"/>
            <w:vMerge/>
            <w:tcBorders>
              <w:bottom w:val="single" w:sz="4" w:space="0" w:color="auto"/>
            </w:tcBorders>
            <w:vAlign w:val="center"/>
            <w:hideMark/>
          </w:tcPr>
          <w:p w14:paraId="6377A063" w14:textId="13910ABB" w:rsidR="00D86AC6" w:rsidRPr="001F2BA9" w:rsidRDefault="00D86AC6" w:rsidP="00D53A08">
            <w:pPr>
              <w:autoSpaceDE w:val="0"/>
              <w:autoSpaceDN w:val="0"/>
              <w:spacing w:before="0" w:after="0"/>
              <w:rPr>
                <w:rFonts w:cs="Arial"/>
                <w:sz w:val="18"/>
                <w:szCs w:val="18"/>
                <w:lang w:val="en-US"/>
              </w:rPr>
            </w:pPr>
          </w:p>
        </w:tc>
        <w:tc>
          <w:tcPr>
            <w:tcW w:w="5528" w:type="dxa"/>
            <w:vAlign w:val="center"/>
            <w:hideMark/>
          </w:tcPr>
          <w:p w14:paraId="7F50F08B"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2022 International Clinical Trial Collaborations (Round 22.2)</w:t>
            </w:r>
          </w:p>
        </w:tc>
        <w:tc>
          <w:tcPr>
            <w:tcW w:w="4647" w:type="dxa"/>
            <w:gridSpan w:val="3"/>
            <w:noWrap/>
            <w:vAlign w:val="center"/>
            <w:hideMark/>
          </w:tcPr>
          <w:p w14:paraId="052C031B" w14:textId="159F21B9"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No outcome available at the time this report was written.</w:t>
            </w:r>
          </w:p>
        </w:tc>
      </w:tr>
      <w:tr w:rsidR="00D86AC6" w:rsidRPr="001F2BA9" w14:paraId="74CF022B" w14:textId="77777777" w:rsidTr="007133E2">
        <w:trPr>
          <w:trHeight w:val="284"/>
        </w:trPr>
        <w:tc>
          <w:tcPr>
            <w:tcW w:w="4395" w:type="dxa"/>
            <w:vMerge w:val="restart"/>
            <w:tcBorders>
              <w:top w:val="single" w:sz="4" w:space="0" w:color="auto"/>
            </w:tcBorders>
            <w:vAlign w:val="center"/>
            <w:hideMark/>
          </w:tcPr>
          <w:p w14:paraId="39A82509" w14:textId="27DC0DB2"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Clinical Trials Activity and Emerging Priorities and Consumer-Driven Research</w:t>
            </w:r>
          </w:p>
        </w:tc>
        <w:tc>
          <w:tcPr>
            <w:tcW w:w="5528" w:type="dxa"/>
            <w:vAlign w:val="center"/>
            <w:hideMark/>
          </w:tcPr>
          <w:p w14:paraId="02A18E3C"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2022 Multiple Sclerosis Research</w:t>
            </w:r>
          </w:p>
        </w:tc>
        <w:tc>
          <w:tcPr>
            <w:tcW w:w="4647" w:type="dxa"/>
            <w:gridSpan w:val="3"/>
            <w:noWrap/>
            <w:vAlign w:val="center"/>
            <w:hideMark/>
          </w:tcPr>
          <w:p w14:paraId="7B93EBEE" w14:textId="14DD7BAB"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No outcome available at the time this report was written.</w:t>
            </w:r>
          </w:p>
        </w:tc>
      </w:tr>
      <w:tr w:rsidR="00D86AC6" w:rsidRPr="001F2BA9" w14:paraId="0426048D" w14:textId="77777777" w:rsidTr="007133E2">
        <w:trPr>
          <w:trHeight w:val="284"/>
        </w:trPr>
        <w:tc>
          <w:tcPr>
            <w:tcW w:w="4395" w:type="dxa"/>
            <w:vMerge/>
            <w:tcBorders>
              <w:bottom w:val="single" w:sz="4" w:space="0" w:color="auto"/>
            </w:tcBorders>
            <w:vAlign w:val="center"/>
            <w:hideMark/>
          </w:tcPr>
          <w:p w14:paraId="44931D70" w14:textId="6BC4098F" w:rsidR="00D86AC6" w:rsidRPr="001F2BA9" w:rsidRDefault="00D86AC6" w:rsidP="00D53A08">
            <w:pPr>
              <w:autoSpaceDE w:val="0"/>
              <w:autoSpaceDN w:val="0"/>
              <w:spacing w:before="0" w:after="0"/>
              <w:rPr>
                <w:rFonts w:cs="Arial"/>
                <w:sz w:val="18"/>
                <w:szCs w:val="18"/>
                <w:lang w:val="en-US"/>
              </w:rPr>
            </w:pPr>
          </w:p>
        </w:tc>
        <w:tc>
          <w:tcPr>
            <w:tcW w:w="5528" w:type="dxa"/>
            <w:vAlign w:val="center"/>
            <w:hideMark/>
          </w:tcPr>
          <w:p w14:paraId="5ADD283A"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2022 Pancreatic Cancer Research</w:t>
            </w:r>
          </w:p>
        </w:tc>
        <w:tc>
          <w:tcPr>
            <w:tcW w:w="1417" w:type="dxa"/>
            <w:noWrap/>
            <w:vAlign w:val="center"/>
            <w:hideMark/>
          </w:tcPr>
          <w:p w14:paraId="715D3167" w14:textId="2255AE1D"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9</w:t>
            </w:r>
          </w:p>
        </w:tc>
        <w:tc>
          <w:tcPr>
            <w:tcW w:w="1964" w:type="dxa"/>
            <w:noWrap/>
            <w:vAlign w:val="center"/>
            <w:hideMark/>
          </w:tcPr>
          <w:p w14:paraId="1F3D31AF" w14:textId="4C05618E"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4</w:t>
            </w:r>
          </w:p>
        </w:tc>
        <w:tc>
          <w:tcPr>
            <w:tcW w:w="1266" w:type="dxa"/>
            <w:noWrap/>
            <w:vAlign w:val="center"/>
            <w:hideMark/>
          </w:tcPr>
          <w:p w14:paraId="09A7C465" w14:textId="75A6C146"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44.4%</w:t>
            </w:r>
          </w:p>
        </w:tc>
      </w:tr>
      <w:tr w:rsidR="00D86AC6" w:rsidRPr="001F2BA9" w14:paraId="790FAADB" w14:textId="77777777" w:rsidTr="007133E2">
        <w:trPr>
          <w:trHeight w:val="284"/>
        </w:trPr>
        <w:tc>
          <w:tcPr>
            <w:tcW w:w="4395" w:type="dxa"/>
            <w:vMerge w:val="restart"/>
            <w:tcBorders>
              <w:top w:val="single" w:sz="4" w:space="0" w:color="auto"/>
            </w:tcBorders>
            <w:vAlign w:val="center"/>
            <w:hideMark/>
          </w:tcPr>
          <w:p w14:paraId="41894EFE" w14:textId="1A7A5DAF"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Clinician Researchers</w:t>
            </w:r>
          </w:p>
        </w:tc>
        <w:tc>
          <w:tcPr>
            <w:tcW w:w="5528" w:type="dxa"/>
            <w:vAlign w:val="center"/>
            <w:hideMark/>
          </w:tcPr>
          <w:p w14:paraId="4BA841D6"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2020 Clinician Researchers: Applied Research in Health</w:t>
            </w:r>
          </w:p>
        </w:tc>
        <w:tc>
          <w:tcPr>
            <w:tcW w:w="1417" w:type="dxa"/>
            <w:noWrap/>
            <w:vAlign w:val="center"/>
            <w:hideMark/>
          </w:tcPr>
          <w:p w14:paraId="10F2873C"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181</w:t>
            </w:r>
          </w:p>
        </w:tc>
        <w:tc>
          <w:tcPr>
            <w:tcW w:w="1964" w:type="dxa"/>
            <w:noWrap/>
            <w:vAlign w:val="center"/>
            <w:hideMark/>
          </w:tcPr>
          <w:p w14:paraId="433AD021"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14</w:t>
            </w:r>
          </w:p>
        </w:tc>
        <w:tc>
          <w:tcPr>
            <w:tcW w:w="1266" w:type="dxa"/>
            <w:noWrap/>
            <w:vAlign w:val="center"/>
            <w:hideMark/>
          </w:tcPr>
          <w:p w14:paraId="424F58D5"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7.7%</w:t>
            </w:r>
          </w:p>
        </w:tc>
      </w:tr>
      <w:tr w:rsidR="00D86AC6" w:rsidRPr="001F2BA9" w14:paraId="71F9D41C" w14:textId="77777777" w:rsidTr="007133E2">
        <w:trPr>
          <w:trHeight w:val="284"/>
        </w:trPr>
        <w:tc>
          <w:tcPr>
            <w:tcW w:w="4395" w:type="dxa"/>
            <w:vMerge/>
            <w:tcBorders>
              <w:bottom w:val="single" w:sz="4" w:space="0" w:color="auto"/>
            </w:tcBorders>
            <w:vAlign w:val="center"/>
            <w:hideMark/>
          </w:tcPr>
          <w:p w14:paraId="691A9EB3" w14:textId="1173A7B4" w:rsidR="00D86AC6" w:rsidRPr="001F2BA9" w:rsidRDefault="00D86AC6" w:rsidP="00D53A08">
            <w:pPr>
              <w:autoSpaceDE w:val="0"/>
              <w:autoSpaceDN w:val="0"/>
              <w:spacing w:before="0" w:after="0"/>
              <w:rPr>
                <w:rFonts w:cs="Arial"/>
                <w:sz w:val="18"/>
                <w:szCs w:val="18"/>
                <w:lang w:val="en-US"/>
              </w:rPr>
            </w:pPr>
          </w:p>
        </w:tc>
        <w:tc>
          <w:tcPr>
            <w:tcW w:w="5528" w:type="dxa"/>
            <w:vAlign w:val="center"/>
            <w:hideMark/>
          </w:tcPr>
          <w:p w14:paraId="3D471EB5"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2022 Clinician Researchers: Nurses, Midwives and Allied Health</w:t>
            </w:r>
          </w:p>
        </w:tc>
        <w:tc>
          <w:tcPr>
            <w:tcW w:w="1417" w:type="dxa"/>
            <w:noWrap/>
            <w:vAlign w:val="center"/>
            <w:hideMark/>
          </w:tcPr>
          <w:p w14:paraId="6C71CBE2" w14:textId="0A18E2BE" w:rsidR="00D86AC6" w:rsidRPr="001F2BA9" w:rsidRDefault="00CF478A" w:rsidP="00D53A08">
            <w:pPr>
              <w:autoSpaceDE w:val="0"/>
              <w:autoSpaceDN w:val="0"/>
              <w:spacing w:before="0" w:after="0"/>
              <w:jc w:val="center"/>
              <w:rPr>
                <w:rFonts w:cs="Arial"/>
                <w:sz w:val="18"/>
                <w:szCs w:val="18"/>
                <w:lang w:val="en-US"/>
              </w:rPr>
            </w:pPr>
            <w:r>
              <w:rPr>
                <w:rFonts w:cs="Arial"/>
                <w:sz w:val="18"/>
                <w:szCs w:val="18"/>
                <w:lang w:val="en-US"/>
              </w:rPr>
              <w:t>124</w:t>
            </w:r>
          </w:p>
        </w:tc>
        <w:tc>
          <w:tcPr>
            <w:tcW w:w="1964" w:type="dxa"/>
            <w:noWrap/>
            <w:vAlign w:val="center"/>
            <w:hideMark/>
          </w:tcPr>
          <w:p w14:paraId="64A79DE7" w14:textId="5AEB6043"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15</w:t>
            </w:r>
          </w:p>
        </w:tc>
        <w:tc>
          <w:tcPr>
            <w:tcW w:w="1266" w:type="dxa"/>
            <w:noWrap/>
            <w:vAlign w:val="center"/>
            <w:hideMark/>
          </w:tcPr>
          <w:p w14:paraId="0D618A0D" w14:textId="4D077D76" w:rsidR="00D86AC6" w:rsidRPr="001F2BA9" w:rsidRDefault="00CF478A" w:rsidP="00D53A08">
            <w:pPr>
              <w:autoSpaceDE w:val="0"/>
              <w:autoSpaceDN w:val="0"/>
              <w:spacing w:before="0" w:after="0"/>
              <w:jc w:val="center"/>
              <w:rPr>
                <w:rFonts w:cs="Arial"/>
                <w:sz w:val="18"/>
                <w:szCs w:val="18"/>
                <w:lang w:val="en-US"/>
              </w:rPr>
            </w:pPr>
            <w:r>
              <w:rPr>
                <w:rFonts w:cs="Arial"/>
                <w:sz w:val="18"/>
                <w:szCs w:val="18"/>
                <w:lang w:val="en-US"/>
              </w:rPr>
              <w:t>12.1</w:t>
            </w:r>
            <w:r w:rsidR="00D86AC6" w:rsidRPr="001F2BA9">
              <w:rPr>
                <w:rFonts w:cs="Arial"/>
                <w:sz w:val="18"/>
                <w:szCs w:val="18"/>
                <w:lang w:val="en-US"/>
              </w:rPr>
              <w:t>%</w:t>
            </w:r>
          </w:p>
        </w:tc>
      </w:tr>
      <w:tr w:rsidR="00D86AC6" w:rsidRPr="001F2BA9" w14:paraId="5EE43527" w14:textId="77777777" w:rsidTr="007133E2">
        <w:trPr>
          <w:trHeight w:val="284"/>
        </w:trPr>
        <w:tc>
          <w:tcPr>
            <w:tcW w:w="4395" w:type="dxa"/>
            <w:vMerge w:val="restart"/>
            <w:tcBorders>
              <w:top w:val="single" w:sz="4" w:space="0" w:color="auto"/>
            </w:tcBorders>
            <w:vAlign w:val="center"/>
            <w:hideMark/>
          </w:tcPr>
          <w:p w14:paraId="184B29A4" w14:textId="1FB7485C"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 Coronavirus Research Response</w:t>
            </w:r>
          </w:p>
        </w:tc>
        <w:tc>
          <w:tcPr>
            <w:tcW w:w="5528" w:type="dxa"/>
            <w:vAlign w:val="center"/>
            <w:hideMark/>
          </w:tcPr>
          <w:p w14:paraId="1689289C"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2021 COVID-19 Vaccine-Associated Thrombosis with Thrombocytopenia Syndrome</w:t>
            </w:r>
          </w:p>
        </w:tc>
        <w:tc>
          <w:tcPr>
            <w:tcW w:w="1417" w:type="dxa"/>
            <w:noWrap/>
            <w:vAlign w:val="center"/>
            <w:hideMark/>
          </w:tcPr>
          <w:p w14:paraId="26E7ACB5" w14:textId="6BFBC6C1"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1</w:t>
            </w:r>
          </w:p>
        </w:tc>
        <w:tc>
          <w:tcPr>
            <w:tcW w:w="1964" w:type="dxa"/>
            <w:noWrap/>
            <w:vAlign w:val="center"/>
            <w:hideMark/>
          </w:tcPr>
          <w:p w14:paraId="20D972E6" w14:textId="10BABC34"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1</w:t>
            </w:r>
          </w:p>
        </w:tc>
        <w:tc>
          <w:tcPr>
            <w:tcW w:w="1266" w:type="dxa"/>
            <w:noWrap/>
            <w:vAlign w:val="center"/>
            <w:hideMark/>
          </w:tcPr>
          <w:p w14:paraId="51199E8C" w14:textId="66D2C305"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100%</w:t>
            </w:r>
          </w:p>
        </w:tc>
      </w:tr>
      <w:tr w:rsidR="00D86AC6" w:rsidRPr="001F2BA9" w14:paraId="7219F892" w14:textId="77777777" w:rsidTr="007133E2">
        <w:trPr>
          <w:trHeight w:val="284"/>
        </w:trPr>
        <w:tc>
          <w:tcPr>
            <w:tcW w:w="4395" w:type="dxa"/>
            <w:vMerge/>
            <w:vAlign w:val="center"/>
            <w:hideMark/>
          </w:tcPr>
          <w:p w14:paraId="73D80044" w14:textId="6E4583A4" w:rsidR="00D86AC6" w:rsidRPr="001F2BA9" w:rsidRDefault="00D86AC6" w:rsidP="00D53A08">
            <w:pPr>
              <w:autoSpaceDE w:val="0"/>
              <w:autoSpaceDN w:val="0"/>
              <w:spacing w:before="0" w:after="0"/>
              <w:rPr>
                <w:rFonts w:cs="Arial"/>
                <w:sz w:val="18"/>
                <w:szCs w:val="18"/>
                <w:lang w:val="en-US"/>
              </w:rPr>
            </w:pPr>
          </w:p>
        </w:tc>
        <w:tc>
          <w:tcPr>
            <w:tcW w:w="5528" w:type="dxa"/>
            <w:vAlign w:val="center"/>
            <w:hideMark/>
          </w:tcPr>
          <w:p w14:paraId="408F2E82"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2021 COVID-19 Health Impacts and Vaccination Schedules</w:t>
            </w:r>
          </w:p>
        </w:tc>
        <w:tc>
          <w:tcPr>
            <w:tcW w:w="1417" w:type="dxa"/>
            <w:noWrap/>
            <w:vAlign w:val="center"/>
            <w:hideMark/>
          </w:tcPr>
          <w:p w14:paraId="4FF80A2A"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26</w:t>
            </w:r>
          </w:p>
        </w:tc>
        <w:tc>
          <w:tcPr>
            <w:tcW w:w="1964" w:type="dxa"/>
            <w:noWrap/>
            <w:vAlign w:val="center"/>
            <w:hideMark/>
          </w:tcPr>
          <w:p w14:paraId="79AADE65"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5</w:t>
            </w:r>
          </w:p>
        </w:tc>
        <w:tc>
          <w:tcPr>
            <w:tcW w:w="1266" w:type="dxa"/>
            <w:noWrap/>
            <w:vAlign w:val="center"/>
            <w:hideMark/>
          </w:tcPr>
          <w:p w14:paraId="2B22D389"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19.2%</w:t>
            </w:r>
          </w:p>
        </w:tc>
      </w:tr>
      <w:tr w:rsidR="00D86AC6" w:rsidRPr="001F2BA9" w14:paraId="399CD235" w14:textId="77777777" w:rsidTr="007133E2">
        <w:trPr>
          <w:trHeight w:val="284"/>
        </w:trPr>
        <w:tc>
          <w:tcPr>
            <w:tcW w:w="4395" w:type="dxa"/>
            <w:vMerge/>
            <w:vAlign w:val="center"/>
            <w:hideMark/>
          </w:tcPr>
          <w:p w14:paraId="6961F604" w14:textId="1D2F4567" w:rsidR="00D86AC6" w:rsidRPr="001F2BA9" w:rsidRDefault="00D86AC6" w:rsidP="00D53A08">
            <w:pPr>
              <w:autoSpaceDE w:val="0"/>
              <w:autoSpaceDN w:val="0"/>
              <w:spacing w:before="0" w:after="0"/>
              <w:rPr>
                <w:rFonts w:cs="Arial"/>
                <w:sz w:val="18"/>
                <w:szCs w:val="18"/>
                <w:lang w:val="en-US"/>
              </w:rPr>
            </w:pPr>
          </w:p>
        </w:tc>
        <w:tc>
          <w:tcPr>
            <w:tcW w:w="5528" w:type="dxa"/>
            <w:vAlign w:val="center"/>
            <w:hideMark/>
          </w:tcPr>
          <w:p w14:paraId="6E27F6C1"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2021 COVID-19 Treatment Access and Public Health Activities</w:t>
            </w:r>
          </w:p>
        </w:tc>
        <w:tc>
          <w:tcPr>
            <w:tcW w:w="1417" w:type="dxa"/>
            <w:noWrap/>
            <w:vAlign w:val="center"/>
            <w:hideMark/>
          </w:tcPr>
          <w:p w14:paraId="0E323B42"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31</w:t>
            </w:r>
          </w:p>
        </w:tc>
        <w:tc>
          <w:tcPr>
            <w:tcW w:w="1964" w:type="dxa"/>
            <w:noWrap/>
            <w:vAlign w:val="center"/>
            <w:hideMark/>
          </w:tcPr>
          <w:p w14:paraId="3818113E"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14</w:t>
            </w:r>
          </w:p>
        </w:tc>
        <w:tc>
          <w:tcPr>
            <w:tcW w:w="1266" w:type="dxa"/>
            <w:noWrap/>
            <w:vAlign w:val="center"/>
            <w:hideMark/>
          </w:tcPr>
          <w:p w14:paraId="0E5A4F31"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45.2%</w:t>
            </w:r>
          </w:p>
        </w:tc>
      </w:tr>
      <w:tr w:rsidR="00D86AC6" w:rsidRPr="001F2BA9" w14:paraId="792E01C3" w14:textId="77777777" w:rsidTr="007133E2">
        <w:trPr>
          <w:trHeight w:val="284"/>
        </w:trPr>
        <w:tc>
          <w:tcPr>
            <w:tcW w:w="4395" w:type="dxa"/>
            <w:vMerge w:val="restart"/>
            <w:vAlign w:val="center"/>
            <w:hideMark/>
          </w:tcPr>
          <w:p w14:paraId="50391910" w14:textId="13AF9E06"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Dementia, Ageing and Aged Care Mission</w:t>
            </w:r>
          </w:p>
        </w:tc>
        <w:tc>
          <w:tcPr>
            <w:tcW w:w="5528" w:type="dxa"/>
            <w:vAlign w:val="center"/>
            <w:hideMark/>
          </w:tcPr>
          <w:p w14:paraId="39836489"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2020 Dementia, Ageing and Aged Care</w:t>
            </w:r>
          </w:p>
        </w:tc>
        <w:tc>
          <w:tcPr>
            <w:tcW w:w="1417" w:type="dxa"/>
            <w:noWrap/>
            <w:vAlign w:val="center"/>
            <w:hideMark/>
          </w:tcPr>
          <w:p w14:paraId="00B4C0ED"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60</w:t>
            </w:r>
          </w:p>
        </w:tc>
        <w:tc>
          <w:tcPr>
            <w:tcW w:w="1964" w:type="dxa"/>
            <w:noWrap/>
            <w:vAlign w:val="center"/>
            <w:hideMark/>
          </w:tcPr>
          <w:p w14:paraId="3159FFD1"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11</w:t>
            </w:r>
          </w:p>
        </w:tc>
        <w:tc>
          <w:tcPr>
            <w:tcW w:w="1266" w:type="dxa"/>
            <w:noWrap/>
            <w:vAlign w:val="center"/>
            <w:hideMark/>
          </w:tcPr>
          <w:p w14:paraId="64B7C5D9"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18.3%</w:t>
            </w:r>
          </w:p>
        </w:tc>
      </w:tr>
      <w:tr w:rsidR="00D86AC6" w:rsidRPr="001F2BA9" w14:paraId="393B95BD" w14:textId="77777777" w:rsidTr="007133E2">
        <w:trPr>
          <w:trHeight w:val="284"/>
        </w:trPr>
        <w:tc>
          <w:tcPr>
            <w:tcW w:w="4395" w:type="dxa"/>
            <w:vMerge/>
            <w:vAlign w:val="center"/>
            <w:hideMark/>
          </w:tcPr>
          <w:p w14:paraId="75069BF5" w14:textId="52A98507" w:rsidR="00D86AC6" w:rsidRPr="001F2BA9" w:rsidRDefault="00D86AC6" w:rsidP="00D53A08">
            <w:pPr>
              <w:autoSpaceDE w:val="0"/>
              <w:autoSpaceDN w:val="0"/>
              <w:spacing w:before="0" w:after="0"/>
              <w:rPr>
                <w:rFonts w:cs="Arial"/>
                <w:sz w:val="18"/>
                <w:szCs w:val="18"/>
                <w:lang w:val="en-US"/>
              </w:rPr>
            </w:pPr>
          </w:p>
        </w:tc>
        <w:tc>
          <w:tcPr>
            <w:tcW w:w="5528" w:type="dxa"/>
            <w:vAlign w:val="center"/>
            <w:hideMark/>
          </w:tcPr>
          <w:p w14:paraId="199A0B9B"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2021 Dementia, Ageing and Aged Care</w:t>
            </w:r>
          </w:p>
        </w:tc>
        <w:tc>
          <w:tcPr>
            <w:tcW w:w="1417" w:type="dxa"/>
            <w:noWrap/>
            <w:vAlign w:val="center"/>
            <w:hideMark/>
          </w:tcPr>
          <w:p w14:paraId="45BBE7B0"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55</w:t>
            </w:r>
          </w:p>
        </w:tc>
        <w:tc>
          <w:tcPr>
            <w:tcW w:w="1964" w:type="dxa"/>
            <w:noWrap/>
            <w:vAlign w:val="center"/>
            <w:hideMark/>
          </w:tcPr>
          <w:p w14:paraId="54B4357C"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18</w:t>
            </w:r>
          </w:p>
        </w:tc>
        <w:tc>
          <w:tcPr>
            <w:tcW w:w="1266" w:type="dxa"/>
            <w:noWrap/>
            <w:vAlign w:val="center"/>
            <w:hideMark/>
          </w:tcPr>
          <w:p w14:paraId="2074BB21"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32.7%</w:t>
            </w:r>
          </w:p>
        </w:tc>
      </w:tr>
      <w:tr w:rsidR="00D86AC6" w:rsidRPr="001F2BA9" w14:paraId="4D78FA7E" w14:textId="77777777" w:rsidTr="007133E2">
        <w:trPr>
          <w:trHeight w:val="284"/>
        </w:trPr>
        <w:tc>
          <w:tcPr>
            <w:tcW w:w="4395" w:type="dxa"/>
            <w:vMerge/>
            <w:vAlign w:val="center"/>
            <w:hideMark/>
          </w:tcPr>
          <w:p w14:paraId="3DEC48B4" w14:textId="44177386" w:rsidR="00D86AC6" w:rsidRPr="001F2BA9" w:rsidRDefault="00D86AC6" w:rsidP="00D53A08">
            <w:pPr>
              <w:autoSpaceDE w:val="0"/>
              <w:autoSpaceDN w:val="0"/>
              <w:spacing w:before="0" w:after="0"/>
              <w:rPr>
                <w:rFonts w:cs="Arial"/>
                <w:sz w:val="18"/>
                <w:szCs w:val="18"/>
                <w:lang w:val="en-US"/>
              </w:rPr>
            </w:pPr>
          </w:p>
        </w:tc>
        <w:tc>
          <w:tcPr>
            <w:tcW w:w="5528" w:type="dxa"/>
            <w:vAlign w:val="center"/>
            <w:hideMark/>
          </w:tcPr>
          <w:p w14:paraId="2CAE0173"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2022 Dementia, Ageing and Aged Care</w:t>
            </w:r>
          </w:p>
        </w:tc>
        <w:tc>
          <w:tcPr>
            <w:tcW w:w="1417" w:type="dxa"/>
            <w:noWrap/>
            <w:vAlign w:val="center"/>
            <w:hideMark/>
          </w:tcPr>
          <w:p w14:paraId="2A7A6D5F" w14:textId="3E90967F"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36</w:t>
            </w:r>
          </w:p>
        </w:tc>
        <w:tc>
          <w:tcPr>
            <w:tcW w:w="1964" w:type="dxa"/>
            <w:noWrap/>
            <w:vAlign w:val="center"/>
            <w:hideMark/>
          </w:tcPr>
          <w:p w14:paraId="35C2B220" w14:textId="3C07C9D6"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15</w:t>
            </w:r>
          </w:p>
        </w:tc>
        <w:tc>
          <w:tcPr>
            <w:tcW w:w="1266" w:type="dxa"/>
            <w:noWrap/>
            <w:vAlign w:val="center"/>
            <w:hideMark/>
          </w:tcPr>
          <w:p w14:paraId="09383C96" w14:textId="4BEA4D65"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41.7%</w:t>
            </w:r>
          </w:p>
        </w:tc>
      </w:tr>
      <w:tr w:rsidR="00CE08CB" w:rsidRPr="001F2BA9" w14:paraId="6326328B" w14:textId="77777777" w:rsidTr="007133E2">
        <w:trPr>
          <w:trHeight w:val="284"/>
        </w:trPr>
        <w:tc>
          <w:tcPr>
            <w:tcW w:w="4395" w:type="dxa"/>
            <w:vAlign w:val="center"/>
            <w:hideMark/>
          </w:tcPr>
          <w:p w14:paraId="352E8FDC" w14:textId="77777777" w:rsidR="00CE08CB" w:rsidRPr="001F2BA9" w:rsidRDefault="00CE08CB" w:rsidP="00D53A08">
            <w:pPr>
              <w:autoSpaceDE w:val="0"/>
              <w:autoSpaceDN w:val="0"/>
              <w:spacing w:before="0" w:after="0"/>
              <w:rPr>
                <w:rFonts w:cs="Arial"/>
                <w:sz w:val="18"/>
                <w:szCs w:val="18"/>
                <w:lang w:val="en-US"/>
              </w:rPr>
            </w:pPr>
            <w:r w:rsidRPr="001F2BA9">
              <w:rPr>
                <w:rFonts w:cs="Arial"/>
                <w:sz w:val="18"/>
                <w:szCs w:val="18"/>
                <w:lang w:val="en-US"/>
              </w:rPr>
              <w:t xml:space="preserve">Early to Mid-Career Researchers </w:t>
            </w:r>
          </w:p>
        </w:tc>
        <w:tc>
          <w:tcPr>
            <w:tcW w:w="5528" w:type="dxa"/>
            <w:vAlign w:val="center"/>
            <w:hideMark/>
          </w:tcPr>
          <w:p w14:paraId="5651CDD4" w14:textId="77777777" w:rsidR="00CE08CB" w:rsidRPr="001F2BA9" w:rsidRDefault="00CE08CB" w:rsidP="00D53A08">
            <w:pPr>
              <w:autoSpaceDE w:val="0"/>
              <w:autoSpaceDN w:val="0"/>
              <w:spacing w:before="0" w:after="0"/>
              <w:rPr>
                <w:rFonts w:cs="Arial"/>
                <w:sz w:val="18"/>
                <w:szCs w:val="18"/>
                <w:lang w:val="en-US"/>
              </w:rPr>
            </w:pPr>
            <w:r w:rsidRPr="001F2BA9">
              <w:rPr>
                <w:rFonts w:cs="Arial"/>
                <w:sz w:val="18"/>
                <w:szCs w:val="18"/>
                <w:lang w:val="en-US"/>
              </w:rPr>
              <w:t>2021 Early to Mid-Career Researchers</w:t>
            </w:r>
          </w:p>
        </w:tc>
        <w:tc>
          <w:tcPr>
            <w:tcW w:w="1417" w:type="dxa"/>
            <w:noWrap/>
            <w:vAlign w:val="center"/>
            <w:hideMark/>
          </w:tcPr>
          <w:p w14:paraId="1B520EDE" w14:textId="7AA51AA8" w:rsidR="00CE08CB" w:rsidRPr="001F2BA9" w:rsidRDefault="00CE08CB" w:rsidP="00D53A08">
            <w:pPr>
              <w:autoSpaceDE w:val="0"/>
              <w:autoSpaceDN w:val="0"/>
              <w:spacing w:before="0" w:after="0"/>
              <w:jc w:val="center"/>
              <w:rPr>
                <w:rFonts w:cs="Arial"/>
                <w:sz w:val="18"/>
                <w:szCs w:val="18"/>
                <w:lang w:val="en-US"/>
              </w:rPr>
            </w:pPr>
            <w:r w:rsidRPr="001F2BA9">
              <w:rPr>
                <w:rFonts w:cs="Arial"/>
                <w:sz w:val="18"/>
                <w:szCs w:val="18"/>
                <w:lang w:val="en-US"/>
              </w:rPr>
              <w:t>428</w:t>
            </w:r>
          </w:p>
        </w:tc>
        <w:tc>
          <w:tcPr>
            <w:tcW w:w="1964" w:type="dxa"/>
            <w:noWrap/>
            <w:vAlign w:val="center"/>
            <w:hideMark/>
          </w:tcPr>
          <w:p w14:paraId="36110DC0" w14:textId="76A7EB90" w:rsidR="00CE08CB" w:rsidRPr="001F2BA9" w:rsidRDefault="00CE08CB" w:rsidP="00D53A08">
            <w:pPr>
              <w:autoSpaceDE w:val="0"/>
              <w:autoSpaceDN w:val="0"/>
              <w:spacing w:before="0" w:after="0"/>
              <w:jc w:val="center"/>
              <w:rPr>
                <w:rFonts w:cs="Arial"/>
                <w:sz w:val="18"/>
                <w:szCs w:val="18"/>
                <w:lang w:val="en-US"/>
              </w:rPr>
            </w:pPr>
            <w:r w:rsidRPr="001F2BA9">
              <w:rPr>
                <w:rFonts w:cs="Arial"/>
                <w:sz w:val="18"/>
                <w:szCs w:val="18"/>
                <w:lang w:val="en-US"/>
              </w:rPr>
              <w:t>23</w:t>
            </w:r>
          </w:p>
        </w:tc>
        <w:tc>
          <w:tcPr>
            <w:tcW w:w="1266" w:type="dxa"/>
            <w:noWrap/>
            <w:vAlign w:val="center"/>
            <w:hideMark/>
          </w:tcPr>
          <w:p w14:paraId="474953F1" w14:textId="24005E98" w:rsidR="00CE08CB" w:rsidRPr="001F2BA9" w:rsidRDefault="00CE08CB" w:rsidP="00D53A08">
            <w:pPr>
              <w:autoSpaceDE w:val="0"/>
              <w:autoSpaceDN w:val="0"/>
              <w:spacing w:before="0" w:after="0"/>
              <w:jc w:val="center"/>
              <w:rPr>
                <w:rFonts w:cs="Arial"/>
                <w:sz w:val="18"/>
                <w:szCs w:val="18"/>
                <w:lang w:val="en-US"/>
              </w:rPr>
            </w:pPr>
            <w:r w:rsidRPr="001F2BA9">
              <w:rPr>
                <w:rFonts w:cs="Arial"/>
                <w:sz w:val="18"/>
                <w:szCs w:val="18"/>
                <w:lang w:val="en-US"/>
              </w:rPr>
              <w:t>5.4%</w:t>
            </w:r>
          </w:p>
        </w:tc>
      </w:tr>
      <w:tr w:rsidR="00D86AC6" w:rsidRPr="001F2BA9" w14:paraId="21FF2990" w14:textId="77777777" w:rsidTr="007133E2">
        <w:trPr>
          <w:trHeight w:val="284"/>
        </w:trPr>
        <w:tc>
          <w:tcPr>
            <w:tcW w:w="4395" w:type="dxa"/>
            <w:vMerge w:val="restart"/>
            <w:vAlign w:val="center"/>
            <w:hideMark/>
          </w:tcPr>
          <w:p w14:paraId="4B6DF136" w14:textId="2F645BD3"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Emerging Priorities and Consumer-Driven Research</w:t>
            </w:r>
          </w:p>
        </w:tc>
        <w:tc>
          <w:tcPr>
            <w:tcW w:w="5528" w:type="dxa"/>
            <w:vAlign w:val="center"/>
            <w:hideMark/>
          </w:tcPr>
          <w:p w14:paraId="53CB81FA"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2020 Improving Diagnosis in Cancers With Low Survival Rates</w:t>
            </w:r>
          </w:p>
        </w:tc>
        <w:tc>
          <w:tcPr>
            <w:tcW w:w="1417" w:type="dxa"/>
            <w:noWrap/>
            <w:vAlign w:val="center"/>
            <w:hideMark/>
          </w:tcPr>
          <w:p w14:paraId="41463A19"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20</w:t>
            </w:r>
          </w:p>
        </w:tc>
        <w:tc>
          <w:tcPr>
            <w:tcW w:w="1964" w:type="dxa"/>
            <w:noWrap/>
            <w:vAlign w:val="center"/>
            <w:hideMark/>
          </w:tcPr>
          <w:p w14:paraId="3E2FA899"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8</w:t>
            </w:r>
          </w:p>
        </w:tc>
        <w:tc>
          <w:tcPr>
            <w:tcW w:w="1266" w:type="dxa"/>
            <w:noWrap/>
            <w:vAlign w:val="center"/>
            <w:hideMark/>
          </w:tcPr>
          <w:p w14:paraId="4563D56A"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40.0%</w:t>
            </w:r>
          </w:p>
        </w:tc>
      </w:tr>
      <w:tr w:rsidR="00D86AC6" w:rsidRPr="001F2BA9" w14:paraId="4F088F30" w14:textId="77777777" w:rsidTr="007133E2">
        <w:trPr>
          <w:trHeight w:val="284"/>
        </w:trPr>
        <w:tc>
          <w:tcPr>
            <w:tcW w:w="4395" w:type="dxa"/>
            <w:vMerge/>
            <w:vAlign w:val="center"/>
            <w:hideMark/>
          </w:tcPr>
          <w:p w14:paraId="54EA3BEC" w14:textId="1A82C282" w:rsidR="00D86AC6" w:rsidRPr="001F2BA9" w:rsidRDefault="00D86AC6" w:rsidP="00D53A08">
            <w:pPr>
              <w:autoSpaceDE w:val="0"/>
              <w:autoSpaceDN w:val="0"/>
              <w:spacing w:before="0" w:after="0"/>
              <w:rPr>
                <w:rFonts w:cs="Arial"/>
                <w:sz w:val="18"/>
                <w:szCs w:val="18"/>
                <w:lang w:val="en-US"/>
              </w:rPr>
            </w:pPr>
          </w:p>
        </w:tc>
        <w:tc>
          <w:tcPr>
            <w:tcW w:w="5528" w:type="dxa"/>
            <w:vAlign w:val="center"/>
            <w:hideMark/>
          </w:tcPr>
          <w:p w14:paraId="3909B8EE"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2020 Neurofibromatosis Research</w:t>
            </w:r>
          </w:p>
        </w:tc>
        <w:tc>
          <w:tcPr>
            <w:tcW w:w="1417" w:type="dxa"/>
            <w:noWrap/>
            <w:vAlign w:val="center"/>
            <w:hideMark/>
          </w:tcPr>
          <w:p w14:paraId="45086764" w14:textId="4717395C"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9</w:t>
            </w:r>
          </w:p>
        </w:tc>
        <w:tc>
          <w:tcPr>
            <w:tcW w:w="1964" w:type="dxa"/>
            <w:noWrap/>
            <w:vAlign w:val="center"/>
            <w:hideMark/>
          </w:tcPr>
          <w:p w14:paraId="6E733480" w14:textId="2304E548"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4</w:t>
            </w:r>
          </w:p>
        </w:tc>
        <w:tc>
          <w:tcPr>
            <w:tcW w:w="1266" w:type="dxa"/>
            <w:noWrap/>
            <w:vAlign w:val="center"/>
            <w:hideMark/>
          </w:tcPr>
          <w:p w14:paraId="54B21626" w14:textId="2492375F"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44.4%</w:t>
            </w:r>
          </w:p>
        </w:tc>
      </w:tr>
      <w:tr w:rsidR="00D86AC6" w:rsidRPr="001F2BA9" w14:paraId="42C3E8B8" w14:textId="77777777" w:rsidTr="007133E2">
        <w:trPr>
          <w:trHeight w:val="284"/>
        </w:trPr>
        <w:tc>
          <w:tcPr>
            <w:tcW w:w="4395" w:type="dxa"/>
            <w:vMerge/>
            <w:vAlign w:val="center"/>
            <w:hideMark/>
          </w:tcPr>
          <w:p w14:paraId="166A070C" w14:textId="35955AD4" w:rsidR="00D86AC6" w:rsidRPr="001F2BA9" w:rsidRDefault="00D86AC6" w:rsidP="00D53A08">
            <w:pPr>
              <w:autoSpaceDE w:val="0"/>
              <w:autoSpaceDN w:val="0"/>
              <w:spacing w:before="0" w:after="0"/>
              <w:rPr>
                <w:rFonts w:cs="Arial"/>
                <w:sz w:val="18"/>
                <w:szCs w:val="18"/>
                <w:lang w:val="en-US"/>
              </w:rPr>
            </w:pPr>
          </w:p>
        </w:tc>
        <w:tc>
          <w:tcPr>
            <w:tcW w:w="5528" w:type="dxa"/>
            <w:vAlign w:val="center"/>
            <w:hideMark/>
          </w:tcPr>
          <w:p w14:paraId="7C9D0C55"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2020 Paediatric Cancer</w:t>
            </w:r>
          </w:p>
        </w:tc>
        <w:tc>
          <w:tcPr>
            <w:tcW w:w="1417" w:type="dxa"/>
            <w:noWrap/>
            <w:vAlign w:val="center"/>
            <w:hideMark/>
          </w:tcPr>
          <w:p w14:paraId="2FEF02D4" w14:textId="07B82B3D"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1</w:t>
            </w:r>
          </w:p>
        </w:tc>
        <w:tc>
          <w:tcPr>
            <w:tcW w:w="1964" w:type="dxa"/>
            <w:noWrap/>
            <w:vAlign w:val="center"/>
            <w:hideMark/>
          </w:tcPr>
          <w:p w14:paraId="7F4C52DB" w14:textId="0DDCB946"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1</w:t>
            </w:r>
          </w:p>
        </w:tc>
        <w:tc>
          <w:tcPr>
            <w:tcW w:w="1266" w:type="dxa"/>
            <w:noWrap/>
            <w:vAlign w:val="center"/>
            <w:hideMark/>
          </w:tcPr>
          <w:p w14:paraId="2E13A594" w14:textId="67BC7C28"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100%</w:t>
            </w:r>
          </w:p>
        </w:tc>
      </w:tr>
      <w:tr w:rsidR="00D86AC6" w:rsidRPr="001F2BA9" w14:paraId="2D986ED7" w14:textId="77777777" w:rsidTr="007133E2">
        <w:trPr>
          <w:trHeight w:val="284"/>
        </w:trPr>
        <w:tc>
          <w:tcPr>
            <w:tcW w:w="4395" w:type="dxa"/>
            <w:vMerge/>
            <w:vAlign w:val="center"/>
            <w:hideMark/>
          </w:tcPr>
          <w:p w14:paraId="70C3BF65" w14:textId="71CED56C" w:rsidR="00D86AC6" w:rsidRPr="001F2BA9" w:rsidRDefault="00D86AC6" w:rsidP="00D53A08">
            <w:pPr>
              <w:autoSpaceDE w:val="0"/>
              <w:autoSpaceDN w:val="0"/>
              <w:spacing w:before="0" w:after="0"/>
              <w:rPr>
                <w:rFonts w:cs="Arial"/>
                <w:sz w:val="18"/>
                <w:szCs w:val="18"/>
                <w:lang w:val="en-US"/>
              </w:rPr>
            </w:pPr>
          </w:p>
        </w:tc>
        <w:tc>
          <w:tcPr>
            <w:tcW w:w="5528" w:type="dxa"/>
            <w:vAlign w:val="center"/>
            <w:hideMark/>
          </w:tcPr>
          <w:p w14:paraId="20927CC1" w14:textId="7A571CD9"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 xml:space="preserve">2021 Chronic Musculoskeletal Conditions in Children </w:t>
            </w:r>
            <w:r w:rsidR="00527DD4">
              <w:rPr>
                <w:rFonts w:cs="Arial"/>
                <w:sz w:val="18"/>
                <w:szCs w:val="18"/>
                <w:lang w:val="en-US"/>
              </w:rPr>
              <w:br/>
            </w:r>
            <w:r w:rsidRPr="001F2BA9">
              <w:rPr>
                <w:rFonts w:cs="Arial"/>
                <w:sz w:val="18"/>
                <w:szCs w:val="18"/>
                <w:lang w:val="en-US"/>
              </w:rPr>
              <w:t>and Adolescents</w:t>
            </w:r>
          </w:p>
        </w:tc>
        <w:tc>
          <w:tcPr>
            <w:tcW w:w="1417" w:type="dxa"/>
            <w:noWrap/>
            <w:vAlign w:val="center"/>
            <w:hideMark/>
          </w:tcPr>
          <w:p w14:paraId="2EC8C3B8"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28</w:t>
            </w:r>
          </w:p>
        </w:tc>
        <w:tc>
          <w:tcPr>
            <w:tcW w:w="1964" w:type="dxa"/>
            <w:noWrap/>
            <w:vAlign w:val="center"/>
            <w:hideMark/>
          </w:tcPr>
          <w:p w14:paraId="670927E2"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11</w:t>
            </w:r>
          </w:p>
        </w:tc>
        <w:tc>
          <w:tcPr>
            <w:tcW w:w="1266" w:type="dxa"/>
            <w:noWrap/>
            <w:vAlign w:val="center"/>
            <w:hideMark/>
          </w:tcPr>
          <w:p w14:paraId="654BF239"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39.3%</w:t>
            </w:r>
          </w:p>
        </w:tc>
      </w:tr>
      <w:tr w:rsidR="00D86AC6" w:rsidRPr="001F2BA9" w14:paraId="762FF67D" w14:textId="77777777" w:rsidTr="007133E2">
        <w:trPr>
          <w:trHeight w:val="284"/>
        </w:trPr>
        <w:tc>
          <w:tcPr>
            <w:tcW w:w="4395" w:type="dxa"/>
            <w:vMerge/>
            <w:vAlign w:val="center"/>
            <w:hideMark/>
          </w:tcPr>
          <w:p w14:paraId="4BE10ACB" w14:textId="24F30178" w:rsidR="00D86AC6" w:rsidRPr="001F2BA9" w:rsidRDefault="00D86AC6" w:rsidP="00D53A08">
            <w:pPr>
              <w:autoSpaceDE w:val="0"/>
              <w:autoSpaceDN w:val="0"/>
              <w:spacing w:before="0" w:after="0"/>
              <w:rPr>
                <w:rFonts w:cs="Arial"/>
                <w:sz w:val="18"/>
                <w:szCs w:val="18"/>
                <w:lang w:val="en-US"/>
              </w:rPr>
            </w:pPr>
          </w:p>
        </w:tc>
        <w:tc>
          <w:tcPr>
            <w:tcW w:w="5528" w:type="dxa"/>
            <w:vAlign w:val="center"/>
            <w:hideMark/>
          </w:tcPr>
          <w:p w14:paraId="1367DBAD"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2021 Chronic Neurological Conditions</w:t>
            </w:r>
          </w:p>
        </w:tc>
        <w:tc>
          <w:tcPr>
            <w:tcW w:w="1417" w:type="dxa"/>
            <w:noWrap/>
            <w:vAlign w:val="center"/>
            <w:hideMark/>
          </w:tcPr>
          <w:p w14:paraId="12632BBB"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16</w:t>
            </w:r>
          </w:p>
        </w:tc>
        <w:tc>
          <w:tcPr>
            <w:tcW w:w="1964" w:type="dxa"/>
            <w:noWrap/>
            <w:vAlign w:val="center"/>
            <w:hideMark/>
          </w:tcPr>
          <w:p w14:paraId="01915B09"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8</w:t>
            </w:r>
          </w:p>
        </w:tc>
        <w:tc>
          <w:tcPr>
            <w:tcW w:w="1266" w:type="dxa"/>
            <w:noWrap/>
            <w:vAlign w:val="center"/>
            <w:hideMark/>
          </w:tcPr>
          <w:p w14:paraId="405E214A"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50.0%</w:t>
            </w:r>
          </w:p>
        </w:tc>
      </w:tr>
      <w:tr w:rsidR="00D86AC6" w:rsidRPr="001F2BA9" w14:paraId="1A5E5E12" w14:textId="77777777" w:rsidTr="007133E2">
        <w:trPr>
          <w:trHeight w:val="284"/>
        </w:trPr>
        <w:tc>
          <w:tcPr>
            <w:tcW w:w="4395" w:type="dxa"/>
            <w:vMerge/>
            <w:vAlign w:val="center"/>
            <w:hideMark/>
          </w:tcPr>
          <w:p w14:paraId="29100037" w14:textId="03C3B44C" w:rsidR="00D86AC6" w:rsidRPr="001F2BA9" w:rsidRDefault="00D86AC6" w:rsidP="00D53A08">
            <w:pPr>
              <w:autoSpaceDE w:val="0"/>
              <w:autoSpaceDN w:val="0"/>
              <w:spacing w:before="0" w:after="0"/>
              <w:rPr>
                <w:rFonts w:cs="Arial"/>
                <w:sz w:val="18"/>
                <w:szCs w:val="18"/>
                <w:lang w:val="en-US"/>
              </w:rPr>
            </w:pPr>
          </w:p>
        </w:tc>
        <w:tc>
          <w:tcPr>
            <w:tcW w:w="5528" w:type="dxa"/>
            <w:vAlign w:val="center"/>
            <w:hideMark/>
          </w:tcPr>
          <w:p w14:paraId="65E4F98C"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2021 Improving the Health and Wellbeing of Aboriginal and Torres Strait Islander Mothers and Babies</w:t>
            </w:r>
          </w:p>
        </w:tc>
        <w:tc>
          <w:tcPr>
            <w:tcW w:w="1417" w:type="dxa"/>
            <w:noWrap/>
            <w:vAlign w:val="center"/>
            <w:hideMark/>
          </w:tcPr>
          <w:p w14:paraId="1C465936"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19</w:t>
            </w:r>
          </w:p>
        </w:tc>
        <w:tc>
          <w:tcPr>
            <w:tcW w:w="1964" w:type="dxa"/>
            <w:noWrap/>
            <w:vAlign w:val="center"/>
            <w:hideMark/>
          </w:tcPr>
          <w:p w14:paraId="51D92EEE"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5</w:t>
            </w:r>
          </w:p>
        </w:tc>
        <w:tc>
          <w:tcPr>
            <w:tcW w:w="1266" w:type="dxa"/>
            <w:noWrap/>
            <w:vAlign w:val="center"/>
            <w:hideMark/>
          </w:tcPr>
          <w:p w14:paraId="13EA30C9"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26.3%</w:t>
            </w:r>
          </w:p>
        </w:tc>
      </w:tr>
      <w:tr w:rsidR="00D86AC6" w:rsidRPr="001F2BA9" w14:paraId="02E0CF5D" w14:textId="77777777" w:rsidTr="007133E2">
        <w:trPr>
          <w:trHeight w:val="284"/>
        </w:trPr>
        <w:tc>
          <w:tcPr>
            <w:tcW w:w="4395" w:type="dxa"/>
            <w:vMerge/>
            <w:vAlign w:val="center"/>
            <w:hideMark/>
          </w:tcPr>
          <w:p w14:paraId="314BA438" w14:textId="29174E1B" w:rsidR="00D86AC6" w:rsidRPr="001F2BA9" w:rsidRDefault="00D86AC6" w:rsidP="00D53A08">
            <w:pPr>
              <w:autoSpaceDE w:val="0"/>
              <w:autoSpaceDN w:val="0"/>
              <w:spacing w:before="0" w:after="0"/>
              <w:rPr>
                <w:rFonts w:cs="Arial"/>
                <w:sz w:val="18"/>
                <w:szCs w:val="18"/>
                <w:lang w:val="en-US"/>
              </w:rPr>
            </w:pPr>
          </w:p>
        </w:tc>
        <w:tc>
          <w:tcPr>
            <w:tcW w:w="5528" w:type="dxa"/>
            <w:vAlign w:val="center"/>
            <w:hideMark/>
          </w:tcPr>
          <w:p w14:paraId="3DE7BD5A"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2022 Mitochondrial Donation Pilot Program</w:t>
            </w:r>
          </w:p>
        </w:tc>
        <w:tc>
          <w:tcPr>
            <w:tcW w:w="1417" w:type="dxa"/>
            <w:noWrap/>
            <w:vAlign w:val="center"/>
            <w:hideMark/>
          </w:tcPr>
          <w:p w14:paraId="7E580AB2" w14:textId="44F4008B"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3</w:t>
            </w:r>
          </w:p>
        </w:tc>
        <w:tc>
          <w:tcPr>
            <w:tcW w:w="1964" w:type="dxa"/>
            <w:noWrap/>
            <w:vAlign w:val="center"/>
            <w:hideMark/>
          </w:tcPr>
          <w:p w14:paraId="129F492D" w14:textId="3D39B96C"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1</w:t>
            </w:r>
          </w:p>
        </w:tc>
        <w:tc>
          <w:tcPr>
            <w:tcW w:w="1266" w:type="dxa"/>
            <w:noWrap/>
            <w:vAlign w:val="center"/>
            <w:hideMark/>
          </w:tcPr>
          <w:p w14:paraId="03C6F63A" w14:textId="5FC5B18E"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33.3%</w:t>
            </w:r>
          </w:p>
        </w:tc>
      </w:tr>
      <w:tr w:rsidR="00D86AC6" w:rsidRPr="001F2BA9" w14:paraId="1D5393CB" w14:textId="77777777" w:rsidTr="007133E2">
        <w:trPr>
          <w:trHeight w:val="284"/>
        </w:trPr>
        <w:tc>
          <w:tcPr>
            <w:tcW w:w="4395" w:type="dxa"/>
            <w:vMerge/>
            <w:vAlign w:val="center"/>
            <w:hideMark/>
          </w:tcPr>
          <w:p w14:paraId="057FD06C" w14:textId="10564E50" w:rsidR="00D86AC6" w:rsidRPr="001F2BA9" w:rsidRDefault="00D86AC6" w:rsidP="00D53A08">
            <w:pPr>
              <w:autoSpaceDE w:val="0"/>
              <w:autoSpaceDN w:val="0"/>
              <w:spacing w:before="0" w:after="0"/>
              <w:rPr>
                <w:rFonts w:cs="Arial"/>
                <w:sz w:val="18"/>
                <w:szCs w:val="18"/>
                <w:lang w:val="en-US"/>
              </w:rPr>
            </w:pPr>
          </w:p>
        </w:tc>
        <w:tc>
          <w:tcPr>
            <w:tcW w:w="5528" w:type="dxa"/>
            <w:vAlign w:val="center"/>
            <w:hideMark/>
          </w:tcPr>
          <w:p w14:paraId="136B641B" w14:textId="3696D168"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2022 Models of Care to Improve the Efficiency and Effectiveness</w:t>
            </w:r>
            <w:r w:rsidR="00527DD4">
              <w:rPr>
                <w:rFonts w:cs="Arial"/>
                <w:sz w:val="18"/>
                <w:szCs w:val="18"/>
                <w:lang w:val="en-US"/>
              </w:rPr>
              <w:br/>
            </w:r>
            <w:r w:rsidRPr="001F2BA9">
              <w:rPr>
                <w:rFonts w:cs="Arial"/>
                <w:sz w:val="18"/>
                <w:szCs w:val="18"/>
                <w:lang w:val="en-US"/>
              </w:rPr>
              <w:t>of Acute Care</w:t>
            </w:r>
          </w:p>
        </w:tc>
        <w:tc>
          <w:tcPr>
            <w:tcW w:w="1417" w:type="dxa"/>
            <w:noWrap/>
            <w:vAlign w:val="center"/>
            <w:hideMark/>
          </w:tcPr>
          <w:p w14:paraId="19EC1201"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25</w:t>
            </w:r>
          </w:p>
        </w:tc>
        <w:tc>
          <w:tcPr>
            <w:tcW w:w="1964" w:type="dxa"/>
            <w:noWrap/>
            <w:vAlign w:val="center"/>
            <w:hideMark/>
          </w:tcPr>
          <w:p w14:paraId="107B6F6B"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10</w:t>
            </w:r>
          </w:p>
        </w:tc>
        <w:tc>
          <w:tcPr>
            <w:tcW w:w="1266" w:type="dxa"/>
            <w:noWrap/>
            <w:vAlign w:val="center"/>
            <w:hideMark/>
          </w:tcPr>
          <w:p w14:paraId="6A6E1CCB"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40.0%</w:t>
            </w:r>
          </w:p>
        </w:tc>
      </w:tr>
      <w:tr w:rsidR="00D86AC6" w:rsidRPr="001F2BA9" w14:paraId="367E84F4" w14:textId="77777777" w:rsidTr="007133E2">
        <w:trPr>
          <w:trHeight w:val="284"/>
        </w:trPr>
        <w:tc>
          <w:tcPr>
            <w:tcW w:w="4395" w:type="dxa"/>
            <w:vMerge w:val="restart"/>
            <w:vAlign w:val="center"/>
            <w:hideMark/>
          </w:tcPr>
          <w:p w14:paraId="2A598E17" w14:textId="12B26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Genomics Health Futures Mission</w:t>
            </w:r>
          </w:p>
        </w:tc>
        <w:tc>
          <w:tcPr>
            <w:tcW w:w="5528" w:type="dxa"/>
            <w:vAlign w:val="center"/>
            <w:hideMark/>
          </w:tcPr>
          <w:p w14:paraId="48ACDCCD"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2020 Genomics Health Futures Mission</w:t>
            </w:r>
          </w:p>
        </w:tc>
        <w:tc>
          <w:tcPr>
            <w:tcW w:w="1417" w:type="dxa"/>
            <w:noWrap/>
            <w:vAlign w:val="center"/>
            <w:hideMark/>
          </w:tcPr>
          <w:p w14:paraId="2A9F7326"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41</w:t>
            </w:r>
          </w:p>
        </w:tc>
        <w:tc>
          <w:tcPr>
            <w:tcW w:w="1964" w:type="dxa"/>
            <w:noWrap/>
            <w:vAlign w:val="center"/>
            <w:hideMark/>
          </w:tcPr>
          <w:p w14:paraId="42114801"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17</w:t>
            </w:r>
          </w:p>
        </w:tc>
        <w:tc>
          <w:tcPr>
            <w:tcW w:w="1266" w:type="dxa"/>
            <w:noWrap/>
            <w:vAlign w:val="center"/>
            <w:hideMark/>
          </w:tcPr>
          <w:p w14:paraId="2C0427FB"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41.5%</w:t>
            </w:r>
          </w:p>
        </w:tc>
      </w:tr>
      <w:tr w:rsidR="00D86AC6" w:rsidRPr="001F2BA9" w14:paraId="4B807EE7" w14:textId="77777777" w:rsidTr="007133E2">
        <w:trPr>
          <w:trHeight w:val="284"/>
        </w:trPr>
        <w:tc>
          <w:tcPr>
            <w:tcW w:w="4395" w:type="dxa"/>
            <w:vMerge/>
            <w:vAlign w:val="center"/>
            <w:hideMark/>
          </w:tcPr>
          <w:p w14:paraId="2EBF4408" w14:textId="2891353D" w:rsidR="00D86AC6" w:rsidRPr="001F2BA9" w:rsidRDefault="00D86AC6" w:rsidP="00D53A08">
            <w:pPr>
              <w:autoSpaceDE w:val="0"/>
              <w:autoSpaceDN w:val="0"/>
              <w:spacing w:before="0" w:after="0"/>
              <w:rPr>
                <w:rFonts w:cs="Arial"/>
                <w:sz w:val="18"/>
                <w:szCs w:val="18"/>
                <w:lang w:val="en-US"/>
              </w:rPr>
            </w:pPr>
          </w:p>
        </w:tc>
        <w:tc>
          <w:tcPr>
            <w:tcW w:w="5528" w:type="dxa"/>
            <w:vAlign w:val="center"/>
            <w:hideMark/>
          </w:tcPr>
          <w:p w14:paraId="7AA1B401"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2021 Genomics Health Futures Mission</w:t>
            </w:r>
          </w:p>
        </w:tc>
        <w:tc>
          <w:tcPr>
            <w:tcW w:w="1417" w:type="dxa"/>
            <w:noWrap/>
            <w:vAlign w:val="center"/>
            <w:hideMark/>
          </w:tcPr>
          <w:p w14:paraId="2883870C"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41</w:t>
            </w:r>
          </w:p>
        </w:tc>
        <w:tc>
          <w:tcPr>
            <w:tcW w:w="1964" w:type="dxa"/>
            <w:noWrap/>
            <w:vAlign w:val="center"/>
            <w:hideMark/>
          </w:tcPr>
          <w:p w14:paraId="58E0946D"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20</w:t>
            </w:r>
          </w:p>
        </w:tc>
        <w:tc>
          <w:tcPr>
            <w:tcW w:w="1266" w:type="dxa"/>
            <w:noWrap/>
            <w:vAlign w:val="center"/>
            <w:hideMark/>
          </w:tcPr>
          <w:p w14:paraId="3AAAF4DC"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48.8%</w:t>
            </w:r>
          </w:p>
        </w:tc>
      </w:tr>
      <w:tr w:rsidR="00D86AC6" w:rsidRPr="001F2BA9" w14:paraId="25426B14" w14:textId="77777777" w:rsidTr="007133E2">
        <w:trPr>
          <w:trHeight w:val="284"/>
        </w:trPr>
        <w:tc>
          <w:tcPr>
            <w:tcW w:w="4395" w:type="dxa"/>
            <w:vMerge/>
            <w:vAlign w:val="center"/>
            <w:hideMark/>
          </w:tcPr>
          <w:p w14:paraId="1B913BBD" w14:textId="17207E1F" w:rsidR="00D86AC6" w:rsidRPr="001F2BA9" w:rsidRDefault="00D86AC6" w:rsidP="00D53A08">
            <w:pPr>
              <w:autoSpaceDE w:val="0"/>
              <w:autoSpaceDN w:val="0"/>
              <w:spacing w:before="0" w:after="0"/>
              <w:rPr>
                <w:rFonts w:cs="Arial"/>
                <w:sz w:val="18"/>
                <w:szCs w:val="18"/>
                <w:lang w:val="en-US"/>
              </w:rPr>
            </w:pPr>
          </w:p>
        </w:tc>
        <w:tc>
          <w:tcPr>
            <w:tcW w:w="5528" w:type="dxa"/>
            <w:vAlign w:val="center"/>
            <w:hideMark/>
          </w:tcPr>
          <w:p w14:paraId="2DAD70A4"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2022 Genomics Health Futures</w:t>
            </w:r>
          </w:p>
        </w:tc>
        <w:tc>
          <w:tcPr>
            <w:tcW w:w="4647" w:type="dxa"/>
            <w:gridSpan w:val="3"/>
            <w:noWrap/>
            <w:vAlign w:val="center"/>
            <w:hideMark/>
          </w:tcPr>
          <w:p w14:paraId="280A1132" w14:textId="0F51A36F"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No outcome available at the time this report was written.</w:t>
            </w:r>
          </w:p>
        </w:tc>
      </w:tr>
      <w:tr w:rsidR="00D86AC6" w:rsidRPr="001F2BA9" w14:paraId="4CEB6800" w14:textId="77777777" w:rsidTr="007133E2">
        <w:trPr>
          <w:trHeight w:val="284"/>
        </w:trPr>
        <w:tc>
          <w:tcPr>
            <w:tcW w:w="4395" w:type="dxa"/>
            <w:vMerge w:val="restart"/>
            <w:vAlign w:val="center"/>
            <w:hideMark/>
          </w:tcPr>
          <w:p w14:paraId="0012B5C9" w14:textId="6D48F3E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Indigenous Health Research Fund</w:t>
            </w:r>
          </w:p>
        </w:tc>
        <w:tc>
          <w:tcPr>
            <w:tcW w:w="5528" w:type="dxa"/>
            <w:vAlign w:val="center"/>
            <w:hideMark/>
          </w:tcPr>
          <w:p w14:paraId="68D4997D"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2020 Indigenous Health Research</w:t>
            </w:r>
          </w:p>
        </w:tc>
        <w:tc>
          <w:tcPr>
            <w:tcW w:w="1417" w:type="dxa"/>
            <w:noWrap/>
            <w:vAlign w:val="center"/>
            <w:hideMark/>
          </w:tcPr>
          <w:p w14:paraId="3F113677"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20</w:t>
            </w:r>
          </w:p>
        </w:tc>
        <w:tc>
          <w:tcPr>
            <w:tcW w:w="1964" w:type="dxa"/>
            <w:noWrap/>
            <w:vAlign w:val="center"/>
            <w:hideMark/>
          </w:tcPr>
          <w:p w14:paraId="1263437B"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6</w:t>
            </w:r>
          </w:p>
        </w:tc>
        <w:tc>
          <w:tcPr>
            <w:tcW w:w="1266" w:type="dxa"/>
            <w:noWrap/>
            <w:vAlign w:val="center"/>
            <w:hideMark/>
          </w:tcPr>
          <w:p w14:paraId="05208DC5"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30.0%</w:t>
            </w:r>
          </w:p>
        </w:tc>
      </w:tr>
      <w:tr w:rsidR="00D86AC6" w:rsidRPr="001F2BA9" w14:paraId="15A0D6E7" w14:textId="77777777" w:rsidTr="007133E2">
        <w:trPr>
          <w:trHeight w:val="284"/>
        </w:trPr>
        <w:tc>
          <w:tcPr>
            <w:tcW w:w="4395" w:type="dxa"/>
            <w:vMerge/>
            <w:vAlign w:val="center"/>
            <w:hideMark/>
          </w:tcPr>
          <w:p w14:paraId="7E01B2FE" w14:textId="7A002DED" w:rsidR="00D86AC6" w:rsidRPr="001F2BA9" w:rsidRDefault="00D86AC6" w:rsidP="00D53A08">
            <w:pPr>
              <w:autoSpaceDE w:val="0"/>
              <w:autoSpaceDN w:val="0"/>
              <w:spacing w:before="0" w:after="0"/>
              <w:rPr>
                <w:rFonts w:cs="Arial"/>
                <w:sz w:val="18"/>
                <w:szCs w:val="18"/>
                <w:lang w:val="en-US"/>
              </w:rPr>
            </w:pPr>
          </w:p>
        </w:tc>
        <w:tc>
          <w:tcPr>
            <w:tcW w:w="5528" w:type="dxa"/>
            <w:vAlign w:val="center"/>
            <w:hideMark/>
          </w:tcPr>
          <w:p w14:paraId="223CC92A"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2021 Indigenous Health Research</w:t>
            </w:r>
          </w:p>
        </w:tc>
        <w:tc>
          <w:tcPr>
            <w:tcW w:w="1417" w:type="dxa"/>
            <w:noWrap/>
            <w:vAlign w:val="center"/>
            <w:hideMark/>
          </w:tcPr>
          <w:p w14:paraId="10FE12B9"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22</w:t>
            </w:r>
          </w:p>
        </w:tc>
        <w:tc>
          <w:tcPr>
            <w:tcW w:w="1964" w:type="dxa"/>
            <w:noWrap/>
            <w:vAlign w:val="center"/>
            <w:hideMark/>
          </w:tcPr>
          <w:p w14:paraId="7E20FB1A"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11</w:t>
            </w:r>
          </w:p>
        </w:tc>
        <w:tc>
          <w:tcPr>
            <w:tcW w:w="1266" w:type="dxa"/>
            <w:noWrap/>
            <w:vAlign w:val="center"/>
            <w:hideMark/>
          </w:tcPr>
          <w:p w14:paraId="524E019D"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50.0%</w:t>
            </w:r>
          </w:p>
        </w:tc>
      </w:tr>
      <w:tr w:rsidR="00D86AC6" w:rsidRPr="001F2BA9" w14:paraId="1D3E46B6" w14:textId="77777777" w:rsidTr="007133E2">
        <w:trPr>
          <w:trHeight w:val="284"/>
        </w:trPr>
        <w:tc>
          <w:tcPr>
            <w:tcW w:w="4395" w:type="dxa"/>
            <w:vMerge/>
            <w:vAlign w:val="center"/>
            <w:hideMark/>
          </w:tcPr>
          <w:p w14:paraId="566120DA" w14:textId="5156CE36" w:rsidR="00D86AC6" w:rsidRPr="001F2BA9" w:rsidRDefault="00D86AC6" w:rsidP="00D53A08">
            <w:pPr>
              <w:autoSpaceDE w:val="0"/>
              <w:autoSpaceDN w:val="0"/>
              <w:spacing w:before="0" w:after="0"/>
              <w:rPr>
                <w:rFonts w:cs="Arial"/>
                <w:sz w:val="18"/>
                <w:szCs w:val="18"/>
                <w:lang w:val="en-US"/>
              </w:rPr>
            </w:pPr>
          </w:p>
        </w:tc>
        <w:tc>
          <w:tcPr>
            <w:tcW w:w="5528" w:type="dxa"/>
            <w:vAlign w:val="center"/>
            <w:hideMark/>
          </w:tcPr>
          <w:p w14:paraId="6736293A"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2022 Indigenous Health Research</w:t>
            </w:r>
          </w:p>
        </w:tc>
        <w:tc>
          <w:tcPr>
            <w:tcW w:w="4647" w:type="dxa"/>
            <w:gridSpan w:val="3"/>
            <w:noWrap/>
            <w:vAlign w:val="center"/>
            <w:hideMark/>
          </w:tcPr>
          <w:p w14:paraId="52478821" w14:textId="6137E89D"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No outcome available at the time this report was written.</w:t>
            </w:r>
          </w:p>
        </w:tc>
      </w:tr>
      <w:tr w:rsidR="00D86AC6" w:rsidRPr="001F2BA9" w14:paraId="19DFCF14" w14:textId="77777777" w:rsidTr="007133E2">
        <w:trPr>
          <w:trHeight w:val="284"/>
        </w:trPr>
        <w:tc>
          <w:tcPr>
            <w:tcW w:w="4395" w:type="dxa"/>
            <w:vMerge w:val="restart"/>
            <w:vAlign w:val="center"/>
            <w:hideMark/>
          </w:tcPr>
          <w:p w14:paraId="792B7D18" w14:textId="4FCEEE16"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Medical Research Commercialisation</w:t>
            </w:r>
          </w:p>
        </w:tc>
        <w:tc>
          <w:tcPr>
            <w:tcW w:w="5528" w:type="dxa"/>
            <w:vAlign w:val="center"/>
            <w:hideMark/>
          </w:tcPr>
          <w:p w14:paraId="146AFEC7"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2020 Early Stage Translation and Commercialisation Support</w:t>
            </w:r>
          </w:p>
        </w:tc>
        <w:tc>
          <w:tcPr>
            <w:tcW w:w="1417" w:type="dxa"/>
            <w:noWrap/>
            <w:vAlign w:val="center"/>
            <w:hideMark/>
          </w:tcPr>
          <w:p w14:paraId="67BCD1E9"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12</w:t>
            </w:r>
          </w:p>
        </w:tc>
        <w:tc>
          <w:tcPr>
            <w:tcW w:w="1964" w:type="dxa"/>
            <w:noWrap/>
            <w:vAlign w:val="center"/>
            <w:hideMark/>
          </w:tcPr>
          <w:p w14:paraId="51CDCBA2"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4</w:t>
            </w:r>
          </w:p>
        </w:tc>
        <w:tc>
          <w:tcPr>
            <w:tcW w:w="1266" w:type="dxa"/>
            <w:noWrap/>
            <w:vAlign w:val="center"/>
            <w:hideMark/>
          </w:tcPr>
          <w:p w14:paraId="5F09E695"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33.3%</w:t>
            </w:r>
          </w:p>
        </w:tc>
      </w:tr>
      <w:tr w:rsidR="00D86AC6" w:rsidRPr="001F2BA9" w14:paraId="5CEF0A97" w14:textId="77777777" w:rsidTr="007133E2">
        <w:trPr>
          <w:trHeight w:val="284"/>
        </w:trPr>
        <w:tc>
          <w:tcPr>
            <w:tcW w:w="4395" w:type="dxa"/>
            <w:vMerge/>
            <w:tcBorders>
              <w:bottom w:val="single" w:sz="4" w:space="0" w:color="auto"/>
            </w:tcBorders>
            <w:vAlign w:val="center"/>
            <w:hideMark/>
          </w:tcPr>
          <w:p w14:paraId="3A17E9CA" w14:textId="42A83A8F" w:rsidR="00D86AC6" w:rsidRPr="001F2BA9" w:rsidRDefault="00D86AC6" w:rsidP="00D53A08">
            <w:pPr>
              <w:autoSpaceDE w:val="0"/>
              <w:autoSpaceDN w:val="0"/>
              <w:spacing w:before="0" w:after="0"/>
              <w:rPr>
                <w:rFonts w:cs="Arial"/>
                <w:sz w:val="18"/>
                <w:szCs w:val="18"/>
                <w:lang w:val="en-US"/>
              </w:rPr>
            </w:pPr>
          </w:p>
        </w:tc>
        <w:tc>
          <w:tcPr>
            <w:tcW w:w="5528" w:type="dxa"/>
            <w:vAlign w:val="center"/>
            <w:hideMark/>
          </w:tcPr>
          <w:p w14:paraId="4270B4B6"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2021 BioMedTech Incubator</w:t>
            </w:r>
          </w:p>
        </w:tc>
        <w:tc>
          <w:tcPr>
            <w:tcW w:w="1417" w:type="dxa"/>
            <w:tcBorders>
              <w:bottom w:val="single" w:sz="4" w:space="0" w:color="auto"/>
            </w:tcBorders>
            <w:noWrap/>
            <w:vAlign w:val="center"/>
            <w:hideMark/>
          </w:tcPr>
          <w:p w14:paraId="78D18B25" w14:textId="6D41E381" w:rsidR="00D86AC6" w:rsidRPr="001F2BA9" w:rsidRDefault="00931F37" w:rsidP="00D53A08">
            <w:pPr>
              <w:autoSpaceDE w:val="0"/>
              <w:autoSpaceDN w:val="0"/>
              <w:spacing w:before="0" w:after="0"/>
              <w:jc w:val="center"/>
              <w:rPr>
                <w:rFonts w:cs="Arial"/>
                <w:sz w:val="18"/>
                <w:szCs w:val="18"/>
                <w:lang w:val="en-US"/>
              </w:rPr>
            </w:pPr>
            <w:r>
              <w:rPr>
                <w:rFonts w:cs="Arial"/>
                <w:sz w:val="18"/>
                <w:szCs w:val="18"/>
                <w:lang w:val="en-US"/>
              </w:rPr>
              <w:t>5</w:t>
            </w:r>
          </w:p>
        </w:tc>
        <w:tc>
          <w:tcPr>
            <w:tcW w:w="1964" w:type="dxa"/>
            <w:tcBorders>
              <w:bottom w:val="single" w:sz="4" w:space="0" w:color="auto"/>
            </w:tcBorders>
            <w:noWrap/>
            <w:vAlign w:val="center"/>
            <w:hideMark/>
          </w:tcPr>
          <w:p w14:paraId="19D41343" w14:textId="6A8B33A8"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1</w:t>
            </w:r>
          </w:p>
        </w:tc>
        <w:tc>
          <w:tcPr>
            <w:tcW w:w="1266" w:type="dxa"/>
            <w:tcBorders>
              <w:bottom w:val="single" w:sz="4" w:space="0" w:color="auto"/>
            </w:tcBorders>
            <w:noWrap/>
            <w:vAlign w:val="center"/>
            <w:hideMark/>
          </w:tcPr>
          <w:p w14:paraId="77F3BEE3" w14:textId="36349F7E"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2</w:t>
            </w:r>
            <w:r w:rsidR="00931F37">
              <w:rPr>
                <w:rFonts w:cs="Arial"/>
                <w:sz w:val="18"/>
                <w:szCs w:val="18"/>
                <w:lang w:val="en-US"/>
              </w:rPr>
              <w:t>0</w:t>
            </w:r>
            <w:r w:rsidRPr="001F2BA9">
              <w:rPr>
                <w:rFonts w:cs="Arial"/>
                <w:sz w:val="18"/>
                <w:szCs w:val="18"/>
                <w:lang w:val="en-US"/>
              </w:rPr>
              <w:t>%</w:t>
            </w:r>
          </w:p>
        </w:tc>
      </w:tr>
      <w:tr w:rsidR="00D86AC6" w:rsidRPr="001F2BA9" w14:paraId="5C64C89A" w14:textId="77777777" w:rsidTr="007133E2">
        <w:trPr>
          <w:trHeight w:val="284"/>
        </w:trPr>
        <w:tc>
          <w:tcPr>
            <w:tcW w:w="4395" w:type="dxa"/>
            <w:vMerge w:val="restart"/>
            <w:tcBorders>
              <w:top w:val="single" w:sz="4" w:space="0" w:color="auto"/>
            </w:tcBorders>
            <w:vAlign w:val="center"/>
            <w:hideMark/>
          </w:tcPr>
          <w:p w14:paraId="59763412" w14:textId="63B09A12"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National Critical Research Infrastructure</w:t>
            </w:r>
          </w:p>
        </w:tc>
        <w:tc>
          <w:tcPr>
            <w:tcW w:w="5528" w:type="dxa"/>
            <w:tcBorders>
              <w:right w:val="nil"/>
            </w:tcBorders>
            <w:vAlign w:val="center"/>
            <w:hideMark/>
          </w:tcPr>
          <w:p w14:paraId="26B881FD"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2021 mRNA Clinical Trials Enabling Infrastructure</w:t>
            </w:r>
          </w:p>
        </w:tc>
        <w:tc>
          <w:tcPr>
            <w:tcW w:w="1417" w:type="dxa"/>
            <w:tcBorders>
              <w:top w:val="single" w:sz="4" w:space="0" w:color="auto"/>
              <w:left w:val="nil"/>
              <w:bottom w:val="single" w:sz="4" w:space="0" w:color="auto"/>
              <w:right w:val="nil"/>
            </w:tcBorders>
            <w:noWrap/>
            <w:vAlign w:val="center"/>
            <w:hideMark/>
          </w:tcPr>
          <w:p w14:paraId="0F5F8C86" w14:textId="3225342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7</w:t>
            </w:r>
          </w:p>
        </w:tc>
        <w:tc>
          <w:tcPr>
            <w:tcW w:w="1964" w:type="dxa"/>
            <w:tcBorders>
              <w:top w:val="single" w:sz="4" w:space="0" w:color="auto"/>
              <w:left w:val="nil"/>
              <w:bottom w:val="single" w:sz="4" w:space="0" w:color="auto"/>
              <w:right w:val="nil"/>
            </w:tcBorders>
            <w:noWrap/>
            <w:vAlign w:val="center"/>
            <w:hideMark/>
          </w:tcPr>
          <w:p w14:paraId="5F9E9A57" w14:textId="3FBDB5B2"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5</w:t>
            </w:r>
          </w:p>
        </w:tc>
        <w:tc>
          <w:tcPr>
            <w:tcW w:w="1266" w:type="dxa"/>
            <w:tcBorders>
              <w:top w:val="single" w:sz="4" w:space="0" w:color="auto"/>
              <w:left w:val="nil"/>
              <w:bottom w:val="single" w:sz="4" w:space="0" w:color="auto"/>
              <w:right w:val="nil"/>
            </w:tcBorders>
            <w:noWrap/>
            <w:vAlign w:val="center"/>
            <w:hideMark/>
          </w:tcPr>
          <w:p w14:paraId="6293D525" w14:textId="4C4FC02C"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71.4%</w:t>
            </w:r>
          </w:p>
        </w:tc>
      </w:tr>
      <w:tr w:rsidR="007133E2" w:rsidRPr="001F2BA9" w14:paraId="4BF693F5" w14:textId="77777777" w:rsidTr="007133E2">
        <w:trPr>
          <w:trHeight w:val="284"/>
        </w:trPr>
        <w:tc>
          <w:tcPr>
            <w:tcW w:w="4395" w:type="dxa"/>
            <w:vMerge/>
            <w:tcBorders>
              <w:bottom w:val="single" w:sz="4" w:space="0" w:color="auto"/>
            </w:tcBorders>
            <w:vAlign w:val="center"/>
            <w:hideMark/>
          </w:tcPr>
          <w:p w14:paraId="2170A5D2" w14:textId="77113C90" w:rsidR="007133E2" w:rsidRPr="001F2BA9" w:rsidRDefault="007133E2" w:rsidP="00D53A08">
            <w:pPr>
              <w:autoSpaceDE w:val="0"/>
              <w:autoSpaceDN w:val="0"/>
              <w:spacing w:before="0" w:after="0"/>
              <w:rPr>
                <w:rFonts w:cs="Arial"/>
                <w:sz w:val="18"/>
                <w:szCs w:val="18"/>
                <w:lang w:val="en-US"/>
              </w:rPr>
            </w:pPr>
          </w:p>
        </w:tc>
        <w:tc>
          <w:tcPr>
            <w:tcW w:w="5528" w:type="dxa"/>
            <w:tcBorders>
              <w:right w:val="nil"/>
            </w:tcBorders>
            <w:vAlign w:val="center"/>
            <w:hideMark/>
          </w:tcPr>
          <w:p w14:paraId="79963603" w14:textId="77777777" w:rsidR="007133E2" w:rsidRPr="001F2BA9" w:rsidRDefault="007133E2" w:rsidP="00D53A08">
            <w:pPr>
              <w:autoSpaceDE w:val="0"/>
              <w:autoSpaceDN w:val="0"/>
              <w:spacing w:before="0" w:after="0"/>
              <w:rPr>
                <w:rFonts w:cs="Arial"/>
                <w:sz w:val="18"/>
                <w:szCs w:val="18"/>
                <w:lang w:val="en-US"/>
              </w:rPr>
            </w:pPr>
            <w:r w:rsidRPr="001F2BA9">
              <w:rPr>
                <w:rFonts w:cs="Arial"/>
                <w:sz w:val="18"/>
                <w:szCs w:val="18"/>
                <w:lang w:val="en-US"/>
              </w:rPr>
              <w:t>2022 National Critical Research Infrastructure</w:t>
            </w:r>
          </w:p>
        </w:tc>
        <w:tc>
          <w:tcPr>
            <w:tcW w:w="1417" w:type="dxa"/>
            <w:tcBorders>
              <w:top w:val="single" w:sz="4" w:space="0" w:color="auto"/>
              <w:left w:val="nil"/>
              <w:bottom w:val="single" w:sz="4" w:space="0" w:color="auto"/>
              <w:right w:val="nil"/>
            </w:tcBorders>
            <w:noWrap/>
            <w:vAlign w:val="center"/>
            <w:hideMark/>
          </w:tcPr>
          <w:p w14:paraId="656BEB12" w14:textId="437BC24D" w:rsidR="007133E2" w:rsidRPr="001F2BA9" w:rsidRDefault="0092070B" w:rsidP="00D53A08">
            <w:pPr>
              <w:autoSpaceDE w:val="0"/>
              <w:autoSpaceDN w:val="0"/>
              <w:spacing w:before="0" w:after="0"/>
              <w:jc w:val="center"/>
              <w:rPr>
                <w:rFonts w:cs="Arial"/>
                <w:sz w:val="18"/>
                <w:szCs w:val="18"/>
                <w:lang w:val="en-US"/>
              </w:rPr>
            </w:pPr>
            <w:r>
              <w:rPr>
                <w:rFonts w:cs="Arial"/>
                <w:sz w:val="18"/>
                <w:szCs w:val="18"/>
                <w:lang w:val="en-US"/>
              </w:rPr>
              <w:t>142</w:t>
            </w:r>
          </w:p>
        </w:tc>
        <w:tc>
          <w:tcPr>
            <w:tcW w:w="1964" w:type="dxa"/>
            <w:tcBorders>
              <w:top w:val="single" w:sz="4" w:space="0" w:color="auto"/>
              <w:left w:val="nil"/>
              <w:bottom w:val="single" w:sz="4" w:space="0" w:color="auto"/>
              <w:right w:val="nil"/>
            </w:tcBorders>
            <w:vAlign w:val="center"/>
          </w:tcPr>
          <w:p w14:paraId="782600BB" w14:textId="01A79181" w:rsidR="007133E2" w:rsidRPr="001F2BA9" w:rsidRDefault="007133E2" w:rsidP="00D53A08">
            <w:pPr>
              <w:autoSpaceDE w:val="0"/>
              <w:autoSpaceDN w:val="0"/>
              <w:spacing w:before="0" w:after="0"/>
              <w:jc w:val="center"/>
              <w:rPr>
                <w:rFonts w:cs="Arial"/>
                <w:sz w:val="18"/>
                <w:szCs w:val="18"/>
                <w:lang w:val="en-US"/>
              </w:rPr>
            </w:pPr>
            <w:r>
              <w:rPr>
                <w:rFonts w:cs="Arial"/>
                <w:sz w:val="18"/>
                <w:szCs w:val="18"/>
                <w:lang w:val="en-US"/>
              </w:rPr>
              <w:t>19</w:t>
            </w:r>
          </w:p>
        </w:tc>
        <w:tc>
          <w:tcPr>
            <w:tcW w:w="1266" w:type="dxa"/>
            <w:tcBorders>
              <w:top w:val="single" w:sz="4" w:space="0" w:color="auto"/>
              <w:left w:val="nil"/>
              <w:bottom w:val="single" w:sz="4" w:space="0" w:color="auto"/>
              <w:right w:val="nil"/>
            </w:tcBorders>
            <w:vAlign w:val="center"/>
          </w:tcPr>
          <w:p w14:paraId="39995FA2" w14:textId="18515FAE" w:rsidR="007133E2" w:rsidRPr="001F2BA9" w:rsidRDefault="0092070B" w:rsidP="007133E2">
            <w:pPr>
              <w:autoSpaceDE w:val="0"/>
              <w:autoSpaceDN w:val="0"/>
              <w:spacing w:before="0" w:after="0"/>
              <w:jc w:val="center"/>
              <w:rPr>
                <w:rFonts w:cs="Arial"/>
                <w:sz w:val="18"/>
                <w:szCs w:val="18"/>
                <w:lang w:val="en-US"/>
              </w:rPr>
            </w:pPr>
            <w:r>
              <w:rPr>
                <w:rFonts w:cs="Arial"/>
                <w:sz w:val="18"/>
                <w:szCs w:val="18"/>
                <w:lang w:val="en-US"/>
              </w:rPr>
              <w:t>13.4</w:t>
            </w:r>
            <w:r w:rsidR="007133E2">
              <w:rPr>
                <w:rFonts w:cs="Arial"/>
                <w:sz w:val="18"/>
                <w:szCs w:val="18"/>
                <w:lang w:val="en-US"/>
              </w:rPr>
              <w:t>%</w:t>
            </w:r>
          </w:p>
        </w:tc>
      </w:tr>
      <w:tr w:rsidR="00D86AC6" w:rsidRPr="001F2BA9" w14:paraId="1BD83419" w14:textId="77777777" w:rsidTr="007133E2">
        <w:trPr>
          <w:trHeight w:val="284"/>
        </w:trPr>
        <w:tc>
          <w:tcPr>
            <w:tcW w:w="4395" w:type="dxa"/>
            <w:vMerge w:val="restart"/>
            <w:tcBorders>
              <w:top w:val="single" w:sz="4" w:space="0" w:color="auto"/>
            </w:tcBorders>
            <w:vAlign w:val="center"/>
            <w:hideMark/>
          </w:tcPr>
          <w:p w14:paraId="4D96EA21" w14:textId="5F974A3E"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lastRenderedPageBreak/>
              <w:t>Preventive and Public Health Research</w:t>
            </w:r>
          </w:p>
        </w:tc>
        <w:tc>
          <w:tcPr>
            <w:tcW w:w="5528" w:type="dxa"/>
            <w:vAlign w:val="center"/>
            <w:hideMark/>
          </w:tcPr>
          <w:p w14:paraId="31A0E2CF"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2020 Quality, Safety and Effectiveness of Medicine Use and Medicine Intervention by Pharmacists</w:t>
            </w:r>
          </w:p>
        </w:tc>
        <w:tc>
          <w:tcPr>
            <w:tcW w:w="1417" w:type="dxa"/>
            <w:noWrap/>
            <w:vAlign w:val="center"/>
            <w:hideMark/>
          </w:tcPr>
          <w:p w14:paraId="0429EB7B"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53</w:t>
            </w:r>
          </w:p>
        </w:tc>
        <w:tc>
          <w:tcPr>
            <w:tcW w:w="1964" w:type="dxa"/>
            <w:noWrap/>
            <w:vAlign w:val="center"/>
            <w:hideMark/>
          </w:tcPr>
          <w:p w14:paraId="573B7DB6"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5</w:t>
            </w:r>
          </w:p>
        </w:tc>
        <w:tc>
          <w:tcPr>
            <w:tcW w:w="1266" w:type="dxa"/>
            <w:noWrap/>
            <w:vAlign w:val="center"/>
            <w:hideMark/>
          </w:tcPr>
          <w:p w14:paraId="20529985"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9.4%</w:t>
            </w:r>
          </w:p>
        </w:tc>
      </w:tr>
      <w:tr w:rsidR="00D86AC6" w:rsidRPr="001F2BA9" w14:paraId="7D016382" w14:textId="77777777" w:rsidTr="007133E2">
        <w:trPr>
          <w:trHeight w:val="284"/>
        </w:trPr>
        <w:tc>
          <w:tcPr>
            <w:tcW w:w="4395" w:type="dxa"/>
            <w:vMerge/>
            <w:vAlign w:val="center"/>
            <w:hideMark/>
          </w:tcPr>
          <w:p w14:paraId="50536013" w14:textId="122E8CC4" w:rsidR="00D86AC6" w:rsidRPr="001F2BA9" w:rsidRDefault="00D86AC6" w:rsidP="00D53A08">
            <w:pPr>
              <w:autoSpaceDE w:val="0"/>
              <w:autoSpaceDN w:val="0"/>
              <w:spacing w:before="0" w:after="0"/>
              <w:rPr>
                <w:rFonts w:cs="Arial"/>
                <w:sz w:val="18"/>
                <w:szCs w:val="18"/>
                <w:lang w:val="en-US"/>
              </w:rPr>
            </w:pPr>
          </w:p>
        </w:tc>
        <w:tc>
          <w:tcPr>
            <w:tcW w:w="5528" w:type="dxa"/>
            <w:vAlign w:val="center"/>
            <w:hideMark/>
          </w:tcPr>
          <w:p w14:paraId="29998D33"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2021 Chronic Respiratory Conditions</w:t>
            </w:r>
          </w:p>
        </w:tc>
        <w:tc>
          <w:tcPr>
            <w:tcW w:w="1417" w:type="dxa"/>
            <w:noWrap/>
            <w:vAlign w:val="center"/>
            <w:hideMark/>
          </w:tcPr>
          <w:p w14:paraId="02CA9E45" w14:textId="6BF04BFF"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33</w:t>
            </w:r>
          </w:p>
        </w:tc>
        <w:tc>
          <w:tcPr>
            <w:tcW w:w="1964" w:type="dxa"/>
            <w:noWrap/>
            <w:vAlign w:val="center"/>
            <w:hideMark/>
          </w:tcPr>
          <w:p w14:paraId="32266E25" w14:textId="7CA069C6"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10</w:t>
            </w:r>
          </w:p>
        </w:tc>
        <w:tc>
          <w:tcPr>
            <w:tcW w:w="1266" w:type="dxa"/>
            <w:noWrap/>
            <w:vAlign w:val="center"/>
            <w:hideMark/>
          </w:tcPr>
          <w:p w14:paraId="075C5A50" w14:textId="1096F5C1"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30.3%</w:t>
            </w:r>
          </w:p>
        </w:tc>
      </w:tr>
      <w:tr w:rsidR="00D86AC6" w:rsidRPr="001F2BA9" w14:paraId="71666119" w14:textId="77777777" w:rsidTr="007133E2">
        <w:trPr>
          <w:trHeight w:val="284"/>
        </w:trPr>
        <w:tc>
          <w:tcPr>
            <w:tcW w:w="4395" w:type="dxa"/>
            <w:vMerge/>
            <w:vAlign w:val="center"/>
            <w:hideMark/>
          </w:tcPr>
          <w:p w14:paraId="39537820" w14:textId="77ADC914" w:rsidR="00D86AC6" w:rsidRPr="001F2BA9" w:rsidRDefault="00D86AC6" w:rsidP="00D53A08">
            <w:pPr>
              <w:autoSpaceDE w:val="0"/>
              <w:autoSpaceDN w:val="0"/>
              <w:spacing w:before="0" w:after="0"/>
              <w:rPr>
                <w:rFonts w:cs="Arial"/>
                <w:sz w:val="18"/>
                <w:szCs w:val="18"/>
                <w:lang w:val="en-US"/>
              </w:rPr>
            </w:pPr>
          </w:p>
        </w:tc>
        <w:tc>
          <w:tcPr>
            <w:tcW w:w="5528" w:type="dxa"/>
            <w:vAlign w:val="center"/>
            <w:hideMark/>
          </w:tcPr>
          <w:p w14:paraId="52342DE1"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2021 Consumer-Led Research</w:t>
            </w:r>
          </w:p>
        </w:tc>
        <w:tc>
          <w:tcPr>
            <w:tcW w:w="1417" w:type="dxa"/>
            <w:noWrap/>
            <w:vAlign w:val="center"/>
            <w:hideMark/>
          </w:tcPr>
          <w:p w14:paraId="36D0EACE" w14:textId="3106BFC0"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102</w:t>
            </w:r>
          </w:p>
        </w:tc>
        <w:tc>
          <w:tcPr>
            <w:tcW w:w="1964" w:type="dxa"/>
            <w:noWrap/>
            <w:vAlign w:val="center"/>
            <w:hideMark/>
          </w:tcPr>
          <w:p w14:paraId="07CCA10E" w14:textId="2A8C36B2"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14</w:t>
            </w:r>
          </w:p>
        </w:tc>
        <w:tc>
          <w:tcPr>
            <w:tcW w:w="1266" w:type="dxa"/>
            <w:noWrap/>
            <w:vAlign w:val="center"/>
            <w:hideMark/>
          </w:tcPr>
          <w:p w14:paraId="504B3CC0" w14:textId="5B4C90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13.7%</w:t>
            </w:r>
          </w:p>
        </w:tc>
      </w:tr>
      <w:tr w:rsidR="00D86AC6" w:rsidRPr="001F2BA9" w14:paraId="70E6234E" w14:textId="77777777" w:rsidTr="007133E2">
        <w:trPr>
          <w:trHeight w:val="284"/>
        </w:trPr>
        <w:tc>
          <w:tcPr>
            <w:tcW w:w="4395" w:type="dxa"/>
            <w:vMerge/>
            <w:vAlign w:val="center"/>
            <w:hideMark/>
          </w:tcPr>
          <w:p w14:paraId="7FA7E3A1" w14:textId="7CBF03F3" w:rsidR="00D86AC6" w:rsidRPr="001F2BA9" w:rsidRDefault="00D86AC6" w:rsidP="00D53A08">
            <w:pPr>
              <w:autoSpaceDE w:val="0"/>
              <w:autoSpaceDN w:val="0"/>
              <w:spacing w:before="0" w:after="0"/>
              <w:rPr>
                <w:rFonts w:cs="Arial"/>
                <w:sz w:val="18"/>
                <w:szCs w:val="18"/>
                <w:lang w:val="en-US"/>
              </w:rPr>
            </w:pPr>
          </w:p>
        </w:tc>
        <w:tc>
          <w:tcPr>
            <w:tcW w:w="5528" w:type="dxa"/>
            <w:vAlign w:val="center"/>
            <w:hideMark/>
          </w:tcPr>
          <w:p w14:paraId="66D498E3"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2021 Maternal Health and Healthy Lifestyles</w:t>
            </w:r>
          </w:p>
        </w:tc>
        <w:tc>
          <w:tcPr>
            <w:tcW w:w="1417" w:type="dxa"/>
            <w:noWrap/>
            <w:vAlign w:val="center"/>
            <w:hideMark/>
          </w:tcPr>
          <w:p w14:paraId="04FA30FB" w14:textId="37D34B2F" w:rsidR="00D86AC6" w:rsidRPr="001F2BA9" w:rsidRDefault="0092070B" w:rsidP="00D53A08">
            <w:pPr>
              <w:autoSpaceDE w:val="0"/>
              <w:autoSpaceDN w:val="0"/>
              <w:spacing w:before="0" w:after="0"/>
              <w:jc w:val="center"/>
              <w:rPr>
                <w:rFonts w:cs="Arial"/>
                <w:sz w:val="18"/>
                <w:szCs w:val="18"/>
                <w:lang w:val="en-US"/>
              </w:rPr>
            </w:pPr>
            <w:r>
              <w:rPr>
                <w:rFonts w:cs="Arial"/>
                <w:sz w:val="18"/>
                <w:szCs w:val="18"/>
                <w:lang w:val="en-US"/>
              </w:rPr>
              <w:t>29</w:t>
            </w:r>
          </w:p>
        </w:tc>
        <w:tc>
          <w:tcPr>
            <w:tcW w:w="1964" w:type="dxa"/>
            <w:noWrap/>
            <w:vAlign w:val="center"/>
            <w:hideMark/>
          </w:tcPr>
          <w:p w14:paraId="0D35D1F9" w14:textId="27E42F7D"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11</w:t>
            </w:r>
          </w:p>
        </w:tc>
        <w:tc>
          <w:tcPr>
            <w:tcW w:w="1266" w:type="dxa"/>
            <w:noWrap/>
            <w:vAlign w:val="center"/>
            <w:hideMark/>
          </w:tcPr>
          <w:p w14:paraId="64C4E731" w14:textId="57EBD922" w:rsidR="00D86AC6" w:rsidRPr="001F2BA9" w:rsidRDefault="00311B16" w:rsidP="00D53A08">
            <w:pPr>
              <w:autoSpaceDE w:val="0"/>
              <w:autoSpaceDN w:val="0"/>
              <w:spacing w:before="0" w:after="0"/>
              <w:jc w:val="center"/>
              <w:rPr>
                <w:rFonts w:cs="Arial"/>
                <w:sz w:val="18"/>
                <w:szCs w:val="18"/>
                <w:lang w:val="en-US"/>
              </w:rPr>
            </w:pPr>
            <w:r>
              <w:rPr>
                <w:rFonts w:cs="Arial"/>
                <w:sz w:val="18"/>
                <w:szCs w:val="18"/>
                <w:lang w:val="en-US"/>
              </w:rPr>
              <w:t>37.9</w:t>
            </w:r>
            <w:r w:rsidR="00D86AC6" w:rsidRPr="001F2BA9">
              <w:rPr>
                <w:rFonts w:cs="Arial"/>
                <w:sz w:val="18"/>
                <w:szCs w:val="18"/>
                <w:lang w:val="en-US"/>
              </w:rPr>
              <w:t>%</w:t>
            </w:r>
          </w:p>
        </w:tc>
      </w:tr>
      <w:tr w:rsidR="00D86AC6" w:rsidRPr="001F2BA9" w14:paraId="0B9CB961" w14:textId="77777777" w:rsidTr="007133E2">
        <w:trPr>
          <w:trHeight w:val="284"/>
        </w:trPr>
        <w:tc>
          <w:tcPr>
            <w:tcW w:w="4395" w:type="dxa"/>
            <w:vMerge/>
            <w:vAlign w:val="center"/>
            <w:hideMark/>
          </w:tcPr>
          <w:p w14:paraId="47E565BD" w14:textId="3E360E01" w:rsidR="00D86AC6" w:rsidRPr="001F2BA9" w:rsidRDefault="00D86AC6" w:rsidP="00D53A08">
            <w:pPr>
              <w:autoSpaceDE w:val="0"/>
              <w:autoSpaceDN w:val="0"/>
              <w:spacing w:before="0" w:after="0"/>
              <w:rPr>
                <w:rFonts w:cs="Arial"/>
                <w:sz w:val="18"/>
                <w:szCs w:val="18"/>
                <w:lang w:val="en-US"/>
              </w:rPr>
            </w:pPr>
          </w:p>
        </w:tc>
        <w:tc>
          <w:tcPr>
            <w:tcW w:w="5528" w:type="dxa"/>
            <w:vAlign w:val="center"/>
            <w:hideMark/>
          </w:tcPr>
          <w:p w14:paraId="467CEDFC"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2021 Optimising the Clinical Use of Immunoglobulins</w:t>
            </w:r>
          </w:p>
        </w:tc>
        <w:tc>
          <w:tcPr>
            <w:tcW w:w="1417" w:type="dxa"/>
            <w:noWrap/>
            <w:vAlign w:val="center"/>
            <w:hideMark/>
          </w:tcPr>
          <w:p w14:paraId="41C2ACB8" w14:textId="67F2755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4</w:t>
            </w:r>
          </w:p>
        </w:tc>
        <w:tc>
          <w:tcPr>
            <w:tcW w:w="1964" w:type="dxa"/>
            <w:noWrap/>
            <w:vAlign w:val="center"/>
            <w:hideMark/>
          </w:tcPr>
          <w:p w14:paraId="6468F651" w14:textId="09FE5570"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4</w:t>
            </w:r>
          </w:p>
        </w:tc>
        <w:tc>
          <w:tcPr>
            <w:tcW w:w="1266" w:type="dxa"/>
            <w:noWrap/>
            <w:vAlign w:val="center"/>
            <w:hideMark/>
          </w:tcPr>
          <w:p w14:paraId="29BE7BB6" w14:textId="601B14EB"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100%</w:t>
            </w:r>
          </w:p>
        </w:tc>
      </w:tr>
      <w:tr w:rsidR="00D86AC6" w:rsidRPr="001F2BA9" w14:paraId="003E0190" w14:textId="77777777" w:rsidTr="007133E2">
        <w:trPr>
          <w:trHeight w:val="284"/>
        </w:trPr>
        <w:tc>
          <w:tcPr>
            <w:tcW w:w="4395" w:type="dxa"/>
            <w:vMerge/>
            <w:vAlign w:val="center"/>
            <w:hideMark/>
          </w:tcPr>
          <w:p w14:paraId="168083ED" w14:textId="7B69FC02" w:rsidR="00D86AC6" w:rsidRPr="001F2BA9" w:rsidRDefault="00D86AC6" w:rsidP="00D53A08">
            <w:pPr>
              <w:autoSpaceDE w:val="0"/>
              <w:autoSpaceDN w:val="0"/>
              <w:spacing w:before="0" w:after="0"/>
              <w:rPr>
                <w:rFonts w:cs="Arial"/>
                <w:sz w:val="18"/>
                <w:szCs w:val="18"/>
                <w:lang w:val="en-US"/>
              </w:rPr>
            </w:pPr>
          </w:p>
        </w:tc>
        <w:tc>
          <w:tcPr>
            <w:tcW w:w="5528" w:type="dxa"/>
            <w:vAlign w:val="center"/>
            <w:hideMark/>
          </w:tcPr>
          <w:p w14:paraId="5B51CBBA"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2022 Assessment of High-Cost Gene Treatments and Digital Health Interventions</w:t>
            </w:r>
          </w:p>
        </w:tc>
        <w:tc>
          <w:tcPr>
            <w:tcW w:w="4647" w:type="dxa"/>
            <w:gridSpan w:val="3"/>
            <w:noWrap/>
            <w:vAlign w:val="center"/>
            <w:hideMark/>
          </w:tcPr>
          <w:p w14:paraId="31FE34D8" w14:textId="7EC039F9"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No outcome available at the time this report was written</w:t>
            </w:r>
          </w:p>
        </w:tc>
      </w:tr>
      <w:tr w:rsidR="00D86AC6" w:rsidRPr="001F2BA9" w14:paraId="273B2BC1" w14:textId="77777777" w:rsidTr="007133E2">
        <w:trPr>
          <w:trHeight w:val="284"/>
        </w:trPr>
        <w:tc>
          <w:tcPr>
            <w:tcW w:w="4395" w:type="dxa"/>
            <w:vMerge/>
            <w:vAlign w:val="center"/>
            <w:hideMark/>
          </w:tcPr>
          <w:p w14:paraId="65CEA28A" w14:textId="33A08751" w:rsidR="00D86AC6" w:rsidRPr="001F2BA9" w:rsidRDefault="00D86AC6" w:rsidP="00D53A08">
            <w:pPr>
              <w:autoSpaceDE w:val="0"/>
              <w:autoSpaceDN w:val="0"/>
              <w:spacing w:before="0" w:after="0"/>
              <w:rPr>
                <w:rFonts w:cs="Arial"/>
                <w:sz w:val="18"/>
                <w:szCs w:val="18"/>
                <w:lang w:val="en-US"/>
              </w:rPr>
            </w:pPr>
          </w:p>
        </w:tc>
        <w:tc>
          <w:tcPr>
            <w:tcW w:w="5528" w:type="dxa"/>
            <w:vAlign w:val="center"/>
            <w:hideMark/>
          </w:tcPr>
          <w:p w14:paraId="433E6EF0"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2022 Quality, Safety and Effectiveness of Medicine Use and Medicine Intervention by Pharmacists</w:t>
            </w:r>
          </w:p>
        </w:tc>
        <w:tc>
          <w:tcPr>
            <w:tcW w:w="1417" w:type="dxa"/>
            <w:noWrap/>
            <w:vAlign w:val="center"/>
            <w:hideMark/>
          </w:tcPr>
          <w:p w14:paraId="4D32B724" w14:textId="06D59C44"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19</w:t>
            </w:r>
          </w:p>
        </w:tc>
        <w:tc>
          <w:tcPr>
            <w:tcW w:w="1964" w:type="dxa"/>
            <w:noWrap/>
            <w:vAlign w:val="center"/>
            <w:hideMark/>
          </w:tcPr>
          <w:p w14:paraId="2DA8C4A2" w14:textId="4BD89BCB"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10</w:t>
            </w:r>
          </w:p>
        </w:tc>
        <w:tc>
          <w:tcPr>
            <w:tcW w:w="1266" w:type="dxa"/>
            <w:noWrap/>
            <w:vAlign w:val="center"/>
            <w:hideMark/>
          </w:tcPr>
          <w:p w14:paraId="3E8C4B8D" w14:textId="64F566FD"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52.6%</w:t>
            </w:r>
          </w:p>
        </w:tc>
      </w:tr>
      <w:tr w:rsidR="00CE08CB" w:rsidRPr="001F2BA9" w14:paraId="359D564F" w14:textId="77777777" w:rsidTr="007133E2">
        <w:trPr>
          <w:trHeight w:val="284"/>
        </w:trPr>
        <w:tc>
          <w:tcPr>
            <w:tcW w:w="4395" w:type="dxa"/>
            <w:vAlign w:val="center"/>
            <w:hideMark/>
          </w:tcPr>
          <w:p w14:paraId="240A4230" w14:textId="3AB40978" w:rsidR="00CE08CB" w:rsidRPr="001F2BA9" w:rsidRDefault="00CE08CB" w:rsidP="00D53A08">
            <w:pPr>
              <w:autoSpaceDE w:val="0"/>
              <w:autoSpaceDN w:val="0"/>
              <w:spacing w:before="0" w:after="0"/>
              <w:rPr>
                <w:rFonts w:cs="Arial"/>
                <w:sz w:val="18"/>
                <w:szCs w:val="18"/>
                <w:lang w:val="en-US"/>
              </w:rPr>
            </w:pPr>
            <w:r w:rsidRPr="001F2BA9">
              <w:rPr>
                <w:rFonts w:cs="Arial"/>
                <w:sz w:val="18"/>
                <w:szCs w:val="18"/>
                <w:lang w:val="en-US"/>
              </w:rPr>
              <w:t>Preventive and Public Health Research</w:t>
            </w:r>
            <w:r w:rsidR="00D86AC6" w:rsidRPr="001F2BA9">
              <w:rPr>
                <w:rFonts w:cs="Arial"/>
                <w:sz w:val="18"/>
                <w:szCs w:val="18"/>
                <w:lang w:val="en-US"/>
              </w:rPr>
              <w:t xml:space="preserve"> and</w:t>
            </w:r>
            <w:r w:rsidRPr="001F2BA9">
              <w:rPr>
                <w:rFonts w:cs="Arial"/>
                <w:sz w:val="18"/>
                <w:szCs w:val="18"/>
                <w:lang w:val="en-US"/>
              </w:rPr>
              <w:t xml:space="preserve"> Emerging Priorities and Consumer-Driven Research</w:t>
            </w:r>
          </w:p>
        </w:tc>
        <w:tc>
          <w:tcPr>
            <w:tcW w:w="5528" w:type="dxa"/>
            <w:vAlign w:val="center"/>
            <w:hideMark/>
          </w:tcPr>
          <w:p w14:paraId="3899F252" w14:textId="77777777" w:rsidR="00CE08CB" w:rsidRPr="001F2BA9" w:rsidRDefault="00CE08CB" w:rsidP="00D53A08">
            <w:pPr>
              <w:autoSpaceDE w:val="0"/>
              <w:autoSpaceDN w:val="0"/>
              <w:spacing w:before="0" w:after="0"/>
              <w:rPr>
                <w:rFonts w:cs="Arial"/>
                <w:sz w:val="18"/>
                <w:szCs w:val="18"/>
                <w:lang w:val="en-US"/>
              </w:rPr>
            </w:pPr>
            <w:r w:rsidRPr="001F2BA9">
              <w:rPr>
                <w:rFonts w:cs="Arial"/>
                <w:sz w:val="18"/>
                <w:szCs w:val="18"/>
                <w:lang w:val="en-US"/>
              </w:rPr>
              <w:t>2022 Effective Treatments and Therapies</w:t>
            </w:r>
          </w:p>
        </w:tc>
        <w:tc>
          <w:tcPr>
            <w:tcW w:w="1417" w:type="dxa"/>
            <w:noWrap/>
            <w:vAlign w:val="center"/>
            <w:hideMark/>
          </w:tcPr>
          <w:p w14:paraId="04F20730" w14:textId="4FDD9256" w:rsidR="00CE08CB" w:rsidRPr="001F2BA9" w:rsidRDefault="00CE08CB" w:rsidP="00D53A08">
            <w:pPr>
              <w:autoSpaceDE w:val="0"/>
              <w:autoSpaceDN w:val="0"/>
              <w:spacing w:before="0" w:after="0"/>
              <w:jc w:val="center"/>
              <w:rPr>
                <w:rFonts w:cs="Arial"/>
                <w:sz w:val="18"/>
                <w:szCs w:val="18"/>
                <w:lang w:val="en-US"/>
              </w:rPr>
            </w:pPr>
            <w:r w:rsidRPr="001F2BA9">
              <w:rPr>
                <w:rFonts w:cs="Arial"/>
                <w:sz w:val="18"/>
                <w:szCs w:val="18"/>
                <w:lang w:val="en-US"/>
              </w:rPr>
              <w:t>33</w:t>
            </w:r>
          </w:p>
        </w:tc>
        <w:tc>
          <w:tcPr>
            <w:tcW w:w="1964" w:type="dxa"/>
            <w:noWrap/>
            <w:vAlign w:val="center"/>
            <w:hideMark/>
          </w:tcPr>
          <w:p w14:paraId="540A7648" w14:textId="11453BE4" w:rsidR="00CE08CB" w:rsidRPr="001F2BA9" w:rsidRDefault="00CE08CB" w:rsidP="00D53A08">
            <w:pPr>
              <w:autoSpaceDE w:val="0"/>
              <w:autoSpaceDN w:val="0"/>
              <w:spacing w:before="0" w:after="0"/>
              <w:jc w:val="center"/>
              <w:rPr>
                <w:rFonts w:cs="Arial"/>
                <w:sz w:val="18"/>
                <w:szCs w:val="18"/>
                <w:lang w:val="en-US"/>
              </w:rPr>
            </w:pPr>
            <w:r w:rsidRPr="001F2BA9">
              <w:rPr>
                <w:rFonts w:cs="Arial"/>
                <w:sz w:val="18"/>
                <w:szCs w:val="18"/>
                <w:lang w:val="en-US"/>
              </w:rPr>
              <w:t>16</w:t>
            </w:r>
          </w:p>
        </w:tc>
        <w:tc>
          <w:tcPr>
            <w:tcW w:w="1266" w:type="dxa"/>
            <w:noWrap/>
            <w:vAlign w:val="center"/>
            <w:hideMark/>
          </w:tcPr>
          <w:p w14:paraId="30688AB0" w14:textId="0243D40C" w:rsidR="00CE08CB" w:rsidRPr="001F2BA9" w:rsidRDefault="00CE08CB" w:rsidP="00D53A08">
            <w:pPr>
              <w:autoSpaceDE w:val="0"/>
              <w:autoSpaceDN w:val="0"/>
              <w:spacing w:before="0" w:after="0"/>
              <w:jc w:val="center"/>
              <w:rPr>
                <w:rFonts w:cs="Arial"/>
                <w:sz w:val="18"/>
                <w:szCs w:val="18"/>
                <w:lang w:val="en-US"/>
              </w:rPr>
            </w:pPr>
            <w:r w:rsidRPr="001F2BA9">
              <w:rPr>
                <w:rFonts w:cs="Arial"/>
                <w:sz w:val="18"/>
                <w:szCs w:val="18"/>
                <w:lang w:val="en-US"/>
              </w:rPr>
              <w:t>48.5%</w:t>
            </w:r>
          </w:p>
        </w:tc>
      </w:tr>
      <w:tr w:rsidR="00D86AC6" w:rsidRPr="001F2BA9" w14:paraId="6C3AE367" w14:textId="77777777" w:rsidTr="007133E2">
        <w:trPr>
          <w:trHeight w:val="284"/>
        </w:trPr>
        <w:tc>
          <w:tcPr>
            <w:tcW w:w="4395" w:type="dxa"/>
            <w:vMerge w:val="restart"/>
            <w:vAlign w:val="center"/>
            <w:hideMark/>
          </w:tcPr>
          <w:p w14:paraId="7004DC67" w14:textId="690F9454"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Primary Health Care Research</w:t>
            </w:r>
          </w:p>
        </w:tc>
        <w:tc>
          <w:tcPr>
            <w:tcW w:w="5528" w:type="dxa"/>
            <w:vAlign w:val="center"/>
            <w:hideMark/>
          </w:tcPr>
          <w:p w14:paraId="0588551B"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2021 Primary Health Care Digital Innovations</w:t>
            </w:r>
          </w:p>
        </w:tc>
        <w:tc>
          <w:tcPr>
            <w:tcW w:w="1417" w:type="dxa"/>
            <w:noWrap/>
            <w:vAlign w:val="center"/>
            <w:hideMark/>
          </w:tcPr>
          <w:p w14:paraId="5A359FAF" w14:textId="7F2A8BED"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36</w:t>
            </w:r>
          </w:p>
        </w:tc>
        <w:tc>
          <w:tcPr>
            <w:tcW w:w="1964" w:type="dxa"/>
            <w:noWrap/>
            <w:vAlign w:val="center"/>
            <w:hideMark/>
          </w:tcPr>
          <w:p w14:paraId="563BE33A" w14:textId="1E46EC74"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6</w:t>
            </w:r>
          </w:p>
        </w:tc>
        <w:tc>
          <w:tcPr>
            <w:tcW w:w="1266" w:type="dxa"/>
            <w:noWrap/>
            <w:vAlign w:val="center"/>
            <w:hideMark/>
          </w:tcPr>
          <w:p w14:paraId="5288FC10" w14:textId="21E9D12B"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16.7%</w:t>
            </w:r>
          </w:p>
        </w:tc>
      </w:tr>
      <w:tr w:rsidR="00D86AC6" w:rsidRPr="001F2BA9" w14:paraId="30AB37AB" w14:textId="77777777" w:rsidTr="007133E2">
        <w:trPr>
          <w:trHeight w:val="284"/>
        </w:trPr>
        <w:tc>
          <w:tcPr>
            <w:tcW w:w="4395" w:type="dxa"/>
            <w:vMerge/>
            <w:tcBorders>
              <w:bottom w:val="single" w:sz="4" w:space="0" w:color="auto"/>
            </w:tcBorders>
            <w:vAlign w:val="center"/>
            <w:hideMark/>
          </w:tcPr>
          <w:p w14:paraId="2A32CE58" w14:textId="4FF643F0" w:rsidR="00D86AC6" w:rsidRPr="001F2BA9" w:rsidRDefault="00D86AC6" w:rsidP="00D53A08">
            <w:pPr>
              <w:autoSpaceDE w:val="0"/>
              <w:autoSpaceDN w:val="0"/>
              <w:spacing w:before="0" w:after="0"/>
              <w:rPr>
                <w:rFonts w:cs="Arial"/>
                <w:sz w:val="18"/>
                <w:szCs w:val="18"/>
                <w:lang w:val="en-US"/>
              </w:rPr>
            </w:pPr>
          </w:p>
        </w:tc>
        <w:tc>
          <w:tcPr>
            <w:tcW w:w="5528" w:type="dxa"/>
            <w:vAlign w:val="center"/>
            <w:hideMark/>
          </w:tcPr>
          <w:p w14:paraId="7A22DD68"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2021 Primary Health Care Research</w:t>
            </w:r>
          </w:p>
        </w:tc>
        <w:tc>
          <w:tcPr>
            <w:tcW w:w="1417" w:type="dxa"/>
            <w:noWrap/>
            <w:vAlign w:val="center"/>
            <w:hideMark/>
          </w:tcPr>
          <w:p w14:paraId="2694DE03"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25</w:t>
            </w:r>
          </w:p>
        </w:tc>
        <w:tc>
          <w:tcPr>
            <w:tcW w:w="1964" w:type="dxa"/>
            <w:noWrap/>
            <w:vAlign w:val="center"/>
            <w:hideMark/>
          </w:tcPr>
          <w:p w14:paraId="3815DD0D"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4</w:t>
            </w:r>
          </w:p>
        </w:tc>
        <w:tc>
          <w:tcPr>
            <w:tcW w:w="1266" w:type="dxa"/>
            <w:noWrap/>
            <w:vAlign w:val="center"/>
            <w:hideMark/>
          </w:tcPr>
          <w:p w14:paraId="39CE0BE6"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16.0%</w:t>
            </w:r>
          </w:p>
        </w:tc>
      </w:tr>
      <w:tr w:rsidR="000951D4" w:rsidRPr="001F2BA9" w14:paraId="35993F24" w14:textId="77777777" w:rsidTr="007133E2">
        <w:trPr>
          <w:trHeight w:val="284"/>
        </w:trPr>
        <w:tc>
          <w:tcPr>
            <w:tcW w:w="4395" w:type="dxa"/>
            <w:tcBorders>
              <w:top w:val="single" w:sz="4" w:space="0" w:color="auto"/>
            </w:tcBorders>
            <w:vAlign w:val="center"/>
            <w:hideMark/>
          </w:tcPr>
          <w:p w14:paraId="33836F0B" w14:textId="77777777" w:rsidR="000951D4" w:rsidRPr="001F2BA9" w:rsidRDefault="000951D4" w:rsidP="00D53A08">
            <w:pPr>
              <w:autoSpaceDE w:val="0"/>
              <w:autoSpaceDN w:val="0"/>
              <w:spacing w:before="0" w:after="0"/>
              <w:rPr>
                <w:rFonts w:cs="Arial"/>
                <w:sz w:val="18"/>
                <w:szCs w:val="18"/>
                <w:lang w:val="en-US"/>
              </w:rPr>
            </w:pPr>
            <w:r w:rsidRPr="001F2BA9">
              <w:rPr>
                <w:rFonts w:cs="Arial"/>
                <w:sz w:val="18"/>
                <w:szCs w:val="18"/>
                <w:lang w:val="en-US"/>
              </w:rPr>
              <w:t>Rapid Applied Research Translation</w:t>
            </w:r>
          </w:p>
        </w:tc>
        <w:tc>
          <w:tcPr>
            <w:tcW w:w="5528" w:type="dxa"/>
            <w:vAlign w:val="center"/>
            <w:hideMark/>
          </w:tcPr>
          <w:p w14:paraId="5447BD41" w14:textId="77777777" w:rsidR="000951D4" w:rsidRPr="001F2BA9" w:rsidRDefault="000951D4" w:rsidP="00D53A08">
            <w:pPr>
              <w:autoSpaceDE w:val="0"/>
              <w:autoSpaceDN w:val="0"/>
              <w:spacing w:before="0" w:after="0"/>
              <w:rPr>
                <w:rFonts w:cs="Arial"/>
                <w:sz w:val="18"/>
                <w:szCs w:val="18"/>
                <w:lang w:val="en-US"/>
              </w:rPr>
            </w:pPr>
            <w:r w:rsidRPr="001F2BA9">
              <w:rPr>
                <w:rFonts w:cs="Arial"/>
                <w:sz w:val="18"/>
                <w:szCs w:val="18"/>
                <w:lang w:val="en-US"/>
              </w:rPr>
              <w:t>2020 Rapid Applied Research Translation</w:t>
            </w:r>
          </w:p>
        </w:tc>
        <w:tc>
          <w:tcPr>
            <w:tcW w:w="1417" w:type="dxa"/>
            <w:noWrap/>
            <w:vAlign w:val="center"/>
            <w:hideMark/>
          </w:tcPr>
          <w:p w14:paraId="5F3452A9" w14:textId="77777777" w:rsidR="000951D4" w:rsidRPr="001F2BA9" w:rsidRDefault="000951D4" w:rsidP="00D53A08">
            <w:pPr>
              <w:autoSpaceDE w:val="0"/>
              <w:autoSpaceDN w:val="0"/>
              <w:spacing w:before="0" w:after="0"/>
              <w:jc w:val="center"/>
              <w:rPr>
                <w:rFonts w:cs="Arial"/>
                <w:sz w:val="18"/>
                <w:szCs w:val="18"/>
                <w:lang w:val="en-US"/>
              </w:rPr>
            </w:pPr>
            <w:r w:rsidRPr="001F2BA9">
              <w:rPr>
                <w:rFonts w:cs="Arial"/>
                <w:sz w:val="18"/>
                <w:szCs w:val="18"/>
                <w:lang w:val="en-US"/>
              </w:rPr>
              <w:t>72</w:t>
            </w:r>
          </w:p>
        </w:tc>
        <w:tc>
          <w:tcPr>
            <w:tcW w:w="1964" w:type="dxa"/>
            <w:noWrap/>
            <w:vAlign w:val="center"/>
            <w:hideMark/>
          </w:tcPr>
          <w:p w14:paraId="7553F462" w14:textId="77777777" w:rsidR="000951D4" w:rsidRPr="001F2BA9" w:rsidRDefault="000951D4" w:rsidP="00D53A08">
            <w:pPr>
              <w:autoSpaceDE w:val="0"/>
              <w:autoSpaceDN w:val="0"/>
              <w:spacing w:before="0" w:after="0"/>
              <w:jc w:val="center"/>
              <w:rPr>
                <w:rFonts w:cs="Arial"/>
                <w:sz w:val="18"/>
                <w:szCs w:val="18"/>
                <w:lang w:val="en-US"/>
              </w:rPr>
            </w:pPr>
            <w:r w:rsidRPr="001F2BA9">
              <w:rPr>
                <w:rFonts w:cs="Arial"/>
                <w:sz w:val="18"/>
                <w:szCs w:val="18"/>
                <w:lang w:val="en-US"/>
              </w:rPr>
              <w:t>9</w:t>
            </w:r>
          </w:p>
        </w:tc>
        <w:tc>
          <w:tcPr>
            <w:tcW w:w="1266" w:type="dxa"/>
            <w:noWrap/>
            <w:vAlign w:val="center"/>
            <w:hideMark/>
          </w:tcPr>
          <w:p w14:paraId="30D34F62" w14:textId="77777777" w:rsidR="000951D4" w:rsidRPr="001F2BA9" w:rsidRDefault="000951D4" w:rsidP="00D53A08">
            <w:pPr>
              <w:autoSpaceDE w:val="0"/>
              <w:autoSpaceDN w:val="0"/>
              <w:spacing w:before="0" w:after="0"/>
              <w:jc w:val="center"/>
              <w:rPr>
                <w:rFonts w:cs="Arial"/>
                <w:sz w:val="18"/>
                <w:szCs w:val="18"/>
                <w:lang w:val="en-US"/>
              </w:rPr>
            </w:pPr>
            <w:r w:rsidRPr="001F2BA9">
              <w:rPr>
                <w:rFonts w:cs="Arial"/>
                <w:sz w:val="18"/>
                <w:szCs w:val="18"/>
                <w:lang w:val="en-US"/>
              </w:rPr>
              <w:t>12.5%</w:t>
            </w:r>
          </w:p>
        </w:tc>
      </w:tr>
      <w:tr w:rsidR="00D86AC6" w:rsidRPr="001F2BA9" w14:paraId="2A85C4D8" w14:textId="77777777" w:rsidTr="007133E2">
        <w:trPr>
          <w:trHeight w:val="284"/>
        </w:trPr>
        <w:tc>
          <w:tcPr>
            <w:tcW w:w="4395" w:type="dxa"/>
            <w:vMerge w:val="restart"/>
            <w:vAlign w:val="center"/>
            <w:hideMark/>
          </w:tcPr>
          <w:p w14:paraId="53180811" w14:textId="26A6BF2F"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Research Data Infrastructure</w:t>
            </w:r>
          </w:p>
        </w:tc>
        <w:tc>
          <w:tcPr>
            <w:tcW w:w="5528" w:type="dxa"/>
            <w:vAlign w:val="center"/>
            <w:hideMark/>
          </w:tcPr>
          <w:p w14:paraId="5BFA52A9"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2020 Primary Health Care Research Data Infrastructure</w:t>
            </w:r>
          </w:p>
        </w:tc>
        <w:tc>
          <w:tcPr>
            <w:tcW w:w="1417" w:type="dxa"/>
            <w:noWrap/>
            <w:vAlign w:val="center"/>
            <w:hideMark/>
          </w:tcPr>
          <w:p w14:paraId="2D41F91C"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34</w:t>
            </w:r>
          </w:p>
        </w:tc>
        <w:tc>
          <w:tcPr>
            <w:tcW w:w="1964" w:type="dxa"/>
            <w:noWrap/>
            <w:vAlign w:val="center"/>
            <w:hideMark/>
          </w:tcPr>
          <w:p w14:paraId="56FE673C"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7</w:t>
            </w:r>
          </w:p>
        </w:tc>
        <w:tc>
          <w:tcPr>
            <w:tcW w:w="1266" w:type="dxa"/>
            <w:noWrap/>
            <w:vAlign w:val="center"/>
            <w:hideMark/>
          </w:tcPr>
          <w:p w14:paraId="78CB4E3F"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20.6%</w:t>
            </w:r>
          </w:p>
        </w:tc>
      </w:tr>
      <w:tr w:rsidR="00D86AC6" w:rsidRPr="001F2BA9" w14:paraId="2390E7D7" w14:textId="77777777" w:rsidTr="007133E2">
        <w:trPr>
          <w:trHeight w:val="284"/>
        </w:trPr>
        <w:tc>
          <w:tcPr>
            <w:tcW w:w="4395" w:type="dxa"/>
            <w:vMerge/>
            <w:vAlign w:val="center"/>
            <w:hideMark/>
          </w:tcPr>
          <w:p w14:paraId="68DD52FB" w14:textId="13012EE7" w:rsidR="00D86AC6" w:rsidRPr="001F2BA9" w:rsidRDefault="00D86AC6" w:rsidP="00D53A08">
            <w:pPr>
              <w:autoSpaceDE w:val="0"/>
              <w:autoSpaceDN w:val="0"/>
              <w:spacing w:before="0" w:after="0"/>
              <w:rPr>
                <w:rFonts w:cs="Arial"/>
                <w:sz w:val="18"/>
                <w:szCs w:val="18"/>
                <w:lang w:val="en-US"/>
              </w:rPr>
            </w:pPr>
          </w:p>
        </w:tc>
        <w:tc>
          <w:tcPr>
            <w:tcW w:w="5528" w:type="dxa"/>
            <w:vAlign w:val="center"/>
            <w:hideMark/>
          </w:tcPr>
          <w:p w14:paraId="0DC55016"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2021 Research Data Infrastructure</w:t>
            </w:r>
          </w:p>
        </w:tc>
        <w:tc>
          <w:tcPr>
            <w:tcW w:w="1417" w:type="dxa"/>
            <w:noWrap/>
            <w:vAlign w:val="center"/>
            <w:hideMark/>
          </w:tcPr>
          <w:p w14:paraId="659E1ADB"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92</w:t>
            </w:r>
          </w:p>
        </w:tc>
        <w:tc>
          <w:tcPr>
            <w:tcW w:w="1964" w:type="dxa"/>
            <w:noWrap/>
            <w:vAlign w:val="center"/>
            <w:hideMark/>
          </w:tcPr>
          <w:p w14:paraId="7D792C9B"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5</w:t>
            </w:r>
          </w:p>
        </w:tc>
        <w:tc>
          <w:tcPr>
            <w:tcW w:w="1266" w:type="dxa"/>
            <w:noWrap/>
            <w:vAlign w:val="center"/>
            <w:hideMark/>
          </w:tcPr>
          <w:p w14:paraId="2CB1297A"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5.4%</w:t>
            </w:r>
          </w:p>
        </w:tc>
      </w:tr>
      <w:tr w:rsidR="00D86AC6" w:rsidRPr="001F2BA9" w14:paraId="67394AB0" w14:textId="77777777" w:rsidTr="007133E2">
        <w:trPr>
          <w:trHeight w:val="284"/>
        </w:trPr>
        <w:tc>
          <w:tcPr>
            <w:tcW w:w="4395" w:type="dxa"/>
            <w:vMerge/>
            <w:vAlign w:val="center"/>
            <w:hideMark/>
          </w:tcPr>
          <w:p w14:paraId="091AF7A1" w14:textId="7DC7517A" w:rsidR="00D86AC6" w:rsidRPr="001F2BA9" w:rsidRDefault="00D86AC6" w:rsidP="00D53A08">
            <w:pPr>
              <w:autoSpaceDE w:val="0"/>
              <w:autoSpaceDN w:val="0"/>
              <w:spacing w:before="0" w:after="0"/>
              <w:rPr>
                <w:rFonts w:cs="Arial"/>
                <w:sz w:val="18"/>
                <w:szCs w:val="18"/>
                <w:lang w:val="en-US"/>
              </w:rPr>
            </w:pPr>
          </w:p>
        </w:tc>
        <w:tc>
          <w:tcPr>
            <w:tcW w:w="5528" w:type="dxa"/>
            <w:vAlign w:val="center"/>
            <w:hideMark/>
          </w:tcPr>
          <w:p w14:paraId="6A9A8AC4"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2022 Research Data Infrastructure</w:t>
            </w:r>
          </w:p>
        </w:tc>
        <w:tc>
          <w:tcPr>
            <w:tcW w:w="4647" w:type="dxa"/>
            <w:gridSpan w:val="3"/>
            <w:noWrap/>
            <w:vAlign w:val="center"/>
            <w:hideMark/>
          </w:tcPr>
          <w:p w14:paraId="5BC67311" w14:textId="660123F2"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No outcome available at the time this report was written.</w:t>
            </w:r>
          </w:p>
        </w:tc>
      </w:tr>
      <w:tr w:rsidR="00D86AC6" w:rsidRPr="001F2BA9" w14:paraId="7ECB2713" w14:textId="77777777" w:rsidTr="007133E2">
        <w:trPr>
          <w:trHeight w:val="284"/>
        </w:trPr>
        <w:tc>
          <w:tcPr>
            <w:tcW w:w="4395" w:type="dxa"/>
            <w:vMerge w:val="restart"/>
            <w:vAlign w:val="center"/>
            <w:hideMark/>
          </w:tcPr>
          <w:p w14:paraId="1BF327EB" w14:textId="3C964CD8"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Stem Cell Therapies Mission</w:t>
            </w:r>
          </w:p>
        </w:tc>
        <w:tc>
          <w:tcPr>
            <w:tcW w:w="5528" w:type="dxa"/>
            <w:vAlign w:val="center"/>
            <w:hideMark/>
          </w:tcPr>
          <w:p w14:paraId="5A4F1E03"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2020 Stem Cell Therapies Mission</w:t>
            </w:r>
          </w:p>
        </w:tc>
        <w:tc>
          <w:tcPr>
            <w:tcW w:w="1417" w:type="dxa"/>
            <w:noWrap/>
            <w:vAlign w:val="center"/>
            <w:hideMark/>
          </w:tcPr>
          <w:p w14:paraId="283F4969"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59</w:t>
            </w:r>
          </w:p>
        </w:tc>
        <w:tc>
          <w:tcPr>
            <w:tcW w:w="1964" w:type="dxa"/>
            <w:noWrap/>
            <w:vAlign w:val="center"/>
            <w:hideMark/>
          </w:tcPr>
          <w:p w14:paraId="1EEFFF56"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17</w:t>
            </w:r>
          </w:p>
        </w:tc>
        <w:tc>
          <w:tcPr>
            <w:tcW w:w="1266" w:type="dxa"/>
            <w:noWrap/>
            <w:vAlign w:val="center"/>
            <w:hideMark/>
          </w:tcPr>
          <w:p w14:paraId="782356F0" w14:textId="77777777"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28.8%</w:t>
            </w:r>
          </w:p>
        </w:tc>
      </w:tr>
      <w:tr w:rsidR="00D86AC6" w:rsidRPr="001F2BA9" w14:paraId="24B2CCAA" w14:textId="77777777" w:rsidTr="007133E2">
        <w:trPr>
          <w:trHeight w:val="284"/>
        </w:trPr>
        <w:tc>
          <w:tcPr>
            <w:tcW w:w="4395" w:type="dxa"/>
            <w:vMerge/>
            <w:vAlign w:val="center"/>
            <w:hideMark/>
          </w:tcPr>
          <w:p w14:paraId="52A707B3" w14:textId="597B1AA5" w:rsidR="00D86AC6" w:rsidRPr="001F2BA9" w:rsidRDefault="00D86AC6" w:rsidP="00D53A08">
            <w:pPr>
              <w:autoSpaceDE w:val="0"/>
              <w:autoSpaceDN w:val="0"/>
              <w:spacing w:before="0" w:after="0"/>
              <w:rPr>
                <w:rFonts w:cs="Arial"/>
                <w:sz w:val="18"/>
                <w:szCs w:val="18"/>
                <w:lang w:val="en-US"/>
              </w:rPr>
            </w:pPr>
          </w:p>
        </w:tc>
        <w:tc>
          <w:tcPr>
            <w:tcW w:w="5528" w:type="dxa"/>
            <w:vAlign w:val="center"/>
            <w:hideMark/>
          </w:tcPr>
          <w:p w14:paraId="6CDF4B58"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2021 Stem Cell Therapies</w:t>
            </w:r>
          </w:p>
        </w:tc>
        <w:tc>
          <w:tcPr>
            <w:tcW w:w="1417" w:type="dxa"/>
            <w:noWrap/>
            <w:vAlign w:val="center"/>
            <w:hideMark/>
          </w:tcPr>
          <w:p w14:paraId="4D5A6FB2" w14:textId="03890E32"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27</w:t>
            </w:r>
          </w:p>
        </w:tc>
        <w:tc>
          <w:tcPr>
            <w:tcW w:w="1964" w:type="dxa"/>
            <w:noWrap/>
            <w:vAlign w:val="center"/>
            <w:hideMark/>
          </w:tcPr>
          <w:p w14:paraId="217BDBE7" w14:textId="220A2CD9"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7</w:t>
            </w:r>
          </w:p>
        </w:tc>
        <w:tc>
          <w:tcPr>
            <w:tcW w:w="1266" w:type="dxa"/>
            <w:noWrap/>
            <w:vAlign w:val="center"/>
            <w:hideMark/>
          </w:tcPr>
          <w:p w14:paraId="27AFF766" w14:textId="7B674C95"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25.9%</w:t>
            </w:r>
          </w:p>
        </w:tc>
      </w:tr>
      <w:tr w:rsidR="00D86AC6" w:rsidRPr="001F2BA9" w14:paraId="483B3007" w14:textId="77777777" w:rsidTr="007133E2">
        <w:trPr>
          <w:trHeight w:val="284"/>
        </w:trPr>
        <w:tc>
          <w:tcPr>
            <w:tcW w:w="4395" w:type="dxa"/>
            <w:vMerge/>
            <w:vAlign w:val="center"/>
            <w:hideMark/>
          </w:tcPr>
          <w:p w14:paraId="7A62499B" w14:textId="3A0AE3F5" w:rsidR="00D86AC6" w:rsidRPr="001F2BA9" w:rsidRDefault="00D86AC6" w:rsidP="00D53A08">
            <w:pPr>
              <w:autoSpaceDE w:val="0"/>
              <w:autoSpaceDN w:val="0"/>
              <w:spacing w:before="0" w:after="0"/>
              <w:rPr>
                <w:rFonts w:cs="Arial"/>
                <w:sz w:val="18"/>
                <w:szCs w:val="18"/>
                <w:lang w:val="en-US"/>
              </w:rPr>
            </w:pPr>
          </w:p>
        </w:tc>
        <w:tc>
          <w:tcPr>
            <w:tcW w:w="5528" w:type="dxa"/>
            <w:vAlign w:val="center"/>
            <w:hideMark/>
          </w:tcPr>
          <w:p w14:paraId="27AEB3D3" w14:textId="77777777" w:rsidR="00D86AC6" w:rsidRPr="001F2BA9" w:rsidRDefault="00D86AC6" w:rsidP="00D53A08">
            <w:pPr>
              <w:autoSpaceDE w:val="0"/>
              <w:autoSpaceDN w:val="0"/>
              <w:spacing w:before="0" w:after="0"/>
              <w:rPr>
                <w:rFonts w:cs="Arial"/>
                <w:sz w:val="18"/>
                <w:szCs w:val="18"/>
                <w:lang w:val="en-US"/>
              </w:rPr>
            </w:pPr>
            <w:r w:rsidRPr="001F2BA9">
              <w:rPr>
                <w:rFonts w:cs="Arial"/>
                <w:sz w:val="18"/>
                <w:szCs w:val="18"/>
                <w:lang w:val="en-US"/>
              </w:rPr>
              <w:t>2022 Stem Cell Therapies</w:t>
            </w:r>
          </w:p>
        </w:tc>
        <w:tc>
          <w:tcPr>
            <w:tcW w:w="1417" w:type="dxa"/>
            <w:noWrap/>
            <w:vAlign w:val="center"/>
            <w:hideMark/>
          </w:tcPr>
          <w:p w14:paraId="74356A82" w14:textId="44F1E278"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44</w:t>
            </w:r>
          </w:p>
        </w:tc>
        <w:tc>
          <w:tcPr>
            <w:tcW w:w="1964" w:type="dxa"/>
            <w:noWrap/>
            <w:vAlign w:val="center"/>
            <w:hideMark/>
          </w:tcPr>
          <w:p w14:paraId="4043FAA8" w14:textId="0E89F6A1"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13</w:t>
            </w:r>
          </w:p>
        </w:tc>
        <w:tc>
          <w:tcPr>
            <w:tcW w:w="1266" w:type="dxa"/>
            <w:noWrap/>
            <w:vAlign w:val="center"/>
            <w:hideMark/>
          </w:tcPr>
          <w:p w14:paraId="0AF3DB92" w14:textId="5DC73A94" w:rsidR="00D86AC6" w:rsidRPr="001F2BA9" w:rsidRDefault="00D86AC6" w:rsidP="00D53A08">
            <w:pPr>
              <w:autoSpaceDE w:val="0"/>
              <w:autoSpaceDN w:val="0"/>
              <w:spacing w:before="0" w:after="0"/>
              <w:jc w:val="center"/>
              <w:rPr>
                <w:rFonts w:cs="Arial"/>
                <w:sz w:val="18"/>
                <w:szCs w:val="18"/>
                <w:lang w:val="en-US"/>
              </w:rPr>
            </w:pPr>
            <w:r w:rsidRPr="001F2BA9">
              <w:rPr>
                <w:rFonts w:cs="Arial"/>
                <w:sz w:val="18"/>
                <w:szCs w:val="18"/>
                <w:lang w:val="en-US"/>
              </w:rPr>
              <w:t>29.5%</w:t>
            </w:r>
          </w:p>
        </w:tc>
      </w:tr>
      <w:tr w:rsidR="000951D4" w:rsidRPr="001F2BA9" w14:paraId="349219EE" w14:textId="77777777" w:rsidTr="007133E2">
        <w:trPr>
          <w:trHeight w:val="284"/>
        </w:trPr>
        <w:tc>
          <w:tcPr>
            <w:tcW w:w="4395" w:type="dxa"/>
            <w:vAlign w:val="center"/>
            <w:hideMark/>
          </w:tcPr>
          <w:p w14:paraId="21AE5B08" w14:textId="77777777" w:rsidR="000951D4" w:rsidRPr="001F2BA9" w:rsidRDefault="000951D4" w:rsidP="00D53A08">
            <w:pPr>
              <w:autoSpaceDE w:val="0"/>
              <w:autoSpaceDN w:val="0"/>
              <w:spacing w:before="0" w:after="0"/>
              <w:rPr>
                <w:rFonts w:cs="Arial"/>
                <w:sz w:val="18"/>
                <w:szCs w:val="18"/>
                <w:lang w:val="en-US"/>
              </w:rPr>
            </w:pPr>
            <w:r w:rsidRPr="001F2BA9">
              <w:rPr>
                <w:rFonts w:cs="Arial"/>
                <w:sz w:val="18"/>
                <w:szCs w:val="18"/>
                <w:lang w:val="en-US"/>
              </w:rPr>
              <w:t>Traumatic Brain Injury Mission</w:t>
            </w:r>
          </w:p>
        </w:tc>
        <w:tc>
          <w:tcPr>
            <w:tcW w:w="5528" w:type="dxa"/>
            <w:vAlign w:val="center"/>
            <w:hideMark/>
          </w:tcPr>
          <w:p w14:paraId="38E6F742" w14:textId="77777777" w:rsidR="000951D4" w:rsidRPr="001F2BA9" w:rsidRDefault="000951D4" w:rsidP="00D53A08">
            <w:pPr>
              <w:autoSpaceDE w:val="0"/>
              <w:autoSpaceDN w:val="0"/>
              <w:spacing w:before="0" w:after="0"/>
              <w:rPr>
                <w:rFonts w:cs="Arial"/>
                <w:sz w:val="18"/>
                <w:szCs w:val="18"/>
                <w:lang w:val="en-US"/>
              </w:rPr>
            </w:pPr>
            <w:r w:rsidRPr="001F2BA9">
              <w:rPr>
                <w:rFonts w:cs="Arial"/>
                <w:sz w:val="18"/>
                <w:szCs w:val="18"/>
                <w:lang w:val="en-US"/>
              </w:rPr>
              <w:t>2020 Traumatic Brain Injury Mission</w:t>
            </w:r>
          </w:p>
        </w:tc>
        <w:tc>
          <w:tcPr>
            <w:tcW w:w="1417" w:type="dxa"/>
            <w:noWrap/>
            <w:vAlign w:val="center"/>
            <w:hideMark/>
          </w:tcPr>
          <w:p w14:paraId="0FA85F0B" w14:textId="77777777" w:rsidR="000951D4" w:rsidRPr="001F2BA9" w:rsidRDefault="000951D4" w:rsidP="00D53A08">
            <w:pPr>
              <w:autoSpaceDE w:val="0"/>
              <w:autoSpaceDN w:val="0"/>
              <w:spacing w:before="0" w:after="0"/>
              <w:jc w:val="center"/>
              <w:rPr>
                <w:rFonts w:cs="Arial"/>
                <w:sz w:val="18"/>
                <w:szCs w:val="18"/>
                <w:lang w:val="en-US"/>
              </w:rPr>
            </w:pPr>
            <w:r w:rsidRPr="001F2BA9">
              <w:rPr>
                <w:rFonts w:cs="Arial"/>
                <w:sz w:val="18"/>
                <w:szCs w:val="18"/>
                <w:lang w:val="en-US"/>
              </w:rPr>
              <w:t>26</w:t>
            </w:r>
          </w:p>
        </w:tc>
        <w:tc>
          <w:tcPr>
            <w:tcW w:w="1964" w:type="dxa"/>
            <w:noWrap/>
            <w:vAlign w:val="center"/>
            <w:hideMark/>
          </w:tcPr>
          <w:p w14:paraId="4952E816" w14:textId="77777777" w:rsidR="000951D4" w:rsidRPr="001F2BA9" w:rsidRDefault="000951D4" w:rsidP="00D53A08">
            <w:pPr>
              <w:autoSpaceDE w:val="0"/>
              <w:autoSpaceDN w:val="0"/>
              <w:spacing w:before="0" w:after="0"/>
              <w:jc w:val="center"/>
              <w:rPr>
                <w:rFonts w:cs="Arial"/>
                <w:sz w:val="18"/>
                <w:szCs w:val="18"/>
                <w:lang w:val="en-US"/>
              </w:rPr>
            </w:pPr>
            <w:r w:rsidRPr="001F2BA9">
              <w:rPr>
                <w:rFonts w:cs="Arial"/>
                <w:sz w:val="18"/>
                <w:szCs w:val="18"/>
                <w:lang w:val="en-US"/>
              </w:rPr>
              <w:t>8</w:t>
            </w:r>
          </w:p>
        </w:tc>
        <w:tc>
          <w:tcPr>
            <w:tcW w:w="1266" w:type="dxa"/>
            <w:noWrap/>
            <w:vAlign w:val="center"/>
            <w:hideMark/>
          </w:tcPr>
          <w:p w14:paraId="0C9E6B96" w14:textId="77777777" w:rsidR="000951D4" w:rsidRPr="001F2BA9" w:rsidRDefault="000951D4" w:rsidP="00D53A08">
            <w:pPr>
              <w:autoSpaceDE w:val="0"/>
              <w:autoSpaceDN w:val="0"/>
              <w:spacing w:before="0" w:after="0"/>
              <w:jc w:val="center"/>
              <w:rPr>
                <w:rFonts w:cs="Arial"/>
                <w:sz w:val="18"/>
                <w:szCs w:val="18"/>
                <w:lang w:val="en-US"/>
              </w:rPr>
            </w:pPr>
            <w:r w:rsidRPr="001F2BA9">
              <w:rPr>
                <w:rFonts w:cs="Arial"/>
                <w:sz w:val="18"/>
                <w:szCs w:val="18"/>
                <w:lang w:val="en-US"/>
              </w:rPr>
              <w:t>30.8%</w:t>
            </w:r>
          </w:p>
        </w:tc>
      </w:tr>
      <w:tr w:rsidR="000951D4" w:rsidRPr="001F2BA9" w14:paraId="70C42814" w14:textId="77777777" w:rsidTr="007133E2">
        <w:trPr>
          <w:trHeight w:val="284"/>
        </w:trPr>
        <w:tc>
          <w:tcPr>
            <w:tcW w:w="4395" w:type="dxa"/>
            <w:vAlign w:val="center"/>
            <w:hideMark/>
          </w:tcPr>
          <w:p w14:paraId="63F9A164" w14:textId="4DA12923" w:rsidR="000951D4" w:rsidRPr="001F2BA9" w:rsidRDefault="000951D4" w:rsidP="00D53A08">
            <w:pPr>
              <w:autoSpaceDE w:val="0"/>
              <w:autoSpaceDN w:val="0"/>
              <w:spacing w:before="0" w:after="0"/>
              <w:rPr>
                <w:rFonts w:cs="Arial"/>
                <w:sz w:val="18"/>
                <w:szCs w:val="18"/>
                <w:lang w:val="en-US"/>
              </w:rPr>
            </w:pPr>
            <w:r w:rsidRPr="001F2BA9">
              <w:rPr>
                <w:rFonts w:cs="Arial"/>
                <w:sz w:val="18"/>
                <w:szCs w:val="18"/>
                <w:lang w:val="en-US"/>
              </w:rPr>
              <w:t>Traumatic Brain Injury Mission</w:t>
            </w:r>
            <w:r w:rsidR="00D86AC6" w:rsidRPr="001F2BA9">
              <w:rPr>
                <w:rFonts w:cs="Arial"/>
                <w:sz w:val="18"/>
                <w:szCs w:val="18"/>
                <w:lang w:val="en-US"/>
              </w:rPr>
              <w:t xml:space="preserve"> and</w:t>
            </w:r>
            <w:r w:rsidRPr="001F2BA9">
              <w:rPr>
                <w:rFonts w:cs="Arial"/>
                <w:sz w:val="18"/>
                <w:szCs w:val="18"/>
                <w:lang w:val="en-US"/>
              </w:rPr>
              <w:t xml:space="preserve"> Emerging Priorities and Consumer-Driven Research</w:t>
            </w:r>
          </w:p>
        </w:tc>
        <w:tc>
          <w:tcPr>
            <w:tcW w:w="5528" w:type="dxa"/>
            <w:vAlign w:val="center"/>
            <w:hideMark/>
          </w:tcPr>
          <w:p w14:paraId="7AB162AD" w14:textId="77777777" w:rsidR="000951D4" w:rsidRPr="001F2BA9" w:rsidRDefault="000951D4" w:rsidP="00D53A08">
            <w:pPr>
              <w:autoSpaceDE w:val="0"/>
              <w:autoSpaceDN w:val="0"/>
              <w:spacing w:before="0" w:after="0"/>
              <w:rPr>
                <w:rFonts w:cs="Arial"/>
                <w:sz w:val="18"/>
                <w:szCs w:val="18"/>
                <w:lang w:val="en-US"/>
              </w:rPr>
            </w:pPr>
            <w:r w:rsidRPr="001F2BA9">
              <w:rPr>
                <w:rFonts w:cs="Arial"/>
                <w:sz w:val="18"/>
                <w:szCs w:val="18"/>
                <w:lang w:val="en-US"/>
              </w:rPr>
              <w:t>2021 Traumatic Brain Injury</w:t>
            </w:r>
          </w:p>
        </w:tc>
        <w:tc>
          <w:tcPr>
            <w:tcW w:w="1417" w:type="dxa"/>
            <w:noWrap/>
            <w:vAlign w:val="center"/>
            <w:hideMark/>
          </w:tcPr>
          <w:p w14:paraId="02236F87" w14:textId="77777777" w:rsidR="000951D4" w:rsidRPr="001F2BA9" w:rsidRDefault="000951D4" w:rsidP="00D53A08">
            <w:pPr>
              <w:autoSpaceDE w:val="0"/>
              <w:autoSpaceDN w:val="0"/>
              <w:spacing w:before="0" w:after="0"/>
              <w:jc w:val="center"/>
              <w:rPr>
                <w:rFonts w:cs="Arial"/>
                <w:sz w:val="18"/>
                <w:szCs w:val="18"/>
                <w:lang w:val="en-US"/>
              </w:rPr>
            </w:pPr>
            <w:r w:rsidRPr="001F2BA9">
              <w:rPr>
                <w:rFonts w:cs="Arial"/>
                <w:sz w:val="18"/>
                <w:szCs w:val="18"/>
                <w:lang w:val="en-US"/>
              </w:rPr>
              <w:t>11</w:t>
            </w:r>
          </w:p>
        </w:tc>
        <w:tc>
          <w:tcPr>
            <w:tcW w:w="1964" w:type="dxa"/>
            <w:noWrap/>
            <w:vAlign w:val="center"/>
            <w:hideMark/>
          </w:tcPr>
          <w:p w14:paraId="247A3814" w14:textId="77777777" w:rsidR="000951D4" w:rsidRPr="001F2BA9" w:rsidRDefault="000951D4" w:rsidP="00D53A08">
            <w:pPr>
              <w:autoSpaceDE w:val="0"/>
              <w:autoSpaceDN w:val="0"/>
              <w:spacing w:before="0" w:after="0"/>
              <w:jc w:val="center"/>
              <w:rPr>
                <w:rFonts w:cs="Arial"/>
                <w:sz w:val="18"/>
                <w:szCs w:val="18"/>
                <w:lang w:val="en-US"/>
              </w:rPr>
            </w:pPr>
            <w:r w:rsidRPr="001F2BA9">
              <w:rPr>
                <w:rFonts w:cs="Arial"/>
                <w:sz w:val="18"/>
                <w:szCs w:val="18"/>
                <w:lang w:val="en-US"/>
              </w:rPr>
              <w:t>2</w:t>
            </w:r>
          </w:p>
        </w:tc>
        <w:tc>
          <w:tcPr>
            <w:tcW w:w="1266" w:type="dxa"/>
            <w:noWrap/>
            <w:vAlign w:val="center"/>
            <w:hideMark/>
          </w:tcPr>
          <w:p w14:paraId="7FC62D48" w14:textId="77777777" w:rsidR="000951D4" w:rsidRPr="001F2BA9" w:rsidRDefault="000951D4" w:rsidP="00D53A08">
            <w:pPr>
              <w:autoSpaceDE w:val="0"/>
              <w:autoSpaceDN w:val="0"/>
              <w:spacing w:before="0" w:after="0"/>
              <w:jc w:val="center"/>
              <w:rPr>
                <w:rFonts w:cs="Arial"/>
                <w:sz w:val="18"/>
                <w:szCs w:val="18"/>
                <w:lang w:val="en-US"/>
              </w:rPr>
            </w:pPr>
            <w:r w:rsidRPr="001F2BA9">
              <w:rPr>
                <w:rFonts w:cs="Arial"/>
                <w:sz w:val="18"/>
                <w:szCs w:val="18"/>
                <w:lang w:val="en-US"/>
              </w:rPr>
              <w:t>18.2%</w:t>
            </w:r>
          </w:p>
        </w:tc>
      </w:tr>
    </w:tbl>
    <w:p w14:paraId="66CD3CD2" w14:textId="77FA1D12" w:rsidR="000951D4" w:rsidRPr="00F648B5" w:rsidRDefault="000951D4" w:rsidP="00F648B5">
      <w:pPr>
        <w:pStyle w:val="DateNote"/>
        <w:spacing w:after="0"/>
        <w:rPr>
          <w:spacing w:val="5"/>
        </w:rPr>
      </w:pPr>
      <w:r w:rsidRPr="00F648B5">
        <w:rPr>
          <w:spacing w:val="5"/>
        </w:rPr>
        <w:t xml:space="preserve">Table represents the subset of grant opportunities open and assessed between November 2020 </w:t>
      </w:r>
      <w:r w:rsidR="00561AC3" w:rsidRPr="00F648B5">
        <w:rPr>
          <w:spacing w:val="5"/>
        </w:rPr>
        <w:t xml:space="preserve">to </w:t>
      </w:r>
      <w:r w:rsidRPr="00F648B5">
        <w:rPr>
          <w:spacing w:val="5"/>
        </w:rPr>
        <w:t>data available at the time this report was written.</w:t>
      </w:r>
      <w:r w:rsidR="00AC7163" w:rsidRPr="00F648B5">
        <w:rPr>
          <w:spacing w:val="5"/>
        </w:rPr>
        <w:t xml:space="preserve"> Applications funded includes projects that are not listed</w:t>
      </w:r>
      <w:r w:rsidR="00F648B5">
        <w:rPr>
          <w:spacing w:val="5"/>
        </w:rPr>
        <w:t xml:space="preserve"> </w:t>
      </w:r>
      <w:r w:rsidR="00AC7163" w:rsidRPr="00F648B5">
        <w:rPr>
          <w:spacing w:val="5"/>
        </w:rPr>
        <w:t xml:space="preserve">in Appendix </w:t>
      </w:r>
      <w:r w:rsidR="00817D21" w:rsidRPr="00F648B5">
        <w:rPr>
          <w:spacing w:val="5"/>
        </w:rPr>
        <w:t>E</w:t>
      </w:r>
      <w:r w:rsidR="00AC7163" w:rsidRPr="00F648B5">
        <w:rPr>
          <w:spacing w:val="5"/>
        </w:rPr>
        <w:t xml:space="preserve"> as payment commenced outside the period between 7 November 2020 and 5 November 2022. The grant recipients are listed on the</w:t>
      </w:r>
      <w:r w:rsidR="00F648B5">
        <w:rPr>
          <w:spacing w:val="5"/>
        </w:rPr>
        <w:t xml:space="preserve"> </w:t>
      </w:r>
      <w:hyperlink r:id="rId62" w:history="1">
        <w:r w:rsidR="00AC7163" w:rsidRPr="00F648B5">
          <w:rPr>
            <w:rStyle w:val="Hyperlink"/>
            <w:spacing w:val="5"/>
          </w:rPr>
          <w:t>MRFF website</w:t>
        </w:r>
      </w:hyperlink>
      <w:r w:rsidR="00AC7163" w:rsidRPr="00F648B5">
        <w:rPr>
          <w:spacing w:val="5"/>
        </w:rPr>
        <w:t>.</w:t>
      </w:r>
    </w:p>
    <w:p w14:paraId="6AA33B7F" w14:textId="77777777" w:rsidR="000951D4" w:rsidRDefault="000951D4" w:rsidP="000951D4">
      <w:pPr>
        <w:spacing w:after="0"/>
        <w:sectPr w:rsidR="000951D4" w:rsidSect="001F2BA9">
          <w:pgSz w:w="16838" w:h="11906" w:orient="landscape"/>
          <w:pgMar w:top="1134" w:right="1134" w:bottom="1134" w:left="1134" w:header="0" w:footer="624" w:gutter="0"/>
          <w:cols w:space="720"/>
        </w:sectPr>
      </w:pPr>
    </w:p>
    <w:p w14:paraId="132E76F8" w14:textId="4F668DAD" w:rsidR="000951D4" w:rsidRDefault="000951D4" w:rsidP="000951D4">
      <w:pPr>
        <w:pStyle w:val="Heading1"/>
      </w:pPr>
      <w:bookmarkStart w:id="129" w:name="_Toc124352525"/>
      <w:bookmarkStart w:id="130" w:name="_Toc133510449"/>
      <w:r>
        <w:lastRenderedPageBreak/>
        <w:t xml:space="preserve">Appendix </w:t>
      </w:r>
      <w:r w:rsidR="009F7DB8">
        <w:t>H</w:t>
      </w:r>
      <w:r>
        <w:t xml:space="preserve"> Methodology used in this report</w:t>
      </w:r>
      <w:bookmarkEnd w:id="129"/>
      <w:bookmarkEnd w:id="130"/>
    </w:p>
    <w:p w14:paraId="1CDCE22C" w14:textId="37082177" w:rsidR="00D47C17" w:rsidRPr="006161A9" w:rsidRDefault="00D47C17" w:rsidP="004068F9">
      <w:pPr>
        <w:pStyle w:val="Heading2"/>
      </w:pPr>
      <w:bookmarkStart w:id="131" w:name="_Toc133510450"/>
      <w:r>
        <w:t>Grant opportunities and grants awarded</w:t>
      </w:r>
      <w:bookmarkEnd w:id="131"/>
    </w:p>
    <w:p w14:paraId="7896B6EC" w14:textId="75AFDEF1" w:rsidR="000951D4" w:rsidRDefault="000951D4" w:rsidP="000A7B87">
      <w:r>
        <w:t xml:space="preserve">The </w:t>
      </w:r>
      <w:r w:rsidRPr="006864D9">
        <w:rPr>
          <w:i/>
          <w:iCs/>
        </w:rPr>
        <w:t>Australian Medical Research and Innovation Priorities 2020–2022</w:t>
      </w:r>
      <w:r>
        <w:t xml:space="preserve"> were in force from 7</w:t>
      </w:r>
      <w:r w:rsidR="006864D9">
        <w:t> </w:t>
      </w:r>
      <w:r>
        <w:t xml:space="preserve">November 2020 to 5 November 2022. For </w:t>
      </w:r>
      <w:r w:rsidR="009E37D5">
        <w:t xml:space="preserve">the </w:t>
      </w:r>
      <w:r>
        <w:t>purpose of this report at the time it was written, the included grant opportunities are those open during the period 7</w:t>
      </w:r>
      <w:r w:rsidR="006864D9">
        <w:t> </w:t>
      </w:r>
      <w:r>
        <w:t>November 2020 to 5</w:t>
      </w:r>
      <w:r w:rsidR="006864D9">
        <w:t> </w:t>
      </w:r>
      <w:r>
        <w:t>November 2022. Grants awarded</w:t>
      </w:r>
      <w:r w:rsidR="009540C6">
        <w:t xml:space="preserve"> and announced</w:t>
      </w:r>
      <w:r>
        <w:t xml:space="preserve"> refers to grants with payments commencing between 7</w:t>
      </w:r>
      <w:r w:rsidR="006864D9">
        <w:t> </w:t>
      </w:r>
      <w:r>
        <w:t xml:space="preserve">November 2020 and 5 November 2022. Due to the usual process </w:t>
      </w:r>
      <w:r w:rsidR="00997D1E">
        <w:t xml:space="preserve">of awarding grants </w:t>
      </w:r>
      <w:r>
        <w:t>after a grant opportunity closes, grants awarded in this report includes grants from opportunities that were opened before 7 November 2020. This methodology is consistent</w:t>
      </w:r>
      <w:r w:rsidR="006864D9">
        <w:t xml:space="preserve"> with</w:t>
      </w:r>
      <w:r>
        <w:t xml:space="preserve"> the approach used in the </w:t>
      </w:r>
      <w:r>
        <w:rPr>
          <w:i/>
          <w:iCs/>
        </w:rPr>
        <w:t xml:space="preserve">Financial assistance to support the Australian Medical Research and Innovation Priorities 2018-20 </w:t>
      </w:r>
      <w:r>
        <w:t>(2018-2020 report)</w:t>
      </w:r>
      <w:r>
        <w:rPr>
          <w:i/>
          <w:iCs/>
        </w:rPr>
        <w:t>.</w:t>
      </w:r>
      <w:r>
        <w:t xml:space="preserve"> </w:t>
      </w:r>
    </w:p>
    <w:p w14:paraId="4ACE882D" w14:textId="3E2E269F" w:rsidR="00E32A49" w:rsidRDefault="009E37D5" w:rsidP="000A7B87">
      <w:r>
        <w:t xml:space="preserve">The </w:t>
      </w:r>
      <w:r w:rsidR="00E32A49" w:rsidRPr="00E32A49">
        <w:t>Australian Medical Research and Innovation Priorities 2016-2018</w:t>
      </w:r>
      <w:r w:rsidR="00E32A49">
        <w:t xml:space="preserve"> </w:t>
      </w:r>
      <w:r w:rsidR="00E32A49" w:rsidRPr="00E32A49">
        <w:t>were in force</w:t>
      </w:r>
      <w:r w:rsidR="00E32A49">
        <w:t xml:space="preserve"> from </w:t>
      </w:r>
      <w:r w:rsidR="00E32A49" w:rsidRPr="00E32A49">
        <w:t>9</w:t>
      </w:r>
      <w:r w:rsidR="00E32A49">
        <w:t> </w:t>
      </w:r>
      <w:r w:rsidR="00E32A49" w:rsidRPr="00E32A49">
        <w:t>November 2016 to 8</w:t>
      </w:r>
      <w:r w:rsidR="00E32A49">
        <w:t> </w:t>
      </w:r>
      <w:r w:rsidR="00E32A49" w:rsidRPr="00E32A49">
        <w:t>November 2018</w:t>
      </w:r>
      <w:r w:rsidR="00E32A49">
        <w:t xml:space="preserve"> and </w:t>
      </w:r>
      <w:r w:rsidR="00E32A49" w:rsidRPr="00E32A49">
        <w:t>Australian Medical Research and Innovation Priorities 2018-2020 were in force</w:t>
      </w:r>
      <w:r w:rsidR="00E32A49">
        <w:t xml:space="preserve"> from</w:t>
      </w:r>
      <w:r w:rsidR="00E32A49" w:rsidRPr="00E32A49">
        <w:t xml:space="preserve"> 8</w:t>
      </w:r>
      <w:r w:rsidR="00E32A49">
        <w:t> </w:t>
      </w:r>
      <w:r w:rsidR="00E32A49" w:rsidRPr="00E32A49">
        <w:t>November 2018 to 6</w:t>
      </w:r>
      <w:r w:rsidR="00E32A49">
        <w:t> </w:t>
      </w:r>
      <w:r w:rsidR="00E32A49" w:rsidRPr="00E32A49">
        <w:t>November 2020</w:t>
      </w:r>
      <w:r w:rsidR="00703BFE">
        <w:t>.</w:t>
      </w:r>
    </w:p>
    <w:p w14:paraId="1BE81638" w14:textId="31292164" w:rsidR="006161A9" w:rsidRDefault="009B58B6" w:rsidP="000A7B87">
      <w:r w:rsidRPr="009B58B6">
        <w:t>All amounts in this report are in Australian dollars</w:t>
      </w:r>
      <w:r w:rsidR="00056687">
        <w:t xml:space="preserve"> and GST exclusive</w:t>
      </w:r>
      <w:r w:rsidRPr="009B58B6">
        <w:t>.</w:t>
      </w:r>
      <w:r>
        <w:t xml:space="preserve"> </w:t>
      </w:r>
      <w:r w:rsidR="000951D4">
        <w:t xml:space="preserve">Grants awarded </w:t>
      </w:r>
      <w:r w:rsidR="00056687">
        <w:t>can include</w:t>
      </w:r>
      <w:r w:rsidR="000951D4">
        <w:t xml:space="preserve"> projects conducted by partner organisations that were funded from a single MRFF </w:t>
      </w:r>
      <w:r w:rsidR="000951D4" w:rsidRPr="00997D1E">
        <w:rPr>
          <w:szCs w:val="22"/>
        </w:rPr>
        <w:t>grant, as well as grants relinquished and/or withdrawn</w:t>
      </w:r>
      <w:r w:rsidR="00056687" w:rsidRPr="00997D1E">
        <w:rPr>
          <w:szCs w:val="22"/>
        </w:rPr>
        <w:t>.</w:t>
      </w:r>
      <w:r w:rsidR="00997D1E" w:rsidRPr="00997D1E">
        <w:rPr>
          <w:szCs w:val="22"/>
        </w:rPr>
        <w:t xml:space="preserve"> The grant recipients are listed on the </w:t>
      </w:r>
      <w:hyperlink r:id="rId63" w:history="1">
        <w:r w:rsidR="00997D1E" w:rsidRPr="00997D1E">
          <w:rPr>
            <w:rStyle w:val="Hyperlink"/>
            <w:szCs w:val="22"/>
          </w:rPr>
          <w:t>MRFF website</w:t>
        </w:r>
      </w:hyperlink>
      <w:r w:rsidR="00997D1E" w:rsidRPr="00997D1E">
        <w:rPr>
          <w:szCs w:val="22"/>
        </w:rPr>
        <w:t>.</w:t>
      </w:r>
    </w:p>
    <w:p w14:paraId="6388F749" w14:textId="72C6D564" w:rsidR="000951D4" w:rsidRPr="006161A9" w:rsidRDefault="000951D4" w:rsidP="004068F9">
      <w:pPr>
        <w:pStyle w:val="Heading2"/>
      </w:pPr>
      <w:bookmarkStart w:id="132" w:name="_Toc133510451"/>
      <w:r>
        <w:t>Funded rates</w:t>
      </w:r>
      <w:r w:rsidR="00B050CC">
        <w:t xml:space="preserve"> and </w:t>
      </w:r>
      <w:r w:rsidR="006864D9">
        <w:t>g</w:t>
      </w:r>
      <w:r w:rsidR="00B050CC">
        <w:t xml:space="preserve">ender of </w:t>
      </w:r>
      <w:r w:rsidR="009540C6">
        <w:t>C</w:t>
      </w:r>
      <w:r w:rsidR="00B050CC">
        <w:t xml:space="preserve">hief </w:t>
      </w:r>
      <w:r w:rsidR="009540C6">
        <w:t>I</w:t>
      </w:r>
      <w:r w:rsidR="00B050CC">
        <w:t>nvestigators</w:t>
      </w:r>
      <w:bookmarkEnd w:id="132"/>
    </w:p>
    <w:p w14:paraId="188388E2" w14:textId="00180778" w:rsidR="000951D4" w:rsidRDefault="009E37D5" w:rsidP="000A7B87">
      <w:r>
        <w:t>D</w:t>
      </w:r>
      <w:r w:rsidR="000951D4">
        <w:t>ata for grant opportunities, that are included in this report, was obtained from MRFF applications submitted through the NHMRC and BGH</w:t>
      </w:r>
      <w:r w:rsidR="006864D9">
        <w:t>.</w:t>
      </w:r>
      <w:r w:rsidR="000951D4">
        <w:t xml:space="preserve"> </w:t>
      </w:r>
      <w:r w:rsidR="006864D9">
        <w:t xml:space="preserve">The </w:t>
      </w:r>
      <w:r w:rsidR="00AB7B45">
        <w:t xml:space="preserve">number of applications includes </w:t>
      </w:r>
      <w:r w:rsidR="00AC30CC">
        <w:t xml:space="preserve">those </w:t>
      </w:r>
      <w:r w:rsidR="00AB7B45">
        <w:t xml:space="preserve">deemed ineligible during the assessment phase. </w:t>
      </w:r>
      <w:r w:rsidR="000951D4">
        <w:t>The data range is 7</w:t>
      </w:r>
      <w:r>
        <w:t> </w:t>
      </w:r>
      <w:r w:rsidR="000951D4">
        <w:t>November 2020 to 30</w:t>
      </w:r>
      <w:r>
        <w:t> </w:t>
      </w:r>
      <w:r w:rsidR="000951D4">
        <w:t xml:space="preserve">June 2022 and only includes grant opportunities where a funding outcome was known. </w:t>
      </w:r>
      <w:r w:rsidRPr="009E37D5">
        <w:t>Not all grant opportunities listed in Table 3 and Table 25, and not all grants listed in Table 3</w:t>
      </w:r>
      <w:r w:rsidR="00ED1A8C">
        <w:t>,</w:t>
      </w:r>
      <w:r w:rsidRPr="009E37D5">
        <w:t xml:space="preserve"> Appendix E</w:t>
      </w:r>
      <w:r w:rsidR="00ED1A8C">
        <w:t xml:space="preserve"> and Appendix G</w:t>
      </w:r>
      <w:r w:rsidRPr="009E37D5">
        <w:t xml:space="preserve"> are included in this analysis.</w:t>
      </w:r>
    </w:p>
    <w:p w14:paraId="6359FB6C" w14:textId="79191C53" w:rsidR="00A024F3" w:rsidRDefault="003D2B9B" w:rsidP="000A7B87">
      <w:r w:rsidRPr="003D2B9B">
        <w:t xml:space="preserve">The analysis of gender was based on self-identification provided by CIs as </w:t>
      </w:r>
      <w:r w:rsidR="00961785">
        <w:t>‘</w:t>
      </w:r>
      <w:r w:rsidR="00160F8B">
        <w:t>M</w:t>
      </w:r>
      <w:r w:rsidRPr="003D2B9B">
        <w:t>ale</w:t>
      </w:r>
      <w:r w:rsidR="00961785">
        <w:t>’</w:t>
      </w:r>
      <w:r w:rsidRPr="003D2B9B">
        <w:t xml:space="preserve">, </w:t>
      </w:r>
      <w:r w:rsidR="00961785">
        <w:t>‘</w:t>
      </w:r>
      <w:r w:rsidR="00160F8B">
        <w:t>F</w:t>
      </w:r>
      <w:r w:rsidRPr="003D2B9B">
        <w:t>emale</w:t>
      </w:r>
      <w:r w:rsidR="00961785">
        <w:t>’</w:t>
      </w:r>
      <w:r w:rsidRPr="003D2B9B">
        <w:t xml:space="preserve">, </w:t>
      </w:r>
      <w:r w:rsidR="00961785">
        <w:t>‘</w:t>
      </w:r>
      <w:r w:rsidR="00160F8B">
        <w:t>I</w:t>
      </w:r>
      <w:r w:rsidRPr="003D2B9B">
        <w:t xml:space="preserve">ntersex or </w:t>
      </w:r>
      <w:r w:rsidR="00160F8B">
        <w:t>I</w:t>
      </w:r>
      <w:r w:rsidRPr="003D2B9B">
        <w:t>ndeterminate</w:t>
      </w:r>
      <w:r w:rsidR="00961785">
        <w:t>’</w:t>
      </w:r>
      <w:r w:rsidRPr="003D2B9B">
        <w:t xml:space="preserve">, or </w:t>
      </w:r>
      <w:r w:rsidR="00961785">
        <w:t>‘</w:t>
      </w:r>
      <w:r w:rsidR="00160F8B">
        <w:t>N</w:t>
      </w:r>
      <w:r w:rsidRPr="003D2B9B">
        <w:t xml:space="preserve">ot </w:t>
      </w:r>
      <w:r w:rsidR="00961785">
        <w:t>stated’</w:t>
      </w:r>
      <w:r w:rsidRPr="003D2B9B">
        <w:t xml:space="preserve">. </w:t>
      </w:r>
      <w:r w:rsidR="00160F8B">
        <w:t>U</w:t>
      </w:r>
      <w:r w:rsidR="00160F8B" w:rsidRPr="003D2B9B">
        <w:t xml:space="preserve">pdated terminology in the application form </w:t>
      </w:r>
      <w:r w:rsidR="00160F8B">
        <w:t>has gender</w:t>
      </w:r>
      <w:r w:rsidRPr="003D2B9B">
        <w:t xml:space="preserve"> self-identification </w:t>
      </w:r>
      <w:r w:rsidR="00160F8B">
        <w:t xml:space="preserve">options </w:t>
      </w:r>
      <w:r w:rsidRPr="003D2B9B">
        <w:t xml:space="preserve">as </w:t>
      </w:r>
      <w:r w:rsidR="00961785">
        <w:t>‘</w:t>
      </w:r>
      <w:r w:rsidR="00160F8B">
        <w:t>Man or male</w:t>
      </w:r>
      <w:r w:rsidR="00961785">
        <w:t>’</w:t>
      </w:r>
      <w:r w:rsidRPr="003D2B9B">
        <w:t xml:space="preserve">, </w:t>
      </w:r>
      <w:r w:rsidR="00961785">
        <w:t>‘</w:t>
      </w:r>
      <w:r w:rsidR="00160F8B">
        <w:t>Women or female</w:t>
      </w:r>
      <w:r w:rsidR="00961785">
        <w:t>’</w:t>
      </w:r>
      <w:r w:rsidRPr="003D2B9B">
        <w:t xml:space="preserve">, </w:t>
      </w:r>
      <w:r w:rsidR="00961785">
        <w:t>‘</w:t>
      </w:r>
      <w:r w:rsidR="00160F8B">
        <w:t>N</w:t>
      </w:r>
      <w:r w:rsidRPr="003D2B9B">
        <w:t>on-binary</w:t>
      </w:r>
      <w:r w:rsidR="00961785">
        <w:t>’</w:t>
      </w:r>
      <w:r w:rsidRPr="003D2B9B">
        <w:t xml:space="preserve">, </w:t>
      </w:r>
      <w:r w:rsidR="00961785">
        <w:t>‘</w:t>
      </w:r>
      <w:r w:rsidR="00961785" w:rsidRPr="00961785">
        <w:t>I use a different term</w:t>
      </w:r>
      <w:r w:rsidR="00961785">
        <w:t xml:space="preserve">’ </w:t>
      </w:r>
      <w:r w:rsidRPr="003D2B9B">
        <w:t xml:space="preserve">or </w:t>
      </w:r>
      <w:r w:rsidR="00961785">
        <w:t>‘Prefer not to answer’</w:t>
      </w:r>
      <w:r w:rsidRPr="003D2B9B">
        <w:t xml:space="preserve">. </w:t>
      </w:r>
      <w:r>
        <w:t>This</w:t>
      </w:r>
      <w:r w:rsidRPr="003D2B9B">
        <w:t xml:space="preserve"> report </w:t>
      </w:r>
      <w:r>
        <w:t>uses</w:t>
      </w:r>
      <w:r w:rsidRPr="003D2B9B">
        <w:t xml:space="preserve"> </w:t>
      </w:r>
      <w:r w:rsidR="00160F8B">
        <w:t>‘M</w:t>
      </w:r>
      <w:r w:rsidRPr="003D2B9B">
        <w:t>an</w:t>
      </w:r>
      <w:r w:rsidR="00160F8B">
        <w:t>’</w:t>
      </w:r>
      <w:r w:rsidRPr="003D2B9B">
        <w:t xml:space="preserve">, </w:t>
      </w:r>
      <w:r w:rsidR="00160F8B">
        <w:t>‘W</w:t>
      </w:r>
      <w:r w:rsidRPr="003D2B9B">
        <w:t>oman</w:t>
      </w:r>
      <w:r w:rsidR="00160F8B">
        <w:t>’</w:t>
      </w:r>
      <w:r w:rsidRPr="003D2B9B">
        <w:t xml:space="preserve">, </w:t>
      </w:r>
      <w:r w:rsidR="00160F8B">
        <w:t>‘I</w:t>
      </w:r>
      <w:r w:rsidR="00160F8B" w:rsidRPr="003D2B9B">
        <w:t xml:space="preserve">ntersex or </w:t>
      </w:r>
      <w:r w:rsidR="00160F8B">
        <w:t>I</w:t>
      </w:r>
      <w:r w:rsidR="00160F8B" w:rsidRPr="003D2B9B">
        <w:t>ndeterminate</w:t>
      </w:r>
      <w:r w:rsidR="00160F8B">
        <w:t>’</w:t>
      </w:r>
      <w:r w:rsidRPr="003D2B9B">
        <w:t>, or</w:t>
      </w:r>
      <w:r w:rsidR="00160F8B">
        <w:t xml:space="preserve"> ‘N</w:t>
      </w:r>
      <w:r w:rsidRPr="003D2B9B">
        <w:t xml:space="preserve">ot </w:t>
      </w:r>
      <w:r w:rsidR="00961785">
        <w:t>stated</w:t>
      </w:r>
      <w:r w:rsidR="00160F8B">
        <w:t>’</w:t>
      </w:r>
      <w:r w:rsidRPr="003D2B9B">
        <w:t>.</w:t>
      </w:r>
      <w:r>
        <w:t xml:space="preserve"> </w:t>
      </w:r>
      <w:r w:rsidR="00A024F3">
        <w:t xml:space="preserve">For privacy reasons, the published information only includes people identified as a woman or man due to the low numbers of people </w:t>
      </w:r>
      <w:r w:rsidR="004E63C5">
        <w:t>self-</w:t>
      </w:r>
      <w:r w:rsidR="00160F8B">
        <w:t xml:space="preserve">identified </w:t>
      </w:r>
      <w:r w:rsidR="00A024F3">
        <w:t>as Indeterminate</w:t>
      </w:r>
      <w:r w:rsidR="004E63C5">
        <w:t xml:space="preserve"> or </w:t>
      </w:r>
      <w:r w:rsidR="00A024F3">
        <w:t xml:space="preserve">Intersex. </w:t>
      </w:r>
      <w:r w:rsidR="004E63C5">
        <w:t>Further, a</w:t>
      </w:r>
      <w:r w:rsidR="00E052AA">
        <w:t>ny subcategory analysis with less than 10 people identified is not reported</w:t>
      </w:r>
      <w:r w:rsidR="00CA3AFA">
        <w:t xml:space="preserve"> for privacy reasons</w:t>
      </w:r>
      <w:r w:rsidR="00E052AA">
        <w:t>.</w:t>
      </w:r>
    </w:p>
    <w:p w14:paraId="211879BE" w14:textId="1AD53678" w:rsidR="00E052AA" w:rsidRDefault="000951D4" w:rsidP="000A7B87">
      <w:r>
        <w:t>The criteria of the age of a CI, Broad Research Area and Field of Research data is only available for NHMRC-administered grants. This information is nominated by applicants in the application form.</w:t>
      </w:r>
      <w:r w:rsidR="00695A57">
        <w:t xml:space="preserve"> T</w:t>
      </w:r>
      <w:r w:rsidR="00695A57" w:rsidRPr="00695A57">
        <w:t xml:space="preserve">here may be a </w:t>
      </w:r>
      <w:r w:rsidR="00CB0668" w:rsidRPr="00695A57">
        <w:t>difference</w:t>
      </w:r>
      <w:r w:rsidR="00695A57">
        <w:t xml:space="preserve"> in terms that applicants nominate in the application compared</w:t>
      </w:r>
      <w:r w:rsidR="00695A57" w:rsidRPr="00695A57">
        <w:t xml:space="preserve"> to </w:t>
      </w:r>
      <w:r w:rsidR="00D47C17">
        <w:t xml:space="preserve">the </w:t>
      </w:r>
      <w:r w:rsidR="00695A57" w:rsidRPr="00695A57">
        <w:t>description of MRFF initiatives</w:t>
      </w:r>
      <w:r w:rsidR="00695A57">
        <w:t>.</w:t>
      </w:r>
    </w:p>
    <w:p w14:paraId="705C43C7" w14:textId="77777777" w:rsidR="000951D4" w:rsidRDefault="000951D4" w:rsidP="004068F9">
      <w:pPr>
        <w:pStyle w:val="Heading2"/>
      </w:pPr>
      <w:bookmarkStart w:id="133" w:name="_Toc133510452"/>
      <w:r>
        <w:t>Grant Assessment Committees</w:t>
      </w:r>
      <w:bookmarkEnd w:id="133"/>
    </w:p>
    <w:p w14:paraId="24C24157" w14:textId="7D731F9F" w:rsidR="000951D4" w:rsidRDefault="00E17BB7" w:rsidP="000A7B87">
      <w:r>
        <w:t>I</w:t>
      </w:r>
      <w:r w:rsidR="00C06663">
        <w:t>nformation on panels of</w:t>
      </w:r>
      <w:r w:rsidR="000951D4">
        <w:t xml:space="preserve"> GAC</w:t>
      </w:r>
      <w:r w:rsidR="009E37D5">
        <w:t>s</w:t>
      </w:r>
      <w:r w:rsidR="000951D4">
        <w:t xml:space="preserve"> </w:t>
      </w:r>
      <w:r w:rsidR="00C06663">
        <w:t xml:space="preserve">was provided by the NHMRC and BGH. </w:t>
      </w:r>
      <w:r w:rsidR="00C06663" w:rsidRPr="00C06663">
        <w:t xml:space="preserve">Gender and terms describing expertise were self-assigned by the GAC members. </w:t>
      </w:r>
      <w:r w:rsidR="00D8129E">
        <w:t>Australian organisations identified by GAC members as their employer or organisation they were representing</w:t>
      </w:r>
      <w:r w:rsidR="00C06663" w:rsidRPr="00C06663">
        <w:t>.</w:t>
      </w:r>
      <w:r w:rsidR="00C06663">
        <w:t xml:space="preserve"> The data includes grant opportunities where the GAC met during the reporting period. Not all grant opportunities listed in Table </w:t>
      </w:r>
      <w:r w:rsidR="00817D21">
        <w:t>2</w:t>
      </w:r>
      <w:r>
        <w:t>5</w:t>
      </w:r>
      <w:r w:rsidR="00C06663">
        <w:t xml:space="preserve"> are included in this analysis.</w:t>
      </w:r>
    </w:p>
    <w:p w14:paraId="4C3DE797" w14:textId="77777777" w:rsidR="00205A93" w:rsidRDefault="00205A93" w:rsidP="000A7B87">
      <w:pPr>
        <w:sectPr w:rsidR="00205A93" w:rsidSect="00F62BC0">
          <w:pgSz w:w="11906" w:h="16838" w:code="9"/>
          <w:pgMar w:top="1701" w:right="1418" w:bottom="1418" w:left="1418" w:header="709" w:footer="567" w:gutter="0"/>
          <w:cols w:space="708"/>
          <w:docGrid w:linePitch="360"/>
        </w:sectPr>
      </w:pPr>
    </w:p>
    <w:p w14:paraId="7DEA6577" w14:textId="77777777" w:rsidR="00205A93" w:rsidRPr="009567BB" w:rsidRDefault="00205A93" w:rsidP="004068F9">
      <w:pPr>
        <w:pStyle w:val="Paragraphtext"/>
      </w:pPr>
      <w:r w:rsidRPr="009567BB">
        <w:lastRenderedPageBreak/>
        <w:t>Health.gov.au</w:t>
      </w:r>
    </w:p>
    <w:p w14:paraId="24438FBA" w14:textId="724C79F5" w:rsidR="00205A93" w:rsidRPr="009567BB" w:rsidRDefault="00205A93" w:rsidP="004068F9">
      <w:pPr>
        <w:pStyle w:val="Paragraphtext"/>
      </w:pPr>
      <w:r w:rsidRPr="009567BB">
        <w:t xml:space="preserve">All information in this publication is correct as at </w:t>
      </w:r>
      <w:r w:rsidR="003A721C">
        <w:t>May</w:t>
      </w:r>
      <w:r w:rsidR="00812C88">
        <w:t xml:space="preserve"> 2023</w:t>
      </w:r>
    </w:p>
    <w:sectPr w:rsidR="00205A93" w:rsidRPr="009567BB" w:rsidSect="00F62BC0">
      <w:headerReference w:type="default" r:id="rId64"/>
      <w:footerReference w:type="default" r:id="rId65"/>
      <w:type w:val="oddPage"/>
      <w:pgSz w:w="11906" w:h="16838" w:code="9"/>
      <w:pgMar w:top="1701" w:right="1418" w:bottom="1418" w:left="1418" w:header="709" w:footer="709" w:gutter="0"/>
      <w:pgNumType w:start="1"/>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092C3" w14:textId="77777777" w:rsidR="00802628" w:rsidRDefault="00802628" w:rsidP="009567BB">
      <w:r>
        <w:separator/>
      </w:r>
    </w:p>
    <w:p w14:paraId="73AB35C7" w14:textId="77777777" w:rsidR="00802628" w:rsidRDefault="00802628" w:rsidP="009567BB"/>
    <w:p w14:paraId="0A3B0590" w14:textId="77777777" w:rsidR="00802628" w:rsidRDefault="00802628"/>
  </w:endnote>
  <w:endnote w:type="continuationSeparator" w:id="0">
    <w:p w14:paraId="63368ECB" w14:textId="77777777" w:rsidR="00802628" w:rsidRDefault="00802628" w:rsidP="009567BB">
      <w:r>
        <w:continuationSeparator/>
      </w:r>
    </w:p>
    <w:p w14:paraId="3F10F942" w14:textId="77777777" w:rsidR="00802628" w:rsidRDefault="00802628" w:rsidP="009567BB"/>
    <w:p w14:paraId="093727F4" w14:textId="77777777" w:rsidR="00802628" w:rsidRDefault="00802628"/>
  </w:endnote>
  <w:endnote w:type="continuationNotice" w:id="1">
    <w:p w14:paraId="5BBCC5D3" w14:textId="77777777" w:rsidR="00802628" w:rsidRDefault="00802628" w:rsidP="009567BB"/>
    <w:p w14:paraId="73FE1447" w14:textId="77777777" w:rsidR="00802628" w:rsidRDefault="008026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GothicURWBoo">
    <w:altName w:val="Cambria"/>
    <w:panose1 w:val="00000000000000000000"/>
    <w:charset w:val="00"/>
    <w:family w:val="roman"/>
    <w:notTrueType/>
    <w:pitch w:val="default"/>
  </w:font>
  <w:font w:name="FranklinGothic URW">
    <w:altName w:val="Calibri"/>
    <w:panose1 w:val="00000000000000000000"/>
    <w:charset w:val="00"/>
    <w:family w:val="roman"/>
    <w:notTrueType/>
    <w:pitch w:val="default"/>
  </w:font>
  <w:font w:name="Atten Round New Book">
    <w:altName w:val="Calibri"/>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anklinGothicURW-Med">
    <w:altName w:val="Cambria"/>
    <w:panose1 w:val="00000000000000000000"/>
    <w:charset w:val="00"/>
    <w:family w:val="roman"/>
    <w:notTrueType/>
    <w:pitch w:val="default"/>
  </w:font>
  <w:font w:name="Atten Round New">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528A3" w14:textId="187867F3" w:rsidR="00777641" w:rsidRDefault="00777641" w:rsidP="00621959">
    <w:pPr>
      <w:pStyle w:val="Footer"/>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1321380"/>
      <w:docPartObj>
        <w:docPartGallery w:val="Page Numbers (Bottom of Page)"/>
        <w:docPartUnique/>
      </w:docPartObj>
    </w:sdtPr>
    <w:sdtEndPr>
      <w:rPr>
        <w:rStyle w:val="PageNumber"/>
      </w:rPr>
    </w:sdtEndPr>
    <w:sdtContent>
      <w:p w14:paraId="30F8EE47" w14:textId="03732797" w:rsidR="0001231F" w:rsidRDefault="0001231F" w:rsidP="00621959">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sdt>
    <w:sdtPr>
      <w:id w:val="755717888"/>
      <w:docPartObj>
        <w:docPartGallery w:val="Page Numbers (Bottom of Page)"/>
        <w:docPartUnique/>
      </w:docPartObj>
    </w:sdtPr>
    <w:sdtEndPr>
      <w:rPr>
        <w:noProof/>
      </w:rPr>
    </w:sdtEndPr>
    <w:sdtContent>
      <w:p w14:paraId="7AB5825E" w14:textId="4B522448" w:rsidR="00236073" w:rsidRPr="00921E93" w:rsidRDefault="009333F5" w:rsidP="00621959">
        <w:pPr>
          <w:pStyle w:val="Footer"/>
        </w:pPr>
        <w:r w:rsidRPr="009333F5">
          <w:t>Financial assistance to support the Australian Medical Research and Innovation Priorities 2020-2022</w:t>
        </w:r>
        <w:r w:rsidR="00A216E1" w:rsidRPr="00921E93">
          <w:tab/>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6178347"/>
      <w:docPartObj>
        <w:docPartGallery w:val="Page Numbers (Bottom of Page)"/>
        <w:docPartUnique/>
      </w:docPartObj>
    </w:sdtPr>
    <w:sdtEndPr/>
    <w:sdtContent>
      <w:p w14:paraId="4DAD214E" w14:textId="71BAB421" w:rsidR="00236073" w:rsidRPr="00621959" w:rsidRDefault="000951D4" w:rsidP="008109FB">
        <w:pPr>
          <w:pStyle w:val="Footer"/>
          <w:tabs>
            <w:tab w:val="clear" w:pos="9026"/>
          </w:tabs>
        </w:pPr>
        <w:r w:rsidRPr="00621959">
          <w:t>Financial assistance to support the Australian Medical Research and Innovation Priorities 2020-2022</w:t>
        </w:r>
        <w:r w:rsidR="00621959" w:rsidRPr="00621959">
          <w:tab/>
        </w:r>
        <w:sdt>
          <w:sdtPr>
            <w:rPr>
              <w:rStyle w:val="PageNumber"/>
              <w:rFonts w:ascii="Arial" w:hAnsi="Arial" w:cs="Arial"/>
              <w:b w:val="0"/>
              <w:sz w:val="18"/>
            </w:rPr>
            <w:id w:val="732818563"/>
            <w:docPartObj>
              <w:docPartGallery w:val="Page Numbers (Bottom of Page)"/>
              <w:docPartUnique/>
            </w:docPartObj>
          </w:sdtPr>
          <w:sdtEndPr>
            <w:rPr>
              <w:rStyle w:val="PageNumber"/>
            </w:rPr>
          </w:sdtEndPr>
          <w:sdtContent>
            <w:r w:rsidR="00621959" w:rsidRPr="00621959">
              <w:rPr>
                <w:rStyle w:val="PageNumber"/>
                <w:rFonts w:ascii="Arial" w:hAnsi="Arial" w:cs="Arial"/>
                <w:b w:val="0"/>
                <w:sz w:val="18"/>
              </w:rPr>
              <w:fldChar w:fldCharType="begin"/>
            </w:r>
            <w:r w:rsidR="00621959" w:rsidRPr="00621959">
              <w:rPr>
                <w:rStyle w:val="PageNumber"/>
                <w:rFonts w:ascii="Arial" w:hAnsi="Arial" w:cs="Arial"/>
                <w:b w:val="0"/>
                <w:sz w:val="18"/>
              </w:rPr>
              <w:instrText xml:space="preserve"> PAGE </w:instrText>
            </w:r>
            <w:r w:rsidR="00621959" w:rsidRPr="00621959">
              <w:rPr>
                <w:rStyle w:val="PageNumber"/>
                <w:rFonts w:ascii="Arial" w:hAnsi="Arial" w:cs="Arial"/>
                <w:b w:val="0"/>
                <w:sz w:val="18"/>
              </w:rPr>
              <w:fldChar w:fldCharType="separate"/>
            </w:r>
            <w:r w:rsidR="00621959" w:rsidRPr="00621959">
              <w:rPr>
                <w:rStyle w:val="PageNumber"/>
                <w:rFonts w:ascii="Arial" w:hAnsi="Arial" w:cs="Arial"/>
                <w:b w:val="0"/>
                <w:sz w:val="18"/>
              </w:rPr>
              <w:t>6</w:t>
            </w:r>
            <w:r w:rsidR="00621959" w:rsidRPr="00621959">
              <w:rPr>
                <w:rStyle w:val="PageNumber"/>
                <w:rFonts w:ascii="Arial" w:hAnsi="Arial" w:cs="Arial"/>
                <w:b w:val="0"/>
                <w:sz w:val="18"/>
              </w:rPr>
              <w:fldChar w:fldCharType="end"/>
            </w:r>
          </w:sdtContent>
        </w:sdt>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3169317"/>
      <w:docPartObj>
        <w:docPartGallery w:val="Page Numbers (Bottom of Page)"/>
        <w:docPartUnique/>
      </w:docPartObj>
    </w:sdtPr>
    <w:sdtEndPr>
      <w:rPr>
        <w:noProof/>
      </w:rPr>
    </w:sdtEndPr>
    <w:sdtContent>
      <w:p w14:paraId="5E2CD13B" w14:textId="77777777" w:rsidR="00236073" w:rsidRDefault="00236073" w:rsidP="00621959">
        <w:pPr>
          <w:pStyle w:val="Footer"/>
        </w:pPr>
        <w:r>
          <w:t>Insert document title</w:t>
        </w:r>
        <w:r w:rsidR="00CF14A6">
          <w:tab/>
        </w:r>
        <w:r w:rsidR="00CF14A6">
          <w:fldChar w:fldCharType="begin"/>
        </w:r>
        <w:r w:rsidR="00CF14A6">
          <w:instrText xml:space="preserve"> PAGE   \* MERGEFORMAT </w:instrText>
        </w:r>
        <w:r w:rsidR="00CF14A6">
          <w:fldChar w:fldCharType="separate"/>
        </w:r>
        <w:r w:rsidR="00CF14A6">
          <w:rPr>
            <w:noProof/>
          </w:rPr>
          <w:t>1</w:t>
        </w:r>
        <w:r w:rsidR="00CF14A6">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AD034" w14:textId="77777777" w:rsidR="00205A93" w:rsidRDefault="00205A93" w:rsidP="006219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1D4C6" w14:textId="77777777" w:rsidR="00802628" w:rsidRDefault="00802628" w:rsidP="009567BB">
      <w:r>
        <w:separator/>
      </w:r>
    </w:p>
    <w:p w14:paraId="2A3CAB7D" w14:textId="77777777" w:rsidR="00802628" w:rsidRDefault="00802628" w:rsidP="009567BB"/>
    <w:p w14:paraId="748BA21D" w14:textId="77777777" w:rsidR="00802628" w:rsidRDefault="00802628"/>
  </w:footnote>
  <w:footnote w:type="continuationSeparator" w:id="0">
    <w:p w14:paraId="78C83995" w14:textId="77777777" w:rsidR="00802628" w:rsidRDefault="00802628" w:rsidP="009567BB">
      <w:r>
        <w:continuationSeparator/>
      </w:r>
    </w:p>
    <w:p w14:paraId="3455EFC8" w14:textId="77777777" w:rsidR="00802628" w:rsidRDefault="00802628" w:rsidP="009567BB"/>
    <w:p w14:paraId="5FDC9FCD" w14:textId="77777777" w:rsidR="00802628" w:rsidRDefault="00802628"/>
  </w:footnote>
  <w:footnote w:type="continuationNotice" w:id="1">
    <w:p w14:paraId="381AD0E6" w14:textId="77777777" w:rsidR="00802628" w:rsidRDefault="00802628" w:rsidP="009567BB"/>
    <w:p w14:paraId="77CCDFAB" w14:textId="77777777" w:rsidR="00802628" w:rsidRDefault="00802628"/>
  </w:footnote>
  <w:footnote w:id="2">
    <w:p w14:paraId="14C659F4" w14:textId="77777777" w:rsidR="00224E2F" w:rsidRPr="00F467AA" w:rsidRDefault="00224E2F" w:rsidP="00F467AA">
      <w:pPr>
        <w:pStyle w:val="EndnoteText"/>
      </w:pPr>
      <w:r w:rsidRPr="00D064A0">
        <w:rPr>
          <w:rStyle w:val="QuoteChar"/>
        </w:rPr>
        <w:footnoteRef/>
      </w:r>
      <w:r w:rsidRPr="00D064A0">
        <w:rPr>
          <w:vertAlign w:val="superscript"/>
        </w:rPr>
        <w:t xml:space="preserve"> </w:t>
      </w:r>
      <w:r w:rsidRPr="00F467AA">
        <w:t>Australian Medical Research Advisory Board (2021). Australian Medical Research and Innovation Strategy 2021–2026, AMRAB, Canberra.</w:t>
      </w:r>
    </w:p>
  </w:footnote>
  <w:footnote w:id="3">
    <w:p w14:paraId="1207B693" w14:textId="087C9A9B" w:rsidR="00773F79" w:rsidRPr="00FC393B" w:rsidRDefault="00773F79" w:rsidP="00F467AA">
      <w:pPr>
        <w:pStyle w:val="EndnoteText"/>
      </w:pPr>
      <w:r w:rsidRPr="00FC393B">
        <w:rPr>
          <w:rStyle w:val="FootnoteReference"/>
        </w:rPr>
        <w:footnoteRef/>
      </w:r>
      <w:r w:rsidRPr="00FC393B">
        <w:t xml:space="preserve"> Medical Research Future Fund – Outcomes of Performance Audit by the Australian National Audit Office (ANAO) at </w:t>
      </w:r>
      <w:hyperlink r:id="rId1" w:history="1">
        <w:r w:rsidRPr="00FC393B">
          <w:rPr>
            <w:rStyle w:val="Hyperlink"/>
          </w:rPr>
          <w:t>https://www.health.gov.au/resources/publications/medical-research-future-fund-outcomes-of-performance-audit-by-the-australian-national-audit-office-anao</w:t>
        </w:r>
      </w:hyperlink>
    </w:p>
  </w:footnote>
  <w:footnote w:id="4">
    <w:p w14:paraId="143983D7" w14:textId="773BD066" w:rsidR="00703BFE" w:rsidRPr="00F467AA" w:rsidRDefault="00703BFE" w:rsidP="00F467AA">
      <w:pPr>
        <w:pStyle w:val="EndnoteText"/>
      </w:pPr>
      <w:r w:rsidRPr="00227F7C">
        <w:rPr>
          <w:rStyle w:val="FootnoteReference"/>
        </w:rPr>
        <w:footnoteRef/>
      </w:r>
      <w:r w:rsidRPr="00F467AA">
        <w:t xml:space="preserve"> Australian Medical Research and Innovation Priorities 2016-2018 were in force from 9 November 2016 to 8 November 2018 and Australian Medical Research and Innovation Priorities 2018-2020 were in force from 8 November 2018 to 6 November 2020.</w:t>
      </w:r>
    </w:p>
  </w:footnote>
  <w:footnote w:id="5">
    <w:p w14:paraId="688563B9" w14:textId="5E39B16E" w:rsidR="00755480" w:rsidRPr="00B078EB" w:rsidRDefault="00755480" w:rsidP="00F467AA">
      <w:pPr>
        <w:pStyle w:val="EndnoteText"/>
      </w:pPr>
      <w:r w:rsidRPr="00B078EB">
        <w:rPr>
          <w:rStyle w:val="FootnoteReference"/>
        </w:rPr>
        <w:footnoteRef/>
      </w:r>
      <w:r w:rsidR="00E83C60" w:rsidRPr="00B078EB">
        <w:t xml:space="preserve"> </w:t>
      </w:r>
      <w:r w:rsidRPr="00B078EB">
        <w:t xml:space="preserve">Note about data </w:t>
      </w:r>
      <w:r w:rsidR="009A438D" w:rsidRPr="00B078EB">
        <w:t>in analysis of MRFF 2020-2022 activities: This section includes grant opportunities that opened for applications between 7 November 2020 and 5 November 2022. Not all grant opportunities had closed or undergone the assessment phase by 5 November 2022</w:t>
      </w:r>
      <w:r w:rsidR="00E12A29" w:rsidRPr="00B078EB">
        <w:t>.</w:t>
      </w:r>
      <w:r w:rsidR="009A438D" w:rsidRPr="00B078EB">
        <w:t xml:space="preserve"> The</w:t>
      </w:r>
      <w:r w:rsidR="00196933">
        <w:t xml:space="preserve"> awarded</w:t>
      </w:r>
      <w:r w:rsidR="009A438D" w:rsidRPr="00B078EB">
        <w:t xml:space="preserve"> grant numbers and funding figures are based </w:t>
      </w:r>
      <w:r w:rsidR="009A7CFF">
        <w:t xml:space="preserve">on </w:t>
      </w:r>
      <w:r w:rsidR="009A438D" w:rsidRPr="00B078EB">
        <w:t>MRFF-funded grants with payment commencing between 7 November 2020 and 5 November 202</w:t>
      </w:r>
      <w:r w:rsidR="00E12A29" w:rsidRPr="00B078EB">
        <w:t>2. T</w:t>
      </w:r>
      <w:r w:rsidR="009A438D" w:rsidRPr="00B078EB">
        <w:t>h</w:t>
      </w:r>
      <w:r w:rsidR="009A7CFF">
        <w:t>ese</w:t>
      </w:r>
      <w:r w:rsidR="009A438D" w:rsidRPr="00B078EB">
        <w:t xml:space="preserve"> figure</w:t>
      </w:r>
      <w:r w:rsidR="009A7CFF">
        <w:t>s</w:t>
      </w:r>
      <w:r w:rsidR="009A438D" w:rsidRPr="00B078EB">
        <w:t xml:space="preserve"> include</w:t>
      </w:r>
      <w:r w:rsidR="00E12A29" w:rsidRPr="00B078EB">
        <w:t xml:space="preserve"> grants from opportunities that were opened before 7 November 2020. </w:t>
      </w:r>
      <w:r w:rsidR="00770897" w:rsidRPr="00B078EB">
        <w:t>Information</w:t>
      </w:r>
      <w:r w:rsidR="00E12A29" w:rsidRPr="00B078EB">
        <w:t xml:space="preserve"> such as Broad Research Area and Field of Research data is only collected for NHMRC-administered grants. These terms are self-nominated by applicants and there may be a difference to</w:t>
      </w:r>
      <w:r w:rsidR="008113A0" w:rsidRPr="00B078EB">
        <w:t xml:space="preserve"> description</w:t>
      </w:r>
      <w:r w:rsidR="00196933">
        <w:t>s</w:t>
      </w:r>
      <w:r w:rsidR="008113A0" w:rsidRPr="00B078EB">
        <w:t xml:space="preserve"> of MRFF initiatives</w:t>
      </w:r>
      <w:r w:rsidR="00E12A29" w:rsidRPr="00B078EB">
        <w:t xml:space="preserve">. </w:t>
      </w:r>
      <w:r w:rsidR="008113A0" w:rsidRPr="00B078EB">
        <w:t>Therefore, the total number of grant opportunities, grant</w:t>
      </w:r>
      <w:r w:rsidR="00E83C60" w:rsidRPr="00B078EB">
        <w:t>s</w:t>
      </w:r>
      <w:r w:rsidR="008113A0" w:rsidRPr="00B078EB">
        <w:t xml:space="preserve"> and funding</w:t>
      </w:r>
      <w:r w:rsidR="00770897" w:rsidRPr="00B078EB">
        <w:t xml:space="preserve"> for NHMRC-administer</w:t>
      </w:r>
      <w:r w:rsidR="002E4E20" w:rsidRPr="00B078EB">
        <w:t>ed</w:t>
      </w:r>
      <w:r w:rsidR="00770897" w:rsidRPr="00B078EB">
        <w:t xml:space="preserve"> grants</w:t>
      </w:r>
      <w:r w:rsidR="008113A0" w:rsidRPr="00B078EB">
        <w:t xml:space="preserve"> will be less than figures in Table 3</w:t>
      </w:r>
      <w:r w:rsidR="000C757E" w:rsidRPr="00B078EB">
        <w:t xml:space="preserve"> for all MRFF grants for the same period</w:t>
      </w:r>
      <w:r w:rsidR="008113A0" w:rsidRPr="00B078EB">
        <w:t xml:space="preserve">. </w:t>
      </w:r>
      <w:r w:rsidR="009A438D" w:rsidRPr="00B078EB">
        <w:t>More information on the methodology is at Appendix 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B43C3" w14:textId="77777777" w:rsidR="008E0C77" w:rsidRDefault="00CA79CF" w:rsidP="009567BB">
    <w:pPr>
      <w:pStyle w:val="Headertext"/>
    </w:pPr>
    <w:r>
      <w:rPr>
        <w:noProof/>
        <w:lang w:eastAsia="en-AU"/>
      </w:rPr>
      <w:drawing>
        <wp:anchor distT="0" distB="0" distL="114300" distR="114300" simplePos="0" relativeHeight="251659264" behindDoc="1" locked="0" layoutInCell="1" allowOverlap="1" wp14:anchorId="27177272" wp14:editId="498E3E0E">
          <wp:simplePos x="0" y="0"/>
          <wp:positionH relativeFrom="page">
            <wp:align>center</wp:align>
          </wp:positionH>
          <wp:positionV relativeFrom="page">
            <wp:align>center</wp:align>
          </wp:positionV>
          <wp:extent cx="7560000" cy="10692000"/>
          <wp:effectExtent l="0" t="0" r="317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1026C" w14:textId="77777777" w:rsidR="00CA79CF" w:rsidRDefault="00205A93" w:rsidP="009567BB">
    <w:pPr>
      <w:pStyle w:val="Heade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FA3B7" w14:textId="77777777" w:rsidR="000D56E4" w:rsidRDefault="000D56E4" w:rsidP="009567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C2D70" w14:textId="4A48B35A" w:rsidR="000D56E4" w:rsidRPr="00BC7C13" w:rsidRDefault="000D56E4" w:rsidP="00BC7C1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2AA99" w14:textId="77777777" w:rsidR="000D56E4" w:rsidRDefault="000D56E4" w:rsidP="009567B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656C9" w14:textId="77777777" w:rsidR="00205A93" w:rsidRDefault="00205A93" w:rsidP="009567BB">
    <w:pPr>
      <w:pStyle w:val="Headertext"/>
    </w:pPr>
    <w:r>
      <w:rPr>
        <w:noProof/>
        <w:lang w:eastAsia="en-AU"/>
      </w:rPr>
      <w:drawing>
        <wp:anchor distT="0" distB="0" distL="114300" distR="114300" simplePos="0" relativeHeight="251663360" behindDoc="1" locked="0" layoutInCell="1" allowOverlap="1" wp14:anchorId="70EF733A" wp14:editId="2D24779A">
          <wp:simplePos x="0" y="0"/>
          <wp:positionH relativeFrom="page">
            <wp:posOffset>0</wp:posOffset>
          </wp:positionH>
          <wp:positionV relativeFrom="page">
            <wp:posOffset>13648</wp:posOffset>
          </wp:positionV>
          <wp:extent cx="7560000" cy="10659785"/>
          <wp:effectExtent l="0" t="0" r="3175" b="8255"/>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159" b="159"/>
                  <a:stretch>
                    <a:fillRect/>
                  </a:stretch>
                </pic:blipFill>
                <pic:spPr bwMode="auto">
                  <a:xfrm>
                    <a:off x="0" y="0"/>
                    <a:ext cx="7560000" cy="10659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B6CC3A72"/>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6CDA484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006971CA"/>
    <w:multiLevelType w:val="hybridMultilevel"/>
    <w:tmpl w:val="C2F02C9C"/>
    <w:lvl w:ilvl="0" w:tplc="44303C18">
      <w:start w:val="1"/>
      <w:numFmt w:val="bullet"/>
      <w:pStyle w:val="BoxDash"/>
      <w:lvlText w:val=""/>
      <w:lvlJc w:val="left"/>
      <w:pPr>
        <w:ind w:left="36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1D3ADF"/>
    <w:multiLevelType w:val="hybridMultilevel"/>
    <w:tmpl w:val="1AD4A19C"/>
    <w:lvl w:ilvl="0" w:tplc="6556FF00">
      <w:start w:val="1"/>
      <w:numFmt w:val="bullet"/>
      <w:pStyle w:val="BulletLas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B80349"/>
    <w:multiLevelType w:val="hybridMultilevel"/>
    <w:tmpl w:val="6A440EAE"/>
    <w:lvl w:ilvl="0" w:tplc="957AE150">
      <w:start w:val="1"/>
      <w:numFmt w:val="bullet"/>
      <w:lvlText w:val="•"/>
      <w:lvlJc w:val="left"/>
      <w:pPr>
        <w:tabs>
          <w:tab w:val="num" w:pos="720"/>
        </w:tabs>
        <w:ind w:left="720" w:hanging="360"/>
      </w:pPr>
      <w:rPr>
        <w:rFonts w:ascii="Arial" w:hAnsi="Arial" w:hint="default"/>
      </w:rPr>
    </w:lvl>
    <w:lvl w:ilvl="1" w:tplc="411AE84E">
      <w:numFmt w:val="bullet"/>
      <w:lvlText w:val="•"/>
      <w:lvlJc w:val="left"/>
      <w:pPr>
        <w:tabs>
          <w:tab w:val="num" w:pos="1440"/>
        </w:tabs>
        <w:ind w:left="1440" w:hanging="360"/>
      </w:pPr>
      <w:rPr>
        <w:rFonts w:ascii="Arial" w:hAnsi="Arial" w:hint="default"/>
      </w:rPr>
    </w:lvl>
    <w:lvl w:ilvl="2" w:tplc="8C96D832" w:tentative="1">
      <w:start w:val="1"/>
      <w:numFmt w:val="bullet"/>
      <w:lvlText w:val="•"/>
      <w:lvlJc w:val="left"/>
      <w:pPr>
        <w:tabs>
          <w:tab w:val="num" w:pos="2160"/>
        </w:tabs>
        <w:ind w:left="2160" w:hanging="360"/>
      </w:pPr>
      <w:rPr>
        <w:rFonts w:ascii="Arial" w:hAnsi="Arial" w:hint="default"/>
      </w:rPr>
    </w:lvl>
    <w:lvl w:ilvl="3" w:tplc="7E342BB6" w:tentative="1">
      <w:start w:val="1"/>
      <w:numFmt w:val="bullet"/>
      <w:lvlText w:val="•"/>
      <w:lvlJc w:val="left"/>
      <w:pPr>
        <w:tabs>
          <w:tab w:val="num" w:pos="2880"/>
        </w:tabs>
        <w:ind w:left="2880" w:hanging="360"/>
      </w:pPr>
      <w:rPr>
        <w:rFonts w:ascii="Arial" w:hAnsi="Arial" w:hint="default"/>
      </w:rPr>
    </w:lvl>
    <w:lvl w:ilvl="4" w:tplc="53823D34" w:tentative="1">
      <w:start w:val="1"/>
      <w:numFmt w:val="bullet"/>
      <w:lvlText w:val="•"/>
      <w:lvlJc w:val="left"/>
      <w:pPr>
        <w:tabs>
          <w:tab w:val="num" w:pos="3600"/>
        </w:tabs>
        <w:ind w:left="3600" w:hanging="360"/>
      </w:pPr>
      <w:rPr>
        <w:rFonts w:ascii="Arial" w:hAnsi="Arial" w:hint="default"/>
      </w:rPr>
    </w:lvl>
    <w:lvl w:ilvl="5" w:tplc="5D921216" w:tentative="1">
      <w:start w:val="1"/>
      <w:numFmt w:val="bullet"/>
      <w:lvlText w:val="•"/>
      <w:lvlJc w:val="left"/>
      <w:pPr>
        <w:tabs>
          <w:tab w:val="num" w:pos="4320"/>
        </w:tabs>
        <w:ind w:left="4320" w:hanging="360"/>
      </w:pPr>
      <w:rPr>
        <w:rFonts w:ascii="Arial" w:hAnsi="Arial" w:hint="default"/>
      </w:rPr>
    </w:lvl>
    <w:lvl w:ilvl="6" w:tplc="266C6B86" w:tentative="1">
      <w:start w:val="1"/>
      <w:numFmt w:val="bullet"/>
      <w:lvlText w:val="•"/>
      <w:lvlJc w:val="left"/>
      <w:pPr>
        <w:tabs>
          <w:tab w:val="num" w:pos="5040"/>
        </w:tabs>
        <w:ind w:left="5040" w:hanging="360"/>
      </w:pPr>
      <w:rPr>
        <w:rFonts w:ascii="Arial" w:hAnsi="Arial" w:hint="default"/>
      </w:rPr>
    </w:lvl>
    <w:lvl w:ilvl="7" w:tplc="92DA1C76" w:tentative="1">
      <w:start w:val="1"/>
      <w:numFmt w:val="bullet"/>
      <w:lvlText w:val="•"/>
      <w:lvlJc w:val="left"/>
      <w:pPr>
        <w:tabs>
          <w:tab w:val="num" w:pos="5760"/>
        </w:tabs>
        <w:ind w:left="5760" w:hanging="360"/>
      </w:pPr>
      <w:rPr>
        <w:rFonts w:ascii="Arial" w:hAnsi="Arial" w:hint="default"/>
      </w:rPr>
    </w:lvl>
    <w:lvl w:ilvl="8" w:tplc="5B7293F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1B2E84"/>
    <w:multiLevelType w:val="hybridMultilevel"/>
    <w:tmpl w:val="83442DB6"/>
    <w:lvl w:ilvl="0" w:tplc="01F08E66">
      <w:start w:val="1"/>
      <w:numFmt w:val="bullet"/>
      <w:lvlText w:val="•"/>
      <w:lvlJc w:val="left"/>
      <w:pPr>
        <w:tabs>
          <w:tab w:val="num" w:pos="720"/>
        </w:tabs>
        <w:ind w:left="720" w:hanging="360"/>
      </w:pPr>
      <w:rPr>
        <w:rFonts w:ascii="Arial" w:hAnsi="Arial" w:hint="default"/>
      </w:rPr>
    </w:lvl>
    <w:lvl w:ilvl="1" w:tplc="52641830" w:tentative="1">
      <w:start w:val="1"/>
      <w:numFmt w:val="bullet"/>
      <w:lvlText w:val="•"/>
      <w:lvlJc w:val="left"/>
      <w:pPr>
        <w:tabs>
          <w:tab w:val="num" w:pos="1440"/>
        </w:tabs>
        <w:ind w:left="1440" w:hanging="360"/>
      </w:pPr>
      <w:rPr>
        <w:rFonts w:ascii="Arial" w:hAnsi="Arial" w:hint="default"/>
      </w:rPr>
    </w:lvl>
    <w:lvl w:ilvl="2" w:tplc="37169006" w:tentative="1">
      <w:start w:val="1"/>
      <w:numFmt w:val="bullet"/>
      <w:lvlText w:val="•"/>
      <w:lvlJc w:val="left"/>
      <w:pPr>
        <w:tabs>
          <w:tab w:val="num" w:pos="2160"/>
        </w:tabs>
        <w:ind w:left="2160" w:hanging="360"/>
      </w:pPr>
      <w:rPr>
        <w:rFonts w:ascii="Arial" w:hAnsi="Arial" w:hint="default"/>
      </w:rPr>
    </w:lvl>
    <w:lvl w:ilvl="3" w:tplc="A8A8E180" w:tentative="1">
      <w:start w:val="1"/>
      <w:numFmt w:val="bullet"/>
      <w:lvlText w:val="•"/>
      <w:lvlJc w:val="left"/>
      <w:pPr>
        <w:tabs>
          <w:tab w:val="num" w:pos="2880"/>
        </w:tabs>
        <w:ind w:left="2880" w:hanging="360"/>
      </w:pPr>
      <w:rPr>
        <w:rFonts w:ascii="Arial" w:hAnsi="Arial" w:hint="default"/>
      </w:rPr>
    </w:lvl>
    <w:lvl w:ilvl="4" w:tplc="6B1EBC94" w:tentative="1">
      <w:start w:val="1"/>
      <w:numFmt w:val="bullet"/>
      <w:lvlText w:val="•"/>
      <w:lvlJc w:val="left"/>
      <w:pPr>
        <w:tabs>
          <w:tab w:val="num" w:pos="3600"/>
        </w:tabs>
        <w:ind w:left="3600" w:hanging="360"/>
      </w:pPr>
      <w:rPr>
        <w:rFonts w:ascii="Arial" w:hAnsi="Arial" w:hint="default"/>
      </w:rPr>
    </w:lvl>
    <w:lvl w:ilvl="5" w:tplc="163C4456" w:tentative="1">
      <w:start w:val="1"/>
      <w:numFmt w:val="bullet"/>
      <w:lvlText w:val="•"/>
      <w:lvlJc w:val="left"/>
      <w:pPr>
        <w:tabs>
          <w:tab w:val="num" w:pos="4320"/>
        </w:tabs>
        <w:ind w:left="4320" w:hanging="360"/>
      </w:pPr>
      <w:rPr>
        <w:rFonts w:ascii="Arial" w:hAnsi="Arial" w:hint="default"/>
      </w:rPr>
    </w:lvl>
    <w:lvl w:ilvl="6" w:tplc="0F0C8B64" w:tentative="1">
      <w:start w:val="1"/>
      <w:numFmt w:val="bullet"/>
      <w:lvlText w:val="•"/>
      <w:lvlJc w:val="left"/>
      <w:pPr>
        <w:tabs>
          <w:tab w:val="num" w:pos="5040"/>
        </w:tabs>
        <w:ind w:left="5040" w:hanging="360"/>
      </w:pPr>
      <w:rPr>
        <w:rFonts w:ascii="Arial" w:hAnsi="Arial" w:hint="default"/>
      </w:rPr>
    </w:lvl>
    <w:lvl w:ilvl="7" w:tplc="E14A505C" w:tentative="1">
      <w:start w:val="1"/>
      <w:numFmt w:val="bullet"/>
      <w:lvlText w:val="•"/>
      <w:lvlJc w:val="left"/>
      <w:pPr>
        <w:tabs>
          <w:tab w:val="num" w:pos="5760"/>
        </w:tabs>
        <w:ind w:left="5760" w:hanging="360"/>
      </w:pPr>
      <w:rPr>
        <w:rFonts w:ascii="Arial" w:hAnsi="Arial" w:hint="default"/>
      </w:rPr>
    </w:lvl>
    <w:lvl w:ilvl="8" w:tplc="329C11F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DFD34CE"/>
    <w:multiLevelType w:val="hybridMultilevel"/>
    <w:tmpl w:val="932A218E"/>
    <w:lvl w:ilvl="0" w:tplc="F0C8DB62">
      <w:start w:val="1"/>
      <w:numFmt w:val="bullet"/>
      <w:lvlText w:val=""/>
      <w:lvlJc w:val="left"/>
      <w:pPr>
        <w:ind w:left="720" w:hanging="360"/>
      </w:pPr>
      <w:rPr>
        <w:rFonts w:ascii="Symbol" w:hAnsi="Symbol" w:hint="default"/>
      </w:rPr>
    </w:lvl>
    <w:lvl w:ilvl="1" w:tplc="B7CC7EC8">
      <w:start w:val="1"/>
      <w:numFmt w:val="bullet"/>
      <w:lvlText w:val="o"/>
      <w:lvlJc w:val="left"/>
      <w:pPr>
        <w:ind w:left="1440" w:hanging="360"/>
      </w:pPr>
      <w:rPr>
        <w:rFonts w:ascii="Courier New" w:hAnsi="Courier New" w:cs="Courier New" w:hint="default"/>
      </w:rPr>
    </w:lvl>
    <w:lvl w:ilvl="2" w:tplc="2890777A" w:tentative="1">
      <w:start w:val="1"/>
      <w:numFmt w:val="bullet"/>
      <w:lvlText w:val=""/>
      <w:lvlJc w:val="left"/>
      <w:pPr>
        <w:ind w:left="2160" w:hanging="360"/>
      </w:pPr>
      <w:rPr>
        <w:rFonts w:ascii="Wingdings" w:hAnsi="Wingdings" w:hint="default"/>
      </w:rPr>
    </w:lvl>
    <w:lvl w:ilvl="3" w:tplc="0C36B396" w:tentative="1">
      <w:start w:val="1"/>
      <w:numFmt w:val="bullet"/>
      <w:lvlText w:val=""/>
      <w:lvlJc w:val="left"/>
      <w:pPr>
        <w:ind w:left="2880" w:hanging="360"/>
      </w:pPr>
      <w:rPr>
        <w:rFonts w:ascii="Symbol" w:hAnsi="Symbol" w:hint="default"/>
      </w:rPr>
    </w:lvl>
    <w:lvl w:ilvl="4" w:tplc="0F50EF9C" w:tentative="1">
      <w:start w:val="1"/>
      <w:numFmt w:val="bullet"/>
      <w:lvlText w:val="o"/>
      <w:lvlJc w:val="left"/>
      <w:pPr>
        <w:ind w:left="3600" w:hanging="360"/>
      </w:pPr>
      <w:rPr>
        <w:rFonts w:ascii="Courier New" w:hAnsi="Courier New" w:cs="Courier New" w:hint="default"/>
      </w:rPr>
    </w:lvl>
    <w:lvl w:ilvl="5" w:tplc="D21E59CC" w:tentative="1">
      <w:start w:val="1"/>
      <w:numFmt w:val="bullet"/>
      <w:lvlText w:val=""/>
      <w:lvlJc w:val="left"/>
      <w:pPr>
        <w:ind w:left="4320" w:hanging="360"/>
      </w:pPr>
      <w:rPr>
        <w:rFonts w:ascii="Wingdings" w:hAnsi="Wingdings" w:hint="default"/>
      </w:rPr>
    </w:lvl>
    <w:lvl w:ilvl="6" w:tplc="5AC4A42A" w:tentative="1">
      <w:start w:val="1"/>
      <w:numFmt w:val="bullet"/>
      <w:lvlText w:val=""/>
      <w:lvlJc w:val="left"/>
      <w:pPr>
        <w:ind w:left="5040" w:hanging="360"/>
      </w:pPr>
      <w:rPr>
        <w:rFonts w:ascii="Symbol" w:hAnsi="Symbol" w:hint="default"/>
      </w:rPr>
    </w:lvl>
    <w:lvl w:ilvl="7" w:tplc="8ADEEC76" w:tentative="1">
      <w:start w:val="1"/>
      <w:numFmt w:val="bullet"/>
      <w:lvlText w:val="o"/>
      <w:lvlJc w:val="left"/>
      <w:pPr>
        <w:ind w:left="5760" w:hanging="360"/>
      </w:pPr>
      <w:rPr>
        <w:rFonts w:ascii="Courier New" w:hAnsi="Courier New" w:cs="Courier New" w:hint="default"/>
      </w:rPr>
    </w:lvl>
    <w:lvl w:ilvl="8" w:tplc="ED9C2756" w:tentative="1">
      <w:start w:val="1"/>
      <w:numFmt w:val="bullet"/>
      <w:lvlText w:val=""/>
      <w:lvlJc w:val="left"/>
      <w:pPr>
        <w:ind w:left="6480" w:hanging="360"/>
      </w:pPr>
      <w:rPr>
        <w:rFonts w:ascii="Wingdings" w:hAnsi="Wingdings" w:hint="default"/>
      </w:rPr>
    </w:lvl>
  </w:abstractNum>
  <w:abstractNum w:abstractNumId="11" w15:restartNumberingAfterBreak="0">
    <w:nsid w:val="25FC5EFF"/>
    <w:multiLevelType w:val="hybridMultilevel"/>
    <w:tmpl w:val="38A0C8C6"/>
    <w:lvl w:ilvl="0" w:tplc="69FE925C">
      <w:start w:val="1"/>
      <w:numFmt w:val="bullet"/>
      <w:pStyle w:val="Quote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2" w15:restartNumberingAfterBreak="0">
    <w:nsid w:val="2AED79A3"/>
    <w:multiLevelType w:val="hybridMultilevel"/>
    <w:tmpl w:val="5D226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B145A2"/>
    <w:multiLevelType w:val="hybridMultilevel"/>
    <w:tmpl w:val="332EFAA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01C4F1A"/>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364BA9"/>
    <w:multiLevelType w:val="hybridMultilevel"/>
    <w:tmpl w:val="02003CBE"/>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4CD50FD"/>
    <w:multiLevelType w:val="hybridMultilevel"/>
    <w:tmpl w:val="BA0CE5EE"/>
    <w:lvl w:ilvl="0" w:tplc="6D803FFE">
      <w:start w:val="1"/>
      <w:numFmt w:val="bullet"/>
      <w:pStyle w:val="ListNumber2"/>
      <w:lvlText w:val=""/>
      <w:lvlJc w:val="left"/>
      <w:pPr>
        <w:ind w:left="644" w:hanging="360"/>
      </w:pPr>
      <w:rPr>
        <w:rFonts w:ascii="Symbol" w:hAnsi="Symbol" w:hint="default"/>
        <w:color w:val="auto"/>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37DA561B"/>
    <w:multiLevelType w:val="hybridMultilevel"/>
    <w:tmpl w:val="1EEA40C6"/>
    <w:lvl w:ilvl="0" w:tplc="57142D86">
      <w:start w:val="1"/>
      <w:numFmt w:val="bullet"/>
      <w:lvlText w:val="•"/>
      <w:lvlJc w:val="left"/>
      <w:pPr>
        <w:tabs>
          <w:tab w:val="num" w:pos="720"/>
        </w:tabs>
        <w:ind w:left="720" w:hanging="360"/>
      </w:pPr>
      <w:rPr>
        <w:rFonts w:ascii="Arial" w:hAnsi="Arial" w:hint="default"/>
      </w:rPr>
    </w:lvl>
    <w:lvl w:ilvl="1" w:tplc="B7A6F30A">
      <w:numFmt w:val="bullet"/>
      <w:lvlText w:val="•"/>
      <w:lvlJc w:val="left"/>
      <w:pPr>
        <w:tabs>
          <w:tab w:val="num" w:pos="1440"/>
        </w:tabs>
        <w:ind w:left="1440" w:hanging="360"/>
      </w:pPr>
      <w:rPr>
        <w:rFonts w:ascii="Arial" w:hAnsi="Arial" w:hint="default"/>
      </w:rPr>
    </w:lvl>
    <w:lvl w:ilvl="2" w:tplc="59986FE4" w:tentative="1">
      <w:start w:val="1"/>
      <w:numFmt w:val="bullet"/>
      <w:lvlText w:val="•"/>
      <w:lvlJc w:val="left"/>
      <w:pPr>
        <w:tabs>
          <w:tab w:val="num" w:pos="2160"/>
        </w:tabs>
        <w:ind w:left="2160" w:hanging="360"/>
      </w:pPr>
      <w:rPr>
        <w:rFonts w:ascii="Arial" w:hAnsi="Arial" w:hint="default"/>
      </w:rPr>
    </w:lvl>
    <w:lvl w:ilvl="3" w:tplc="DBA25E9A" w:tentative="1">
      <w:start w:val="1"/>
      <w:numFmt w:val="bullet"/>
      <w:lvlText w:val="•"/>
      <w:lvlJc w:val="left"/>
      <w:pPr>
        <w:tabs>
          <w:tab w:val="num" w:pos="2880"/>
        </w:tabs>
        <w:ind w:left="2880" w:hanging="360"/>
      </w:pPr>
      <w:rPr>
        <w:rFonts w:ascii="Arial" w:hAnsi="Arial" w:hint="default"/>
      </w:rPr>
    </w:lvl>
    <w:lvl w:ilvl="4" w:tplc="C5FE40E0" w:tentative="1">
      <w:start w:val="1"/>
      <w:numFmt w:val="bullet"/>
      <w:lvlText w:val="•"/>
      <w:lvlJc w:val="left"/>
      <w:pPr>
        <w:tabs>
          <w:tab w:val="num" w:pos="3600"/>
        </w:tabs>
        <w:ind w:left="3600" w:hanging="360"/>
      </w:pPr>
      <w:rPr>
        <w:rFonts w:ascii="Arial" w:hAnsi="Arial" w:hint="default"/>
      </w:rPr>
    </w:lvl>
    <w:lvl w:ilvl="5" w:tplc="592EC10E" w:tentative="1">
      <w:start w:val="1"/>
      <w:numFmt w:val="bullet"/>
      <w:lvlText w:val="•"/>
      <w:lvlJc w:val="left"/>
      <w:pPr>
        <w:tabs>
          <w:tab w:val="num" w:pos="4320"/>
        </w:tabs>
        <w:ind w:left="4320" w:hanging="360"/>
      </w:pPr>
      <w:rPr>
        <w:rFonts w:ascii="Arial" w:hAnsi="Arial" w:hint="default"/>
      </w:rPr>
    </w:lvl>
    <w:lvl w:ilvl="6" w:tplc="E51AA430" w:tentative="1">
      <w:start w:val="1"/>
      <w:numFmt w:val="bullet"/>
      <w:lvlText w:val="•"/>
      <w:lvlJc w:val="left"/>
      <w:pPr>
        <w:tabs>
          <w:tab w:val="num" w:pos="5040"/>
        </w:tabs>
        <w:ind w:left="5040" w:hanging="360"/>
      </w:pPr>
      <w:rPr>
        <w:rFonts w:ascii="Arial" w:hAnsi="Arial" w:hint="default"/>
      </w:rPr>
    </w:lvl>
    <w:lvl w:ilvl="7" w:tplc="67D82C92" w:tentative="1">
      <w:start w:val="1"/>
      <w:numFmt w:val="bullet"/>
      <w:lvlText w:val="•"/>
      <w:lvlJc w:val="left"/>
      <w:pPr>
        <w:tabs>
          <w:tab w:val="num" w:pos="5760"/>
        </w:tabs>
        <w:ind w:left="5760" w:hanging="360"/>
      </w:pPr>
      <w:rPr>
        <w:rFonts w:ascii="Arial" w:hAnsi="Arial" w:hint="default"/>
      </w:rPr>
    </w:lvl>
    <w:lvl w:ilvl="8" w:tplc="4346514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2087D42"/>
    <w:multiLevelType w:val="hybridMultilevel"/>
    <w:tmpl w:val="48C87A36"/>
    <w:lvl w:ilvl="0" w:tplc="E1F647D4">
      <w:start w:val="1"/>
      <w:numFmt w:val="decimal"/>
      <w:pStyle w:val="TableNumberedList"/>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43DC2273"/>
    <w:multiLevelType w:val="hybridMultilevel"/>
    <w:tmpl w:val="BC92CCCC"/>
    <w:lvl w:ilvl="0" w:tplc="66E4D39C">
      <w:start w:val="1"/>
      <w:numFmt w:val="bullet"/>
      <w:lvlText w:val="•"/>
      <w:lvlJc w:val="left"/>
      <w:pPr>
        <w:tabs>
          <w:tab w:val="num" w:pos="720"/>
        </w:tabs>
        <w:ind w:left="720" w:hanging="360"/>
      </w:pPr>
      <w:rPr>
        <w:rFonts w:ascii="Arial" w:hAnsi="Arial" w:hint="default"/>
      </w:rPr>
    </w:lvl>
    <w:lvl w:ilvl="1" w:tplc="9D9C03E8">
      <w:numFmt w:val="bullet"/>
      <w:lvlText w:val="•"/>
      <w:lvlJc w:val="left"/>
      <w:pPr>
        <w:tabs>
          <w:tab w:val="num" w:pos="1440"/>
        </w:tabs>
        <w:ind w:left="1440" w:hanging="360"/>
      </w:pPr>
      <w:rPr>
        <w:rFonts w:ascii="Arial" w:hAnsi="Arial" w:hint="default"/>
      </w:rPr>
    </w:lvl>
    <w:lvl w:ilvl="2" w:tplc="5A524FD0" w:tentative="1">
      <w:start w:val="1"/>
      <w:numFmt w:val="bullet"/>
      <w:lvlText w:val="•"/>
      <w:lvlJc w:val="left"/>
      <w:pPr>
        <w:tabs>
          <w:tab w:val="num" w:pos="2160"/>
        </w:tabs>
        <w:ind w:left="2160" w:hanging="360"/>
      </w:pPr>
      <w:rPr>
        <w:rFonts w:ascii="Arial" w:hAnsi="Arial" w:hint="default"/>
      </w:rPr>
    </w:lvl>
    <w:lvl w:ilvl="3" w:tplc="6E9AA8F2" w:tentative="1">
      <w:start w:val="1"/>
      <w:numFmt w:val="bullet"/>
      <w:lvlText w:val="•"/>
      <w:lvlJc w:val="left"/>
      <w:pPr>
        <w:tabs>
          <w:tab w:val="num" w:pos="2880"/>
        </w:tabs>
        <w:ind w:left="2880" w:hanging="360"/>
      </w:pPr>
      <w:rPr>
        <w:rFonts w:ascii="Arial" w:hAnsi="Arial" w:hint="default"/>
      </w:rPr>
    </w:lvl>
    <w:lvl w:ilvl="4" w:tplc="D604D34A" w:tentative="1">
      <w:start w:val="1"/>
      <w:numFmt w:val="bullet"/>
      <w:lvlText w:val="•"/>
      <w:lvlJc w:val="left"/>
      <w:pPr>
        <w:tabs>
          <w:tab w:val="num" w:pos="3600"/>
        </w:tabs>
        <w:ind w:left="3600" w:hanging="360"/>
      </w:pPr>
      <w:rPr>
        <w:rFonts w:ascii="Arial" w:hAnsi="Arial" w:hint="default"/>
      </w:rPr>
    </w:lvl>
    <w:lvl w:ilvl="5" w:tplc="5ECE7C32" w:tentative="1">
      <w:start w:val="1"/>
      <w:numFmt w:val="bullet"/>
      <w:lvlText w:val="•"/>
      <w:lvlJc w:val="left"/>
      <w:pPr>
        <w:tabs>
          <w:tab w:val="num" w:pos="4320"/>
        </w:tabs>
        <w:ind w:left="4320" w:hanging="360"/>
      </w:pPr>
      <w:rPr>
        <w:rFonts w:ascii="Arial" w:hAnsi="Arial" w:hint="default"/>
      </w:rPr>
    </w:lvl>
    <w:lvl w:ilvl="6" w:tplc="EF201D36" w:tentative="1">
      <w:start w:val="1"/>
      <w:numFmt w:val="bullet"/>
      <w:lvlText w:val="•"/>
      <w:lvlJc w:val="left"/>
      <w:pPr>
        <w:tabs>
          <w:tab w:val="num" w:pos="5040"/>
        </w:tabs>
        <w:ind w:left="5040" w:hanging="360"/>
      </w:pPr>
      <w:rPr>
        <w:rFonts w:ascii="Arial" w:hAnsi="Arial" w:hint="default"/>
      </w:rPr>
    </w:lvl>
    <w:lvl w:ilvl="7" w:tplc="E700AE06" w:tentative="1">
      <w:start w:val="1"/>
      <w:numFmt w:val="bullet"/>
      <w:lvlText w:val="•"/>
      <w:lvlJc w:val="left"/>
      <w:pPr>
        <w:tabs>
          <w:tab w:val="num" w:pos="5760"/>
        </w:tabs>
        <w:ind w:left="5760" w:hanging="360"/>
      </w:pPr>
      <w:rPr>
        <w:rFonts w:ascii="Arial" w:hAnsi="Arial" w:hint="default"/>
      </w:rPr>
    </w:lvl>
    <w:lvl w:ilvl="8" w:tplc="9C923B1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62F4A0B"/>
    <w:multiLevelType w:val="hybridMultilevel"/>
    <w:tmpl w:val="8230ED46"/>
    <w:lvl w:ilvl="0" w:tplc="37762F46">
      <w:start w:val="1"/>
      <w:numFmt w:val="bullet"/>
      <w:pStyle w:val="TableBullet"/>
      <w:lvlText w:val="•"/>
      <w:lvlJc w:val="left"/>
      <w:pPr>
        <w:tabs>
          <w:tab w:val="num" w:pos="360"/>
        </w:tabs>
        <w:ind w:left="360" w:hanging="360"/>
      </w:pPr>
      <w:rPr>
        <w:rFonts w:ascii="Verdana" w:hAnsi="Verdana" w:hint="default"/>
        <w:sz w:val="18"/>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4B3EF2"/>
    <w:multiLevelType w:val="hybridMultilevel"/>
    <w:tmpl w:val="02003CBE"/>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C6264B4"/>
    <w:multiLevelType w:val="hybridMultilevel"/>
    <w:tmpl w:val="04C2F852"/>
    <w:lvl w:ilvl="0" w:tplc="2E5E2236">
      <w:start w:val="1"/>
      <w:numFmt w:val="bullet"/>
      <w:pStyle w:val="TableDash"/>
      <w:lvlText w:val="–"/>
      <w:lvlJc w:val="left"/>
      <w:pPr>
        <w:tabs>
          <w:tab w:val="num" w:pos="216"/>
        </w:tabs>
        <w:ind w:left="432" w:hanging="216"/>
      </w:pPr>
      <w:rPr>
        <w:rFonts w:ascii="Times New Roman" w:hAnsi="Times New Roman" w:cs="Times New Roman"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C980957"/>
    <w:multiLevelType w:val="hybridMultilevel"/>
    <w:tmpl w:val="DD6AB8A2"/>
    <w:lvl w:ilvl="0" w:tplc="57142D86">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4A5BB2"/>
    <w:multiLevelType w:val="hybridMultilevel"/>
    <w:tmpl w:val="0A2EC3E2"/>
    <w:lvl w:ilvl="0" w:tplc="DF183732">
      <w:start w:val="1"/>
      <w:numFmt w:val="bullet"/>
      <w:pStyle w:val="BulletChecklist"/>
      <w:lvlText w:val=""/>
      <w:lvlJc w:val="left"/>
      <w:pPr>
        <w:ind w:left="720" w:hanging="360"/>
      </w:pPr>
      <w:rPr>
        <w:rFonts w:ascii="Wingdings" w:hAnsi="Wingdings"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67980ECC"/>
    <w:multiLevelType w:val="hybridMultilevel"/>
    <w:tmpl w:val="C07286E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8E81FDC"/>
    <w:multiLevelType w:val="hybridMultilevel"/>
    <w:tmpl w:val="D5C698E8"/>
    <w:lvl w:ilvl="0" w:tplc="A79EC4F8">
      <w:start w:val="1"/>
      <w:numFmt w:val="bullet"/>
      <w:pStyle w:val="BulletBeforeDash"/>
      <w:lvlText w:val="•"/>
      <w:lvlJc w:val="left"/>
      <w:pPr>
        <w:tabs>
          <w:tab w:val="num" w:pos="360"/>
        </w:tabs>
        <w:ind w:left="360" w:hanging="360"/>
      </w:p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522716464">
    <w:abstractNumId w:val="22"/>
  </w:num>
  <w:num w:numId="2" w16cid:durableId="1518042193">
    <w:abstractNumId w:val="27"/>
  </w:num>
  <w:num w:numId="3" w16cid:durableId="1849323799">
    <w:abstractNumId w:val="3"/>
  </w:num>
  <w:num w:numId="4" w16cid:durableId="1856261683">
    <w:abstractNumId w:val="5"/>
  </w:num>
  <w:num w:numId="5" w16cid:durableId="1958680112">
    <w:abstractNumId w:val="29"/>
  </w:num>
  <w:num w:numId="6" w16cid:durableId="2085956741">
    <w:abstractNumId w:val="7"/>
  </w:num>
  <w:num w:numId="7" w16cid:durableId="1251086599">
    <w:abstractNumId w:val="16"/>
  </w:num>
  <w:num w:numId="8" w16cid:durableId="430442039">
    <w:abstractNumId w:val="23"/>
  </w:num>
  <w:num w:numId="9" w16cid:durableId="680351349">
    <w:abstractNumId w:val="20"/>
  </w:num>
  <w:num w:numId="10" w16cid:durableId="1219778521">
    <w:abstractNumId w:val="28"/>
  </w:num>
  <w:num w:numId="11" w16cid:durableId="551428141">
    <w:abstractNumId w:val="4"/>
  </w:num>
  <w:num w:numId="12" w16cid:durableId="46419145">
    <w:abstractNumId w:val="9"/>
  </w:num>
  <w:num w:numId="13" w16cid:durableId="1516142344">
    <w:abstractNumId w:val="25"/>
  </w:num>
  <w:num w:numId="14" w16cid:durableId="262417684">
    <w:abstractNumId w:val="11"/>
  </w:num>
  <w:num w:numId="15" w16cid:durableId="439375216">
    <w:abstractNumId w:val="2"/>
  </w:num>
  <w:num w:numId="16" w16cid:durableId="1802117895">
    <w:abstractNumId w:val="18"/>
  </w:num>
  <w:num w:numId="17" w16cid:durableId="309790369">
    <w:abstractNumId w:val="21"/>
  </w:num>
  <w:num w:numId="18" w16cid:durableId="1772552340">
    <w:abstractNumId w:val="15"/>
  </w:num>
  <w:num w:numId="19" w16cid:durableId="1208878129">
    <w:abstractNumId w:val="10"/>
  </w:num>
  <w:num w:numId="20" w16cid:durableId="2031368762">
    <w:abstractNumId w:val="17"/>
  </w:num>
  <w:num w:numId="21" w16cid:durableId="1118649052">
    <w:abstractNumId w:val="6"/>
  </w:num>
  <w:num w:numId="22" w16cid:durableId="189493346">
    <w:abstractNumId w:val="19"/>
  </w:num>
  <w:num w:numId="23" w16cid:durableId="1191992231">
    <w:abstractNumId w:val="8"/>
  </w:num>
  <w:num w:numId="24" w16cid:durableId="1357150724">
    <w:abstractNumId w:val="14"/>
  </w:num>
  <w:num w:numId="25" w16cid:durableId="1055470667">
    <w:abstractNumId w:val="24"/>
  </w:num>
  <w:num w:numId="26" w16cid:durableId="1260139642">
    <w:abstractNumId w:val="12"/>
  </w:num>
  <w:num w:numId="27" w16cid:durableId="1569803860">
    <w:abstractNumId w:val="1"/>
  </w:num>
  <w:num w:numId="28" w16cid:durableId="209655387">
    <w:abstractNumId w:val="0"/>
  </w:num>
  <w:num w:numId="29" w16cid:durableId="1010254925">
    <w:abstractNumId w:val="13"/>
  </w:num>
  <w:num w:numId="30" w16cid:durableId="120150499">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7DF"/>
    <w:rsid w:val="000012D5"/>
    <w:rsid w:val="00003743"/>
    <w:rsid w:val="00003752"/>
    <w:rsid w:val="00003878"/>
    <w:rsid w:val="000042F4"/>
    <w:rsid w:val="000047B4"/>
    <w:rsid w:val="00005712"/>
    <w:rsid w:val="00005901"/>
    <w:rsid w:val="000064F6"/>
    <w:rsid w:val="00007762"/>
    <w:rsid w:val="00007EC1"/>
    <w:rsid w:val="00007FD8"/>
    <w:rsid w:val="00010955"/>
    <w:rsid w:val="000117F8"/>
    <w:rsid w:val="0001231F"/>
    <w:rsid w:val="0001728B"/>
    <w:rsid w:val="00020439"/>
    <w:rsid w:val="000221C3"/>
    <w:rsid w:val="0002225C"/>
    <w:rsid w:val="000231DE"/>
    <w:rsid w:val="00023BF2"/>
    <w:rsid w:val="00026139"/>
    <w:rsid w:val="00026E76"/>
    <w:rsid w:val="00027071"/>
    <w:rsid w:val="0002708A"/>
    <w:rsid w:val="00027601"/>
    <w:rsid w:val="00030640"/>
    <w:rsid w:val="00031DA8"/>
    <w:rsid w:val="00033321"/>
    <w:rsid w:val="000338E5"/>
    <w:rsid w:val="00033ECC"/>
    <w:rsid w:val="0003422F"/>
    <w:rsid w:val="00034BB6"/>
    <w:rsid w:val="00034DC8"/>
    <w:rsid w:val="00035332"/>
    <w:rsid w:val="00036164"/>
    <w:rsid w:val="0003792B"/>
    <w:rsid w:val="0003792E"/>
    <w:rsid w:val="00044404"/>
    <w:rsid w:val="00044870"/>
    <w:rsid w:val="00045E79"/>
    <w:rsid w:val="00046FF0"/>
    <w:rsid w:val="0004708A"/>
    <w:rsid w:val="00047D3A"/>
    <w:rsid w:val="00050176"/>
    <w:rsid w:val="00050F87"/>
    <w:rsid w:val="00052FC1"/>
    <w:rsid w:val="000547F3"/>
    <w:rsid w:val="00054C71"/>
    <w:rsid w:val="00055581"/>
    <w:rsid w:val="00056687"/>
    <w:rsid w:val="00056860"/>
    <w:rsid w:val="00057E60"/>
    <w:rsid w:val="00061257"/>
    <w:rsid w:val="00062B65"/>
    <w:rsid w:val="00062E9A"/>
    <w:rsid w:val="00063253"/>
    <w:rsid w:val="000632BE"/>
    <w:rsid w:val="000636D3"/>
    <w:rsid w:val="00066A4E"/>
    <w:rsid w:val="00067456"/>
    <w:rsid w:val="00071506"/>
    <w:rsid w:val="0007154F"/>
    <w:rsid w:val="00074355"/>
    <w:rsid w:val="0007472D"/>
    <w:rsid w:val="00074F05"/>
    <w:rsid w:val="00077A8B"/>
    <w:rsid w:val="00081AB1"/>
    <w:rsid w:val="00083CF6"/>
    <w:rsid w:val="00084C74"/>
    <w:rsid w:val="000853DE"/>
    <w:rsid w:val="00086E9A"/>
    <w:rsid w:val="00087770"/>
    <w:rsid w:val="00090316"/>
    <w:rsid w:val="000938E4"/>
    <w:rsid w:val="00093981"/>
    <w:rsid w:val="00093CD9"/>
    <w:rsid w:val="000951D4"/>
    <w:rsid w:val="00095468"/>
    <w:rsid w:val="000959F4"/>
    <w:rsid w:val="00095E31"/>
    <w:rsid w:val="00096039"/>
    <w:rsid w:val="000A2A8D"/>
    <w:rsid w:val="000A3236"/>
    <w:rsid w:val="000A427A"/>
    <w:rsid w:val="000A503D"/>
    <w:rsid w:val="000A53E7"/>
    <w:rsid w:val="000A55B3"/>
    <w:rsid w:val="000A66AE"/>
    <w:rsid w:val="000A672E"/>
    <w:rsid w:val="000A6A93"/>
    <w:rsid w:val="000A71BC"/>
    <w:rsid w:val="000A7B87"/>
    <w:rsid w:val="000A7DB0"/>
    <w:rsid w:val="000B067A"/>
    <w:rsid w:val="000B1540"/>
    <w:rsid w:val="000B311E"/>
    <w:rsid w:val="000B33FD"/>
    <w:rsid w:val="000B426F"/>
    <w:rsid w:val="000B464D"/>
    <w:rsid w:val="000B4ABA"/>
    <w:rsid w:val="000B5302"/>
    <w:rsid w:val="000C049A"/>
    <w:rsid w:val="000C10B9"/>
    <w:rsid w:val="000C2EE4"/>
    <w:rsid w:val="000C4B16"/>
    <w:rsid w:val="000C50C3"/>
    <w:rsid w:val="000C5F2A"/>
    <w:rsid w:val="000C757E"/>
    <w:rsid w:val="000C75C4"/>
    <w:rsid w:val="000D114D"/>
    <w:rsid w:val="000D1178"/>
    <w:rsid w:val="000D21F6"/>
    <w:rsid w:val="000D2CF4"/>
    <w:rsid w:val="000D2FDF"/>
    <w:rsid w:val="000D42C3"/>
    <w:rsid w:val="000D4500"/>
    <w:rsid w:val="000D56E4"/>
    <w:rsid w:val="000D57DD"/>
    <w:rsid w:val="000D7AEA"/>
    <w:rsid w:val="000E01A9"/>
    <w:rsid w:val="000E1460"/>
    <w:rsid w:val="000E28BD"/>
    <w:rsid w:val="000E2C66"/>
    <w:rsid w:val="000E3597"/>
    <w:rsid w:val="000E3AF3"/>
    <w:rsid w:val="000E496B"/>
    <w:rsid w:val="000E67C5"/>
    <w:rsid w:val="000E6E7D"/>
    <w:rsid w:val="000E7D74"/>
    <w:rsid w:val="000F04FE"/>
    <w:rsid w:val="000F123C"/>
    <w:rsid w:val="000F2FED"/>
    <w:rsid w:val="000F4428"/>
    <w:rsid w:val="000F4F9D"/>
    <w:rsid w:val="000F7788"/>
    <w:rsid w:val="00100F6D"/>
    <w:rsid w:val="00104615"/>
    <w:rsid w:val="00105F2D"/>
    <w:rsid w:val="0010616D"/>
    <w:rsid w:val="001062AB"/>
    <w:rsid w:val="00110478"/>
    <w:rsid w:val="00110ADF"/>
    <w:rsid w:val="00111C8B"/>
    <w:rsid w:val="00112FD6"/>
    <w:rsid w:val="00116F8C"/>
    <w:rsid w:val="0011711B"/>
    <w:rsid w:val="00117F8A"/>
    <w:rsid w:val="00121525"/>
    <w:rsid w:val="00121B9B"/>
    <w:rsid w:val="00122ADC"/>
    <w:rsid w:val="00123034"/>
    <w:rsid w:val="001231CC"/>
    <w:rsid w:val="00124413"/>
    <w:rsid w:val="00124478"/>
    <w:rsid w:val="00124897"/>
    <w:rsid w:val="001256A1"/>
    <w:rsid w:val="0012588E"/>
    <w:rsid w:val="00126E72"/>
    <w:rsid w:val="00127D9B"/>
    <w:rsid w:val="00130F59"/>
    <w:rsid w:val="001310E9"/>
    <w:rsid w:val="00131E70"/>
    <w:rsid w:val="00133B77"/>
    <w:rsid w:val="00133EC0"/>
    <w:rsid w:val="001349CB"/>
    <w:rsid w:val="00135C8B"/>
    <w:rsid w:val="00141CE5"/>
    <w:rsid w:val="00144908"/>
    <w:rsid w:val="0014498A"/>
    <w:rsid w:val="00145BB4"/>
    <w:rsid w:val="001530EC"/>
    <w:rsid w:val="00154EE7"/>
    <w:rsid w:val="0015517D"/>
    <w:rsid w:val="00156906"/>
    <w:rsid w:val="001571C7"/>
    <w:rsid w:val="00160F8B"/>
    <w:rsid w:val="00161094"/>
    <w:rsid w:val="00164AFF"/>
    <w:rsid w:val="00164FDB"/>
    <w:rsid w:val="00166403"/>
    <w:rsid w:val="00172A55"/>
    <w:rsid w:val="00172AE5"/>
    <w:rsid w:val="00174F7B"/>
    <w:rsid w:val="001758CD"/>
    <w:rsid w:val="00175E94"/>
    <w:rsid w:val="00176418"/>
    <w:rsid w:val="0017665C"/>
    <w:rsid w:val="00177AD2"/>
    <w:rsid w:val="001815A8"/>
    <w:rsid w:val="001840FA"/>
    <w:rsid w:val="00190079"/>
    <w:rsid w:val="00195312"/>
    <w:rsid w:val="00195496"/>
    <w:rsid w:val="00195853"/>
    <w:rsid w:val="0019622E"/>
    <w:rsid w:val="001966A7"/>
    <w:rsid w:val="001967EE"/>
    <w:rsid w:val="00196933"/>
    <w:rsid w:val="001976C4"/>
    <w:rsid w:val="00197CE9"/>
    <w:rsid w:val="00197EB4"/>
    <w:rsid w:val="001A1055"/>
    <w:rsid w:val="001A2028"/>
    <w:rsid w:val="001A20C0"/>
    <w:rsid w:val="001A325C"/>
    <w:rsid w:val="001A4627"/>
    <w:rsid w:val="001A48F7"/>
    <w:rsid w:val="001A4979"/>
    <w:rsid w:val="001A574B"/>
    <w:rsid w:val="001A60FB"/>
    <w:rsid w:val="001A707F"/>
    <w:rsid w:val="001B15D3"/>
    <w:rsid w:val="001B1CF9"/>
    <w:rsid w:val="001B279E"/>
    <w:rsid w:val="001B2BA8"/>
    <w:rsid w:val="001B3443"/>
    <w:rsid w:val="001B43DA"/>
    <w:rsid w:val="001B5216"/>
    <w:rsid w:val="001B66FD"/>
    <w:rsid w:val="001B6CE9"/>
    <w:rsid w:val="001B7B46"/>
    <w:rsid w:val="001C002C"/>
    <w:rsid w:val="001C0326"/>
    <w:rsid w:val="001C192F"/>
    <w:rsid w:val="001C19FF"/>
    <w:rsid w:val="001C3C42"/>
    <w:rsid w:val="001C7654"/>
    <w:rsid w:val="001D17C6"/>
    <w:rsid w:val="001D1EA7"/>
    <w:rsid w:val="001D3AA7"/>
    <w:rsid w:val="001D701C"/>
    <w:rsid w:val="001D7869"/>
    <w:rsid w:val="001E0063"/>
    <w:rsid w:val="001E04D2"/>
    <w:rsid w:val="001E17F6"/>
    <w:rsid w:val="001E689A"/>
    <w:rsid w:val="001E7B51"/>
    <w:rsid w:val="001F10EE"/>
    <w:rsid w:val="001F2BA9"/>
    <w:rsid w:val="001F2F78"/>
    <w:rsid w:val="001F5C18"/>
    <w:rsid w:val="002011E6"/>
    <w:rsid w:val="00202319"/>
    <w:rsid w:val="002026CD"/>
    <w:rsid w:val="00203071"/>
    <w:rsid w:val="002033FC"/>
    <w:rsid w:val="002044BB"/>
    <w:rsid w:val="00205A93"/>
    <w:rsid w:val="00206EA5"/>
    <w:rsid w:val="00207C3B"/>
    <w:rsid w:val="00210B09"/>
    <w:rsid w:val="00210C9E"/>
    <w:rsid w:val="00210FAE"/>
    <w:rsid w:val="00211472"/>
    <w:rsid w:val="00211840"/>
    <w:rsid w:val="00212EA8"/>
    <w:rsid w:val="00213579"/>
    <w:rsid w:val="00213DCE"/>
    <w:rsid w:val="00220E5F"/>
    <w:rsid w:val="002212B5"/>
    <w:rsid w:val="0022137A"/>
    <w:rsid w:val="002235A8"/>
    <w:rsid w:val="002248A0"/>
    <w:rsid w:val="00224E2F"/>
    <w:rsid w:val="00225A23"/>
    <w:rsid w:val="00226668"/>
    <w:rsid w:val="00227347"/>
    <w:rsid w:val="00227F7C"/>
    <w:rsid w:val="002317C2"/>
    <w:rsid w:val="00233809"/>
    <w:rsid w:val="00234348"/>
    <w:rsid w:val="0023533F"/>
    <w:rsid w:val="00236073"/>
    <w:rsid w:val="00236ECA"/>
    <w:rsid w:val="00236F94"/>
    <w:rsid w:val="00240046"/>
    <w:rsid w:val="00240E6F"/>
    <w:rsid w:val="00244DBA"/>
    <w:rsid w:val="00246311"/>
    <w:rsid w:val="0024797F"/>
    <w:rsid w:val="0025119E"/>
    <w:rsid w:val="00251269"/>
    <w:rsid w:val="00251F04"/>
    <w:rsid w:val="002535C0"/>
    <w:rsid w:val="002553D3"/>
    <w:rsid w:val="00255733"/>
    <w:rsid w:val="00255F0E"/>
    <w:rsid w:val="00256B73"/>
    <w:rsid w:val="002579FE"/>
    <w:rsid w:val="00260FF5"/>
    <w:rsid w:val="0026286D"/>
    <w:rsid w:val="0026311C"/>
    <w:rsid w:val="00263D9D"/>
    <w:rsid w:val="00264344"/>
    <w:rsid w:val="002649C5"/>
    <w:rsid w:val="0026668C"/>
    <w:rsid w:val="00266AC1"/>
    <w:rsid w:val="0027178C"/>
    <w:rsid w:val="002718C5"/>
    <w:rsid w:val="002719D5"/>
    <w:rsid w:val="002719FA"/>
    <w:rsid w:val="00272668"/>
    <w:rsid w:val="00272D8B"/>
    <w:rsid w:val="002730B6"/>
    <w:rsid w:val="0027330B"/>
    <w:rsid w:val="002755A9"/>
    <w:rsid w:val="00276526"/>
    <w:rsid w:val="002803AD"/>
    <w:rsid w:val="002806FB"/>
    <w:rsid w:val="00280E01"/>
    <w:rsid w:val="00282052"/>
    <w:rsid w:val="0028278C"/>
    <w:rsid w:val="00284980"/>
    <w:rsid w:val="0028519E"/>
    <w:rsid w:val="002856A5"/>
    <w:rsid w:val="0028721E"/>
    <w:rsid w:val="002872ED"/>
    <w:rsid w:val="002905C2"/>
    <w:rsid w:val="00290CDA"/>
    <w:rsid w:val="00291982"/>
    <w:rsid w:val="00294354"/>
    <w:rsid w:val="00295AF2"/>
    <w:rsid w:val="00295C91"/>
    <w:rsid w:val="00296D06"/>
    <w:rsid w:val="00297151"/>
    <w:rsid w:val="00297F52"/>
    <w:rsid w:val="002A1CAC"/>
    <w:rsid w:val="002A35D9"/>
    <w:rsid w:val="002A36CB"/>
    <w:rsid w:val="002A69C9"/>
    <w:rsid w:val="002A707A"/>
    <w:rsid w:val="002A7607"/>
    <w:rsid w:val="002B083D"/>
    <w:rsid w:val="002B1B43"/>
    <w:rsid w:val="002B20E6"/>
    <w:rsid w:val="002B22D2"/>
    <w:rsid w:val="002B2BAE"/>
    <w:rsid w:val="002B3271"/>
    <w:rsid w:val="002B3805"/>
    <w:rsid w:val="002B42A3"/>
    <w:rsid w:val="002B5006"/>
    <w:rsid w:val="002B5BC2"/>
    <w:rsid w:val="002C0CDD"/>
    <w:rsid w:val="002C187E"/>
    <w:rsid w:val="002C435A"/>
    <w:rsid w:val="002D190B"/>
    <w:rsid w:val="002D3294"/>
    <w:rsid w:val="002D49AC"/>
    <w:rsid w:val="002E00BE"/>
    <w:rsid w:val="002E0B4F"/>
    <w:rsid w:val="002E1A1D"/>
    <w:rsid w:val="002E4081"/>
    <w:rsid w:val="002E4E20"/>
    <w:rsid w:val="002E5B78"/>
    <w:rsid w:val="002F01BA"/>
    <w:rsid w:val="002F040A"/>
    <w:rsid w:val="002F3AE3"/>
    <w:rsid w:val="002F5BF5"/>
    <w:rsid w:val="002F6AD9"/>
    <w:rsid w:val="00301CC3"/>
    <w:rsid w:val="00302F8E"/>
    <w:rsid w:val="003034C0"/>
    <w:rsid w:val="0030464B"/>
    <w:rsid w:val="0030588B"/>
    <w:rsid w:val="00305956"/>
    <w:rsid w:val="00306698"/>
    <w:rsid w:val="0030786C"/>
    <w:rsid w:val="00311B16"/>
    <w:rsid w:val="00312978"/>
    <w:rsid w:val="00315F97"/>
    <w:rsid w:val="00316209"/>
    <w:rsid w:val="00316E3C"/>
    <w:rsid w:val="003212E7"/>
    <w:rsid w:val="0032160E"/>
    <w:rsid w:val="00321A8A"/>
    <w:rsid w:val="0032208B"/>
    <w:rsid w:val="0032298F"/>
    <w:rsid w:val="003233DE"/>
    <w:rsid w:val="00324351"/>
    <w:rsid w:val="0032466B"/>
    <w:rsid w:val="003253D5"/>
    <w:rsid w:val="00327B44"/>
    <w:rsid w:val="003320BD"/>
    <w:rsid w:val="003330EB"/>
    <w:rsid w:val="00334B9A"/>
    <w:rsid w:val="00334C3C"/>
    <w:rsid w:val="00335838"/>
    <w:rsid w:val="00335AA7"/>
    <w:rsid w:val="00335FF5"/>
    <w:rsid w:val="00336605"/>
    <w:rsid w:val="00340E05"/>
    <w:rsid w:val="003415FD"/>
    <w:rsid w:val="003429F0"/>
    <w:rsid w:val="00342F6B"/>
    <w:rsid w:val="0034304A"/>
    <w:rsid w:val="0034574D"/>
    <w:rsid w:val="00347564"/>
    <w:rsid w:val="0035097A"/>
    <w:rsid w:val="00350B66"/>
    <w:rsid w:val="00352265"/>
    <w:rsid w:val="00352AE5"/>
    <w:rsid w:val="00353EA7"/>
    <w:rsid w:val="003540A4"/>
    <w:rsid w:val="00354855"/>
    <w:rsid w:val="00355162"/>
    <w:rsid w:val="003554A0"/>
    <w:rsid w:val="00355753"/>
    <w:rsid w:val="00355770"/>
    <w:rsid w:val="00360E4E"/>
    <w:rsid w:val="00361078"/>
    <w:rsid w:val="00361142"/>
    <w:rsid w:val="00361CBC"/>
    <w:rsid w:val="003679EA"/>
    <w:rsid w:val="0037073E"/>
    <w:rsid w:val="00370AAA"/>
    <w:rsid w:val="0037374C"/>
    <w:rsid w:val="00374BED"/>
    <w:rsid w:val="00375F77"/>
    <w:rsid w:val="003760E1"/>
    <w:rsid w:val="00377A78"/>
    <w:rsid w:val="00381BBE"/>
    <w:rsid w:val="003827C3"/>
    <w:rsid w:val="00382903"/>
    <w:rsid w:val="00383E5D"/>
    <w:rsid w:val="003846FF"/>
    <w:rsid w:val="003849CB"/>
    <w:rsid w:val="00385AD4"/>
    <w:rsid w:val="00387924"/>
    <w:rsid w:val="00391167"/>
    <w:rsid w:val="003921FD"/>
    <w:rsid w:val="00392C2F"/>
    <w:rsid w:val="0039318D"/>
    <w:rsid w:val="0039384D"/>
    <w:rsid w:val="00393D44"/>
    <w:rsid w:val="00395C23"/>
    <w:rsid w:val="003960F3"/>
    <w:rsid w:val="003963E7"/>
    <w:rsid w:val="003A231B"/>
    <w:rsid w:val="003A2E4F"/>
    <w:rsid w:val="003A33CB"/>
    <w:rsid w:val="003A4438"/>
    <w:rsid w:val="003A5013"/>
    <w:rsid w:val="003A5078"/>
    <w:rsid w:val="003A5B09"/>
    <w:rsid w:val="003A62DD"/>
    <w:rsid w:val="003A721C"/>
    <w:rsid w:val="003A775A"/>
    <w:rsid w:val="003B007D"/>
    <w:rsid w:val="003B0DAB"/>
    <w:rsid w:val="003B15D1"/>
    <w:rsid w:val="003B213A"/>
    <w:rsid w:val="003B4270"/>
    <w:rsid w:val="003B43AD"/>
    <w:rsid w:val="003B5FC7"/>
    <w:rsid w:val="003B60CD"/>
    <w:rsid w:val="003B712E"/>
    <w:rsid w:val="003C006A"/>
    <w:rsid w:val="003C045C"/>
    <w:rsid w:val="003C0B53"/>
    <w:rsid w:val="003C0FEC"/>
    <w:rsid w:val="003C15B8"/>
    <w:rsid w:val="003C2AC8"/>
    <w:rsid w:val="003C4290"/>
    <w:rsid w:val="003C48F2"/>
    <w:rsid w:val="003C64B3"/>
    <w:rsid w:val="003D17F9"/>
    <w:rsid w:val="003D2B9B"/>
    <w:rsid w:val="003D2D88"/>
    <w:rsid w:val="003D3351"/>
    <w:rsid w:val="003D41EA"/>
    <w:rsid w:val="003D4850"/>
    <w:rsid w:val="003D535A"/>
    <w:rsid w:val="003D5CDF"/>
    <w:rsid w:val="003D5F49"/>
    <w:rsid w:val="003D6B25"/>
    <w:rsid w:val="003D6E76"/>
    <w:rsid w:val="003D7B98"/>
    <w:rsid w:val="003E0651"/>
    <w:rsid w:val="003E10B8"/>
    <w:rsid w:val="003E2E24"/>
    <w:rsid w:val="003E3440"/>
    <w:rsid w:val="003E40E6"/>
    <w:rsid w:val="003E446A"/>
    <w:rsid w:val="003E513D"/>
    <w:rsid w:val="003E5265"/>
    <w:rsid w:val="003E696A"/>
    <w:rsid w:val="003E7354"/>
    <w:rsid w:val="003E78DB"/>
    <w:rsid w:val="003E78EB"/>
    <w:rsid w:val="003F0955"/>
    <w:rsid w:val="003F0BDB"/>
    <w:rsid w:val="003F1D6D"/>
    <w:rsid w:val="003F36A2"/>
    <w:rsid w:val="003F50CB"/>
    <w:rsid w:val="003F5AD0"/>
    <w:rsid w:val="003F6FE1"/>
    <w:rsid w:val="003F7DDA"/>
    <w:rsid w:val="00400F00"/>
    <w:rsid w:val="00404F8B"/>
    <w:rsid w:val="00405256"/>
    <w:rsid w:val="004064F4"/>
    <w:rsid w:val="00406566"/>
    <w:rsid w:val="004068F9"/>
    <w:rsid w:val="004073FF"/>
    <w:rsid w:val="0040754F"/>
    <w:rsid w:val="00410031"/>
    <w:rsid w:val="004115A2"/>
    <w:rsid w:val="004124D4"/>
    <w:rsid w:val="0041568B"/>
    <w:rsid w:val="00415C81"/>
    <w:rsid w:val="00416731"/>
    <w:rsid w:val="004205EA"/>
    <w:rsid w:val="004218C6"/>
    <w:rsid w:val="0042351B"/>
    <w:rsid w:val="00423EB0"/>
    <w:rsid w:val="00424169"/>
    <w:rsid w:val="00425FC7"/>
    <w:rsid w:val="004320FB"/>
    <w:rsid w:val="00432378"/>
    <w:rsid w:val="00436D08"/>
    <w:rsid w:val="00440D65"/>
    <w:rsid w:val="00441897"/>
    <w:rsid w:val="004419B3"/>
    <w:rsid w:val="00442136"/>
    <w:rsid w:val="004426A7"/>
    <w:rsid w:val="004431FD"/>
    <w:rsid w:val="004435E6"/>
    <w:rsid w:val="004445BD"/>
    <w:rsid w:val="0044560B"/>
    <w:rsid w:val="00447CF1"/>
    <w:rsid w:val="00447E17"/>
    <w:rsid w:val="00447E31"/>
    <w:rsid w:val="00452088"/>
    <w:rsid w:val="00453923"/>
    <w:rsid w:val="00454B9B"/>
    <w:rsid w:val="004559E4"/>
    <w:rsid w:val="00457858"/>
    <w:rsid w:val="004600C5"/>
    <w:rsid w:val="00460B0B"/>
    <w:rsid w:val="00461023"/>
    <w:rsid w:val="0046172C"/>
    <w:rsid w:val="00462195"/>
    <w:rsid w:val="004628BC"/>
    <w:rsid w:val="00462D6A"/>
    <w:rsid w:val="00462FAC"/>
    <w:rsid w:val="00464631"/>
    <w:rsid w:val="00464B79"/>
    <w:rsid w:val="00464C77"/>
    <w:rsid w:val="00467BBF"/>
    <w:rsid w:val="00470482"/>
    <w:rsid w:val="004705BA"/>
    <w:rsid w:val="00471C1F"/>
    <w:rsid w:val="00475D53"/>
    <w:rsid w:val="0048123C"/>
    <w:rsid w:val="004844C6"/>
    <w:rsid w:val="0048502B"/>
    <w:rsid w:val="00485E77"/>
    <w:rsid w:val="004867E2"/>
    <w:rsid w:val="00486CE1"/>
    <w:rsid w:val="00490CE6"/>
    <w:rsid w:val="00490D88"/>
    <w:rsid w:val="00491139"/>
    <w:rsid w:val="004929A9"/>
    <w:rsid w:val="004939BB"/>
    <w:rsid w:val="004A195B"/>
    <w:rsid w:val="004A393B"/>
    <w:rsid w:val="004A40F0"/>
    <w:rsid w:val="004A4CEC"/>
    <w:rsid w:val="004A549C"/>
    <w:rsid w:val="004A71D2"/>
    <w:rsid w:val="004B0301"/>
    <w:rsid w:val="004B1E46"/>
    <w:rsid w:val="004B308F"/>
    <w:rsid w:val="004B3AAF"/>
    <w:rsid w:val="004B4669"/>
    <w:rsid w:val="004B52E5"/>
    <w:rsid w:val="004B5C52"/>
    <w:rsid w:val="004B6166"/>
    <w:rsid w:val="004C0FC7"/>
    <w:rsid w:val="004C20D0"/>
    <w:rsid w:val="004C2FEC"/>
    <w:rsid w:val="004C3AB9"/>
    <w:rsid w:val="004C3B53"/>
    <w:rsid w:val="004C42AC"/>
    <w:rsid w:val="004C5ACC"/>
    <w:rsid w:val="004C66C0"/>
    <w:rsid w:val="004C6BCF"/>
    <w:rsid w:val="004C7A5F"/>
    <w:rsid w:val="004D1A36"/>
    <w:rsid w:val="004D1C55"/>
    <w:rsid w:val="004D39D5"/>
    <w:rsid w:val="004D45E1"/>
    <w:rsid w:val="004D58BF"/>
    <w:rsid w:val="004E14C1"/>
    <w:rsid w:val="004E23A5"/>
    <w:rsid w:val="004E2B0E"/>
    <w:rsid w:val="004E4335"/>
    <w:rsid w:val="004E4415"/>
    <w:rsid w:val="004E5647"/>
    <w:rsid w:val="004E5ACF"/>
    <w:rsid w:val="004E63C5"/>
    <w:rsid w:val="004E6504"/>
    <w:rsid w:val="004E68ED"/>
    <w:rsid w:val="004F13EE"/>
    <w:rsid w:val="004F2022"/>
    <w:rsid w:val="004F4D9E"/>
    <w:rsid w:val="004F5C61"/>
    <w:rsid w:val="004F6ABB"/>
    <w:rsid w:val="004F7C05"/>
    <w:rsid w:val="005015BC"/>
    <w:rsid w:val="00501C94"/>
    <w:rsid w:val="0050281D"/>
    <w:rsid w:val="00503EBD"/>
    <w:rsid w:val="00504078"/>
    <w:rsid w:val="005045B5"/>
    <w:rsid w:val="00506432"/>
    <w:rsid w:val="0050714D"/>
    <w:rsid w:val="00507672"/>
    <w:rsid w:val="00510F5E"/>
    <w:rsid w:val="00511E12"/>
    <w:rsid w:val="0051242B"/>
    <w:rsid w:val="00517C80"/>
    <w:rsid w:val="0052051D"/>
    <w:rsid w:val="00520E24"/>
    <w:rsid w:val="00521014"/>
    <w:rsid w:val="00521C31"/>
    <w:rsid w:val="00522070"/>
    <w:rsid w:val="00522FAD"/>
    <w:rsid w:val="0052382C"/>
    <w:rsid w:val="00524E35"/>
    <w:rsid w:val="0052529D"/>
    <w:rsid w:val="0052591D"/>
    <w:rsid w:val="00527DD4"/>
    <w:rsid w:val="00531799"/>
    <w:rsid w:val="005330E5"/>
    <w:rsid w:val="00534856"/>
    <w:rsid w:val="0053770F"/>
    <w:rsid w:val="00537A8D"/>
    <w:rsid w:val="00540188"/>
    <w:rsid w:val="00545EE6"/>
    <w:rsid w:val="005467BC"/>
    <w:rsid w:val="005511CD"/>
    <w:rsid w:val="00552702"/>
    <w:rsid w:val="0055409C"/>
    <w:rsid w:val="0055431D"/>
    <w:rsid w:val="005550E7"/>
    <w:rsid w:val="00555471"/>
    <w:rsid w:val="005564FB"/>
    <w:rsid w:val="005572C7"/>
    <w:rsid w:val="00557D5A"/>
    <w:rsid w:val="00561AC3"/>
    <w:rsid w:val="0056486D"/>
    <w:rsid w:val="005650ED"/>
    <w:rsid w:val="00575474"/>
    <w:rsid w:val="00575754"/>
    <w:rsid w:val="0058081C"/>
    <w:rsid w:val="005809B6"/>
    <w:rsid w:val="005822F1"/>
    <w:rsid w:val="00584222"/>
    <w:rsid w:val="00584D1A"/>
    <w:rsid w:val="00585FF0"/>
    <w:rsid w:val="00591E20"/>
    <w:rsid w:val="005942B5"/>
    <w:rsid w:val="00595115"/>
    <w:rsid w:val="00595372"/>
    <w:rsid w:val="00595408"/>
    <w:rsid w:val="00595907"/>
    <w:rsid w:val="00595E84"/>
    <w:rsid w:val="00597221"/>
    <w:rsid w:val="005A0C59"/>
    <w:rsid w:val="005A0F92"/>
    <w:rsid w:val="005A22F5"/>
    <w:rsid w:val="005A3A73"/>
    <w:rsid w:val="005A3F80"/>
    <w:rsid w:val="005A48EB"/>
    <w:rsid w:val="005A6842"/>
    <w:rsid w:val="005A6CFB"/>
    <w:rsid w:val="005A7D3F"/>
    <w:rsid w:val="005B129A"/>
    <w:rsid w:val="005B3FD8"/>
    <w:rsid w:val="005B4197"/>
    <w:rsid w:val="005B490B"/>
    <w:rsid w:val="005B4DF4"/>
    <w:rsid w:val="005B5057"/>
    <w:rsid w:val="005B6FCC"/>
    <w:rsid w:val="005C0598"/>
    <w:rsid w:val="005C5567"/>
    <w:rsid w:val="005C5AEB"/>
    <w:rsid w:val="005D02D4"/>
    <w:rsid w:val="005D0EF0"/>
    <w:rsid w:val="005D361D"/>
    <w:rsid w:val="005D3DD7"/>
    <w:rsid w:val="005D473E"/>
    <w:rsid w:val="005D4F1A"/>
    <w:rsid w:val="005D5292"/>
    <w:rsid w:val="005D71E8"/>
    <w:rsid w:val="005E0A3F"/>
    <w:rsid w:val="005E193F"/>
    <w:rsid w:val="005E28F6"/>
    <w:rsid w:val="005E38B8"/>
    <w:rsid w:val="005E5CD6"/>
    <w:rsid w:val="005E5D13"/>
    <w:rsid w:val="005E6883"/>
    <w:rsid w:val="005E772F"/>
    <w:rsid w:val="005F44CF"/>
    <w:rsid w:val="005F4AC2"/>
    <w:rsid w:val="005F4ECA"/>
    <w:rsid w:val="005F6CDD"/>
    <w:rsid w:val="005F7A1C"/>
    <w:rsid w:val="00600044"/>
    <w:rsid w:val="00600069"/>
    <w:rsid w:val="00601A21"/>
    <w:rsid w:val="00601E4A"/>
    <w:rsid w:val="0060213F"/>
    <w:rsid w:val="006023FD"/>
    <w:rsid w:val="00603139"/>
    <w:rsid w:val="006041BE"/>
    <w:rsid w:val="006043C7"/>
    <w:rsid w:val="0060477E"/>
    <w:rsid w:val="0061096C"/>
    <w:rsid w:val="006123A3"/>
    <w:rsid w:val="006125C9"/>
    <w:rsid w:val="00612808"/>
    <w:rsid w:val="006137F1"/>
    <w:rsid w:val="00614108"/>
    <w:rsid w:val="0061495A"/>
    <w:rsid w:val="00615473"/>
    <w:rsid w:val="006157C0"/>
    <w:rsid w:val="006161A9"/>
    <w:rsid w:val="006213A3"/>
    <w:rsid w:val="00621959"/>
    <w:rsid w:val="00621A28"/>
    <w:rsid w:val="006233CE"/>
    <w:rsid w:val="0062342D"/>
    <w:rsid w:val="00623599"/>
    <w:rsid w:val="006235CC"/>
    <w:rsid w:val="0062449A"/>
    <w:rsid w:val="00624B52"/>
    <w:rsid w:val="0063102C"/>
    <w:rsid w:val="00631409"/>
    <w:rsid w:val="0063166D"/>
    <w:rsid w:val="00631A39"/>
    <w:rsid w:val="00631DF4"/>
    <w:rsid w:val="00634175"/>
    <w:rsid w:val="00635ABC"/>
    <w:rsid w:val="006408AC"/>
    <w:rsid w:val="00640B44"/>
    <w:rsid w:val="00642E52"/>
    <w:rsid w:val="00643B69"/>
    <w:rsid w:val="00645592"/>
    <w:rsid w:val="006475FB"/>
    <w:rsid w:val="006511B6"/>
    <w:rsid w:val="00652742"/>
    <w:rsid w:val="00652EDF"/>
    <w:rsid w:val="00653A77"/>
    <w:rsid w:val="00654B37"/>
    <w:rsid w:val="0065673C"/>
    <w:rsid w:val="00656C3D"/>
    <w:rsid w:val="00656D7B"/>
    <w:rsid w:val="0065712B"/>
    <w:rsid w:val="00657FF8"/>
    <w:rsid w:val="00666A93"/>
    <w:rsid w:val="00666D4F"/>
    <w:rsid w:val="00670D99"/>
    <w:rsid w:val="00670E2B"/>
    <w:rsid w:val="006734BB"/>
    <w:rsid w:val="00673CD2"/>
    <w:rsid w:val="00680F69"/>
    <w:rsid w:val="006816F5"/>
    <w:rsid w:val="0068196F"/>
    <w:rsid w:val="00681A34"/>
    <w:rsid w:val="006821EB"/>
    <w:rsid w:val="00685032"/>
    <w:rsid w:val="006864D9"/>
    <w:rsid w:val="006873E6"/>
    <w:rsid w:val="00687BDD"/>
    <w:rsid w:val="006911F4"/>
    <w:rsid w:val="00694B73"/>
    <w:rsid w:val="006957F2"/>
    <w:rsid w:val="00695A57"/>
    <w:rsid w:val="00696DAF"/>
    <w:rsid w:val="006971FA"/>
    <w:rsid w:val="00697559"/>
    <w:rsid w:val="006A008A"/>
    <w:rsid w:val="006A00D6"/>
    <w:rsid w:val="006A1692"/>
    <w:rsid w:val="006A33AD"/>
    <w:rsid w:val="006A45F7"/>
    <w:rsid w:val="006A46AD"/>
    <w:rsid w:val="006A4F9F"/>
    <w:rsid w:val="006A5A83"/>
    <w:rsid w:val="006A5B63"/>
    <w:rsid w:val="006B01FA"/>
    <w:rsid w:val="006B025A"/>
    <w:rsid w:val="006B10AA"/>
    <w:rsid w:val="006B11A0"/>
    <w:rsid w:val="006B1F8B"/>
    <w:rsid w:val="006B2286"/>
    <w:rsid w:val="006B56BB"/>
    <w:rsid w:val="006B7136"/>
    <w:rsid w:val="006B7C64"/>
    <w:rsid w:val="006C0399"/>
    <w:rsid w:val="006C0A96"/>
    <w:rsid w:val="006C18E0"/>
    <w:rsid w:val="006C301A"/>
    <w:rsid w:val="006C3B5B"/>
    <w:rsid w:val="006C457D"/>
    <w:rsid w:val="006C4EF3"/>
    <w:rsid w:val="006C5B4D"/>
    <w:rsid w:val="006C778A"/>
    <w:rsid w:val="006C77A8"/>
    <w:rsid w:val="006D004F"/>
    <w:rsid w:val="006D2267"/>
    <w:rsid w:val="006D4098"/>
    <w:rsid w:val="006D4342"/>
    <w:rsid w:val="006D7681"/>
    <w:rsid w:val="006D7B2E"/>
    <w:rsid w:val="006E02EA"/>
    <w:rsid w:val="006E0968"/>
    <w:rsid w:val="006E1396"/>
    <w:rsid w:val="006E2AF6"/>
    <w:rsid w:val="006E6BEA"/>
    <w:rsid w:val="006F2DEE"/>
    <w:rsid w:val="006F2E01"/>
    <w:rsid w:val="006F4217"/>
    <w:rsid w:val="006F55F5"/>
    <w:rsid w:val="006F6188"/>
    <w:rsid w:val="006F6A82"/>
    <w:rsid w:val="007004BB"/>
    <w:rsid w:val="00700960"/>
    <w:rsid w:val="00701275"/>
    <w:rsid w:val="0070309B"/>
    <w:rsid w:val="00703B33"/>
    <w:rsid w:val="00703BFE"/>
    <w:rsid w:val="00703EC3"/>
    <w:rsid w:val="007062E4"/>
    <w:rsid w:val="00706937"/>
    <w:rsid w:val="00706BE4"/>
    <w:rsid w:val="0070763B"/>
    <w:rsid w:val="00707F56"/>
    <w:rsid w:val="007133E2"/>
    <w:rsid w:val="00713558"/>
    <w:rsid w:val="007147B9"/>
    <w:rsid w:val="0071553E"/>
    <w:rsid w:val="00715CA3"/>
    <w:rsid w:val="00715E77"/>
    <w:rsid w:val="00717150"/>
    <w:rsid w:val="0071738F"/>
    <w:rsid w:val="00717CD8"/>
    <w:rsid w:val="00720D08"/>
    <w:rsid w:val="00724576"/>
    <w:rsid w:val="00724B2E"/>
    <w:rsid w:val="007263B9"/>
    <w:rsid w:val="0072640B"/>
    <w:rsid w:val="007334F8"/>
    <w:rsid w:val="007339CD"/>
    <w:rsid w:val="007344D9"/>
    <w:rsid w:val="007359D8"/>
    <w:rsid w:val="007362D4"/>
    <w:rsid w:val="00736DFD"/>
    <w:rsid w:val="00736F35"/>
    <w:rsid w:val="0073786F"/>
    <w:rsid w:val="0074640A"/>
    <w:rsid w:val="00746624"/>
    <w:rsid w:val="00747C54"/>
    <w:rsid w:val="00751A23"/>
    <w:rsid w:val="00752C12"/>
    <w:rsid w:val="00755480"/>
    <w:rsid w:val="00756257"/>
    <w:rsid w:val="00760286"/>
    <w:rsid w:val="007602FB"/>
    <w:rsid w:val="00760306"/>
    <w:rsid w:val="0076083B"/>
    <w:rsid w:val="0076102C"/>
    <w:rsid w:val="0076591C"/>
    <w:rsid w:val="0076672A"/>
    <w:rsid w:val="00770897"/>
    <w:rsid w:val="007732DF"/>
    <w:rsid w:val="00773737"/>
    <w:rsid w:val="00773F79"/>
    <w:rsid w:val="00775038"/>
    <w:rsid w:val="00775E45"/>
    <w:rsid w:val="00776148"/>
    <w:rsid w:val="00776E74"/>
    <w:rsid w:val="00777641"/>
    <w:rsid w:val="00780E0B"/>
    <w:rsid w:val="00781EC2"/>
    <w:rsid w:val="007847DD"/>
    <w:rsid w:val="00785169"/>
    <w:rsid w:val="00786136"/>
    <w:rsid w:val="00786B4B"/>
    <w:rsid w:val="00786D40"/>
    <w:rsid w:val="007871A2"/>
    <w:rsid w:val="0079054D"/>
    <w:rsid w:val="00791B6C"/>
    <w:rsid w:val="00792DCE"/>
    <w:rsid w:val="0079491F"/>
    <w:rsid w:val="00794F98"/>
    <w:rsid w:val="007954AB"/>
    <w:rsid w:val="00796106"/>
    <w:rsid w:val="00797B1B"/>
    <w:rsid w:val="007A021F"/>
    <w:rsid w:val="007A08CC"/>
    <w:rsid w:val="007A14C5"/>
    <w:rsid w:val="007A16C4"/>
    <w:rsid w:val="007A1FBC"/>
    <w:rsid w:val="007A24C4"/>
    <w:rsid w:val="007A3DF2"/>
    <w:rsid w:val="007A3E38"/>
    <w:rsid w:val="007A4A10"/>
    <w:rsid w:val="007A4B9D"/>
    <w:rsid w:val="007A5FDC"/>
    <w:rsid w:val="007A658E"/>
    <w:rsid w:val="007A7520"/>
    <w:rsid w:val="007A77AE"/>
    <w:rsid w:val="007A7843"/>
    <w:rsid w:val="007B0374"/>
    <w:rsid w:val="007B1760"/>
    <w:rsid w:val="007B20AA"/>
    <w:rsid w:val="007B32B4"/>
    <w:rsid w:val="007B3ADA"/>
    <w:rsid w:val="007B5E0D"/>
    <w:rsid w:val="007C0482"/>
    <w:rsid w:val="007C576C"/>
    <w:rsid w:val="007C5D31"/>
    <w:rsid w:val="007C62E0"/>
    <w:rsid w:val="007C67F4"/>
    <w:rsid w:val="007C6D27"/>
    <w:rsid w:val="007C6D9C"/>
    <w:rsid w:val="007C6F25"/>
    <w:rsid w:val="007C7DDB"/>
    <w:rsid w:val="007D1D69"/>
    <w:rsid w:val="007D2CC7"/>
    <w:rsid w:val="007D49A4"/>
    <w:rsid w:val="007D5412"/>
    <w:rsid w:val="007D673D"/>
    <w:rsid w:val="007D7BF8"/>
    <w:rsid w:val="007E1401"/>
    <w:rsid w:val="007E3724"/>
    <w:rsid w:val="007E4441"/>
    <w:rsid w:val="007E4A59"/>
    <w:rsid w:val="007E5DAF"/>
    <w:rsid w:val="007E606A"/>
    <w:rsid w:val="007E6B86"/>
    <w:rsid w:val="007E7B99"/>
    <w:rsid w:val="007F0499"/>
    <w:rsid w:val="007F15B8"/>
    <w:rsid w:val="007F2220"/>
    <w:rsid w:val="007F269F"/>
    <w:rsid w:val="007F270C"/>
    <w:rsid w:val="007F420C"/>
    <w:rsid w:val="007F4B3E"/>
    <w:rsid w:val="007F588A"/>
    <w:rsid w:val="007F6AEC"/>
    <w:rsid w:val="007F7067"/>
    <w:rsid w:val="007F7700"/>
    <w:rsid w:val="007F7F3A"/>
    <w:rsid w:val="008002EC"/>
    <w:rsid w:val="00801E48"/>
    <w:rsid w:val="00802628"/>
    <w:rsid w:val="00803383"/>
    <w:rsid w:val="00805ED1"/>
    <w:rsid w:val="008109FB"/>
    <w:rsid w:val="008113A0"/>
    <w:rsid w:val="00811C71"/>
    <w:rsid w:val="008127AF"/>
    <w:rsid w:val="00812B46"/>
    <w:rsid w:val="00812C88"/>
    <w:rsid w:val="00812EE8"/>
    <w:rsid w:val="00813B14"/>
    <w:rsid w:val="00815700"/>
    <w:rsid w:val="00816E77"/>
    <w:rsid w:val="0081765A"/>
    <w:rsid w:val="00817B70"/>
    <w:rsid w:val="00817D21"/>
    <w:rsid w:val="00820726"/>
    <w:rsid w:val="00820DE5"/>
    <w:rsid w:val="00821393"/>
    <w:rsid w:val="00821618"/>
    <w:rsid w:val="00821E44"/>
    <w:rsid w:val="0082367F"/>
    <w:rsid w:val="00824A86"/>
    <w:rsid w:val="008264EB"/>
    <w:rsid w:val="00826B8F"/>
    <w:rsid w:val="00826C3B"/>
    <w:rsid w:val="00831D20"/>
    <w:rsid w:val="00831E8A"/>
    <w:rsid w:val="00833E82"/>
    <w:rsid w:val="00835A85"/>
    <w:rsid w:val="00835C76"/>
    <w:rsid w:val="00836AEB"/>
    <w:rsid w:val="008374DB"/>
    <w:rsid w:val="00841111"/>
    <w:rsid w:val="0084186C"/>
    <w:rsid w:val="00843049"/>
    <w:rsid w:val="00844D71"/>
    <w:rsid w:val="008462CF"/>
    <w:rsid w:val="00850147"/>
    <w:rsid w:val="0085209B"/>
    <w:rsid w:val="00853B66"/>
    <w:rsid w:val="00854092"/>
    <w:rsid w:val="00854DBB"/>
    <w:rsid w:val="00856B66"/>
    <w:rsid w:val="00856E21"/>
    <w:rsid w:val="00861A5F"/>
    <w:rsid w:val="00861F84"/>
    <w:rsid w:val="0086276F"/>
    <w:rsid w:val="008644AD"/>
    <w:rsid w:val="00865735"/>
    <w:rsid w:val="00865DDB"/>
    <w:rsid w:val="0086672A"/>
    <w:rsid w:val="00867538"/>
    <w:rsid w:val="00867914"/>
    <w:rsid w:val="00867C6C"/>
    <w:rsid w:val="0087068B"/>
    <w:rsid w:val="00871650"/>
    <w:rsid w:val="00873056"/>
    <w:rsid w:val="00873D90"/>
    <w:rsid w:val="00873F08"/>
    <w:rsid w:val="00873FC8"/>
    <w:rsid w:val="00874B98"/>
    <w:rsid w:val="008756DE"/>
    <w:rsid w:val="0087767C"/>
    <w:rsid w:val="00877A17"/>
    <w:rsid w:val="00880722"/>
    <w:rsid w:val="00880E14"/>
    <w:rsid w:val="008824DB"/>
    <w:rsid w:val="00884C63"/>
    <w:rsid w:val="0088534B"/>
    <w:rsid w:val="00885908"/>
    <w:rsid w:val="008864B7"/>
    <w:rsid w:val="0089080F"/>
    <w:rsid w:val="008909A3"/>
    <w:rsid w:val="00891AAF"/>
    <w:rsid w:val="008938B2"/>
    <w:rsid w:val="0089418F"/>
    <w:rsid w:val="00894B0C"/>
    <w:rsid w:val="00895B9D"/>
    <w:rsid w:val="0089677E"/>
    <w:rsid w:val="00896E8C"/>
    <w:rsid w:val="00897848"/>
    <w:rsid w:val="008978B5"/>
    <w:rsid w:val="008A06CD"/>
    <w:rsid w:val="008A15F4"/>
    <w:rsid w:val="008A27CC"/>
    <w:rsid w:val="008A2EA5"/>
    <w:rsid w:val="008A2F14"/>
    <w:rsid w:val="008A336A"/>
    <w:rsid w:val="008A49B8"/>
    <w:rsid w:val="008A63C2"/>
    <w:rsid w:val="008A7438"/>
    <w:rsid w:val="008B1334"/>
    <w:rsid w:val="008B33A5"/>
    <w:rsid w:val="008B6BA9"/>
    <w:rsid w:val="008B6E95"/>
    <w:rsid w:val="008B709E"/>
    <w:rsid w:val="008C0278"/>
    <w:rsid w:val="008C24E9"/>
    <w:rsid w:val="008C25FF"/>
    <w:rsid w:val="008C3C03"/>
    <w:rsid w:val="008C50C2"/>
    <w:rsid w:val="008C6A3B"/>
    <w:rsid w:val="008C7095"/>
    <w:rsid w:val="008D0533"/>
    <w:rsid w:val="008D0CFF"/>
    <w:rsid w:val="008D1C76"/>
    <w:rsid w:val="008D42CB"/>
    <w:rsid w:val="008D48C9"/>
    <w:rsid w:val="008D51FC"/>
    <w:rsid w:val="008D5B79"/>
    <w:rsid w:val="008D6381"/>
    <w:rsid w:val="008D7E85"/>
    <w:rsid w:val="008E0B2A"/>
    <w:rsid w:val="008E0C77"/>
    <w:rsid w:val="008E291A"/>
    <w:rsid w:val="008E5717"/>
    <w:rsid w:val="008E625F"/>
    <w:rsid w:val="008E6B23"/>
    <w:rsid w:val="008F205F"/>
    <w:rsid w:val="008F2446"/>
    <w:rsid w:val="008F264D"/>
    <w:rsid w:val="008F3591"/>
    <w:rsid w:val="008F63D3"/>
    <w:rsid w:val="00901CCF"/>
    <w:rsid w:val="00903E1C"/>
    <w:rsid w:val="00903EE8"/>
    <w:rsid w:val="00905862"/>
    <w:rsid w:val="00905E86"/>
    <w:rsid w:val="00906E1B"/>
    <w:rsid w:val="009073E4"/>
    <w:rsid w:val="009074E1"/>
    <w:rsid w:val="00910922"/>
    <w:rsid w:val="009112F7"/>
    <w:rsid w:val="00911E23"/>
    <w:rsid w:val="009122AF"/>
    <w:rsid w:val="009127BC"/>
    <w:rsid w:val="00912D54"/>
    <w:rsid w:val="0091389F"/>
    <w:rsid w:val="009143C2"/>
    <w:rsid w:val="00917E03"/>
    <w:rsid w:val="009201DD"/>
    <w:rsid w:val="0092070B"/>
    <w:rsid w:val="009208F7"/>
    <w:rsid w:val="00921A18"/>
    <w:rsid w:val="00921E0C"/>
    <w:rsid w:val="00921E93"/>
    <w:rsid w:val="00922517"/>
    <w:rsid w:val="00922722"/>
    <w:rsid w:val="009261E6"/>
    <w:rsid w:val="009268E1"/>
    <w:rsid w:val="00930BC6"/>
    <w:rsid w:val="00931F37"/>
    <w:rsid w:val="00932F27"/>
    <w:rsid w:val="009333F5"/>
    <w:rsid w:val="00933D2D"/>
    <w:rsid w:val="00934BAD"/>
    <w:rsid w:val="0093617E"/>
    <w:rsid w:val="009370FF"/>
    <w:rsid w:val="00937807"/>
    <w:rsid w:val="00943D5D"/>
    <w:rsid w:val="00945AC6"/>
    <w:rsid w:val="00945E7F"/>
    <w:rsid w:val="0094621D"/>
    <w:rsid w:val="00947A9E"/>
    <w:rsid w:val="00951B12"/>
    <w:rsid w:val="00951FC9"/>
    <w:rsid w:val="00953E43"/>
    <w:rsid w:val="009540C6"/>
    <w:rsid w:val="009557C1"/>
    <w:rsid w:val="009567BB"/>
    <w:rsid w:val="00960D6E"/>
    <w:rsid w:val="00961785"/>
    <w:rsid w:val="00962C9C"/>
    <w:rsid w:val="00965D95"/>
    <w:rsid w:val="0096685D"/>
    <w:rsid w:val="009668E7"/>
    <w:rsid w:val="00970C10"/>
    <w:rsid w:val="00972B5D"/>
    <w:rsid w:val="00972BC1"/>
    <w:rsid w:val="00972F87"/>
    <w:rsid w:val="0097341B"/>
    <w:rsid w:val="00974B59"/>
    <w:rsid w:val="0097576F"/>
    <w:rsid w:val="009777ED"/>
    <w:rsid w:val="00980D9B"/>
    <w:rsid w:val="00981059"/>
    <w:rsid w:val="0098340B"/>
    <w:rsid w:val="00985BD7"/>
    <w:rsid w:val="0098653A"/>
    <w:rsid w:val="00986830"/>
    <w:rsid w:val="009905EC"/>
    <w:rsid w:val="009908A0"/>
    <w:rsid w:val="009924C3"/>
    <w:rsid w:val="00993102"/>
    <w:rsid w:val="00993D35"/>
    <w:rsid w:val="00995CB5"/>
    <w:rsid w:val="009972CD"/>
    <w:rsid w:val="00997D1E"/>
    <w:rsid w:val="00997D85"/>
    <w:rsid w:val="009A2462"/>
    <w:rsid w:val="009A336A"/>
    <w:rsid w:val="009A394B"/>
    <w:rsid w:val="009A3DC6"/>
    <w:rsid w:val="009A438D"/>
    <w:rsid w:val="009A4DC2"/>
    <w:rsid w:val="009A6158"/>
    <w:rsid w:val="009A6BED"/>
    <w:rsid w:val="009A7261"/>
    <w:rsid w:val="009A7CFF"/>
    <w:rsid w:val="009A7E14"/>
    <w:rsid w:val="009B00A9"/>
    <w:rsid w:val="009B0778"/>
    <w:rsid w:val="009B1F57"/>
    <w:rsid w:val="009B2557"/>
    <w:rsid w:val="009B2AE8"/>
    <w:rsid w:val="009B3042"/>
    <w:rsid w:val="009B30EB"/>
    <w:rsid w:val="009B3C52"/>
    <w:rsid w:val="009B416A"/>
    <w:rsid w:val="009B58B6"/>
    <w:rsid w:val="009B6375"/>
    <w:rsid w:val="009C0BB3"/>
    <w:rsid w:val="009C0E7B"/>
    <w:rsid w:val="009C28C5"/>
    <w:rsid w:val="009C3987"/>
    <w:rsid w:val="009C4A39"/>
    <w:rsid w:val="009C6F10"/>
    <w:rsid w:val="009C7635"/>
    <w:rsid w:val="009D0718"/>
    <w:rsid w:val="009D148F"/>
    <w:rsid w:val="009D3D70"/>
    <w:rsid w:val="009D5D73"/>
    <w:rsid w:val="009D7FA8"/>
    <w:rsid w:val="009E0A8E"/>
    <w:rsid w:val="009E37D5"/>
    <w:rsid w:val="009E58B4"/>
    <w:rsid w:val="009E697B"/>
    <w:rsid w:val="009E6F7E"/>
    <w:rsid w:val="009E7A57"/>
    <w:rsid w:val="009F30AD"/>
    <w:rsid w:val="009F325A"/>
    <w:rsid w:val="009F4F6A"/>
    <w:rsid w:val="009F5370"/>
    <w:rsid w:val="009F7163"/>
    <w:rsid w:val="009F72E9"/>
    <w:rsid w:val="009F79B2"/>
    <w:rsid w:val="009F7DB8"/>
    <w:rsid w:val="00A0180F"/>
    <w:rsid w:val="00A024F3"/>
    <w:rsid w:val="00A03434"/>
    <w:rsid w:val="00A04084"/>
    <w:rsid w:val="00A06EB7"/>
    <w:rsid w:val="00A07333"/>
    <w:rsid w:val="00A14CDA"/>
    <w:rsid w:val="00A1588A"/>
    <w:rsid w:val="00A15C10"/>
    <w:rsid w:val="00A16E36"/>
    <w:rsid w:val="00A216E1"/>
    <w:rsid w:val="00A2178B"/>
    <w:rsid w:val="00A24961"/>
    <w:rsid w:val="00A24B10"/>
    <w:rsid w:val="00A24FEC"/>
    <w:rsid w:val="00A26065"/>
    <w:rsid w:val="00A270DE"/>
    <w:rsid w:val="00A27C40"/>
    <w:rsid w:val="00A30E9B"/>
    <w:rsid w:val="00A3200F"/>
    <w:rsid w:val="00A32B18"/>
    <w:rsid w:val="00A33044"/>
    <w:rsid w:val="00A342F5"/>
    <w:rsid w:val="00A35FA2"/>
    <w:rsid w:val="00A421F0"/>
    <w:rsid w:val="00A43028"/>
    <w:rsid w:val="00A4429D"/>
    <w:rsid w:val="00A448CF"/>
    <w:rsid w:val="00A4512D"/>
    <w:rsid w:val="00A476AD"/>
    <w:rsid w:val="00A50244"/>
    <w:rsid w:val="00A509B5"/>
    <w:rsid w:val="00A51E2D"/>
    <w:rsid w:val="00A52972"/>
    <w:rsid w:val="00A52F62"/>
    <w:rsid w:val="00A536DA"/>
    <w:rsid w:val="00A53C82"/>
    <w:rsid w:val="00A54B87"/>
    <w:rsid w:val="00A55139"/>
    <w:rsid w:val="00A56F17"/>
    <w:rsid w:val="00A60119"/>
    <w:rsid w:val="00A61B88"/>
    <w:rsid w:val="00A62096"/>
    <w:rsid w:val="00A627D7"/>
    <w:rsid w:val="00A646B1"/>
    <w:rsid w:val="00A656C7"/>
    <w:rsid w:val="00A6669D"/>
    <w:rsid w:val="00A67434"/>
    <w:rsid w:val="00A705AF"/>
    <w:rsid w:val="00A70F4F"/>
    <w:rsid w:val="00A72454"/>
    <w:rsid w:val="00A737D7"/>
    <w:rsid w:val="00A76DB2"/>
    <w:rsid w:val="00A770A4"/>
    <w:rsid w:val="00A77696"/>
    <w:rsid w:val="00A779F4"/>
    <w:rsid w:val="00A77A65"/>
    <w:rsid w:val="00A80557"/>
    <w:rsid w:val="00A806C9"/>
    <w:rsid w:val="00A81D33"/>
    <w:rsid w:val="00A8263E"/>
    <w:rsid w:val="00A83650"/>
    <w:rsid w:val="00A83BA8"/>
    <w:rsid w:val="00A84E29"/>
    <w:rsid w:val="00A856F6"/>
    <w:rsid w:val="00A85E7A"/>
    <w:rsid w:val="00A8791A"/>
    <w:rsid w:val="00A908B5"/>
    <w:rsid w:val="00A90B2F"/>
    <w:rsid w:val="00A930AE"/>
    <w:rsid w:val="00A95FA6"/>
    <w:rsid w:val="00A977FD"/>
    <w:rsid w:val="00A978C2"/>
    <w:rsid w:val="00AA00A9"/>
    <w:rsid w:val="00AA0F05"/>
    <w:rsid w:val="00AA1A95"/>
    <w:rsid w:val="00AA260F"/>
    <w:rsid w:val="00AA26E6"/>
    <w:rsid w:val="00AA2E3F"/>
    <w:rsid w:val="00AA33BF"/>
    <w:rsid w:val="00AA4DEC"/>
    <w:rsid w:val="00AA67C0"/>
    <w:rsid w:val="00AA7841"/>
    <w:rsid w:val="00AA7C9C"/>
    <w:rsid w:val="00AB1EE7"/>
    <w:rsid w:val="00AB2537"/>
    <w:rsid w:val="00AB40F2"/>
    <w:rsid w:val="00AB4854"/>
    <w:rsid w:val="00AB4B37"/>
    <w:rsid w:val="00AB4DB1"/>
    <w:rsid w:val="00AB500A"/>
    <w:rsid w:val="00AB5409"/>
    <w:rsid w:val="00AB5762"/>
    <w:rsid w:val="00AB5950"/>
    <w:rsid w:val="00AB6667"/>
    <w:rsid w:val="00AB7B45"/>
    <w:rsid w:val="00AB7C54"/>
    <w:rsid w:val="00AC0A83"/>
    <w:rsid w:val="00AC0C70"/>
    <w:rsid w:val="00AC1485"/>
    <w:rsid w:val="00AC2679"/>
    <w:rsid w:val="00AC2D1F"/>
    <w:rsid w:val="00AC30CC"/>
    <w:rsid w:val="00AC4BE4"/>
    <w:rsid w:val="00AC55F8"/>
    <w:rsid w:val="00AC6BF9"/>
    <w:rsid w:val="00AC7120"/>
    <w:rsid w:val="00AC7163"/>
    <w:rsid w:val="00AC7E92"/>
    <w:rsid w:val="00AD05E6"/>
    <w:rsid w:val="00AD0D3F"/>
    <w:rsid w:val="00AD1B12"/>
    <w:rsid w:val="00AD3730"/>
    <w:rsid w:val="00AD5EE2"/>
    <w:rsid w:val="00AE0A13"/>
    <w:rsid w:val="00AE1D7D"/>
    <w:rsid w:val="00AE2A8B"/>
    <w:rsid w:val="00AE3209"/>
    <w:rsid w:val="00AE3F64"/>
    <w:rsid w:val="00AE5A20"/>
    <w:rsid w:val="00AE6C59"/>
    <w:rsid w:val="00AE70B9"/>
    <w:rsid w:val="00AE749D"/>
    <w:rsid w:val="00AF08D4"/>
    <w:rsid w:val="00AF1BA6"/>
    <w:rsid w:val="00AF2900"/>
    <w:rsid w:val="00AF4098"/>
    <w:rsid w:val="00AF53A6"/>
    <w:rsid w:val="00AF5A35"/>
    <w:rsid w:val="00AF6745"/>
    <w:rsid w:val="00AF7386"/>
    <w:rsid w:val="00AF73B7"/>
    <w:rsid w:val="00AF7934"/>
    <w:rsid w:val="00B00B81"/>
    <w:rsid w:val="00B00D7B"/>
    <w:rsid w:val="00B02E2A"/>
    <w:rsid w:val="00B04580"/>
    <w:rsid w:val="00B04B09"/>
    <w:rsid w:val="00B050CC"/>
    <w:rsid w:val="00B06D10"/>
    <w:rsid w:val="00B078EB"/>
    <w:rsid w:val="00B07FB6"/>
    <w:rsid w:val="00B12A8C"/>
    <w:rsid w:val="00B1350E"/>
    <w:rsid w:val="00B1459A"/>
    <w:rsid w:val="00B15AAB"/>
    <w:rsid w:val="00B16A51"/>
    <w:rsid w:val="00B22F61"/>
    <w:rsid w:val="00B233B7"/>
    <w:rsid w:val="00B23663"/>
    <w:rsid w:val="00B25440"/>
    <w:rsid w:val="00B269FD"/>
    <w:rsid w:val="00B30DB4"/>
    <w:rsid w:val="00B32222"/>
    <w:rsid w:val="00B3331C"/>
    <w:rsid w:val="00B33C7B"/>
    <w:rsid w:val="00B347FC"/>
    <w:rsid w:val="00B3618D"/>
    <w:rsid w:val="00B36233"/>
    <w:rsid w:val="00B36CDA"/>
    <w:rsid w:val="00B40351"/>
    <w:rsid w:val="00B42851"/>
    <w:rsid w:val="00B43D40"/>
    <w:rsid w:val="00B44B19"/>
    <w:rsid w:val="00B45AC7"/>
    <w:rsid w:val="00B45C7A"/>
    <w:rsid w:val="00B46181"/>
    <w:rsid w:val="00B46DDB"/>
    <w:rsid w:val="00B50A6D"/>
    <w:rsid w:val="00B514AC"/>
    <w:rsid w:val="00B52A36"/>
    <w:rsid w:val="00B5372F"/>
    <w:rsid w:val="00B53B0F"/>
    <w:rsid w:val="00B53D61"/>
    <w:rsid w:val="00B5622F"/>
    <w:rsid w:val="00B56F3B"/>
    <w:rsid w:val="00B57A39"/>
    <w:rsid w:val="00B61129"/>
    <w:rsid w:val="00B642FC"/>
    <w:rsid w:val="00B64DEE"/>
    <w:rsid w:val="00B6636A"/>
    <w:rsid w:val="00B66F13"/>
    <w:rsid w:val="00B679C9"/>
    <w:rsid w:val="00B67E7F"/>
    <w:rsid w:val="00B71AD7"/>
    <w:rsid w:val="00B738D3"/>
    <w:rsid w:val="00B75181"/>
    <w:rsid w:val="00B758B4"/>
    <w:rsid w:val="00B75A04"/>
    <w:rsid w:val="00B7621E"/>
    <w:rsid w:val="00B765D4"/>
    <w:rsid w:val="00B76810"/>
    <w:rsid w:val="00B768EF"/>
    <w:rsid w:val="00B7790D"/>
    <w:rsid w:val="00B815E2"/>
    <w:rsid w:val="00B82195"/>
    <w:rsid w:val="00B82760"/>
    <w:rsid w:val="00B839B2"/>
    <w:rsid w:val="00B85A9E"/>
    <w:rsid w:val="00B863FF"/>
    <w:rsid w:val="00B86D2C"/>
    <w:rsid w:val="00B87C23"/>
    <w:rsid w:val="00B938CF"/>
    <w:rsid w:val="00B94252"/>
    <w:rsid w:val="00B94828"/>
    <w:rsid w:val="00B953E5"/>
    <w:rsid w:val="00B96799"/>
    <w:rsid w:val="00B9715A"/>
    <w:rsid w:val="00BA14BE"/>
    <w:rsid w:val="00BA2534"/>
    <w:rsid w:val="00BA2732"/>
    <w:rsid w:val="00BA293D"/>
    <w:rsid w:val="00BA2F19"/>
    <w:rsid w:val="00BA3AB2"/>
    <w:rsid w:val="00BA460C"/>
    <w:rsid w:val="00BA49BC"/>
    <w:rsid w:val="00BA56B7"/>
    <w:rsid w:val="00BA6628"/>
    <w:rsid w:val="00BA6AAB"/>
    <w:rsid w:val="00BA7A1E"/>
    <w:rsid w:val="00BA7CA9"/>
    <w:rsid w:val="00BB155A"/>
    <w:rsid w:val="00BB2F6C"/>
    <w:rsid w:val="00BB3875"/>
    <w:rsid w:val="00BB3CED"/>
    <w:rsid w:val="00BB40FA"/>
    <w:rsid w:val="00BB5860"/>
    <w:rsid w:val="00BB6403"/>
    <w:rsid w:val="00BB6AAD"/>
    <w:rsid w:val="00BB7699"/>
    <w:rsid w:val="00BC4A19"/>
    <w:rsid w:val="00BC4E0F"/>
    <w:rsid w:val="00BC4E6D"/>
    <w:rsid w:val="00BC5BE1"/>
    <w:rsid w:val="00BC5EC3"/>
    <w:rsid w:val="00BC6826"/>
    <w:rsid w:val="00BC7283"/>
    <w:rsid w:val="00BC7C13"/>
    <w:rsid w:val="00BD0617"/>
    <w:rsid w:val="00BD2E9B"/>
    <w:rsid w:val="00BD4896"/>
    <w:rsid w:val="00BD5E08"/>
    <w:rsid w:val="00BD5E3F"/>
    <w:rsid w:val="00BD7C0F"/>
    <w:rsid w:val="00BE00DB"/>
    <w:rsid w:val="00BE0C11"/>
    <w:rsid w:val="00BE3501"/>
    <w:rsid w:val="00BE6717"/>
    <w:rsid w:val="00BE72CD"/>
    <w:rsid w:val="00BE7594"/>
    <w:rsid w:val="00BE7927"/>
    <w:rsid w:val="00BF0AB2"/>
    <w:rsid w:val="00BF1FF3"/>
    <w:rsid w:val="00BF5155"/>
    <w:rsid w:val="00BF5198"/>
    <w:rsid w:val="00BF5253"/>
    <w:rsid w:val="00BF5847"/>
    <w:rsid w:val="00BF5D11"/>
    <w:rsid w:val="00C004B1"/>
    <w:rsid w:val="00C00930"/>
    <w:rsid w:val="00C02AE4"/>
    <w:rsid w:val="00C0358B"/>
    <w:rsid w:val="00C048F9"/>
    <w:rsid w:val="00C049C5"/>
    <w:rsid w:val="00C04F6F"/>
    <w:rsid w:val="00C060AD"/>
    <w:rsid w:val="00C062DE"/>
    <w:rsid w:val="00C06663"/>
    <w:rsid w:val="00C0670D"/>
    <w:rsid w:val="00C07EB9"/>
    <w:rsid w:val="00C10096"/>
    <w:rsid w:val="00C10A76"/>
    <w:rsid w:val="00C113BF"/>
    <w:rsid w:val="00C12D60"/>
    <w:rsid w:val="00C138ED"/>
    <w:rsid w:val="00C174C7"/>
    <w:rsid w:val="00C17717"/>
    <w:rsid w:val="00C203F7"/>
    <w:rsid w:val="00C211CD"/>
    <w:rsid w:val="00C2176E"/>
    <w:rsid w:val="00C21F25"/>
    <w:rsid w:val="00C23430"/>
    <w:rsid w:val="00C238FC"/>
    <w:rsid w:val="00C24548"/>
    <w:rsid w:val="00C246E4"/>
    <w:rsid w:val="00C24C6B"/>
    <w:rsid w:val="00C27212"/>
    <w:rsid w:val="00C27D67"/>
    <w:rsid w:val="00C30B75"/>
    <w:rsid w:val="00C31545"/>
    <w:rsid w:val="00C31E3D"/>
    <w:rsid w:val="00C3214C"/>
    <w:rsid w:val="00C338DE"/>
    <w:rsid w:val="00C33993"/>
    <w:rsid w:val="00C36B99"/>
    <w:rsid w:val="00C37183"/>
    <w:rsid w:val="00C373D0"/>
    <w:rsid w:val="00C37A49"/>
    <w:rsid w:val="00C41C27"/>
    <w:rsid w:val="00C41E6F"/>
    <w:rsid w:val="00C4372F"/>
    <w:rsid w:val="00C43B58"/>
    <w:rsid w:val="00C4631F"/>
    <w:rsid w:val="00C46647"/>
    <w:rsid w:val="00C50E16"/>
    <w:rsid w:val="00C50F2E"/>
    <w:rsid w:val="00C514AE"/>
    <w:rsid w:val="00C5489C"/>
    <w:rsid w:val="00C55258"/>
    <w:rsid w:val="00C57D52"/>
    <w:rsid w:val="00C608DD"/>
    <w:rsid w:val="00C61015"/>
    <w:rsid w:val="00C636FB"/>
    <w:rsid w:val="00C64115"/>
    <w:rsid w:val="00C64818"/>
    <w:rsid w:val="00C6510D"/>
    <w:rsid w:val="00C655A6"/>
    <w:rsid w:val="00C663ED"/>
    <w:rsid w:val="00C66640"/>
    <w:rsid w:val="00C70014"/>
    <w:rsid w:val="00C7364E"/>
    <w:rsid w:val="00C766F5"/>
    <w:rsid w:val="00C76ECF"/>
    <w:rsid w:val="00C771B5"/>
    <w:rsid w:val="00C7775A"/>
    <w:rsid w:val="00C77829"/>
    <w:rsid w:val="00C77C81"/>
    <w:rsid w:val="00C81131"/>
    <w:rsid w:val="00C82EEB"/>
    <w:rsid w:val="00C85651"/>
    <w:rsid w:val="00C862B7"/>
    <w:rsid w:val="00C86EB2"/>
    <w:rsid w:val="00C906C4"/>
    <w:rsid w:val="00C90A1D"/>
    <w:rsid w:val="00C920AD"/>
    <w:rsid w:val="00C92A6D"/>
    <w:rsid w:val="00C92B41"/>
    <w:rsid w:val="00C93282"/>
    <w:rsid w:val="00C93445"/>
    <w:rsid w:val="00C95C14"/>
    <w:rsid w:val="00C96FF3"/>
    <w:rsid w:val="00C971DC"/>
    <w:rsid w:val="00C9760D"/>
    <w:rsid w:val="00CA0B32"/>
    <w:rsid w:val="00CA1660"/>
    <w:rsid w:val="00CA16B7"/>
    <w:rsid w:val="00CA1B30"/>
    <w:rsid w:val="00CA3AFA"/>
    <w:rsid w:val="00CA4BE3"/>
    <w:rsid w:val="00CA51D6"/>
    <w:rsid w:val="00CA62AE"/>
    <w:rsid w:val="00CA79CF"/>
    <w:rsid w:val="00CB046F"/>
    <w:rsid w:val="00CB0668"/>
    <w:rsid w:val="00CB0AA1"/>
    <w:rsid w:val="00CB1306"/>
    <w:rsid w:val="00CB4464"/>
    <w:rsid w:val="00CB58E7"/>
    <w:rsid w:val="00CB5B1A"/>
    <w:rsid w:val="00CB71A0"/>
    <w:rsid w:val="00CC0425"/>
    <w:rsid w:val="00CC1F9D"/>
    <w:rsid w:val="00CC220B"/>
    <w:rsid w:val="00CC51D3"/>
    <w:rsid w:val="00CC5C43"/>
    <w:rsid w:val="00CC5C8E"/>
    <w:rsid w:val="00CC714D"/>
    <w:rsid w:val="00CD02AE"/>
    <w:rsid w:val="00CD2329"/>
    <w:rsid w:val="00CD2A4F"/>
    <w:rsid w:val="00CD36AF"/>
    <w:rsid w:val="00CD5ECE"/>
    <w:rsid w:val="00CD7117"/>
    <w:rsid w:val="00CE03CA"/>
    <w:rsid w:val="00CE08CB"/>
    <w:rsid w:val="00CE1BCD"/>
    <w:rsid w:val="00CE22F1"/>
    <w:rsid w:val="00CE31C2"/>
    <w:rsid w:val="00CE50F2"/>
    <w:rsid w:val="00CE612E"/>
    <w:rsid w:val="00CE6502"/>
    <w:rsid w:val="00CE7397"/>
    <w:rsid w:val="00CF0EBA"/>
    <w:rsid w:val="00CF14A6"/>
    <w:rsid w:val="00CF20E4"/>
    <w:rsid w:val="00CF351C"/>
    <w:rsid w:val="00CF375E"/>
    <w:rsid w:val="00CF3F38"/>
    <w:rsid w:val="00CF478A"/>
    <w:rsid w:val="00CF4F2D"/>
    <w:rsid w:val="00CF5567"/>
    <w:rsid w:val="00CF5759"/>
    <w:rsid w:val="00CF6B07"/>
    <w:rsid w:val="00CF7106"/>
    <w:rsid w:val="00CF790A"/>
    <w:rsid w:val="00CF7D3C"/>
    <w:rsid w:val="00D01273"/>
    <w:rsid w:val="00D037AB"/>
    <w:rsid w:val="00D064A0"/>
    <w:rsid w:val="00D06FC5"/>
    <w:rsid w:val="00D1049C"/>
    <w:rsid w:val="00D147EB"/>
    <w:rsid w:val="00D163B6"/>
    <w:rsid w:val="00D16C83"/>
    <w:rsid w:val="00D17066"/>
    <w:rsid w:val="00D202AB"/>
    <w:rsid w:val="00D21006"/>
    <w:rsid w:val="00D211EB"/>
    <w:rsid w:val="00D21802"/>
    <w:rsid w:val="00D22A06"/>
    <w:rsid w:val="00D237FD"/>
    <w:rsid w:val="00D2583F"/>
    <w:rsid w:val="00D259C3"/>
    <w:rsid w:val="00D26407"/>
    <w:rsid w:val="00D30300"/>
    <w:rsid w:val="00D31E78"/>
    <w:rsid w:val="00D32B70"/>
    <w:rsid w:val="00D34667"/>
    <w:rsid w:val="00D401B6"/>
    <w:rsid w:val="00D401E1"/>
    <w:rsid w:val="00D408B4"/>
    <w:rsid w:val="00D4123B"/>
    <w:rsid w:val="00D41F24"/>
    <w:rsid w:val="00D43BEC"/>
    <w:rsid w:val="00D450CB"/>
    <w:rsid w:val="00D45D94"/>
    <w:rsid w:val="00D4688F"/>
    <w:rsid w:val="00D47C17"/>
    <w:rsid w:val="00D5025F"/>
    <w:rsid w:val="00D50E4C"/>
    <w:rsid w:val="00D522A8"/>
    <w:rsid w:val="00D5248F"/>
    <w:rsid w:val="00D524C8"/>
    <w:rsid w:val="00D52CE5"/>
    <w:rsid w:val="00D530DA"/>
    <w:rsid w:val="00D53A08"/>
    <w:rsid w:val="00D56F8F"/>
    <w:rsid w:val="00D573D7"/>
    <w:rsid w:val="00D57766"/>
    <w:rsid w:val="00D57DA1"/>
    <w:rsid w:val="00D60714"/>
    <w:rsid w:val="00D60E25"/>
    <w:rsid w:val="00D63B7A"/>
    <w:rsid w:val="00D63C54"/>
    <w:rsid w:val="00D65D13"/>
    <w:rsid w:val="00D67B72"/>
    <w:rsid w:val="00D67F07"/>
    <w:rsid w:val="00D70E24"/>
    <w:rsid w:val="00D70FA6"/>
    <w:rsid w:val="00D716B3"/>
    <w:rsid w:val="00D7226C"/>
    <w:rsid w:val="00D72B61"/>
    <w:rsid w:val="00D73ABB"/>
    <w:rsid w:val="00D75465"/>
    <w:rsid w:val="00D75641"/>
    <w:rsid w:val="00D76312"/>
    <w:rsid w:val="00D771E7"/>
    <w:rsid w:val="00D8129E"/>
    <w:rsid w:val="00D82146"/>
    <w:rsid w:val="00D829E3"/>
    <w:rsid w:val="00D830BE"/>
    <w:rsid w:val="00D8316B"/>
    <w:rsid w:val="00D85828"/>
    <w:rsid w:val="00D86AC6"/>
    <w:rsid w:val="00D87751"/>
    <w:rsid w:val="00D9048B"/>
    <w:rsid w:val="00D91086"/>
    <w:rsid w:val="00D9178D"/>
    <w:rsid w:val="00D934D0"/>
    <w:rsid w:val="00D950E5"/>
    <w:rsid w:val="00D95F7F"/>
    <w:rsid w:val="00DA0B5F"/>
    <w:rsid w:val="00DA3D1D"/>
    <w:rsid w:val="00DA40BC"/>
    <w:rsid w:val="00DA50FC"/>
    <w:rsid w:val="00DA5D5B"/>
    <w:rsid w:val="00DA622B"/>
    <w:rsid w:val="00DB0138"/>
    <w:rsid w:val="00DB08D5"/>
    <w:rsid w:val="00DB232D"/>
    <w:rsid w:val="00DB4814"/>
    <w:rsid w:val="00DB6286"/>
    <w:rsid w:val="00DB645F"/>
    <w:rsid w:val="00DB76E9"/>
    <w:rsid w:val="00DC0A67"/>
    <w:rsid w:val="00DC1D5E"/>
    <w:rsid w:val="00DC2313"/>
    <w:rsid w:val="00DC2C54"/>
    <w:rsid w:val="00DC4337"/>
    <w:rsid w:val="00DC444A"/>
    <w:rsid w:val="00DC5220"/>
    <w:rsid w:val="00DC5B04"/>
    <w:rsid w:val="00DC5DB4"/>
    <w:rsid w:val="00DC7910"/>
    <w:rsid w:val="00DD05CC"/>
    <w:rsid w:val="00DD0D0C"/>
    <w:rsid w:val="00DD1063"/>
    <w:rsid w:val="00DD2061"/>
    <w:rsid w:val="00DD2EC5"/>
    <w:rsid w:val="00DD3B2F"/>
    <w:rsid w:val="00DD4110"/>
    <w:rsid w:val="00DD5C9B"/>
    <w:rsid w:val="00DD7DAB"/>
    <w:rsid w:val="00DE0158"/>
    <w:rsid w:val="00DE3355"/>
    <w:rsid w:val="00DE4A13"/>
    <w:rsid w:val="00DE549E"/>
    <w:rsid w:val="00DE77E2"/>
    <w:rsid w:val="00DF26C2"/>
    <w:rsid w:val="00DF2C78"/>
    <w:rsid w:val="00DF486F"/>
    <w:rsid w:val="00DF5B5B"/>
    <w:rsid w:val="00DF68BA"/>
    <w:rsid w:val="00DF7619"/>
    <w:rsid w:val="00E02FE1"/>
    <w:rsid w:val="00E03073"/>
    <w:rsid w:val="00E034F0"/>
    <w:rsid w:val="00E042D8"/>
    <w:rsid w:val="00E04FF6"/>
    <w:rsid w:val="00E052AA"/>
    <w:rsid w:val="00E070CD"/>
    <w:rsid w:val="00E07C2B"/>
    <w:rsid w:val="00E07EE7"/>
    <w:rsid w:val="00E10FDB"/>
    <w:rsid w:val="00E1103B"/>
    <w:rsid w:val="00E12398"/>
    <w:rsid w:val="00E12A29"/>
    <w:rsid w:val="00E1784F"/>
    <w:rsid w:val="00E17B44"/>
    <w:rsid w:val="00E17B66"/>
    <w:rsid w:val="00E17BB7"/>
    <w:rsid w:val="00E212F7"/>
    <w:rsid w:val="00E233FB"/>
    <w:rsid w:val="00E23B0F"/>
    <w:rsid w:val="00E24E4E"/>
    <w:rsid w:val="00E24E52"/>
    <w:rsid w:val="00E251F4"/>
    <w:rsid w:val="00E25A00"/>
    <w:rsid w:val="00E260D0"/>
    <w:rsid w:val="00E266BE"/>
    <w:rsid w:val="00E26A1C"/>
    <w:rsid w:val="00E27525"/>
    <w:rsid w:val="00E27FEA"/>
    <w:rsid w:val="00E304AC"/>
    <w:rsid w:val="00E310F6"/>
    <w:rsid w:val="00E32A49"/>
    <w:rsid w:val="00E349A9"/>
    <w:rsid w:val="00E34F93"/>
    <w:rsid w:val="00E358D3"/>
    <w:rsid w:val="00E35EC0"/>
    <w:rsid w:val="00E4016F"/>
    <w:rsid w:val="00E4086F"/>
    <w:rsid w:val="00E4175E"/>
    <w:rsid w:val="00E41EC1"/>
    <w:rsid w:val="00E43B3C"/>
    <w:rsid w:val="00E43B3D"/>
    <w:rsid w:val="00E44442"/>
    <w:rsid w:val="00E45C5A"/>
    <w:rsid w:val="00E45E8A"/>
    <w:rsid w:val="00E50188"/>
    <w:rsid w:val="00E515CB"/>
    <w:rsid w:val="00E51901"/>
    <w:rsid w:val="00E52260"/>
    <w:rsid w:val="00E5422E"/>
    <w:rsid w:val="00E54B06"/>
    <w:rsid w:val="00E54C0E"/>
    <w:rsid w:val="00E55ED8"/>
    <w:rsid w:val="00E560A5"/>
    <w:rsid w:val="00E63031"/>
    <w:rsid w:val="00E639B6"/>
    <w:rsid w:val="00E63AF9"/>
    <w:rsid w:val="00E63E64"/>
    <w:rsid w:val="00E6434B"/>
    <w:rsid w:val="00E6463D"/>
    <w:rsid w:val="00E650EA"/>
    <w:rsid w:val="00E65142"/>
    <w:rsid w:val="00E6515F"/>
    <w:rsid w:val="00E6636E"/>
    <w:rsid w:val="00E7057A"/>
    <w:rsid w:val="00E7151B"/>
    <w:rsid w:val="00E719BC"/>
    <w:rsid w:val="00E72E9B"/>
    <w:rsid w:val="00E73F0A"/>
    <w:rsid w:val="00E74590"/>
    <w:rsid w:val="00E769A4"/>
    <w:rsid w:val="00E76A87"/>
    <w:rsid w:val="00E82494"/>
    <w:rsid w:val="00E83C60"/>
    <w:rsid w:val="00E83C67"/>
    <w:rsid w:val="00E849DA"/>
    <w:rsid w:val="00E85BFD"/>
    <w:rsid w:val="00E911F2"/>
    <w:rsid w:val="00E91C0F"/>
    <w:rsid w:val="00E9462E"/>
    <w:rsid w:val="00E9468C"/>
    <w:rsid w:val="00E95BE6"/>
    <w:rsid w:val="00E96D5E"/>
    <w:rsid w:val="00E96F7C"/>
    <w:rsid w:val="00E97190"/>
    <w:rsid w:val="00E97CDC"/>
    <w:rsid w:val="00E97D3C"/>
    <w:rsid w:val="00EA0201"/>
    <w:rsid w:val="00EA1795"/>
    <w:rsid w:val="00EA470E"/>
    <w:rsid w:val="00EA47A7"/>
    <w:rsid w:val="00EA57EB"/>
    <w:rsid w:val="00EB20E8"/>
    <w:rsid w:val="00EB21EF"/>
    <w:rsid w:val="00EB3226"/>
    <w:rsid w:val="00EB614E"/>
    <w:rsid w:val="00EB71C8"/>
    <w:rsid w:val="00EC000B"/>
    <w:rsid w:val="00EC1528"/>
    <w:rsid w:val="00EC1ACD"/>
    <w:rsid w:val="00EC213A"/>
    <w:rsid w:val="00EC2B61"/>
    <w:rsid w:val="00EC2DD7"/>
    <w:rsid w:val="00EC36D3"/>
    <w:rsid w:val="00EC42DF"/>
    <w:rsid w:val="00EC4600"/>
    <w:rsid w:val="00EC5F7E"/>
    <w:rsid w:val="00EC6603"/>
    <w:rsid w:val="00EC6DDC"/>
    <w:rsid w:val="00EC7744"/>
    <w:rsid w:val="00ED0D77"/>
    <w:rsid w:val="00ED0DAD"/>
    <w:rsid w:val="00ED0F46"/>
    <w:rsid w:val="00ED10F6"/>
    <w:rsid w:val="00ED1A8C"/>
    <w:rsid w:val="00ED2373"/>
    <w:rsid w:val="00ED2809"/>
    <w:rsid w:val="00ED4A14"/>
    <w:rsid w:val="00ED5312"/>
    <w:rsid w:val="00ED67EA"/>
    <w:rsid w:val="00ED737C"/>
    <w:rsid w:val="00EE03FB"/>
    <w:rsid w:val="00EE1376"/>
    <w:rsid w:val="00EE2349"/>
    <w:rsid w:val="00EE3E8A"/>
    <w:rsid w:val="00EE40E2"/>
    <w:rsid w:val="00EE496A"/>
    <w:rsid w:val="00EE49A3"/>
    <w:rsid w:val="00EE6C20"/>
    <w:rsid w:val="00EE767E"/>
    <w:rsid w:val="00EF0FD3"/>
    <w:rsid w:val="00EF3506"/>
    <w:rsid w:val="00EF437C"/>
    <w:rsid w:val="00EF5AA6"/>
    <w:rsid w:val="00EF5EE6"/>
    <w:rsid w:val="00EF6ECA"/>
    <w:rsid w:val="00EF7CDC"/>
    <w:rsid w:val="00F00501"/>
    <w:rsid w:val="00F007DF"/>
    <w:rsid w:val="00F01E46"/>
    <w:rsid w:val="00F024E1"/>
    <w:rsid w:val="00F03188"/>
    <w:rsid w:val="00F03500"/>
    <w:rsid w:val="00F035E3"/>
    <w:rsid w:val="00F03AEF"/>
    <w:rsid w:val="00F04377"/>
    <w:rsid w:val="00F04CF7"/>
    <w:rsid w:val="00F05360"/>
    <w:rsid w:val="00F05A91"/>
    <w:rsid w:val="00F05E1D"/>
    <w:rsid w:val="00F06C10"/>
    <w:rsid w:val="00F07090"/>
    <w:rsid w:val="00F07117"/>
    <w:rsid w:val="00F0752E"/>
    <w:rsid w:val="00F075BB"/>
    <w:rsid w:val="00F1096F"/>
    <w:rsid w:val="00F10C0D"/>
    <w:rsid w:val="00F11DA0"/>
    <w:rsid w:val="00F11EA0"/>
    <w:rsid w:val="00F12589"/>
    <w:rsid w:val="00F12595"/>
    <w:rsid w:val="00F13022"/>
    <w:rsid w:val="00F134D9"/>
    <w:rsid w:val="00F13D5F"/>
    <w:rsid w:val="00F1403D"/>
    <w:rsid w:val="00F14172"/>
    <w:rsid w:val="00F1463F"/>
    <w:rsid w:val="00F14E8D"/>
    <w:rsid w:val="00F21302"/>
    <w:rsid w:val="00F217EB"/>
    <w:rsid w:val="00F22795"/>
    <w:rsid w:val="00F233BD"/>
    <w:rsid w:val="00F26AD5"/>
    <w:rsid w:val="00F321DE"/>
    <w:rsid w:val="00F33777"/>
    <w:rsid w:val="00F3620F"/>
    <w:rsid w:val="00F40648"/>
    <w:rsid w:val="00F40B70"/>
    <w:rsid w:val="00F45DBC"/>
    <w:rsid w:val="00F464C4"/>
    <w:rsid w:val="00F467AA"/>
    <w:rsid w:val="00F47BCF"/>
    <w:rsid w:val="00F47DA2"/>
    <w:rsid w:val="00F50A21"/>
    <w:rsid w:val="00F519FC"/>
    <w:rsid w:val="00F5256B"/>
    <w:rsid w:val="00F558BC"/>
    <w:rsid w:val="00F564DE"/>
    <w:rsid w:val="00F6239D"/>
    <w:rsid w:val="00F62BC0"/>
    <w:rsid w:val="00F63603"/>
    <w:rsid w:val="00F648B5"/>
    <w:rsid w:val="00F665C8"/>
    <w:rsid w:val="00F66C5D"/>
    <w:rsid w:val="00F715D2"/>
    <w:rsid w:val="00F71EAF"/>
    <w:rsid w:val="00F7274F"/>
    <w:rsid w:val="00F7381B"/>
    <w:rsid w:val="00F74466"/>
    <w:rsid w:val="00F766CF"/>
    <w:rsid w:val="00F76CC2"/>
    <w:rsid w:val="00F76FA8"/>
    <w:rsid w:val="00F80202"/>
    <w:rsid w:val="00F80E0A"/>
    <w:rsid w:val="00F8485E"/>
    <w:rsid w:val="00F852B9"/>
    <w:rsid w:val="00F85426"/>
    <w:rsid w:val="00F85DC7"/>
    <w:rsid w:val="00F865C2"/>
    <w:rsid w:val="00F8695C"/>
    <w:rsid w:val="00F87FDC"/>
    <w:rsid w:val="00F92C89"/>
    <w:rsid w:val="00F9328F"/>
    <w:rsid w:val="00F93F08"/>
    <w:rsid w:val="00F94CED"/>
    <w:rsid w:val="00F94DDE"/>
    <w:rsid w:val="00F96537"/>
    <w:rsid w:val="00F967FA"/>
    <w:rsid w:val="00FA2CEE"/>
    <w:rsid w:val="00FA318C"/>
    <w:rsid w:val="00FA4077"/>
    <w:rsid w:val="00FA5FE4"/>
    <w:rsid w:val="00FA6ACF"/>
    <w:rsid w:val="00FB3CE2"/>
    <w:rsid w:val="00FB3E79"/>
    <w:rsid w:val="00FB4AD5"/>
    <w:rsid w:val="00FB6F92"/>
    <w:rsid w:val="00FC026E"/>
    <w:rsid w:val="00FC0301"/>
    <w:rsid w:val="00FC0CE3"/>
    <w:rsid w:val="00FC0E06"/>
    <w:rsid w:val="00FC2691"/>
    <w:rsid w:val="00FC393B"/>
    <w:rsid w:val="00FC43B0"/>
    <w:rsid w:val="00FC4B98"/>
    <w:rsid w:val="00FC4E63"/>
    <w:rsid w:val="00FC5124"/>
    <w:rsid w:val="00FC68CE"/>
    <w:rsid w:val="00FC6F51"/>
    <w:rsid w:val="00FD04AF"/>
    <w:rsid w:val="00FD0F3F"/>
    <w:rsid w:val="00FD1137"/>
    <w:rsid w:val="00FD22D6"/>
    <w:rsid w:val="00FD4731"/>
    <w:rsid w:val="00FD4CDB"/>
    <w:rsid w:val="00FD56BF"/>
    <w:rsid w:val="00FD6340"/>
    <w:rsid w:val="00FD6A87"/>
    <w:rsid w:val="00FE0E36"/>
    <w:rsid w:val="00FE24AA"/>
    <w:rsid w:val="00FE47E3"/>
    <w:rsid w:val="00FE55F1"/>
    <w:rsid w:val="00FE5C0B"/>
    <w:rsid w:val="00FF0063"/>
    <w:rsid w:val="00FF0AB0"/>
    <w:rsid w:val="00FF279F"/>
    <w:rsid w:val="00FF28AC"/>
    <w:rsid w:val="00FF569B"/>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3FBE0A"/>
  <w15:docId w15:val="{C7B60700-0DE1-47F3-8737-1419ECF86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9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B464D"/>
    <w:pPr>
      <w:spacing w:before="120" w:after="60"/>
    </w:pPr>
    <w:rPr>
      <w:rFonts w:ascii="Arial" w:hAnsi="Arial"/>
      <w:sz w:val="22"/>
      <w:szCs w:val="24"/>
      <w:lang w:eastAsia="en-US"/>
    </w:rPr>
  </w:style>
  <w:style w:type="paragraph" w:styleId="Heading1">
    <w:name w:val="heading 1"/>
    <w:basedOn w:val="Normal"/>
    <w:next w:val="Paragraphtext"/>
    <w:link w:val="Heading1Char"/>
    <w:qFormat/>
    <w:rsid w:val="00FA5FE4"/>
    <w:pPr>
      <w:keepNext/>
      <w:spacing w:before="240"/>
      <w:outlineLvl w:val="0"/>
    </w:pPr>
    <w:rPr>
      <w:rFonts w:cs="Arial"/>
      <w:b/>
      <w:bCs/>
      <w:color w:val="8B2823"/>
      <w:kern w:val="28"/>
      <w:sz w:val="36"/>
      <w:szCs w:val="36"/>
    </w:rPr>
  </w:style>
  <w:style w:type="paragraph" w:styleId="Heading2">
    <w:name w:val="heading 2"/>
    <w:next w:val="Paragraphtext"/>
    <w:link w:val="Heading2Char"/>
    <w:qFormat/>
    <w:rsid w:val="004068F9"/>
    <w:pPr>
      <w:keepNext/>
      <w:spacing w:before="360"/>
      <w:outlineLvl w:val="1"/>
    </w:pPr>
    <w:rPr>
      <w:rFonts w:ascii="Arial" w:hAnsi="Arial" w:cs="Arial"/>
      <w:b/>
      <w:bCs/>
      <w:iCs/>
      <w:color w:val="48607B"/>
      <w:sz w:val="32"/>
      <w:szCs w:val="28"/>
      <w:lang w:eastAsia="en-US"/>
    </w:rPr>
  </w:style>
  <w:style w:type="paragraph" w:styleId="Heading3">
    <w:name w:val="heading 3"/>
    <w:next w:val="Normal"/>
    <w:link w:val="Heading3Char"/>
    <w:qFormat/>
    <w:rsid w:val="00B53D61"/>
    <w:pPr>
      <w:keepNext/>
      <w:spacing w:before="240" w:after="40"/>
      <w:outlineLvl w:val="2"/>
    </w:pPr>
    <w:rPr>
      <w:rFonts w:ascii="Arial" w:hAnsi="Arial" w:cs="Arial"/>
      <w:bCs/>
      <w:color w:val="48607B" w:themeColor="text2"/>
      <w:sz w:val="28"/>
      <w:szCs w:val="26"/>
      <w:lang w:eastAsia="en-US"/>
    </w:rPr>
  </w:style>
  <w:style w:type="paragraph" w:styleId="Heading4">
    <w:name w:val="heading 4"/>
    <w:basedOn w:val="Normal"/>
    <w:next w:val="Normal"/>
    <w:link w:val="Heading4Char"/>
    <w:qFormat/>
    <w:rsid w:val="000221C3"/>
    <w:pPr>
      <w:keepNext/>
      <w:spacing w:before="240"/>
      <w:outlineLvl w:val="3"/>
    </w:pPr>
    <w:rPr>
      <w:b/>
      <w:bCs/>
      <w:iCs/>
      <w:color w:val="414141"/>
      <w:sz w:val="28"/>
      <w:szCs w:val="28"/>
    </w:rPr>
  </w:style>
  <w:style w:type="paragraph" w:styleId="Heading5">
    <w:name w:val="heading 5"/>
    <w:basedOn w:val="Normal"/>
    <w:next w:val="Normal"/>
    <w:link w:val="Heading5Char"/>
    <w:qFormat/>
    <w:rsid w:val="00A705AF"/>
    <w:pPr>
      <w:keepNext/>
      <w:spacing w:before="240"/>
      <w:outlineLvl w:val="4"/>
    </w:pPr>
    <w:rPr>
      <w:b/>
      <w:bCs/>
      <w:iCs/>
      <w:szCs w:val="26"/>
    </w:rPr>
  </w:style>
  <w:style w:type="paragraph" w:styleId="Heading6">
    <w:name w:val="heading 6"/>
    <w:basedOn w:val="Normal"/>
    <w:next w:val="Normal"/>
    <w:rsid w:val="00A705AF"/>
    <w:pPr>
      <w:keepNext/>
      <w:spacing w:before="24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FB3E79"/>
    <w:pPr>
      <w:spacing w:after="120"/>
    </w:pPr>
    <w:rPr>
      <w:sz w:val="20"/>
    </w:rPr>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basedOn w:val="Paragraphtext"/>
    <w:next w:val="Normal"/>
    <w:link w:val="SubtitleChar"/>
    <w:uiPriority w:val="11"/>
    <w:qFormat/>
    <w:rsid w:val="00045E79"/>
    <w:pPr>
      <w:ind w:left="624"/>
    </w:pPr>
    <w:rPr>
      <w:color w:val="48607B" w:themeColor="text2"/>
      <w:sz w:val="44"/>
      <w:szCs w:val="44"/>
      <w:lang w:eastAsia="en-AU"/>
    </w:rPr>
  </w:style>
  <w:style w:type="character" w:customStyle="1" w:styleId="SubtitleChar">
    <w:name w:val="Subtitle Char"/>
    <w:basedOn w:val="DefaultParagraphFont"/>
    <w:link w:val="Subtitle"/>
    <w:uiPriority w:val="11"/>
    <w:rsid w:val="00045E79"/>
    <w:rPr>
      <w:rFonts w:ascii="Arial" w:hAnsi="Arial"/>
      <w:color w:val="48607B" w:themeColor="text2"/>
      <w:sz w:val="44"/>
      <w:szCs w:val="44"/>
    </w:rPr>
  </w:style>
  <w:style w:type="paragraph" w:styleId="Title">
    <w:name w:val="Title"/>
    <w:basedOn w:val="Normal"/>
    <w:next w:val="Paragraphtext"/>
    <w:link w:val="TitleChar"/>
    <w:uiPriority w:val="10"/>
    <w:qFormat/>
    <w:rsid w:val="00045E79"/>
    <w:pPr>
      <w:spacing w:before="2760" w:after="120"/>
      <w:ind w:left="624"/>
      <w:contextualSpacing/>
    </w:pPr>
    <w:rPr>
      <w:rFonts w:eastAsiaTheme="majorEastAsia" w:cstheme="majorBidi"/>
      <w:b/>
      <w:noProof/>
      <w:color w:val="48607B" w:themeColor="text2"/>
      <w:kern w:val="28"/>
      <w:sz w:val="54"/>
      <w:szCs w:val="54"/>
      <w:lang w:eastAsia="en-AU"/>
    </w:rPr>
  </w:style>
  <w:style w:type="character" w:customStyle="1" w:styleId="TitleChar">
    <w:name w:val="Title Char"/>
    <w:basedOn w:val="DefaultParagraphFont"/>
    <w:link w:val="Title"/>
    <w:uiPriority w:val="10"/>
    <w:rsid w:val="00045E79"/>
    <w:rPr>
      <w:rFonts w:ascii="Arial" w:eastAsiaTheme="majorEastAsia" w:hAnsi="Arial" w:cstheme="majorBidi"/>
      <w:b/>
      <w:noProof/>
      <w:color w:val="48607B" w:themeColor="text2"/>
      <w:kern w:val="28"/>
      <w:sz w:val="54"/>
      <w:szCs w:val="54"/>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18233B" w:themeColor="accent1"/>
    </w:rPr>
  </w:style>
  <w:style w:type="paragraph" w:styleId="Quote">
    <w:name w:val="Quote"/>
    <w:basedOn w:val="Paragraphtext"/>
    <w:next w:val="Normal"/>
    <w:link w:val="QuoteChar"/>
    <w:uiPriority w:val="99"/>
    <w:qFormat/>
    <w:rsid w:val="00F467AA"/>
    <w:rPr>
      <w:szCs w:val="20"/>
      <w:vertAlign w:val="superscript"/>
    </w:rPr>
  </w:style>
  <w:style w:type="character" w:customStyle="1" w:styleId="QuoteChar">
    <w:name w:val="Quote Char"/>
    <w:basedOn w:val="DefaultParagraphFont"/>
    <w:link w:val="Quote"/>
    <w:uiPriority w:val="99"/>
    <w:rsid w:val="00F467AA"/>
    <w:rPr>
      <w:rFonts w:ascii="Arial" w:hAnsi="Arial"/>
      <w:vertAlign w:val="superscript"/>
      <w:lang w:eastAsia="en-US"/>
    </w:rPr>
  </w:style>
  <w:style w:type="paragraph" w:styleId="IntenseQuote">
    <w:name w:val="Intense Quote"/>
    <w:basedOn w:val="Normal"/>
    <w:next w:val="Normal"/>
    <w:link w:val="IntenseQuoteChar"/>
    <w:uiPriority w:val="30"/>
    <w:rsid w:val="00A4512D"/>
    <w:pPr>
      <w:pBdr>
        <w:bottom w:val="single" w:sz="4" w:space="4" w:color="18233B" w:themeColor="accent1"/>
      </w:pBdr>
      <w:spacing w:before="200" w:after="280"/>
      <w:ind w:left="936" w:right="936"/>
    </w:pPr>
    <w:rPr>
      <w:b/>
      <w:bCs/>
      <w:i/>
      <w:iCs/>
      <w:color w:val="18233B" w:themeColor="accent1"/>
    </w:rPr>
  </w:style>
  <w:style w:type="character" w:customStyle="1" w:styleId="IntenseQuoteChar">
    <w:name w:val="Intense Quote Char"/>
    <w:basedOn w:val="DefaultParagraphFont"/>
    <w:link w:val="IntenseQuote"/>
    <w:uiPriority w:val="30"/>
    <w:rsid w:val="00A4512D"/>
    <w:rPr>
      <w:b/>
      <w:bCs/>
      <w:i/>
      <w:iCs/>
      <w:color w:val="18233B" w:themeColor="accent1"/>
      <w:sz w:val="24"/>
      <w:szCs w:val="24"/>
      <w:lang w:eastAsia="en-US"/>
    </w:rPr>
  </w:style>
  <w:style w:type="character" w:styleId="SubtleReference">
    <w:name w:val="Subtle Reference"/>
    <w:basedOn w:val="DefaultParagraphFont"/>
    <w:uiPriority w:val="31"/>
    <w:rsid w:val="00A4512D"/>
    <w:rPr>
      <w:smallCaps/>
      <w:color w:val="902A26" w:themeColor="accent2"/>
      <w:u w:val="single"/>
    </w:rPr>
  </w:style>
  <w:style w:type="character" w:styleId="IntenseReference">
    <w:name w:val="Intense Reference"/>
    <w:basedOn w:val="DefaultParagraphFont"/>
    <w:uiPriority w:val="32"/>
    <w:rsid w:val="00A4512D"/>
    <w:rPr>
      <w:b/>
      <w:bCs/>
      <w:i/>
      <w:smallCaps/>
      <w:color w:val="902A26" w:themeColor="accent2"/>
      <w:spacing w:val="5"/>
      <w:u w:val="none"/>
    </w:rPr>
  </w:style>
  <w:style w:type="paragraph" w:styleId="ListBullet2">
    <w:name w:val="List Bullet 2"/>
    <w:basedOn w:val="ListNumber2"/>
    <w:rsid w:val="00211840"/>
    <w:pPr>
      <w:numPr>
        <w:numId w:val="5"/>
      </w:numPr>
      <w:ind w:left="568" w:hanging="284"/>
    </w:pPr>
  </w:style>
  <w:style w:type="paragraph" w:styleId="ListNumber2">
    <w:name w:val="List Number 2"/>
    <w:basedOn w:val="ListBullet"/>
    <w:qFormat/>
    <w:rsid w:val="00B53D61"/>
    <w:pPr>
      <w:numPr>
        <w:numId w:val="7"/>
      </w:numPr>
    </w:pPr>
    <w:rPr>
      <w:szCs w:val="22"/>
    </w:rPr>
  </w:style>
  <w:style w:type="paragraph" w:styleId="ListBullet">
    <w:name w:val="List Bullet"/>
    <w:basedOn w:val="Normal"/>
    <w:qFormat/>
    <w:rsid w:val="00A56F17"/>
    <w:pPr>
      <w:numPr>
        <w:numId w:val="6"/>
      </w:numPr>
      <w:spacing w:before="60"/>
    </w:pPr>
    <w:rPr>
      <w:color w:val="000000" w:themeColor="text1"/>
    </w:rPr>
  </w:style>
  <w:style w:type="paragraph" w:styleId="ListParagraph">
    <w:name w:val="List Paragraph"/>
    <w:basedOn w:val="Normal"/>
    <w:uiPriority w:val="34"/>
    <w:qFormat/>
    <w:rsid w:val="00A4512D"/>
    <w:pPr>
      <w:ind w:left="720"/>
      <w:contextualSpacing/>
    </w:pPr>
  </w:style>
  <w:style w:type="paragraph" w:styleId="ListNumber3">
    <w:name w:val="List Number 3"/>
    <w:aliases w:val="List Third Level"/>
    <w:basedOn w:val="ListNumber2"/>
    <w:rsid w:val="00BA56B7"/>
    <w:pPr>
      <w:numPr>
        <w:numId w:val="1"/>
      </w:numPr>
      <w:tabs>
        <w:tab w:val="num" w:pos="1440"/>
      </w:tabs>
      <w:ind w:left="924" w:hanging="357"/>
    </w:pPr>
    <w:rPr>
      <w:rFonts w:eastAsia="Cambria"/>
      <w:color w:val="auto"/>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uiPriority w:val="99"/>
    <w:rsid w:val="000B067A"/>
    <w:rPr>
      <w:rFonts w:ascii="Tahoma" w:hAnsi="Tahoma" w:cs="Tahoma"/>
      <w:sz w:val="16"/>
      <w:szCs w:val="16"/>
    </w:rPr>
  </w:style>
  <w:style w:type="character" w:customStyle="1" w:styleId="BalloonTextChar">
    <w:name w:val="Balloon Text Char"/>
    <w:basedOn w:val="DefaultParagraphFont"/>
    <w:link w:val="BalloonText"/>
    <w:uiPriority w:val="99"/>
    <w:rsid w:val="000B067A"/>
    <w:rPr>
      <w:rFonts w:ascii="Tahoma" w:hAnsi="Tahoma" w:cs="Tahoma"/>
      <w:sz w:val="16"/>
      <w:szCs w:val="16"/>
      <w:lang w:eastAsia="en-US"/>
    </w:rPr>
  </w:style>
  <w:style w:type="table" w:styleId="TableGrid">
    <w:name w:val="Table Grid"/>
    <w:basedOn w:val="TableNormal"/>
    <w:uiPriority w:val="39"/>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89418F"/>
    <w:pPr>
      <w:spacing w:before="60" w:after="60"/>
    </w:pPr>
    <w:rPr>
      <w:rFonts w:ascii="Arial" w:hAnsi="Arial"/>
      <w:color w:val="000000" w:themeColor="text1"/>
      <w:sz w:val="19"/>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9A4DC2"/>
    <w:pPr>
      <w:spacing w:before="240" w:after="60"/>
    </w:pPr>
    <w:rPr>
      <w:rFonts w:ascii="Arial" w:hAnsi="Arial"/>
      <w:b/>
      <w:color w:val="18233B" w:themeColor="accent1"/>
      <w:sz w:val="22"/>
      <w:szCs w:val="24"/>
      <w:lang w:val="en-US" w:eastAsia="en-US"/>
    </w:rPr>
  </w:style>
  <w:style w:type="paragraph" w:styleId="Header">
    <w:name w:val="header"/>
    <w:basedOn w:val="Normal"/>
    <w:link w:val="HeaderChar"/>
    <w:uiPriority w:val="99"/>
    <w:qFormat/>
    <w:rsid w:val="006B56BB"/>
    <w:pPr>
      <w:tabs>
        <w:tab w:val="center" w:pos="4513"/>
        <w:tab w:val="right" w:pos="9026"/>
      </w:tabs>
    </w:pPr>
  </w:style>
  <w:style w:type="character" w:customStyle="1" w:styleId="HeaderChar">
    <w:name w:val="Header Char"/>
    <w:basedOn w:val="DefaultParagraphFont"/>
    <w:link w:val="Header"/>
    <w:uiPriority w:val="99"/>
    <w:rsid w:val="006B56BB"/>
    <w:rPr>
      <w:rFonts w:ascii="Arial" w:hAnsi="Arial"/>
      <w:sz w:val="22"/>
      <w:szCs w:val="24"/>
      <w:lang w:eastAsia="en-US"/>
    </w:rPr>
  </w:style>
  <w:style w:type="paragraph" w:styleId="Footer">
    <w:name w:val="footer"/>
    <w:basedOn w:val="Normal"/>
    <w:link w:val="FooterChar"/>
    <w:uiPriority w:val="99"/>
    <w:qFormat/>
    <w:rsid w:val="008109FB"/>
    <w:pPr>
      <w:tabs>
        <w:tab w:val="center" w:pos="0"/>
        <w:tab w:val="right" w:pos="9026"/>
        <w:tab w:val="right" w:pos="14742"/>
        <w:tab w:val="right" w:pos="15309"/>
      </w:tabs>
    </w:pPr>
    <w:rPr>
      <w:rFonts w:cs="Arial"/>
      <w:sz w:val="18"/>
      <w:szCs w:val="18"/>
    </w:rPr>
  </w:style>
  <w:style w:type="character" w:customStyle="1" w:styleId="FooterChar">
    <w:name w:val="Footer Char"/>
    <w:basedOn w:val="DefaultParagraphFont"/>
    <w:link w:val="Footer"/>
    <w:uiPriority w:val="99"/>
    <w:rsid w:val="008109FB"/>
    <w:rPr>
      <w:rFonts w:ascii="Arial" w:hAnsi="Arial" w:cs="Arial"/>
      <w:sz w:val="18"/>
      <w:szCs w:val="18"/>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pPr>
    <w:rPr>
      <w:rFonts w:cs="Arial"/>
      <w:b/>
      <w:sz w:val="20"/>
    </w:rPr>
  </w:style>
  <w:style w:type="paragraph" w:customStyle="1" w:styleId="FigureTitle">
    <w:name w:val="Figure Title"/>
    <w:basedOn w:val="Normal"/>
    <w:next w:val="Paragraphtext"/>
    <w:qFormat/>
    <w:rsid w:val="00DA3D1D"/>
    <w:pPr>
      <w:spacing w:after="120"/>
    </w:pPr>
    <w:rPr>
      <w:rFonts w:cs="Arial"/>
      <w:b/>
      <w:bCs/>
      <w:iCs/>
      <w:color w:val="000000" w:themeColor="text1"/>
      <w:szCs w:val="22"/>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10478"/>
    <w:pPr>
      <w:numPr>
        <w:numId w:val="2"/>
      </w:numPr>
      <w:ind w:left="284" w:hanging="284"/>
    </w:pPr>
    <w:rPr>
      <w:szCs w:val="20"/>
    </w:rPr>
  </w:style>
  <w:style w:type="paragraph" w:customStyle="1" w:styleId="Tablelistnumber">
    <w:name w:val="Table list number"/>
    <w:basedOn w:val="Tabletextleft"/>
    <w:qFormat/>
    <w:rsid w:val="00DD2061"/>
    <w:pPr>
      <w:numPr>
        <w:numId w:val="3"/>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Paragraphtext"/>
    <w:rsid w:val="00CE6502"/>
    <w:rPr>
      <w:szCs w:val="32"/>
    </w:rPr>
  </w:style>
  <w:style w:type="paragraph" w:styleId="FootnoteText">
    <w:name w:val="footnote text"/>
    <w:basedOn w:val="Normal"/>
    <w:link w:val="FootnoteTextChar"/>
    <w:uiPriority w:val="99"/>
    <w:rsid w:val="00F467AA"/>
    <w:rPr>
      <w:sz w:val="18"/>
      <w:szCs w:val="18"/>
    </w:rPr>
  </w:style>
  <w:style w:type="character" w:customStyle="1" w:styleId="FootnoteTextChar">
    <w:name w:val="Footnote Text Char"/>
    <w:basedOn w:val="DefaultParagraphFont"/>
    <w:link w:val="FootnoteText"/>
    <w:uiPriority w:val="99"/>
    <w:rsid w:val="00F467AA"/>
    <w:rPr>
      <w:rFonts w:ascii="Arial" w:hAnsi="Arial"/>
      <w:sz w:val="18"/>
      <w:szCs w:val="18"/>
      <w:lang w:eastAsia="en-US"/>
    </w:rPr>
  </w:style>
  <w:style w:type="paragraph" w:styleId="Caption">
    <w:name w:val="caption"/>
    <w:aliases w:val="Table Text Heading"/>
    <w:basedOn w:val="Normal"/>
    <w:next w:val="Normal"/>
    <w:uiPriority w:val="35"/>
    <w:unhideWhenUsed/>
    <w:qFormat/>
    <w:rsid w:val="00B53D61"/>
    <w:pPr>
      <w:spacing w:before="240" w:after="120"/>
    </w:pPr>
    <w:rPr>
      <w:b/>
      <w:bCs/>
      <w:color w:val="18233B" w:themeColor="accent1"/>
      <w:sz w:val="20"/>
      <w:szCs w:val="20"/>
    </w:rPr>
  </w:style>
  <w:style w:type="paragraph" w:customStyle="1" w:styleId="VisionBox">
    <w:name w:val="VisionBox"/>
    <w:basedOn w:val="Normal"/>
    <w:qFormat/>
    <w:rsid w:val="00AC1485"/>
    <w:pPr>
      <w:pBdr>
        <w:top w:val="single" w:sz="4" w:space="15" w:color="902A26" w:themeColor="accent2"/>
        <w:bottom w:val="single" w:sz="4" w:space="10" w:color="902A26" w:themeColor="accent2"/>
      </w:pBdr>
      <w:spacing w:before="240" w:after="240" w:line="340" w:lineRule="exact"/>
    </w:pPr>
    <w:rPr>
      <w:rFonts w:eastAsiaTheme="minorHAnsi"/>
      <w:color w:val="902A26" w:themeColor="accent2"/>
    </w:rPr>
  </w:style>
  <w:style w:type="paragraph" w:customStyle="1" w:styleId="Style1">
    <w:name w:val="Style1"/>
    <w:next w:val="Normal"/>
    <w:rsid w:val="00AC1485"/>
    <w:pPr>
      <w:pBdr>
        <w:top w:val="single" w:sz="6" w:space="20" w:color="902A26" w:themeColor="accent2"/>
        <w:left w:val="single" w:sz="6" w:space="10" w:color="902A26" w:themeColor="accent2"/>
        <w:bottom w:val="single" w:sz="6" w:space="10" w:color="902A26" w:themeColor="accent2"/>
        <w:right w:val="single" w:sz="6" w:space="10" w:color="902A26" w:themeColor="accent2"/>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8938B2"/>
    <w:rPr>
      <w:rFonts w:ascii="Arial" w:hAnsi="Arial"/>
      <w:color w:val="000000" w:themeColor="text1"/>
      <w:sz w:val="19"/>
    </w:rPr>
    <w:tblPr>
      <w:tblStyleRowBandSize w:val="1"/>
      <w:tblBorders>
        <w:top w:val="single" w:sz="6" w:space="0" w:color="18233B" w:themeColor="accent1"/>
        <w:bottom w:val="single" w:sz="6" w:space="0" w:color="18233B" w:themeColor="accent1"/>
        <w:insideH w:val="single" w:sz="6" w:space="0" w:color="18233B" w:themeColor="accent1"/>
      </w:tblBorders>
      <w:tblCellMar>
        <w:top w:w="57" w:type="dxa"/>
        <w:left w:w="85" w:type="dxa"/>
        <w:bottom w:w="57" w:type="dxa"/>
        <w:right w:w="57" w:type="dxa"/>
      </w:tblCellMar>
    </w:tblPr>
    <w:tcPr>
      <w:shd w:val="clear" w:color="auto" w:fill="FFFFFF" w:themeFill="background1"/>
    </w:tcPr>
    <w:tblStylePr w:type="firstRow">
      <w:rPr>
        <w:rFonts w:ascii="Arial" w:hAnsi="Arial"/>
        <w:b/>
        <w:color w:val="FFFFFF" w:themeColor="background1"/>
        <w:sz w:val="22"/>
      </w:rPr>
      <w:tblPr/>
      <w:tcPr>
        <w:shd w:val="clear" w:color="auto" w:fill="18233B" w:themeFill="accent1"/>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9A4DC2"/>
    <w:rPr>
      <w:rFonts w:ascii="Arial" w:hAnsi="Arial"/>
      <w:b/>
      <w:color w:val="18233B" w:themeColor="accent1"/>
      <w:sz w:val="22"/>
      <w:szCs w:val="24"/>
      <w:lang w:val="en-US" w:eastAsia="en-US"/>
    </w:rPr>
  </w:style>
  <w:style w:type="paragraph" w:customStyle="1" w:styleId="IntroPara">
    <w:name w:val="Intro Para"/>
    <w:basedOn w:val="Paragraphtext"/>
    <w:next w:val="Paragraphtext"/>
    <w:qFormat/>
    <w:rsid w:val="00AC1485"/>
    <w:pPr>
      <w:spacing w:before="480" w:line="400" w:lineRule="exact"/>
    </w:pPr>
    <w:rPr>
      <w:color w:val="902A26" w:themeColor="accent2"/>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AC1485"/>
    <w:pPr>
      <w:spacing w:before="240"/>
    </w:pPr>
    <w:rPr>
      <w:rFonts w:cs="Times New Roman"/>
      <w:b/>
      <w:bCs/>
      <w:caps/>
      <w:color w:val="902A26" w:themeColor="accent2"/>
      <w:szCs w:val="20"/>
    </w:rPr>
  </w:style>
  <w:style w:type="paragraph" w:customStyle="1" w:styleId="Boxtype">
    <w:name w:val="Box type"/>
    <w:next w:val="Normal"/>
    <w:qFormat/>
    <w:rsid w:val="00AC1485"/>
    <w:pPr>
      <w:pBdr>
        <w:top w:val="single" w:sz="6" w:space="20" w:color="902A26" w:themeColor="accent2"/>
        <w:left w:val="single" w:sz="6" w:space="10" w:color="902A26" w:themeColor="accent2"/>
        <w:bottom w:val="single" w:sz="6" w:space="10" w:color="902A26" w:themeColor="accent2"/>
        <w:right w:val="single" w:sz="6" w:space="10" w:color="902A26" w:themeColor="accent2"/>
      </w:pBdr>
      <w:spacing w:after="240" w:line="260" w:lineRule="auto"/>
      <w:ind w:left="227" w:right="227"/>
    </w:pPr>
    <w:rPr>
      <w:rFonts w:ascii="Arial" w:hAnsi="Arial" w:cs="Arial"/>
      <w:color w:val="000000" w:themeColor="text1"/>
      <w:sz w:val="21"/>
      <w:szCs w:val="24"/>
      <w:lang w:val="en" w:eastAsia="en-US"/>
    </w:rPr>
  </w:style>
  <w:style w:type="paragraph" w:customStyle="1" w:styleId="Footerrightpage">
    <w:name w:val="Footer right page"/>
    <w:basedOn w:val="Footer"/>
    <w:rsid w:val="00841111"/>
  </w:style>
  <w:style w:type="paragraph" w:customStyle="1" w:styleId="URL">
    <w:name w:val="URL"/>
    <w:basedOn w:val="Paragraphtext"/>
    <w:rsid w:val="00205A93"/>
    <w:pPr>
      <w:spacing w:before="3120"/>
      <w:jc w:val="center"/>
    </w:pPr>
    <w:rPr>
      <w:b/>
      <w:bCs/>
      <w:sz w:val="24"/>
      <w:szCs w:val="20"/>
    </w:rPr>
  </w:style>
  <w:style w:type="paragraph" w:styleId="BodyText">
    <w:name w:val="Body Text"/>
    <w:basedOn w:val="Normal"/>
    <w:link w:val="BodyTextChar"/>
    <w:uiPriority w:val="1"/>
    <w:semiHidden/>
    <w:unhideWhenUsed/>
    <w:qFormat/>
    <w:rsid w:val="00B94828"/>
    <w:pPr>
      <w:spacing w:after="120"/>
    </w:pPr>
  </w:style>
  <w:style w:type="character" w:customStyle="1" w:styleId="BodyTextChar">
    <w:name w:val="Body Text Char"/>
    <w:basedOn w:val="DefaultParagraphFont"/>
    <w:link w:val="BodyText"/>
    <w:uiPriority w:val="1"/>
    <w:semiHidden/>
    <w:rsid w:val="00B94828"/>
    <w:rPr>
      <w:rFonts w:ascii="Arial" w:hAnsi="Arial"/>
      <w:sz w:val="22"/>
      <w:szCs w:val="24"/>
      <w:lang w:eastAsia="en-US"/>
    </w:rPr>
  </w:style>
  <w:style w:type="table" w:customStyle="1" w:styleId="MRFF">
    <w:name w:val="MRFF"/>
    <w:basedOn w:val="TableNormal"/>
    <w:uiPriority w:val="99"/>
    <w:rsid w:val="008938B2"/>
    <w:rPr>
      <w:rFonts w:ascii="Arial" w:hAnsi="Arial"/>
      <w:sz w:val="19"/>
    </w:rPr>
    <w:tblPr>
      <w:tblBorders>
        <w:bottom w:val="single" w:sz="6" w:space="0" w:color="18233B" w:themeColor="accent1"/>
        <w:insideH w:val="single" w:sz="6" w:space="0" w:color="18233B" w:themeColor="accent1"/>
      </w:tblBorders>
      <w:tblCellMar>
        <w:top w:w="28" w:type="dxa"/>
        <w:left w:w="85" w:type="dxa"/>
        <w:bottom w:w="57" w:type="dxa"/>
        <w:right w:w="57" w:type="dxa"/>
      </w:tblCellMar>
    </w:tblPr>
    <w:tcPr>
      <w:shd w:val="clear" w:color="auto" w:fill="FFFFFF" w:themeFill="background1"/>
    </w:tcPr>
    <w:tblStylePr w:type="firstRow">
      <w:rPr>
        <w:rFonts w:ascii="Arial" w:hAnsi="Arial"/>
        <w:b/>
        <w:sz w:val="22"/>
      </w:rPr>
      <w:tblPr/>
      <w:tcPr>
        <w:tcBorders>
          <w:insideV w:val="single" w:sz="6" w:space="0" w:color="FFFFFF" w:themeColor="background1"/>
        </w:tcBorders>
        <w:shd w:val="clear" w:color="auto" w:fill="18233B" w:themeFill="accent1"/>
      </w:tcPr>
    </w:tblStylePr>
  </w:style>
  <w:style w:type="paragraph" w:styleId="TOCHeading">
    <w:name w:val="TOC Heading"/>
    <w:basedOn w:val="Heading1"/>
    <w:next w:val="Normal"/>
    <w:uiPriority w:val="39"/>
    <w:unhideWhenUsed/>
    <w:qFormat/>
    <w:rsid w:val="00A216E1"/>
    <w:pPr>
      <w:keepLines/>
      <w:spacing w:after="0" w:line="259" w:lineRule="auto"/>
      <w:outlineLvl w:val="9"/>
    </w:pPr>
    <w:rPr>
      <w:rFonts w:asciiTheme="majorHAnsi" w:eastAsiaTheme="majorEastAsia" w:hAnsiTheme="majorHAnsi" w:cstheme="majorBidi"/>
      <w:b w:val="0"/>
      <w:bCs w:val="0"/>
      <w:color w:val="121A2C" w:themeColor="accent1" w:themeShade="BF"/>
      <w:kern w:val="0"/>
      <w:sz w:val="32"/>
      <w:szCs w:val="32"/>
      <w:lang w:val="en-US"/>
    </w:rPr>
  </w:style>
  <w:style w:type="paragraph" w:styleId="TOC1">
    <w:name w:val="toc 1"/>
    <w:basedOn w:val="Normal"/>
    <w:next w:val="Normal"/>
    <w:autoRedefine/>
    <w:uiPriority w:val="39"/>
    <w:unhideWhenUsed/>
    <w:rsid w:val="00E10FDB"/>
    <w:pPr>
      <w:spacing w:after="100"/>
    </w:pPr>
    <w:rPr>
      <w:b/>
    </w:rPr>
  </w:style>
  <w:style w:type="character" w:styleId="CommentReference">
    <w:name w:val="annotation reference"/>
    <w:basedOn w:val="DefaultParagraphFont"/>
    <w:uiPriority w:val="99"/>
    <w:semiHidden/>
    <w:unhideWhenUsed/>
    <w:rsid w:val="009333F5"/>
    <w:rPr>
      <w:sz w:val="16"/>
      <w:szCs w:val="16"/>
    </w:rPr>
  </w:style>
  <w:style w:type="paragraph" w:styleId="CommentText">
    <w:name w:val="annotation text"/>
    <w:basedOn w:val="Normal"/>
    <w:link w:val="CommentTextChar"/>
    <w:uiPriority w:val="99"/>
    <w:unhideWhenUsed/>
    <w:rsid w:val="009333F5"/>
    <w:rPr>
      <w:sz w:val="20"/>
      <w:szCs w:val="20"/>
    </w:rPr>
  </w:style>
  <w:style w:type="character" w:customStyle="1" w:styleId="CommentTextChar">
    <w:name w:val="Comment Text Char"/>
    <w:basedOn w:val="DefaultParagraphFont"/>
    <w:link w:val="CommentText"/>
    <w:uiPriority w:val="99"/>
    <w:rsid w:val="009333F5"/>
    <w:rPr>
      <w:rFonts w:ascii="Arial" w:hAnsi="Arial"/>
      <w:lang w:eastAsia="en-US"/>
    </w:rPr>
  </w:style>
  <w:style w:type="paragraph" w:styleId="CommentSubject">
    <w:name w:val="annotation subject"/>
    <w:basedOn w:val="CommentText"/>
    <w:next w:val="CommentText"/>
    <w:link w:val="CommentSubjectChar"/>
    <w:uiPriority w:val="99"/>
    <w:semiHidden/>
    <w:unhideWhenUsed/>
    <w:rsid w:val="009333F5"/>
    <w:rPr>
      <w:b/>
      <w:bCs/>
    </w:rPr>
  </w:style>
  <w:style w:type="character" w:customStyle="1" w:styleId="CommentSubjectChar">
    <w:name w:val="Comment Subject Char"/>
    <w:basedOn w:val="CommentTextChar"/>
    <w:link w:val="CommentSubject"/>
    <w:uiPriority w:val="99"/>
    <w:semiHidden/>
    <w:rsid w:val="009333F5"/>
    <w:rPr>
      <w:rFonts w:ascii="Arial" w:hAnsi="Arial"/>
      <w:b/>
      <w:bCs/>
      <w:lang w:eastAsia="en-US"/>
    </w:rPr>
  </w:style>
  <w:style w:type="character" w:styleId="UnresolvedMention">
    <w:name w:val="Unresolved Mention"/>
    <w:basedOn w:val="DefaultParagraphFont"/>
    <w:uiPriority w:val="99"/>
    <w:semiHidden/>
    <w:unhideWhenUsed/>
    <w:rsid w:val="009B3042"/>
    <w:rPr>
      <w:color w:val="605E5C"/>
      <w:shd w:val="clear" w:color="auto" w:fill="E1DFDD"/>
    </w:rPr>
  </w:style>
  <w:style w:type="paragraph" w:customStyle="1" w:styleId="TableDash">
    <w:name w:val="TableDash"/>
    <w:basedOn w:val="Normal"/>
    <w:uiPriority w:val="99"/>
    <w:rsid w:val="00224E2F"/>
    <w:pPr>
      <w:widowControl w:val="0"/>
      <w:numPr>
        <w:numId w:val="8"/>
      </w:numPr>
      <w:tabs>
        <w:tab w:val="clear" w:pos="216"/>
        <w:tab w:val="num" w:pos="432"/>
      </w:tabs>
      <w:spacing w:before="60"/>
    </w:pPr>
    <w:rPr>
      <w:rFonts w:ascii="FranklinGothicURWBoo" w:hAnsi="FranklinGothicURWBoo"/>
      <w:color w:val="000000"/>
      <w:szCs w:val="21"/>
      <w:lang w:eastAsia="en-AU"/>
    </w:rPr>
  </w:style>
  <w:style w:type="paragraph" w:customStyle="1" w:styleId="TFAbbrevs">
    <w:name w:val="TFAbbrevs"/>
    <w:basedOn w:val="Normal"/>
    <w:uiPriority w:val="99"/>
    <w:rsid w:val="00224E2F"/>
    <w:pPr>
      <w:keepNext/>
      <w:keepLines/>
      <w:widowControl w:val="0"/>
      <w:spacing w:before="0" w:after="0"/>
      <w:ind w:left="170" w:hanging="170"/>
    </w:pPr>
    <w:rPr>
      <w:rFonts w:ascii="FranklinGothicURWBoo" w:hAnsi="FranklinGothicURWBoo"/>
      <w:color w:val="000000"/>
      <w:sz w:val="18"/>
      <w:szCs w:val="18"/>
      <w:lang w:eastAsia="en-AU"/>
    </w:rPr>
  </w:style>
  <w:style w:type="paragraph" w:customStyle="1" w:styleId="FigureNameSpace">
    <w:name w:val="FigureName+Space"/>
    <w:basedOn w:val="Normal"/>
    <w:next w:val="Normal"/>
    <w:uiPriority w:val="99"/>
    <w:rsid w:val="00224E2F"/>
    <w:pPr>
      <w:keepLines/>
      <w:tabs>
        <w:tab w:val="left" w:pos="1080"/>
      </w:tabs>
      <w:spacing w:after="360"/>
      <w:ind w:left="1080" w:hanging="1080"/>
    </w:pPr>
    <w:rPr>
      <w:rFonts w:ascii="FranklinGothicURWBoo" w:hAnsi="FranklinGothicURWBoo"/>
      <w:b/>
      <w:bCs/>
      <w:color w:val="000000"/>
      <w:szCs w:val="20"/>
      <w:lang w:eastAsia="en-AU"/>
    </w:rPr>
  </w:style>
  <w:style w:type="paragraph" w:customStyle="1" w:styleId="BulletLast">
    <w:name w:val="BulletLast"/>
    <w:basedOn w:val="Normal"/>
    <w:uiPriority w:val="99"/>
    <w:qFormat/>
    <w:rsid w:val="00224E2F"/>
    <w:pPr>
      <w:numPr>
        <w:numId w:val="4"/>
      </w:numPr>
      <w:spacing w:before="0" w:after="240"/>
    </w:pPr>
    <w:rPr>
      <w:rFonts w:ascii="FranklinGothicURWBoo" w:hAnsi="FranklinGothicURWBoo"/>
      <w:color w:val="000000"/>
      <w:sz w:val="24"/>
      <w:szCs w:val="20"/>
      <w:lang w:eastAsia="en-AU"/>
    </w:rPr>
  </w:style>
  <w:style w:type="paragraph" w:customStyle="1" w:styleId="TableText">
    <w:name w:val="TableText"/>
    <w:basedOn w:val="Normal"/>
    <w:uiPriority w:val="99"/>
    <w:rsid w:val="00224E2F"/>
    <w:pPr>
      <w:widowControl w:val="0"/>
      <w:spacing w:before="60"/>
    </w:pPr>
    <w:rPr>
      <w:rFonts w:ascii="FranklinGothicURWBoo" w:hAnsi="FranklinGothicURWBoo"/>
      <w:color w:val="000000"/>
      <w:szCs w:val="21"/>
      <w:lang w:eastAsia="en-AU"/>
    </w:rPr>
  </w:style>
  <w:style w:type="character" w:customStyle="1" w:styleId="SubscriptEmphasis">
    <w:name w:val="SubscriptEmphasis"/>
    <w:basedOn w:val="DefaultParagraphFont"/>
    <w:uiPriority w:val="1"/>
    <w:rsid w:val="004E4415"/>
    <w:rPr>
      <w:i/>
      <w:iCs w:val="0"/>
      <w:noProof/>
      <w:vertAlign w:val="subscript"/>
    </w:rPr>
  </w:style>
  <w:style w:type="table" w:styleId="TableGridLight">
    <w:name w:val="Grid Table Light"/>
    <w:basedOn w:val="TableNormal"/>
    <w:uiPriority w:val="40"/>
    <w:rsid w:val="009C7635"/>
    <w:pPr>
      <w:widowControl w:val="0"/>
      <w:autoSpaceDE w:val="0"/>
      <w:autoSpaceDN w:val="0"/>
    </w:pPr>
    <w:rPr>
      <w:rFonts w:asciiTheme="minorHAnsi" w:eastAsiaTheme="minorHAnsi" w:hAnsiTheme="minorHAnsi" w:cstheme="minorBidi"/>
      <w:sz w:val="22"/>
      <w:szCs w:val="22"/>
      <w:lang w:val="en-US"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ltText">
    <w:name w:val="AltText"/>
    <w:basedOn w:val="Normal"/>
    <w:uiPriority w:val="99"/>
    <w:semiHidden/>
    <w:rsid w:val="000012D5"/>
    <w:pPr>
      <w:spacing w:before="0" w:after="240"/>
    </w:pPr>
    <w:rPr>
      <w:color w:val="2F2F2F" w:themeColor="accent6" w:themeShade="BF"/>
      <w:sz w:val="20"/>
      <w:szCs w:val="20"/>
      <w:lang w:eastAsia="en-AU"/>
    </w:rPr>
  </w:style>
  <w:style w:type="paragraph" w:customStyle="1" w:styleId="TFListNotesSpace">
    <w:name w:val="TFListNotes+Space"/>
    <w:basedOn w:val="TableText"/>
    <w:next w:val="Normal"/>
    <w:uiPriority w:val="99"/>
    <w:rsid w:val="00DD05CC"/>
    <w:pPr>
      <w:keepLines/>
      <w:spacing w:before="0" w:after="360"/>
    </w:pPr>
    <w:rPr>
      <w:sz w:val="18"/>
      <w:szCs w:val="18"/>
    </w:rPr>
  </w:style>
  <w:style w:type="character" w:customStyle="1" w:styleId="Heading1Char">
    <w:name w:val="Heading 1 Char"/>
    <w:basedOn w:val="DefaultParagraphFont"/>
    <w:link w:val="Heading1"/>
    <w:rsid w:val="00FA5FE4"/>
    <w:rPr>
      <w:rFonts w:ascii="Arial" w:hAnsi="Arial" w:cs="Arial"/>
      <w:b/>
      <w:bCs/>
      <w:color w:val="8B2823"/>
      <w:kern w:val="28"/>
      <w:sz w:val="36"/>
      <w:szCs w:val="36"/>
      <w:lang w:eastAsia="en-US"/>
    </w:rPr>
  </w:style>
  <w:style w:type="character" w:customStyle="1" w:styleId="Heading2Char">
    <w:name w:val="Heading 2 Char"/>
    <w:basedOn w:val="DefaultParagraphFont"/>
    <w:link w:val="Heading2"/>
    <w:rsid w:val="004068F9"/>
    <w:rPr>
      <w:rFonts w:ascii="Arial" w:hAnsi="Arial" w:cs="Arial"/>
      <w:b/>
      <w:bCs/>
      <w:iCs/>
      <w:color w:val="48607B"/>
      <w:sz w:val="32"/>
      <w:szCs w:val="28"/>
      <w:lang w:eastAsia="en-US"/>
    </w:rPr>
  </w:style>
  <w:style w:type="character" w:customStyle="1" w:styleId="Heading3Char">
    <w:name w:val="Heading 3 Char"/>
    <w:basedOn w:val="DefaultParagraphFont"/>
    <w:link w:val="Heading3"/>
    <w:rsid w:val="00B53D61"/>
    <w:rPr>
      <w:rFonts w:ascii="Arial" w:hAnsi="Arial" w:cs="Arial"/>
      <w:bCs/>
      <w:color w:val="48607B" w:themeColor="text2"/>
      <w:sz w:val="28"/>
      <w:szCs w:val="26"/>
      <w:lang w:eastAsia="en-US"/>
    </w:rPr>
  </w:style>
  <w:style w:type="character" w:customStyle="1" w:styleId="Heading4Char">
    <w:name w:val="Heading 4 Char"/>
    <w:basedOn w:val="DefaultParagraphFont"/>
    <w:link w:val="Heading4"/>
    <w:rsid w:val="000221C3"/>
    <w:rPr>
      <w:rFonts w:ascii="Arial" w:hAnsi="Arial"/>
      <w:b/>
      <w:bCs/>
      <w:iCs/>
      <w:color w:val="414141"/>
      <w:sz w:val="28"/>
      <w:szCs w:val="28"/>
      <w:lang w:eastAsia="en-US"/>
    </w:rPr>
  </w:style>
  <w:style w:type="character" w:customStyle="1" w:styleId="Heading5Char">
    <w:name w:val="Heading 5 Char"/>
    <w:basedOn w:val="DefaultParagraphFont"/>
    <w:link w:val="Heading5"/>
    <w:rsid w:val="000951D4"/>
    <w:rPr>
      <w:rFonts w:ascii="Arial" w:hAnsi="Arial"/>
      <w:b/>
      <w:bCs/>
      <w:iCs/>
      <w:sz w:val="21"/>
      <w:szCs w:val="26"/>
      <w:lang w:eastAsia="en-US"/>
    </w:rPr>
  </w:style>
  <w:style w:type="character" w:styleId="FollowedHyperlink">
    <w:name w:val="FollowedHyperlink"/>
    <w:basedOn w:val="DefaultParagraphFont"/>
    <w:uiPriority w:val="99"/>
    <w:semiHidden/>
    <w:unhideWhenUsed/>
    <w:rsid w:val="000951D4"/>
    <w:rPr>
      <w:color w:val="800080" w:themeColor="followedHyperlink"/>
      <w:u w:val="single"/>
    </w:rPr>
  </w:style>
  <w:style w:type="paragraph" w:customStyle="1" w:styleId="msonormal0">
    <w:name w:val="msonormal"/>
    <w:basedOn w:val="Normal"/>
    <w:uiPriority w:val="99"/>
    <w:semiHidden/>
    <w:rsid w:val="000951D4"/>
    <w:pPr>
      <w:spacing w:before="100" w:beforeAutospacing="1" w:after="100" w:afterAutospacing="1"/>
    </w:pPr>
    <w:rPr>
      <w:rFonts w:ascii="Calibri" w:hAnsi="Calibri" w:cs="Calibri"/>
      <w:szCs w:val="22"/>
      <w:lang w:eastAsia="en-AU"/>
    </w:rPr>
  </w:style>
  <w:style w:type="paragraph" w:styleId="Index1">
    <w:name w:val="index 1"/>
    <w:basedOn w:val="Normal"/>
    <w:next w:val="Normal"/>
    <w:autoRedefine/>
    <w:uiPriority w:val="99"/>
    <w:semiHidden/>
    <w:unhideWhenUsed/>
    <w:rsid w:val="000951D4"/>
    <w:pPr>
      <w:spacing w:before="0" w:after="0"/>
      <w:ind w:left="518" w:hanging="518"/>
    </w:pPr>
    <w:rPr>
      <w:rFonts w:ascii="FranklinGothicURWBoo" w:hAnsi="FranklinGothicURWBoo"/>
      <w:noProof/>
      <w:color w:val="000000"/>
      <w:szCs w:val="20"/>
      <w:lang w:eastAsia="en-AU"/>
    </w:rPr>
  </w:style>
  <w:style w:type="paragraph" w:styleId="Index2">
    <w:name w:val="index 2"/>
    <w:basedOn w:val="Index1"/>
    <w:next w:val="Normal"/>
    <w:autoRedefine/>
    <w:uiPriority w:val="99"/>
    <w:semiHidden/>
    <w:unhideWhenUsed/>
    <w:rsid w:val="000951D4"/>
    <w:pPr>
      <w:ind w:left="816" w:hanging="476"/>
    </w:pPr>
  </w:style>
  <w:style w:type="paragraph" w:styleId="TOC2">
    <w:name w:val="toc 2"/>
    <w:basedOn w:val="Normal"/>
    <w:next w:val="Normal"/>
    <w:autoRedefine/>
    <w:uiPriority w:val="39"/>
    <w:unhideWhenUsed/>
    <w:rsid w:val="00621959"/>
    <w:pPr>
      <w:tabs>
        <w:tab w:val="left" w:pos="1440"/>
        <w:tab w:val="right" w:pos="9072"/>
      </w:tabs>
      <w:ind w:left="1440" w:right="-2" w:hanging="720"/>
    </w:pPr>
    <w:rPr>
      <w:noProof/>
      <w:color w:val="000000"/>
      <w:sz w:val="20"/>
      <w:szCs w:val="20"/>
      <w:lang w:eastAsia="en-AU"/>
    </w:rPr>
  </w:style>
  <w:style w:type="paragraph" w:styleId="TOC3">
    <w:name w:val="toc 3"/>
    <w:basedOn w:val="Normal"/>
    <w:next w:val="Normal"/>
    <w:autoRedefine/>
    <w:uiPriority w:val="39"/>
    <w:unhideWhenUsed/>
    <w:rsid w:val="00447E17"/>
    <w:pPr>
      <w:tabs>
        <w:tab w:val="left" w:pos="2160"/>
        <w:tab w:val="right" w:leader="dot" w:pos="9070"/>
      </w:tabs>
      <w:ind w:left="1418"/>
    </w:pPr>
    <w:rPr>
      <w:noProof/>
      <w:color w:val="000000"/>
      <w:sz w:val="20"/>
      <w:szCs w:val="20"/>
      <w:lang w:eastAsia="en-AU"/>
    </w:rPr>
  </w:style>
  <w:style w:type="paragraph" w:styleId="TOC4">
    <w:name w:val="toc 4"/>
    <w:basedOn w:val="Normal"/>
    <w:next w:val="Normal"/>
    <w:autoRedefine/>
    <w:uiPriority w:val="99"/>
    <w:semiHidden/>
    <w:unhideWhenUsed/>
    <w:rsid w:val="000951D4"/>
    <w:pPr>
      <w:tabs>
        <w:tab w:val="right" w:leader="dot" w:pos="9016"/>
      </w:tabs>
      <w:spacing w:before="0" w:after="0"/>
      <w:ind w:left="2160" w:right="720"/>
    </w:pPr>
    <w:rPr>
      <w:rFonts w:ascii="FranklinGothicURWBoo" w:hAnsi="FranklinGothicURWBoo"/>
      <w:noProof/>
      <w:color w:val="000000"/>
      <w:sz w:val="24"/>
      <w:lang w:eastAsia="en-AU"/>
    </w:rPr>
  </w:style>
  <w:style w:type="paragraph" w:customStyle="1" w:styleId="Credit">
    <w:name w:val="Credit"/>
    <w:basedOn w:val="Caption"/>
    <w:next w:val="Normal"/>
    <w:uiPriority w:val="99"/>
    <w:semiHidden/>
    <w:rsid w:val="000951D4"/>
    <w:pPr>
      <w:spacing w:before="0" w:after="240"/>
    </w:pPr>
    <w:rPr>
      <w:rFonts w:ascii="FranklinGothicURWBoo" w:hAnsi="FranklinGothicURWBoo"/>
      <w:b w:val="0"/>
      <w:noProof/>
      <w:color w:val="auto"/>
      <w:lang w:eastAsia="en-AU"/>
    </w:rPr>
  </w:style>
  <w:style w:type="paragraph" w:styleId="TableofFigures">
    <w:name w:val="table of figures"/>
    <w:basedOn w:val="Normal"/>
    <w:next w:val="Normal"/>
    <w:uiPriority w:val="99"/>
    <w:unhideWhenUsed/>
    <w:rsid w:val="004C66C0"/>
    <w:pPr>
      <w:tabs>
        <w:tab w:val="left" w:pos="1080"/>
        <w:tab w:val="right" w:leader="dot" w:pos="9000"/>
      </w:tabs>
      <w:spacing w:before="0" w:after="120"/>
      <w:ind w:left="990" w:right="-2" w:hangingChars="450" w:hanging="990"/>
    </w:pPr>
    <w:rPr>
      <w:noProof/>
      <w:color w:val="000000"/>
      <w:szCs w:val="20"/>
      <w:lang w:eastAsia="en-AU"/>
    </w:rPr>
  </w:style>
  <w:style w:type="paragraph" w:styleId="Revision">
    <w:name w:val="Revision"/>
    <w:uiPriority w:val="99"/>
    <w:semiHidden/>
    <w:rsid w:val="000951D4"/>
    <w:rPr>
      <w:rFonts w:ascii="FranklinGothicURWBoo" w:hAnsi="FranklinGothicURWBoo"/>
      <w:color w:val="000000"/>
      <w:sz w:val="24"/>
    </w:rPr>
  </w:style>
  <w:style w:type="paragraph" w:customStyle="1" w:styleId="TableParagraph">
    <w:name w:val="Table Paragraph"/>
    <w:basedOn w:val="Normal"/>
    <w:uiPriority w:val="1"/>
    <w:semiHidden/>
    <w:qFormat/>
    <w:rsid w:val="000951D4"/>
    <w:pPr>
      <w:spacing w:before="0" w:after="240"/>
    </w:pPr>
    <w:rPr>
      <w:rFonts w:ascii="FranklinGothic URW" w:eastAsia="FranklinGothic URW" w:hAnsi="FranklinGothic URW" w:cs="FranklinGothic URW"/>
      <w:color w:val="000000"/>
      <w:sz w:val="24"/>
      <w:szCs w:val="20"/>
      <w:lang w:val="en-GB"/>
    </w:rPr>
  </w:style>
  <w:style w:type="paragraph" w:customStyle="1" w:styleId="PullQuote">
    <w:name w:val="PullQuote"/>
    <w:basedOn w:val="Normal"/>
    <w:next w:val="Normal"/>
    <w:uiPriority w:val="99"/>
    <w:semiHidden/>
    <w:rsid w:val="000951D4"/>
    <w:pPr>
      <w:spacing w:before="0" w:after="240"/>
      <w:ind w:left="720"/>
    </w:pPr>
    <w:rPr>
      <w:rFonts w:ascii="FranklinGothicURWBoo" w:hAnsi="FranklinGothicURWBoo"/>
      <w:color w:val="0C111D" w:themeColor="accent1" w:themeShade="80"/>
      <w:sz w:val="24"/>
      <w:szCs w:val="20"/>
      <w:lang w:eastAsia="en-AU"/>
    </w:rPr>
  </w:style>
  <w:style w:type="paragraph" w:customStyle="1" w:styleId="ReportDate">
    <w:name w:val="ReportDate"/>
    <w:basedOn w:val="Normal"/>
    <w:uiPriority w:val="99"/>
    <w:semiHidden/>
    <w:rsid w:val="000951D4"/>
    <w:pPr>
      <w:spacing w:before="0" w:after="240"/>
      <w:jc w:val="center"/>
    </w:pPr>
    <w:rPr>
      <w:rFonts w:ascii="FranklinGothicURWBoo" w:hAnsi="FranklinGothicURWBoo"/>
      <w:color w:val="000000"/>
      <w:sz w:val="40"/>
      <w:szCs w:val="20"/>
      <w:lang w:eastAsia="en-AU"/>
    </w:rPr>
  </w:style>
  <w:style w:type="paragraph" w:customStyle="1" w:styleId="Heading1a">
    <w:name w:val="Heading 1a"/>
    <w:basedOn w:val="Heading1"/>
    <w:next w:val="Normal"/>
    <w:uiPriority w:val="99"/>
    <w:semiHidden/>
    <w:rsid w:val="000951D4"/>
    <w:pPr>
      <w:pageBreakBefore/>
      <w:spacing w:before="0" w:after="480"/>
      <w:ind w:left="720" w:hanging="720"/>
      <w:outlineLvl w:val="9"/>
    </w:pPr>
    <w:rPr>
      <w:rFonts w:ascii="Atten Round New Book" w:hAnsi="Atten Round New Book"/>
      <w:b w:val="0"/>
      <w:color w:val="48607B" w:themeColor="text2"/>
      <w:kern w:val="32"/>
      <w:sz w:val="40"/>
      <w:szCs w:val="32"/>
      <w:lang w:eastAsia="en-AU"/>
    </w:rPr>
  </w:style>
  <w:style w:type="paragraph" w:customStyle="1" w:styleId="Heading2a">
    <w:name w:val="Heading 2a"/>
    <w:basedOn w:val="Heading2"/>
    <w:next w:val="Normal"/>
    <w:uiPriority w:val="99"/>
    <w:semiHidden/>
    <w:rsid w:val="000951D4"/>
    <w:pPr>
      <w:spacing w:after="240"/>
      <w:outlineLvl w:val="9"/>
    </w:pPr>
    <w:rPr>
      <w:rFonts w:ascii="Atten Round New Book" w:hAnsi="Atten Round New Book"/>
      <w:b w:val="0"/>
      <w:color w:val="C00000"/>
      <w:sz w:val="28"/>
      <w:lang w:eastAsia="en-AU"/>
    </w:rPr>
  </w:style>
  <w:style w:type="paragraph" w:customStyle="1" w:styleId="Heading3a">
    <w:name w:val="Heading 3a"/>
    <w:basedOn w:val="Heading3"/>
    <w:next w:val="Normal"/>
    <w:uiPriority w:val="99"/>
    <w:semiHidden/>
    <w:rsid w:val="000951D4"/>
    <w:pPr>
      <w:spacing w:after="240"/>
      <w:outlineLvl w:val="9"/>
    </w:pPr>
    <w:rPr>
      <w:rFonts w:ascii="Atten Round New Book" w:hAnsi="Atten Round New Book"/>
      <w:sz w:val="24"/>
      <w:lang w:eastAsia="en-AU"/>
    </w:rPr>
  </w:style>
  <w:style w:type="paragraph" w:customStyle="1" w:styleId="TFListNotes">
    <w:name w:val="TFListNotes"/>
    <w:basedOn w:val="TFListNotesSpace"/>
    <w:uiPriority w:val="99"/>
    <w:semiHidden/>
    <w:rsid w:val="000951D4"/>
    <w:pPr>
      <w:keepNext/>
      <w:spacing w:after="0"/>
      <w:ind w:left="170" w:hanging="170"/>
    </w:pPr>
  </w:style>
  <w:style w:type="paragraph" w:customStyle="1" w:styleId="TableName">
    <w:name w:val="TableName"/>
    <w:basedOn w:val="TableText"/>
    <w:rsid w:val="000951D4"/>
    <w:pPr>
      <w:tabs>
        <w:tab w:val="left" w:pos="1080"/>
      </w:tabs>
      <w:spacing w:before="120" w:after="120"/>
      <w:ind w:left="1080" w:hanging="1080"/>
    </w:pPr>
    <w:rPr>
      <w:b/>
      <w:bCs/>
    </w:rPr>
  </w:style>
  <w:style w:type="paragraph" w:customStyle="1" w:styleId="TableHeading">
    <w:name w:val="TableHeading"/>
    <w:basedOn w:val="TableText"/>
    <w:uiPriority w:val="99"/>
    <w:semiHidden/>
    <w:rsid w:val="000951D4"/>
    <w:rPr>
      <w:b/>
      <w:bCs/>
    </w:rPr>
  </w:style>
  <w:style w:type="paragraph" w:customStyle="1" w:styleId="TableBullet">
    <w:name w:val="TableBullet"/>
    <w:basedOn w:val="TableText"/>
    <w:uiPriority w:val="99"/>
    <w:semiHidden/>
    <w:rsid w:val="000951D4"/>
    <w:pPr>
      <w:numPr>
        <w:numId w:val="9"/>
      </w:numPr>
      <w:tabs>
        <w:tab w:val="left" w:pos="216"/>
      </w:tabs>
      <w:ind w:left="216" w:hanging="216"/>
    </w:pPr>
  </w:style>
  <w:style w:type="paragraph" w:customStyle="1" w:styleId="References">
    <w:name w:val="References"/>
    <w:basedOn w:val="Normal"/>
    <w:uiPriority w:val="99"/>
    <w:semiHidden/>
    <w:rsid w:val="000951D4"/>
    <w:pPr>
      <w:keepLines/>
      <w:spacing w:before="0" w:after="240"/>
      <w:ind w:left="720" w:hanging="720"/>
    </w:pPr>
    <w:rPr>
      <w:rFonts w:ascii="FranklinGothicURWBoo" w:hAnsi="FranklinGothicURWBoo"/>
      <w:color w:val="000000"/>
      <w:sz w:val="24"/>
      <w:szCs w:val="20"/>
      <w:lang w:eastAsia="en-AU"/>
    </w:rPr>
  </w:style>
  <w:style w:type="paragraph" w:customStyle="1" w:styleId="TFIHolder">
    <w:name w:val="TFIHolder"/>
    <w:basedOn w:val="TFAbbrevs"/>
    <w:qFormat/>
    <w:rsid w:val="000951D4"/>
    <w:rPr>
      <w:sz w:val="12"/>
    </w:rPr>
  </w:style>
  <w:style w:type="paragraph" w:customStyle="1" w:styleId="FigTabPara">
    <w:name w:val="FigTabPara"/>
    <w:basedOn w:val="Normal"/>
    <w:next w:val="TFIHolder"/>
    <w:uiPriority w:val="99"/>
    <w:semiHidden/>
    <w:rsid w:val="000951D4"/>
    <w:pPr>
      <w:keepNext/>
      <w:spacing w:before="0" w:after="120"/>
      <w:ind w:left="1077"/>
    </w:pPr>
    <w:rPr>
      <w:rFonts w:ascii="FranklinGothicURWBoo" w:hAnsi="FranklinGothicURWBoo"/>
      <w:color w:val="000000"/>
      <w:sz w:val="24"/>
      <w:szCs w:val="20"/>
      <w:lang w:eastAsia="en-AU"/>
    </w:rPr>
  </w:style>
  <w:style w:type="paragraph" w:customStyle="1" w:styleId="BulletBeforeDash">
    <w:name w:val="BulletBeforeDash"/>
    <w:basedOn w:val="Normal"/>
    <w:uiPriority w:val="99"/>
    <w:semiHidden/>
    <w:rsid w:val="000951D4"/>
    <w:pPr>
      <w:numPr>
        <w:numId w:val="10"/>
      </w:numPr>
      <w:spacing w:before="0" w:after="0"/>
    </w:pPr>
    <w:rPr>
      <w:rFonts w:ascii="FranklinGothicURWBoo" w:hAnsi="FranklinGothicURWBoo"/>
      <w:color w:val="000000"/>
      <w:sz w:val="24"/>
      <w:szCs w:val="20"/>
      <w:lang w:eastAsia="en-AU"/>
    </w:rPr>
  </w:style>
  <w:style w:type="paragraph" w:customStyle="1" w:styleId="Bullet">
    <w:name w:val="Bullet"/>
    <w:basedOn w:val="BulletBeforeDash"/>
    <w:uiPriority w:val="99"/>
    <w:semiHidden/>
    <w:qFormat/>
    <w:rsid w:val="000951D4"/>
    <w:pPr>
      <w:spacing w:after="120"/>
    </w:pPr>
  </w:style>
  <w:style w:type="paragraph" w:customStyle="1" w:styleId="Dash">
    <w:name w:val="Dash"/>
    <w:basedOn w:val="Normal"/>
    <w:uiPriority w:val="99"/>
    <w:semiHidden/>
    <w:rsid w:val="000951D4"/>
    <w:pPr>
      <w:numPr>
        <w:numId w:val="11"/>
      </w:numPr>
      <w:tabs>
        <w:tab w:val="clear" w:pos="216"/>
        <w:tab w:val="left" w:pos="720"/>
      </w:tabs>
      <w:spacing w:before="0" w:after="0"/>
      <w:ind w:left="720" w:hanging="360"/>
    </w:pPr>
    <w:rPr>
      <w:rFonts w:ascii="FranklinGothicURWBoo" w:hAnsi="FranklinGothicURWBoo"/>
      <w:color w:val="000000"/>
      <w:sz w:val="24"/>
      <w:szCs w:val="20"/>
      <w:lang w:eastAsia="en-AU"/>
    </w:rPr>
  </w:style>
  <w:style w:type="paragraph" w:customStyle="1" w:styleId="DashLast">
    <w:name w:val="DashLast"/>
    <w:basedOn w:val="Dash"/>
    <w:uiPriority w:val="99"/>
    <w:semiHidden/>
    <w:rsid w:val="000951D4"/>
    <w:pPr>
      <w:spacing w:after="120"/>
    </w:pPr>
  </w:style>
  <w:style w:type="paragraph" w:customStyle="1" w:styleId="DashLastSpace">
    <w:name w:val="DashLast+Space"/>
    <w:basedOn w:val="DashLast"/>
    <w:uiPriority w:val="99"/>
    <w:semiHidden/>
    <w:rsid w:val="000951D4"/>
    <w:pPr>
      <w:spacing w:after="240"/>
    </w:pPr>
  </w:style>
  <w:style w:type="paragraph" w:customStyle="1" w:styleId="NormalBeforeBullet">
    <w:name w:val="NormalBeforeBullet"/>
    <w:basedOn w:val="Normal"/>
    <w:uiPriority w:val="99"/>
    <w:semiHidden/>
    <w:qFormat/>
    <w:rsid w:val="000951D4"/>
    <w:pPr>
      <w:keepNext/>
      <w:spacing w:before="0" w:after="120"/>
    </w:pPr>
    <w:rPr>
      <w:rFonts w:ascii="FranklinGothicURWBoo" w:hAnsi="FranklinGothicURWBoo"/>
      <w:color w:val="000000"/>
      <w:sz w:val="24"/>
      <w:szCs w:val="20"/>
      <w:lang w:eastAsia="en-AU"/>
    </w:rPr>
  </w:style>
  <w:style w:type="paragraph" w:customStyle="1" w:styleId="BoxText">
    <w:name w:val="BoxText"/>
    <w:basedOn w:val="Normal"/>
    <w:uiPriority w:val="99"/>
    <w:semiHidden/>
    <w:qFormat/>
    <w:rsid w:val="000951D4"/>
    <w:pPr>
      <w:pBdr>
        <w:top w:val="single" w:sz="4" w:space="4" w:color="000000"/>
        <w:left w:val="single" w:sz="4" w:space="4" w:color="000000"/>
        <w:bottom w:val="single" w:sz="4" w:space="4" w:color="000000"/>
        <w:right w:val="single" w:sz="4" w:space="4" w:color="000000"/>
      </w:pBdr>
      <w:spacing w:before="0" w:after="120"/>
    </w:pPr>
    <w:rPr>
      <w:rFonts w:ascii="FranklinGothicURWBoo" w:hAnsi="FranklinGothicURWBoo"/>
      <w:color w:val="000000"/>
      <w:szCs w:val="20"/>
      <w:lang w:eastAsia="en-AU"/>
    </w:rPr>
  </w:style>
  <w:style w:type="paragraph" w:customStyle="1" w:styleId="BoxNotes">
    <w:name w:val="BoxNotes"/>
    <w:basedOn w:val="BoxText"/>
    <w:uiPriority w:val="99"/>
    <w:semiHidden/>
    <w:rsid w:val="000951D4"/>
    <w:pPr>
      <w:spacing w:before="120" w:after="60"/>
    </w:pPr>
    <w:rPr>
      <w:sz w:val="18"/>
    </w:rPr>
  </w:style>
  <w:style w:type="paragraph" w:customStyle="1" w:styleId="BoxName">
    <w:name w:val="BoxName"/>
    <w:basedOn w:val="BoxText"/>
    <w:uiPriority w:val="99"/>
    <w:semiHidden/>
    <w:rsid w:val="000951D4"/>
    <w:pPr>
      <w:keepNext/>
      <w:spacing w:before="180"/>
      <w:ind w:left="1080" w:hanging="1080"/>
    </w:pPr>
    <w:rPr>
      <w:b/>
      <w:bCs/>
      <w:sz w:val="24"/>
    </w:rPr>
  </w:style>
  <w:style w:type="paragraph" w:customStyle="1" w:styleId="BoxHeading0">
    <w:name w:val="BoxHeading"/>
    <w:basedOn w:val="BoxText"/>
    <w:uiPriority w:val="99"/>
    <w:semiHidden/>
    <w:rsid w:val="000951D4"/>
    <w:pPr>
      <w:keepNext/>
      <w:spacing w:before="120" w:after="60"/>
    </w:pPr>
    <w:rPr>
      <w:b/>
      <w:bCs/>
    </w:rPr>
  </w:style>
  <w:style w:type="paragraph" w:customStyle="1" w:styleId="BoxBullet">
    <w:name w:val="BoxBullet"/>
    <w:basedOn w:val="BoxText"/>
    <w:uiPriority w:val="99"/>
    <w:semiHidden/>
    <w:rsid w:val="000951D4"/>
    <w:pPr>
      <w:numPr>
        <w:numId w:val="12"/>
      </w:numPr>
    </w:pPr>
  </w:style>
  <w:style w:type="paragraph" w:customStyle="1" w:styleId="BoxDashManual">
    <w:name w:val="BoxDashManual"/>
    <w:basedOn w:val="BoxText"/>
    <w:uiPriority w:val="99"/>
    <w:semiHidden/>
    <w:rsid w:val="000951D4"/>
    <w:pPr>
      <w:tabs>
        <w:tab w:val="left" w:pos="360"/>
        <w:tab w:val="left" w:pos="720"/>
      </w:tabs>
      <w:ind w:left="720" w:hanging="720"/>
    </w:pPr>
  </w:style>
  <w:style w:type="paragraph" w:customStyle="1" w:styleId="FigureName">
    <w:name w:val="FigureName"/>
    <w:basedOn w:val="FigureNameSpace"/>
    <w:next w:val="Normal"/>
    <w:uiPriority w:val="99"/>
    <w:semiHidden/>
    <w:rsid w:val="000951D4"/>
    <w:pPr>
      <w:keepNext/>
      <w:spacing w:after="120"/>
      <w:ind w:left="1077" w:hanging="1077"/>
    </w:pPr>
  </w:style>
  <w:style w:type="paragraph" w:customStyle="1" w:styleId="NumberList">
    <w:name w:val="NumberList"/>
    <w:basedOn w:val="Normal"/>
    <w:uiPriority w:val="99"/>
    <w:semiHidden/>
    <w:rsid w:val="000951D4"/>
    <w:pPr>
      <w:tabs>
        <w:tab w:val="left" w:pos="360"/>
      </w:tabs>
      <w:spacing w:before="0" w:after="240"/>
      <w:ind w:left="360" w:hanging="360"/>
    </w:pPr>
    <w:rPr>
      <w:rFonts w:ascii="FranklinGothicURWBoo" w:hAnsi="FranklinGothicURWBoo"/>
      <w:color w:val="000000"/>
      <w:sz w:val="24"/>
      <w:szCs w:val="20"/>
      <w:lang w:eastAsia="en-AU"/>
    </w:rPr>
  </w:style>
  <w:style w:type="paragraph" w:customStyle="1" w:styleId="TFNoteSourceSpace">
    <w:name w:val="TFNoteSource+Space"/>
    <w:basedOn w:val="TFListNotesSpace"/>
    <w:next w:val="Normal"/>
    <w:uiPriority w:val="99"/>
    <w:semiHidden/>
    <w:rsid w:val="000951D4"/>
  </w:style>
  <w:style w:type="paragraph" w:customStyle="1" w:styleId="TFNoteSource">
    <w:name w:val="TFNoteSource"/>
    <w:basedOn w:val="TFNoteSourceSpace"/>
    <w:uiPriority w:val="99"/>
    <w:semiHidden/>
    <w:rsid w:val="000951D4"/>
    <w:pPr>
      <w:spacing w:after="0"/>
    </w:pPr>
  </w:style>
  <w:style w:type="paragraph" w:customStyle="1" w:styleId="TFAbbrevsSpace">
    <w:name w:val="TFAbbrevs+Space"/>
    <w:basedOn w:val="TFAbbrevs"/>
    <w:next w:val="Normal"/>
    <w:uiPriority w:val="99"/>
    <w:semiHidden/>
    <w:rsid w:val="000951D4"/>
    <w:pPr>
      <w:spacing w:after="360"/>
    </w:pPr>
  </w:style>
  <w:style w:type="paragraph" w:customStyle="1" w:styleId="TFIHolderSpace">
    <w:name w:val="TFIHolder+Space"/>
    <w:basedOn w:val="TFIHolder"/>
    <w:uiPriority w:val="99"/>
    <w:semiHidden/>
    <w:qFormat/>
    <w:rsid w:val="000951D4"/>
    <w:pPr>
      <w:spacing w:after="240"/>
    </w:pPr>
  </w:style>
  <w:style w:type="paragraph" w:customStyle="1" w:styleId="DesignerNotes">
    <w:name w:val="DesignerNotes"/>
    <w:basedOn w:val="Normal"/>
    <w:uiPriority w:val="99"/>
    <w:semiHidden/>
    <w:rsid w:val="000951D4"/>
    <w:pPr>
      <w:spacing w:before="0" w:after="240"/>
    </w:pPr>
    <w:rPr>
      <w:b/>
      <w:color w:val="3366FF"/>
      <w:sz w:val="20"/>
      <w:szCs w:val="20"/>
      <w:lang w:eastAsia="en-AU"/>
    </w:rPr>
  </w:style>
  <w:style w:type="paragraph" w:customStyle="1" w:styleId="MathEquation">
    <w:name w:val="MathEquation"/>
    <w:basedOn w:val="Normal"/>
    <w:uiPriority w:val="99"/>
    <w:semiHidden/>
    <w:rsid w:val="000951D4"/>
    <w:pPr>
      <w:spacing w:before="0" w:after="240"/>
    </w:pPr>
    <w:rPr>
      <w:rFonts w:ascii="Cambria Math" w:hAnsi="Cambria Math"/>
      <w:i/>
      <w:noProof/>
      <w:color w:val="000000"/>
      <w:sz w:val="24"/>
      <w:szCs w:val="20"/>
      <w:lang w:eastAsia="en-AU"/>
    </w:rPr>
  </w:style>
  <w:style w:type="paragraph" w:customStyle="1" w:styleId="ComputerCode">
    <w:name w:val="ComputerCode"/>
    <w:basedOn w:val="Normal"/>
    <w:uiPriority w:val="99"/>
    <w:semiHidden/>
    <w:rsid w:val="000951D4"/>
    <w:pPr>
      <w:spacing w:before="0" w:after="240"/>
      <w:ind w:left="567"/>
      <w:contextualSpacing/>
    </w:pPr>
    <w:rPr>
      <w:rFonts w:ascii="Courier New" w:hAnsi="Courier New"/>
      <w:sz w:val="20"/>
      <w:lang w:eastAsia="en-AU"/>
    </w:rPr>
  </w:style>
  <w:style w:type="paragraph" w:customStyle="1" w:styleId="BulletChecklist">
    <w:name w:val="BulletChecklist"/>
    <w:basedOn w:val="Bullet"/>
    <w:uiPriority w:val="99"/>
    <w:semiHidden/>
    <w:rsid w:val="000951D4"/>
    <w:pPr>
      <w:numPr>
        <w:numId w:val="13"/>
      </w:numPr>
    </w:pPr>
    <w:rPr>
      <w:noProof/>
    </w:rPr>
  </w:style>
  <w:style w:type="paragraph" w:customStyle="1" w:styleId="ImprintText">
    <w:name w:val="ImprintText"/>
    <w:basedOn w:val="Normal"/>
    <w:uiPriority w:val="99"/>
    <w:semiHidden/>
    <w:rsid w:val="000951D4"/>
    <w:pPr>
      <w:spacing w:before="0" w:after="120"/>
    </w:pPr>
    <w:rPr>
      <w:rFonts w:ascii="FranklinGothicURWBoo" w:hAnsi="FranklinGothicURWBoo"/>
      <w:color w:val="000000"/>
      <w:sz w:val="20"/>
      <w:szCs w:val="20"/>
      <w:lang w:eastAsia="en-AU"/>
    </w:rPr>
  </w:style>
  <w:style w:type="paragraph" w:customStyle="1" w:styleId="NormalFirstPara">
    <w:name w:val="NormalFirstPara"/>
    <w:basedOn w:val="Normal"/>
    <w:uiPriority w:val="99"/>
    <w:semiHidden/>
    <w:rsid w:val="000951D4"/>
    <w:pPr>
      <w:spacing w:before="0" w:after="240"/>
    </w:pPr>
    <w:rPr>
      <w:rFonts w:ascii="FranklinGothicURWBoo" w:hAnsi="FranklinGothicURWBoo"/>
      <w:noProof/>
      <w:color w:val="48607B" w:themeColor="accent3"/>
      <w:sz w:val="24"/>
      <w:szCs w:val="20"/>
      <w:lang w:eastAsia="en-AU"/>
    </w:rPr>
  </w:style>
  <w:style w:type="paragraph" w:customStyle="1" w:styleId="TableHeadingCA">
    <w:name w:val="TableHeadingCA"/>
    <w:basedOn w:val="TableHeading"/>
    <w:uiPriority w:val="99"/>
    <w:semiHidden/>
    <w:rsid w:val="000951D4"/>
    <w:pPr>
      <w:jc w:val="center"/>
    </w:pPr>
  </w:style>
  <w:style w:type="paragraph" w:customStyle="1" w:styleId="TableTextCA">
    <w:name w:val="TableTextCA"/>
    <w:basedOn w:val="TableText"/>
    <w:uiPriority w:val="99"/>
    <w:semiHidden/>
    <w:rsid w:val="000951D4"/>
    <w:pPr>
      <w:jc w:val="center"/>
    </w:pPr>
  </w:style>
  <w:style w:type="paragraph" w:customStyle="1" w:styleId="TableTextDecimalAlign">
    <w:name w:val="TableTextDecimalAlign"/>
    <w:basedOn w:val="TableText"/>
    <w:uiPriority w:val="99"/>
    <w:semiHidden/>
    <w:rsid w:val="000951D4"/>
    <w:pPr>
      <w:tabs>
        <w:tab w:val="decimal" w:pos="1119"/>
      </w:tabs>
    </w:pPr>
  </w:style>
  <w:style w:type="paragraph" w:customStyle="1" w:styleId="NormalIndent">
    <w:name w:val="NormalIndent"/>
    <w:basedOn w:val="Normal"/>
    <w:uiPriority w:val="99"/>
    <w:semiHidden/>
    <w:rsid w:val="000951D4"/>
    <w:pPr>
      <w:spacing w:before="0" w:after="240"/>
      <w:ind w:left="357"/>
    </w:pPr>
    <w:rPr>
      <w:rFonts w:ascii="FranklinGothicURWBoo" w:hAnsi="FranklinGothicURWBoo"/>
      <w:color w:val="000000"/>
      <w:sz w:val="24"/>
      <w:szCs w:val="20"/>
      <w:lang w:eastAsia="en-AU"/>
    </w:rPr>
  </w:style>
  <w:style w:type="paragraph" w:customStyle="1" w:styleId="SectionTitle">
    <w:name w:val="SectionTitle"/>
    <w:basedOn w:val="Normal"/>
    <w:next w:val="Normal"/>
    <w:uiPriority w:val="99"/>
    <w:semiHidden/>
    <w:rsid w:val="000951D4"/>
    <w:pPr>
      <w:spacing w:before="0" w:after="240"/>
      <w:jc w:val="center"/>
    </w:pPr>
    <w:rPr>
      <w:rFonts w:ascii="FranklinGothicURWBoo" w:hAnsi="FranklinGothicURWBoo"/>
      <w:b/>
      <w:color w:val="000000"/>
      <w:sz w:val="40"/>
      <w:szCs w:val="20"/>
      <w:lang w:eastAsia="en-AU"/>
    </w:rPr>
  </w:style>
  <w:style w:type="paragraph" w:customStyle="1" w:styleId="SectionSubtitle">
    <w:name w:val="SectionSubtitle"/>
    <w:basedOn w:val="Normal"/>
    <w:uiPriority w:val="99"/>
    <w:semiHidden/>
    <w:rsid w:val="000951D4"/>
    <w:pPr>
      <w:spacing w:before="0" w:after="0"/>
      <w:jc w:val="center"/>
    </w:pPr>
    <w:rPr>
      <w:rFonts w:ascii="FranklinGothicURWBoo" w:hAnsi="FranklinGothicURWBoo"/>
      <w:color w:val="000000"/>
      <w:sz w:val="32"/>
      <w:szCs w:val="20"/>
      <w:lang w:eastAsia="en-AU"/>
    </w:rPr>
  </w:style>
  <w:style w:type="paragraph" w:customStyle="1" w:styleId="QuoteNumberList">
    <w:name w:val="QuoteNumberList"/>
    <w:basedOn w:val="Quote"/>
    <w:uiPriority w:val="99"/>
    <w:semiHidden/>
    <w:rsid w:val="000951D4"/>
    <w:pPr>
      <w:spacing w:after="240"/>
      <w:ind w:left="1117" w:right="720" w:hanging="397"/>
    </w:pPr>
    <w:rPr>
      <w:rFonts w:ascii="FranklinGothicURWBoo" w:hAnsi="FranklinGothicURWBoo"/>
      <w:i/>
      <w:iCs/>
      <w:noProof/>
      <w:color w:val="000000"/>
      <w:lang w:eastAsia="en-AU"/>
    </w:rPr>
  </w:style>
  <w:style w:type="paragraph" w:customStyle="1" w:styleId="QuoteBullet">
    <w:name w:val="QuoteBullet"/>
    <w:basedOn w:val="Quote"/>
    <w:uiPriority w:val="99"/>
    <w:semiHidden/>
    <w:rsid w:val="000951D4"/>
    <w:pPr>
      <w:numPr>
        <w:numId w:val="14"/>
      </w:numPr>
      <w:spacing w:after="240"/>
      <w:ind w:left="1117" w:right="720" w:hanging="397"/>
    </w:pPr>
    <w:rPr>
      <w:rFonts w:ascii="FranklinGothicURWBoo" w:hAnsi="FranklinGothicURWBoo"/>
      <w:i/>
      <w:iCs/>
      <w:noProof/>
      <w:color w:val="000000"/>
      <w:lang w:eastAsia="en-AU"/>
    </w:rPr>
  </w:style>
  <w:style w:type="paragraph" w:customStyle="1" w:styleId="BoxDash">
    <w:name w:val="BoxDash"/>
    <w:basedOn w:val="BoxBullet"/>
    <w:uiPriority w:val="99"/>
    <w:semiHidden/>
    <w:rsid w:val="000951D4"/>
    <w:pPr>
      <w:numPr>
        <w:numId w:val="15"/>
      </w:numPr>
    </w:pPr>
  </w:style>
  <w:style w:type="paragraph" w:customStyle="1" w:styleId="TableNumberedList">
    <w:name w:val="TableNumberedList"/>
    <w:basedOn w:val="TableText"/>
    <w:autoRedefine/>
    <w:uiPriority w:val="99"/>
    <w:semiHidden/>
    <w:qFormat/>
    <w:rsid w:val="000951D4"/>
    <w:pPr>
      <w:numPr>
        <w:numId w:val="16"/>
      </w:numPr>
      <w:ind w:left="357" w:hanging="357"/>
    </w:pPr>
  </w:style>
  <w:style w:type="paragraph" w:customStyle="1" w:styleId="Pa9">
    <w:name w:val="Pa9"/>
    <w:basedOn w:val="Normal"/>
    <w:next w:val="Normal"/>
    <w:uiPriority w:val="99"/>
    <w:semiHidden/>
    <w:rsid w:val="000951D4"/>
    <w:pPr>
      <w:autoSpaceDE w:val="0"/>
      <w:autoSpaceDN w:val="0"/>
      <w:adjustRightInd w:val="0"/>
      <w:spacing w:before="0" w:after="0" w:line="221" w:lineRule="atLeast"/>
    </w:pPr>
    <w:rPr>
      <w:rFonts w:ascii="FranklinGothicURWBoo" w:eastAsiaTheme="minorHAnsi" w:hAnsi="FranklinGothicURWBoo" w:cstheme="minorBidi"/>
      <w:sz w:val="24"/>
      <w:lang w:val="en-GB"/>
    </w:rPr>
  </w:style>
  <w:style w:type="character" w:styleId="FootnoteReference">
    <w:name w:val="footnote reference"/>
    <w:basedOn w:val="DefaultParagraphFont"/>
    <w:uiPriority w:val="99"/>
    <w:semiHidden/>
    <w:unhideWhenUsed/>
    <w:rsid w:val="000951D4"/>
    <w:rPr>
      <w:vertAlign w:val="superscript"/>
    </w:rPr>
  </w:style>
  <w:style w:type="character" w:styleId="PageNumber">
    <w:name w:val="page number"/>
    <w:basedOn w:val="DefaultParagraphFont"/>
    <w:semiHidden/>
    <w:unhideWhenUsed/>
    <w:rsid w:val="000951D4"/>
    <w:rPr>
      <w:rFonts w:ascii="Times New Roman" w:hAnsi="Times New Roman" w:cs="Times New Roman" w:hint="default"/>
      <w:b/>
      <w:bCs w:val="0"/>
      <w:sz w:val="20"/>
    </w:rPr>
  </w:style>
  <w:style w:type="character" w:customStyle="1" w:styleId="DesignerNotesChar">
    <w:name w:val="DesignerNotesChar"/>
    <w:basedOn w:val="DefaultParagraphFont"/>
    <w:rsid w:val="000951D4"/>
    <w:rPr>
      <w:rFonts w:ascii="Arial" w:hAnsi="Arial" w:cs="Arial" w:hint="default"/>
      <w:b/>
      <w:bCs w:val="0"/>
      <w:color w:val="3366FF"/>
      <w:sz w:val="20"/>
    </w:rPr>
  </w:style>
  <w:style w:type="character" w:customStyle="1" w:styleId="Roman">
    <w:name w:val="Roman"/>
    <w:uiPriority w:val="1"/>
    <w:rsid w:val="000951D4"/>
    <w:rPr>
      <w:b w:val="0"/>
      <w:bCs w:val="0"/>
      <w:i/>
      <w:iCs w:val="0"/>
    </w:rPr>
  </w:style>
  <w:style w:type="character" w:customStyle="1" w:styleId="PullQuoteOrigin">
    <w:name w:val="PullQuoteOrigin"/>
    <w:basedOn w:val="DefaultParagraphFont"/>
    <w:uiPriority w:val="1"/>
    <w:rsid w:val="000951D4"/>
    <w:rPr>
      <w:b/>
      <w:bCs w:val="0"/>
      <w:noProof/>
      <w:color w:val="36475C" w:themeColor="accent3" w:themeShade="BF"/>
    </w:rPr>
  </w:style>
  <w:style w:type="character" w:customStyle="1" w:styleId="Subscript">
    <w:name w:val="Subscript"/>
    <w:basedOn w:val="DefaultParagraphFont"/>
    <w:uiPriority w:val="1"/>
    <w:rsid w:val="000951D4"/>
    <w:rPr>
      <w:noProof/>
      <w:vertAlign w:val="subscript"/>
    </w:rPr>
  </w:style>
  <w:style w:type="character" w:customStyle="1" w:styleId="Superscript">
    <w:name w:val="Superscript"/>
    <w:basedOn w:val="DefaultParagraphFont"/>
    <w:uiPriority w:val="1"/>
    <w:rsid w:val="000951D4"/>
    <w:rPr>
      <w:noProof/>
      <w:vertAlign w:val="superscript"/>
    </w:rPr>
  </w:style>
  <w:style w:type="character" w:customStyle="1" w:styleId="Symbol">
    <w:name w:val="Symbol"/>
    <w:basedOn w:val="DefaultParagraphFont"/>
    <w:uiPriority w:val="1"/>
    <w:rsid w:val="000951D4"/>
    <w:rPr>
      <w:noProof/>
    </w:rPr>
  </w:style>
  <w:style w:type="character" w:customStyle="1" w:styleId="NoBreak">
    <w:name w:val="NoBreak"/>
    <w:basedOn w:val="DefaultParagraphFont"/>
    <w:uiPriority w:val="1"/>
    <w:rsid w:val="000951D4"/>
    <w:rPr>
      <w:noProof/>
    </w:rPr>
  </w:style>
  <w:style w:type="character" w:customStyle="1" w:styleId="CrossRef">
    <w:name w:val="CrossRef"/>
    <w:basedOn w:val="DefaultParagraphFont"/>
    <w:uiPriority w:val="1"/>
    <w:rsid w:val="000951D4"/>
    <w:rPr>
      <w:rFonts w:ascii="Times New Roman" w:hAnsi="Times New Roman" w:cs="Times New Roman" w:hint="default"/>
      <w:b/>
      <w:bCs w:val="0"/>
      <w:noProof/>
      <w:color w:val="902A26" w:themeColor="accent2"/>
      <w:sz w:val="24"/>
    </w:rPr>
  </w:style>
  <w:style w:type="character" w:customStyle="1" w:styleId="StrongEmphasis">
    <w:name w:val="StrongEmphasis"/>
    <w:basedOn w:val="DefaultParagraphFont"/>
    <w:rsid w:val="000951D4"/>
    <w:rPr>
      <w:b/>
      <w:bCs/>
      <w:i/>
      <w:iCs/>
    </w:rPr>
  </w:style>
  <w:style w:type="character" w:customStyle="1" w:styleId="MathEquationChar">
    <w:name w:val="MathEquationChar"/>
    <w:basedOn w:val="DefaultParagraphFont"/>
    <w:uiPriority w:val="1"/>
    <w:rsid w:val="000951D4"/>
    <w:rPr>
      <w:rFonts w:ascii="Cambria Math" w:hAnsi="Cambria Math" w:hint="default"/>
      <w:noProof/>
    </w:rPr>
  </w:style>
  <w:style w:type="character" w:customStyle="1" w:styleId="normalbodycopy">
    <w:name w:val="normal body copy"/>
    <w:basedOn w:val="DefaultParagraphFont"/>
    <w:rsid w:val="001231CC"/>
  </w:style>
  <w:style w:type="character" w:customStyle="1" w:styleId="eop">
    <w:name w:val="eop"/>
    <w:basedOn w:val="DefaultParagraphFont"/>
    <w:rsid w:val="001231CC"/>
  </w:style>
  <w:style w:type="numbering" w:styleId="111111">
    <w:name w:val="Outline List 2"/>
    <w:basedOn w:val="NoList"/>
    <w:semiHidden/>
    <w:unhideWhenUsed/>
    <w:locked/>
    <w:rsid w:val="00C31E3D"/>
    <w:pPr>
      <w:numPr>
        <w:numId w:val="24"/>
      </w:numPr>
    </w:pPr>
  </w:style>
  <w:style w:type="paragraph" w:customStyle="1" w:styleId="DataNote">
    <w:name w:val="Data Note"/>
    <w:basedOn w:val="Normal"/>
    <w:rsid w:val="000C2EE4"/>
    <w:rPr>
      <w:sz w:val="16"/>
      <w:szCs w:val="16"/>
    </w:rPr>
  </w:style>
  <w:style w:type="paragraph" w:customStyle="1" w:styleId="DateNote">
    <w:name w:val="Date Note"/>
    <w:basedOn w:val="Normal"/>
    <w:rsid w:val="00023BF2"/>
    <w:pPr>
      <w:pBdr>
        <w:top w:val="single" w:sz="4" w:space="3" w:color="auto"/>
        <w:bottom w:val="single" w:sz="4" w:space="3" w:color="auto"/>
      </w:pBdr>
      <w:shd w:val="clear" w:color="auto" w:fill="F2F2F2" w:themeFill="background1" w:themeFillShade="F2"/>
      <w:spacing w:before="360" w:after="240"/>
      <w:ind w:left="113" w:hanging="113"/>
      <w:mirrorIndents/>
    </w:pPr>
    <w:rPr>
      <w:sz w:val="15"/>
      <w:szCs w:val="15"/>
    </w:rPr>
  </w:style>
  <w:style w:type="paragraph" w:styleId="EndnoteText">
    <w:name w:val="endnote text"/>
    <w:basedOn w:val="Normal"/>
    <w:link w:val="EndnoteTextChar"/>
    <w:unhideWhenUsed/>
    <w:rsid w:val="002A1CAC"/>
    <w:pPr>
      <w:spacing w:before="0" w:after="0"/>
    </w:pPr>
    <w:rPr>
      <w:sz w:val="18"/>
      <w:szCs w:val="18"/>
    </w:rPr>
  </w:style>
  <w:style w:type="character" w:customStyle="1" w:styleId="EndnoteTextChar">
    <w:name w:val="Endnote Text Char"/>
    <w:basedOn w:val="DefaultParagraphFont"/>
    <w:link w:val="EndnoteText"/>
    <w:rsid w:val="002A1CAC"/>
    <w:rPr>
      <w:rFonts w:ascii="Arial" w:hAnsi="Arial"/>
      <w:sz w:val="18"/>
      <w:szCs w:val="18"/>
      <w:lang w:eastAsia="en-US"/>
    </w:rPr>
  </w:style>
  <w:style w:type="paragraph" w:customStyle="1" w:styleId="TableHeading0">
    <w:name w:val="Table Heading"/>
    <w:basedOn w:val="Caption"/>
    <w:rsid w:val="005511CD"/>
    <w:rPr>
      <w:sz w:val="22"/>
      <w:szCs w:val="22"/>
    </w:rPr>
  </w:style>
  <w:style w:type="paragraph" w:styleId="ListBullet3">
    <w:name w:val="List Bullet 3"/>
    <w:basedOn w:val="Normal"/>
    <w:unhideWhenUsed/>
    <w:rsid w:val="00BF5253"/>
    <w:pPr>
      <w:numPr>
        <w:numId w:val="27"/>
      </w:numPr>
      <w:contextualSpacing/>
    </w:pPr>
  </w:style>
  <w:style w:type="paragraph" w:styleId="ListBullet4">
    <w:name w:val="List Bullet 4"/>
    <w:basedOn w:val="Normal"/>
    <w:unhideWhenUsed/>
    <w:rsid w:val="00BF5253"/>
    <w:pPr>
      <w:numPr>
        <w:numId w:val="28"/>
      </w:numPr>
      <w:contextualSpacing/>
    </w:pPr>
  </w:style>
  <w:style w:type="character" w:customStyle="1" w:styleId="normaltextrun">
    <w:name w:val="normaltextrun"/>
    <w:basedOn w:val="DefaultParagraphFont"/>
    <w:rsid w:val="00C048F9"/>
  </w:style>
  <w:style w:type="paragraph" w:customStyle="1" w:styleId="HeadingBold">
    <w:name w:val="Heading Bold"/>
    <w:basedOn w:val="Heading3"/>
    <w:rsid w:val="00585FF0"/>
    <w:rPr>
      <w:rFonts w:ascii="Helvetica" w:hAnsi="Helvetica" w:cs="Helvetica"/>
      <w:b/>
      <w:bCs w:val="0"/>
      <w:color w:val="000000"/>
      <w:szCs w:val="28"/>
      <w:lang w:val="en-GB"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150">
      <w:bodyDiv w:val="1"/>
      <w:marLeft w:val="0"/>
      <w:marRight w:val="0"/>
      <w:marTop w:val="0"/>
      <w:marBottom w:val="0"/>
      <w:divBdr>
        <w:top w:val="none" w:sz="0" w:space="0" w:color="auto"/>
        <w:left w:val="none" w:sz="0" w:space="0" w:color="auto"/>
        <w:bottom w:val="none" w:sz="0" w:space="0" w:color="auto"/>
        <w:right w:val="none" w:sz="0" w:space="0" w:color="auto"/>
      </w:divBdr>
    </w:div>
    <w:div w:id="41439782">
      <w:bodyDiv w:val="1"/>
      <w:marLeft w:val="0"/>
      <w:marRight w:val="0"/>
      <w:marTop w:val="0"/>
      <w:marBottom w:val="0"/>
      <w:divBdr>
        <w:top w:val="none" w:sz="0" w:space="0" w:color="auto"/>
        <w:left w:val="none" w:sz="0" w:space="0" w:color="auto"/>
        <w:bottom w:val="none" w:sz="0" w:space="0" w:color="auto"/>
        <w:right w:val="none" w:sz="0" w:space="0" w:color="auto"/>
      </w:divBdr>
    </w:div>
    <w:div w:id="74864445">
      <w:bodyDiv w:val="1"/>
      <w:marLeft w:val="0"/>
      <w:marRight w:val="0"/>
      <w:marTop w:val="0"/>
      <w:marBottom w:val="0"/>
      <w:divBdr>
        <w:top w:val="none" w:sz="0" w:space="0" w:color="auto"/>
        <w:left w:val="none" w:sz="0" w:space="0" w:color="auto"/>
        <w:bottom w:val="none" w:sz="0" w:space="0" w:color="auto"/>
        <w:right w:val="none" w:sz="0" w:space="0" w:color="auto"/>
      </w:divBdr>
    </w:div>
    <w:div w:id="117189876">
      <w:bodyDiv w:val="1"/>
      <w:marLeft w:val="0"/>
      <w:marRight w:val="0"/>
      <w:marTop w:val="0"/>
      <w:marBottom w:val="0"/>
      <w:divBdr>
        <w:top w:val="none" w:sz="0" w:space="0" w:color="auto"/>
        <w:left w:val="none" w:sz="0" w:space="0" w:color="auto"/>
        <w:bottom w:val="none" w:sz="0" w:space="0" w:color="auto"/>
        <w:right w:val="none" w:sz="0" w:space="0" w:color="auto"/>
      </w:divBdr>
    </w:div>
    <w:div w:id="134225333">
      <w:bodyDiv w:val="1"/>
      <w:marLeft w:val="0"/>
      <w:marRight w:val="0"/>
      <w:marTop w:val="0"/>
      <w:marBottom w:val="0"/>
      <w:divBdr>
        <w:top w:val="none" w:sz="0" w:space="0" w:color="auto"/>
        <w:left w:val="none" w:sz="0" w:space="0" w:color="auto"/>
        <w:bottom w:val="none" w:sz="0" w:space="0" w:color="auto"/>
        <w:right w:val="none" w:sz="0" w:space="0" w:color="auto"/>
      </w:divBdr>
    </w:div>
    <w:div w:id="138765234">
      <w:bodyDiv w:val="1"/>
      <w:marLeft w:val="0"/>
      <w:marRight w:val="0"/>
      <w:marTop w:val="0"/>
      <w:marBottom w:val="0"/>
      <w:divBdr>
        <w:top w:val="none" w:sz="0" w:space="0" w:color="auto"/>
        <w:left w:val="none" w:sz="0" w:space="0" w:color="auto"/>
        <w:bottom w:val="none" w:sz="0" w:space="0" w:color="auto"/>
        <w:right w:val="none" w:sz="0" w:space="0" w:color="auto"/>
      </w:divBdr>
    </w:div>
    <w:div w:id="168298781">
      <w:bodyDiv w:val="1"/>
      <w:marLeft w:val="0"/>
      <w:marRight w:val="0"/>
      <w:marTop w:val="0"/>
      <w:marBottom w:val="0"/>
      <w:divBdr>
        <w:top w:val="none" w:sz="0" w:space="0" w:color="auto"/>
        <w:left w:val="none" w:sz="0" w:space="0" w:color="auto"/>
        <w:bottom w:val="none" w:sz="0" w:space="0" w:color="auto"/>
        <w:right w:val="none" w:sz="0" w:space="0" w:color="auto"/>
      </w:divBdr>
    </w:div>
    <w:div w:id="199707440">
      <w:bodyDiv w:val="1"/>
      <w:marLeft w:val="0"/>
      <w:marRight w:val="0"/>
      <w:marTop w:val="0"/>
      <w:marBottom w:val="0"/>
      <w:divBdr>
        <w:top w:val="none" w:sz="0" w:space="0" w:color="auto"/>
        <w:left w:val="none" w:sz="0" w:space="0" w:color="auto"/>
        <w:bottom w:val="none" w:sz="0" w:space="0" w:color="auto"/>
        <w:right w:val="none" w:sz="0" w:space="0" w:color="auto"/>
      </w:divBdr>
    </w:div>
    <w:div w:id="203176462">
      <w:bodyDiv w:val="1"/>
      <w:marLeft w:val="0"/>
      <w:marRight w:val="0"/>
      <w:marTop w:val="0"/>
      <w:marBottom w:val="0"/>
      <w:divBdr>
        <w:top w:val="none" w:sz="0" w:space="0" w:color="auto"/>
        <w:left w:val="none" w:sz="0" w:space="0" w:color="auto"/>
        <w:bottom w:val="none" w:sz="0" w:space="0" w:color="auto"/>
        <w:right w:val="none" w:sz="0" w:space="0" w:color="auto"/>
      </w:divBdr>
    </w:div>
    <w:div w:id="209928156">
      <w:bodyDiv w:val="1"/>
      <w:marLeft w:val="0"/>
      <w:marRight w:val="0"/>
      <w:marTop w:val="0"/>
      <w:marBottom w:val="0"/>
      <w:divBdr>
        <w:top w:val="none" w:sz="0" w:space="0" w:color="auto"/>
        <w:left w:val="none" w:sz="0" w:space="0" w:color="auto"/>
        <w:bottom w:val="none" w:sz="0" w:space="0" w:color="auto"/>
        <w:right w:val="none" w:sz="0" w:space="0" w:color="auto"/>
      </w:divBdr>
    </w:div>
    <w:div w:id="232665741">
      <w:bodyDiv w:val="1"/>
      <w:marLeft w:val="0"/>
      <w:marRight w:val="0"/>
      <w:marTop w:val="0"/>
      <w:marBottom w:val="0"/>
      <w:divBdr>
        <w:top w:val="none" w:sz="0" w:space="0" w:color="auto"/>
        <w:left w:val="none" w:sz="0" w:space="0" w:color="auto"/>
        <w:bottom w:val="none" w:sz="0" w:space="0" w:color="auto"/>
        <w:right w:val="none" w:sz="0" w:space="0" w:color="auto"/>
      </w:divBdr>
    </w:div>
    <w:div w:id="236594396">
      <w:bodyDiv w:val="1"/>
      <w:marLeft w:val="0"/>
      <w:marRight w:val="0"/>
      <w:marTop w:val="0"/>
      <w:marBottom w:val="0"/>
      <w:divBdr>
        <w:top w:val="none" w:sz="0" w:space="0" w:color="auto"/>
        <w:left w:val="none" w:sz="0" w:space="0" w:color="auto"/>
        <w:bottom w:val="none" w:sz="0" w:space="0" w:color="auto"/>
        <w:right w:val="none" w:sz="0" w:space="0" w:color="auto"/>
      </w:divBdr>
    </w:div>
    <w:div w:id="261108015">
      <w:bodyDiv w:val="1"/>
      <w:marLeft w:val="0"/>
      <w:marRight w:val="0"/>
      <w:marTop w:val="0"/>
      <w:marBottom w:val="0"/>
      <w:divBdr>
        <w:top w:val="none" w:sz="0" w:space="0" w:color="auto"/>
        <w:left w:val="none" w:sz="0" w:space="0" w:color="auto"/>
        <w:bottom w:val="none" w:sz="0" w:space="0" w:color="auto"/>
        <w:right w:val="none" w:sz="0" w:space="0" w:color="auto"/>
      </w:divBdr>
    </w:div>
    <w:div w:id="275451930">
      <w:bodyDiv w:val="1"/>
      <w:marLeft w:val="0"/>
      <w:marRight w:val="0"/>
      <w:marTop w:val="0"/>
      <w:marBottom w:val="0"/>
      <w:divBdr>
        <w:top w:val="none" w:sz="0" w:space="0" w:color="auto"/>
        <w:left w:val="none" w:sz="0" w:space="0" w:color="auto"/>
        <w:bottom w:val="none" w:sz="0" w:space="0" w:color="auto"/>
        <w:right w:val="none" w:sz="0" w:space="0" w:color="auto"/>
      </w:divBdr>
    </w:div>
    <w:div w:id="278412064">
      <w:bodyDiv w:val="1"/>
      <w:marLeft w:val="0"/>
      <w:marRight w:val="0"/>
      <w:marTop w:val="0"/>
      <w:marBottom w:val="0"/>
      <w:divBdr>
        <w:top w:val="none" w:sz="0" w:space="0" w:color="auto"/>
        <w:left w:val="none" w:sz="0" w:space="0" w:color="auto"/>
        <w:bottom w:val="none" w:sz="0" w:space="0" w:color="auto"/>
        <w:right w:val="none" w:sz="0" w:space="0" w:color="auto"/>
      </w:divBdr>
    </w:div>
    <w:div w:id="327755857">
      <w:bodyDiv w:val="1"/>
      <w:marLeft w:val="0"/>
      <w:marRight w:val="0"/>
      <w:marTop w:val="0"/>
      <w:marBottom w:val="0"/>
      <w:divBdr>
        <w:top w:val="none" w:sz="0" w:space="0" w:color="auto"/>
        <w:left w:val="none" w:sz="0" w:space="0" w:color="auto"/>
        <w:bottom w:val="none" w:sz="0" w:space="0" w:color="auto"/>
        <w:right w:val="none" w:sz="0" w:space="0" w:color="auto"/>
      </w:divBdr>
      <w:divsChild>
        <w:div w:id="1629555573">
          <w:marLeft w:val="0"/>
          <w:marRight w:val="0"/>
          <w:marTop w:val="0"/>
          <w:marBottom w:val="0"/>
          <w:divBdr>
            <w:top w:val="none" w:sz="0" w:space="0" w:color="auto"/>
            <w:left w:val="none" w:sz="0" w:space="0" w:color="auto"/>
            <w:bottom w:val="none" w:sz="0" w:space="0" w:color="auto"/>
            <w:right w:val="none" w:sz="0" w:space="0" w:color="auto"/>
          </w:divBdr>
        </w:div>
      </w:divsChild>
    </w:div>
    <w:div w:id="343825114">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46828238">
      <w:bodyDiv w:val="1"/>
      <w:marLeft w:val="0"/>
      <w:marRight w:val="0"/>
      <w:marTop w:val="0"/>
      <w:marBottom w:val="0"/>
      <w:divBdr>
        <w:top w:val="none" w:sz="0" w:space="0" w:color="auto"/>
        <w:left w:val="none" w:sz="0" w:space="0" w:color="auto"/>
        <w:bottom w:val="none" w:sz="0" w:space="0" w:color="auto"/>
        <w:right w:val="none" w:sz="0" w:space="0" w:color="auto"/>
      </w:divBdr>
    </w:div>
    <w:div w:id="358626020">
      <w:bodyDiv w:val="1"/>
      <w:marLeft w:val="0"/>
      <w:marRight w:val="0"/>
      <w:marTop w:val="0"/>
      <w:marBottom w:val="0"/>
      <w:divBdr>
        <w:top w:val="none" w:sz="0" w:space="0" w:color="auto"/>
        <w:left w:val="none" w:sz="0" w:space="0" w:color="auto"/>
        <w:bottom w:val="none" w:sz="0" w:space="0" w:color="auto"/>
        <w:right w:val="none" w:sz="0" w:space="0" w:color="auto"/>
      </w:divBdr>
    </w:div>
    <w:div w:id="367224957">
      <w:bodyDiv w:val="1"/>
      <w:marLeft w:val="0"/>
      <w:marRight w:val="0"/>
      <w:marTop w:val="0"/>
      <w:marBottom w:val="0"/>
      <w:divBdr>
        <w:top w:val="none" w:sz="0" w:space="0" w:color="auto"/>
        <w:left w:val="none" w:sz="0" w:space="0" w:color="auto"/>
        <w:bottom w:val="none" w:sz="0" w:space="0" w:color="auto"/>
        <w:right w:val="none" w:sz="0" w:space="0" w:color="auto"/>
      </w:divBdr>
    </w:div>
    <w:div w:id="420611397">
      <w:bodyDiv w:val="1"/>
      <w:marLeft w:val="0"/>
      <w:marRight w:val="0"/>
      <w:marTop w:val="0"/>
      <w:marBottom w:val="0"/>
      <w:divBdr>
        <w:top w:val="none" w:sz="0" w:space="0" w:color="auto"/>
        <w:left w:val="none" w:sz="0" w:space="0" w:color="auto"/>
        <w:bottom w:val="none" w:sz="0" w:space="0" w:color="auto"/>
        <w:right w:val="none" w:sz="0" w:space="0" w:color="auto"/>
      </w:divBdr>
    </w:div>
    <w:div w:id="421151080">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56409310">
      <w:bodyDiv w:val="1"/>
      <w:marLeft w:val="0"/>
      <w:marRight w:val="0"/>
      <w:marTop w:val="0"/>
      <w:marBottom w:val="0"/>
      <w:divBdr>
        <w:top w:val="none" w:sz="0" w:space="0" w:color="auto"/>
        <w:left w:val="none" w:sz="0" w:space="0" w:color="auto"/>
        <w:bottom w:val="none" w:sz="0" w:space="0" w:color="auto"/>
        <w:right w:val="none" w:sz="0" w:space="0" w:color="auto"/>
      </w:divBdr>
    </w:div>
    <w:div w:id="516846586">
      <w:bodyDiv w:val="1"/>
      <w:marLeft w:val="0"/>
      <w:marRight w:val="0"/>
      <w:marTop w:val="0"/>
      <w:marBottom w:val="0"/>
      <w:divBdr>
        <w:top w:val="none" w:sz="0" w:space="0" w:color="auto"/>
        <w:left w:val="none" w:sz="0" w:space="0" w:color="auto"/>
        <w:bottom w:val="none" w:sz="0" w:space="0" w:color="auto"/>
        <w:right w:val="none" w:sz="0" w:space="0" w:color="auto"/>
      </w:divBdr>
    </w:div>
    <w:div w:id="526218184">
      <w:bodyDiv w:val="1"/>
      <w:marLeft w:val="0"/>
      <w:marRight w:val="0"/>
      <w:marTop w:val="0"/>
      <w:marBottom w:val="0"/>
      <w:divBdr>
        <w:top w:val="none" w:sz="0" w:space="0" w:color="auto"/>
        <w:left w:val="none" w:sz="0" w:space="0" w:color="auto"/>
        <w:bottom w:val="none" w:sz="0" w:space="0" w:color="auto"/>
        <w:right w:val="none" w:sz="0" w:space="0" w:color="auto"/>
      </w:divBdr>
    </w:div>
    <w:div w:id="543493098">
      <w:bodyDiv w:val="1"/>
      <w:marLeft w:val="0"/>
      <w:marRight w:val="0"/>
      <w:marTop w:val="0"/>
      <w:marBottom w:val="0"/>
      <w:divBdr>
        <w:top w:val="none" w:sz="0" w:space="0" w:color="auto"/>
        <w:left w:val="none" w:sz="0" w:space="0" w:color="auto"/>
        <w:bottom w:val="none" w:sz="0" w:space="0" w:color="auto"/>
        <w:right w:val="none" w:sz="0" w:space="0" w:color="auto"/>
      </w:divBdr>
    </w:div>
    <w:div w:id="579214235">
      <w:bodyDiv w:val="1"/>
      <w:marLeft w:val="0"/>
      <w:marRight w:val="0"/>
      <w:marTop w:val="0"/>
      <w:marBottom w:val="0"/>
      <w:divBdr>
        <w:top w:val="none" w:sz="0" w:space="0" w:color="auto"/>
        <w:left w:val="none" w:sz="0" w:space="0" w:color="auto"/>
        <w:bottom w:val="none" w:sz="0" w:space="0" w:color="auto"/>
        <w:right w:val="none" w:sz="0" w:space="0" w:color="auto"/>
      </w:divBdr>
    </w:div>
    <w:div w:id="588999372">
      <w:bodyDiv w:val="1"/>
      <w:marLeft w:val="0"/>
      <w:marRight w:val="0"/>
      <w:marTop w:val="0"/>
      <w:marBottom w:val="0"/>
      <w:divBdr>
        <w:top w:val="none" w:sz="0" w:space="0" w:color="auto"/>
        <w:left w:val="none" w:sz="0" w:space="0" w:color="auto"/>
        <w:bottom w:val="none" w:sz="0" w:space="0" w:color="auto"/>
        <w:right w:val="none" w:sz="0" w:space="0" w:color="auto"/>
      </w:divBdr>
    </w:div>
    <w:div w:id="597174697">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34336576">
      <w:bodyDiv w:val="1"/>
      <w:marLeft w:val="0"/>
      <w:marRight w:val="0"/>
      <w:marTop w:val="0"/>
      <w:marBottom w:val="0"/>
      <w:divBdr>
        <w:top w:val="none" w:sz="0" w:space="0" w:color="auto"/>
        <w:left w:val="none" w:sz="0" w:space="0" w:color="auto"/>
        <w:bottom w:val="none" w:sz="0" w:space="0" w:color="auto"/>
        <w:right w:val="none" w:sz="0" w:space="0" w:color="auto"/>
      </w:divBdr>
    </w:div>
    <w:div w:id="654919686">
      <w:bodyDiv w:val="1"/>
      <w:marLeft w:val="0"/>
      <w:marRight w:val="0"/>
      <w:marTop w:val="0"/>
      <w:marBottom w:val="0"/>
      <w:divBdr>
        <w:top w:val="none" w:sz="0" w:space="0" w:color="auto"/>
        <w:left w:val="none" w:sz="0" w:space="0" w:color="auto"/>
        <w:bottom w:val="none" w:sz="0" w:space="0" w:color="auto"/>
        <w:right w:val="none" w:sz="0" w:space="0" w:color="auto"/>
      </w:divBdr>
    </w:div>
    <w:div w:id="683627908">
      <w:bodyDiv w:val="1"/>
      <w:marLeft w:val="0"/>
      <w:marRight w:val="0"/>
      <w:marTop w:val="0"/>
      <w:marBottom w:val="0"/>
      <w:divBdr>
        <w:top w:val="none" w:sz="0" w:space="0" w:color="auto"/>
        <w:left w:val="none" w:sz="0" w:space="0" w:color="auto"/>
        <w:bottom w:val="none" w:sz="0" w:space="0" w:color="auto"/>
        <w:right w:val="none" w:sz="0" w:space="0" w:color="auto"/>
      </w:divBdr>
      <w:divsChild>
        <w:div w:id="1268926770">
          <w:marLeft w:val="0"/>
          <w:marRight w:val="0"/>
          <w:marTop w:val="0"/>
          <w:marBottom w:val="0"/>
          <w:divBdr>
            <w:top w:val="none" w:sz="0" w:space="0" w:color="auto"/>
            <w:left w:val="none" w:sz="0" w:space="0" w:color="auto"/>
            <w:bottom w:val="none" w:sz="0" w:space="0" w:color="auto"/>
            <w:right w:val="none" w:sz="0" w:space="0" w:color="auto"/>
          </w:divBdr>
        </w:div>
      </w:divsChild>
    </w:div>
    <w:div w:id="689766974">
      <w:bodyDiv w:val="1"/>
      <w:marLeft w:val="0"/>
      <w:marRight w:val="0"/>
      <w:marTop w:val="0"/>
      <w:marBottom w:val="0"/>
      <w:divBdr>
        <w:top w:val="none" w:sz="0" w:space="0" w:color="auto"/>
        <w:left w:val="none" w:sz="0" w:space="0" w:color="auto"/>
        <w:bottom w:val="none" w:sz="0" w:space="0" w:color="auto"/>
        <w:right w:val="none" w:sz="0" w:space="0" w:color="auto"/>
      </w:divBdr>
      <w:divsChild>
        <w:div w:id="1425803613">
          <w:marLeft w:val="0"/>
          <w:marRight w:val="0"/>
          <w:marTop w:val="0"/>
          <w:marBottom w:val="0"/>
          <w:divBdr>
            <w:top w:val="none" w:sz="0" w:space="0" w:color="auto"/>
            <w:left w:val="none" w:sz="0" w:space="0" w:color="auto"/>
            <w:bottom w:val="none" w:sz="0" w:space="0" w:color="auto"/>
            <w:right w:val="none" w:sz="0" w:space="0" w:color="auto"/>
          </w:divBdr>
          <w:divsChild>
            <w:div w:id="717900126">
              <w:marLeft w:val="0"/>
              <w:marRight w:val="0"/>
              <w:marTop w:val="0"/>
              <w:marBottom w:val="0"/>
              <w:divBdr>
                <w:top w:val="none" w:sz="0" w:space="0" w:color="auto"/>
                <w:left w:val="none" w:sz="0" w:space="0" w:color="auto"/>
                <w:bottom w:val="none" w:sz="0" w:space="0" w:color="auto"/>
                <w:right w:val="none" w:sz="0" w:space="0" w:color="auto"/>
              </w:divBdr>
            </w:div>
            <w:div w:id="1189758169">
              <w:marLeft w:val="0"/>
              <w:marRight w:val="0"/>
              <w:marTop w:val="0"/>
              <w:marBottom w:val="0"/>
              <w:divBdr>
                <w:top w:val="none" w:sz="0" w:space="0" w:color="auto"/>
                <w:left w:val="none" w:sz="0" w:space="0" w:color="auto"/>
                <w:bottom w:val="none" w:sz="0" w:space="0" w:color="auto"/>
                <w:right w:val="none" w:sz="0" w:space="0" w:color="auto"/>
              </w:divBdr>
            </w:div>
          </w:divsChild>
        </w:div>
        <w:div w:id="300119501">
          <w:marLeft w:val="0"/>
          <w:marRight w:val="0"/>
          <w:marTop w:val="0"/>
          <w:marBottom w:val="0"/>
          <w:divBdr>
            <w:top w:val="none" w:sz="0" w:space="0" w:color="auto"/>
            <w:left w:val="none" w:sz="0" w:space="0" w:color="auto"/>
            <w:bottom w:val="none" w:sz="0" w:space="0" w:color="auto"/>
            <w:right w:val="none" w:sz="0" w:space="0" w:color="auto"/>
          </w:divBdr>
          <w:divsChild>
            <w:div w:id="1186942612">
              <w:marLeft w:val="0"/>
              <w:marRight w:val="0"/>
              <w:marTop w:val="0"/>
              <w:marBottom w:val="0"/>
              <w:divBdr>
                <w:top w:val="none" w:sz="0" w:space="0" w:color="auto"/>
                <w:left w:val="none" w:sz="0" w:space="0" w:color="auto"/>
                <w:bottom w:val="none" w:sz="0" w:space="0" w:color="auto"/>
                <w:right w:val="none" w:sz="0" w:space="0" w:color="auto"/>
              </w:divBdr>
            </w:div>
          </w:divsChild>
        </w:div>
        <w:div w:id="649797107">
          <w:marLeft w:val="0"/>
          <w:marRight w:val="0"/>
          <w:marTop w:val="0"/>
          <w:marBottom w:val="0"/>
          <w:divBdr>
            <w:top w:val="none" w:sz="0" w:space="0" w:color="auto"/>
            <w:left w:val="none" w:sz="0" w:space="0" w:color="auto"/>
            <w:bottom w:val="none" w:sz="0" w:space="0" w:color="auto"/>
            <w:right w:val="none" w:sz="0" w:space="0" w:color="auto"/>
          </w:divBdr>
          <w:divsChild>
            <w:div w:id="1369718783">
              <w:marLeft w:val="0"/>
              <w:marRight w:val="0"/>
              <w:marTop w:val="0"/>
              <w:marBottom w:val="0"/>
              <w:divBdr>
                <w:top w:val="none" w:sz="0" w:space="0" w:color="auto"/>
                <w:left w:val="none" w:sz="0" w:space="0" w:color="auto"/>
                <w:bottom w:val="none" w:sz="0" w:space="0" w:color="auto"/>
                <w:right w:val="none" w:sz="0" w:space="0" w:color="auto"/>
              </w:divBdr>
            </w:div>
          </w:divsChild>
        </w:div>
        <w:div w:id="1678077895">
          <w:marLeft w:val="0"/>
          <w:marRight w:val="0"/>
          <w:marTop w:val="0"/>
          <w:marBottom w:val="0"/>
          <w:divBdr>
            <w:top w:val="none" w:sz="0" w:space="0" w:color="auto"/>
            <w:left w:val="none" w:sz="0" w:space="0" w:color="auto"/>
            <w:bottom w:val="none" w:sz="0" w:space="0" w:color="auto"/>
            <w:right w:val="none" w:sz="0" w:space="0" w:color="auto"/>
          </w:divBdr>
          <w:divsChild>
            <w:div w:id="308675263">
              <w:marLeft w:val="0"/>
              <w:marRight w:val="0"/>
              <w:marTop w:val="0"/>
              <w:marBottom w:val="0"/>
              <w:divBdr>
                <w:top w:val="none" w:sz="0" w:space="0" w:color="auto"/>
                <w:left w:val="none" w:sz="0" w:space="0" w:color="auto"/>
                <w:bottom w:val="none" w:sz="0" w:space="0" w:color="auto"/>
                <w:right w:val="none" w:sz="0" w:space="0" w:color="auto"/>
              </w:divBdr>
            </w:div>
          </w:divsChild>
        </w:div>
        <w:div w:id="1785416755">
          <w:marLeft w:val="0"/>
          <w:marRight w:val="0"/>
          <w:marTop w:val="0"/>
          <w:marBottom w:val="0"/>
          <w:divBdr>
            <w:top w:val="none" w:sz="0" w:space="0" w:color="auto"/>
            <w:left w:val="none" w:sz="0" w:space="0" w:color="auto"/>
            <w:bottom w:val="none" w:sz="0" w:space="0" w:color="auto"/>
            <w:right w:val="none" w:sz="0" w:space="0" w:color="auto"/>
          </w:divBdr>
          <w:divsChild>
            <w:div w:id="1192644650">
              <w:marLeft w:val="0"/>
              <w:marRight w:val="0"/>
              <w:marTop w:val="0"/>
              <w:marBottom w:val="0"/>
              <w:divBdr>
                <w:top w:val="none" w:sz="0" w:space="0" w:color="auto"/>
                <w:left w:val="none" w:sz="0" w:space="0" w:color="auto"/>
                <w:bottom w:val="none" w:sz="0" w:space="0" w:color="auto"/>
                <w:right w:val="none" w:sz="0" w:space="0" w:color="auto"/>
              </w:divBdr>
            </w:div>
          </w:divsChild>
        </w:div>
        <w:div w:id="718632128">
          <w:marLeft w:val="0"/>
          <w:marRight w:val="0"/>
          <w:marTop w:val="0"/>
          <w:marBottom w:val="0"/>
          <w:divBdr>
            <w:top w:val="none" w:sz="0" w:space="0" w:color="auto"/>
            <w:left w:val="none" w:sz="0" w:space="0" w:color="auto"/>
            <w:bottom w:val="none" w:sz="0" w:space="0" w:color="auto"/>
            <w:right w:val="none" w:sz="0" w:space="0" w:color="auto"/>
          </w:divBdr>
          <w:divsChild>
            <w:div w:id="1823041157">
              <w:marLeft w:val="0"/>
              <w:marRight w:val="0"/>
              <w:marTop w:val="0"/>
              <w:marBottom w:val="0"/>
              <w:divBdr>
                <w:top w:val="none" w:sz="0" w:space="0" w:color="auto"/>
                <w:left w:val="none" w:sz="0" w:space="0" w:color="auto"/>
                <w:bottom w:val="none" w:sz="0" w:space="0" w:color="auto"/>
                <w:right w:val="none" w:sz="0" w:space="0" w:color="auto"/>
              </w:divBdr>
            </w:div>
          </w:divsChild>
        </w:div>
        <w:div w:id="1859612">
          <w:marLeft w:val="0"/>
          <w:marRight w:val="0"/>
          <w:marTop w:val="0"/>
          <w:marBottom w:val="0"/>
          <w:divBdr>
            <w:top w:val="none" w:sz="0" w:space="0" w:color="auto"/>
            <w:left w:val="none" w:sz="0" w:space="0" w:color="auto"/>
            <w:bottom w:val="none" w:sz="0" w:space="0" w:color="auto"/>
            <w:right w:val="none" w:sz="0" w:space="0" w:color="auto"/>
          </w:divBdr>
          <w:divsChild>
            <w:div w:id="70390248">
              <w:marLeft w:val="0"/>
              <w:marRight w:val="0"/>
              <w:marTop w:val="0"/>
              <w:marBottom w:val="0"/>
              <w:divBdr>
                <w:top w:val="none" w:sz="0" w:space="0" w:color="auto"/>
                <w:left w:val="none" w:sz="0" w:space="0" w:color="auto"/>
                <w:bottom w:val="none" w:sz="0" w:space="0" w:color="auto"/>
                <w:right w:val="none" w:sz="0" w:space="0" w:color="auto"/>
              </w:divBdr>
            </w:div>
          </w:divsChild>
        </w:div>
        <w:div w:id="462965791">
          <w:marLeft w:val="0"/>
          <w:marRight w:val="0"/>
          <w:marTop w:val="0"/>
          <w:marBottom w:val="0"/>
          <w:divBdr>
            <w:top w:val="none" w:sz="0" w:space="0" w:color="auto"/>
            <w:left w:val="none" w:sz="0" w:space="0" w:color="auto"/>
            <w:bottom w:val="none" w:sz="0" w:space="0" w:color="auto"/>
            <w:right w:val="none" w:sz="0" w:space="0" w:color="auto"/>
          </w:divBdr>
          <w:divsChild>
            <w:div w:id="937253031">
              <w:marLeft w:val="0"/>
              <w:marRight w:val="0"/>
              <w:marTop w:val="0"/>
              <w:marBottom w:val="0"/>
              <w:divBdr>
                <w:top w:val="none" w:sz="0" w:space="0" w:color="auto"/>
                <w:left w:val="none" w:sz="0" w:space="0" w:color="auto"/>
                <w:bottom w:val="none" w:sz="0" w:space="0" w:color="auto"/>
                <w:right w:val="none" w:sz="0" w:space="0" w:color="auto"/>
              </w:divBdr>
            </w:div>
          </w:divsChild>
        </w:div>
        <w:div w:id="612057476">
          <w:marLeft w:val="0"/>
          <w:marRight w:val="0"/>
          <w:marTop w:val="0"/>
          <w:marBottom w:val="0"/>
          <w:divBdr>
            <w:top w:val="none" w:sz="0" w:space="0" w:color="auto"/>
            <w:left w:val="none" w:sz="0" w:space="0" w:color="auto"/>
            <w:bottom w:val="none" w:sz="0" w:space="0" w:color="auto"/>
            <w:right w:val="none" w:sz="0" w:space="0" w:color="auto"/>
          </w:divBdr>
          <w:divsChild>
            <w:div w:id="1743061360">
              <w:marLeft w:val="0"/>
              <w:marRight w:val="0"/>
              <w:marTop w:val="0"/>
              <w:marBottom w:val="0"/>
              <w:divBdr>
                <w:top w:val="none" w:sz="0" w:space="0" w:color="auto"/>
                <w:left w:val="none" w:sz="0" w:space="0" w:color="auto"/>
                <w:bottom w:val="none" w:sz="0" w:space="0" w:color="auto"/>
                <w:right w:val="none" w:sz="0" w:space="0" w:color="auto"/>
              </w:divBdr>
            </w:div>
          </w:divsChild>
        </w:div>
        <w:div w:id="1561819586">
          <w:marLeft w:val="0"/>
          <w:marRight w:val="0"/>
          <w:marTop w:val="0"/>
          <w:marBottom w:val="0"/>
          <w:divBdr>
            <w:top w:val="none" w:sz="0" w:space="0" w:color="auto"/>
            <w:left w:val="none" w:sz="0" w:space="0" w:color="auto"/>
            <w:bottom w:val="none" w:sz="0" w:space="0" w:color="auto"/>
            <w:right w:val="none" w:sz="0" w:space="0" w:color="auto"/>
          </w:divBdr>
          <w:divsChild>
            <w:div w:id="1972587057">
              <w:marLeft w:val="0"/>
              <w:marRight w:val="0"/>
              <w:marTop w:val="0"/>
              <w:marBottom w:val="0"/>
              <w:divBdr>
                <w:top w:val="none" w:sz="0" w:space="0" w:color="auto"/>
                <w:left w:val="none" w:sz="0" w:space="0" w:color="auto"/>
                <w:bottom w:val="none" w:sz="0" w:space="0" w:color="auto"/>
                <w:right w:val="none" w:sz="0" w:space="0" w:color="auto"/>
              </w:divBdr>
            </w:div>
          </w:divsChild>
        </w:div>
        <w:div w:id="1599100715">
          <w:marLeft w:val="0"/>
          <w:marRight w:val="0"/>
          <w:marTop w:val="0"/>
          <w:marBottom w:val="0"/>
          <w:divBdr>
            <w:top w:val="none" w:sz="0" w:space="0" w:color="auto"/>
            <w:left w:val="none" w:sz="0" w:space="0" w:color="auto"/>
            <w:bottom w:val="none" w:sz="0" w:space="0" w:color="auto"/>
            <w:right w:val="none" w:sz="0" w:space="0" w:color="auto"/>
          </w:divBdr>
          <w:divsChild>
            <w:div w:id="835534578">
              <w:marLeft w:val="0"/>
              <w:marRight w:val="0"/>
              <w:marTop w:val="0"/>
              <w:marBottom w:val="0"/>
              <w:divBdr>
                <w:top w:val="none" w:sz="0" w:space="0" w:color="auto"/>
                <w:left w:val="none" w:sz="0" w:space="0" w:color="auto"/>
                <w:bottom w:val="none" w:sz="0" w:space="0" w:color="auto"/>
                <w:right w:val="none" w:sz="0" w:space="0" w:color="auto"/>
              </w:divBdr>
            </w:div>
          </w:divsChild>
        </w:div>
        <w:div w:id="897977893">
          <w:marLeft w:val="0"/>
          <w:marRight w:val="0"/>
          <w:marTop w:val="0"/>
          <w:marBottom w:val="0"/>
          <w:divBdr>
            <w:top w:val="none" w:sz="0" w:space="0" w:color="auto"/>
            <w:left w:val="none" w:sz="0" w:space="0" w:color="auto"/>
            <w:bottom w:val="none" w:sz="0" w:space="0" w:color="auto"/>
            <w:right w:val="none" w:sz="0" w:space="0" w:color="auto"/>
          </w:divBdr>
          <w:divsChild>
            <w:div w:id="537593744">
              <w:marLeft w:val="0"/>
              <w:marRight w:val="0"/>
              <w:marTop w:val="0"/>
              <w:marBottom w:val="0"/>
              <w:divBdr>
                <w:top w:val="none" w:sz="0" w:space="0" w:color="auto"/>
                <w:left w:val="none" w:sz="0" w:space="0" w:color="auto"/>
                <w:bottom w:val="none" w:sz="0" w:space="0" w:color="auto"/>
                <w:right w:val="none" w:sz="0" w:space="0" w:color="auto"/>
              </w:divBdr>
            </w:div>
          </w:divsChild>
        </w:div>
        <w:div w:id="1522091973">
          <w:marLeft w:val="0"/>
          <w:marRight w:val="0"/>
          <w:marTop w:val="0"/>
          <w:marBottom w:val="0"/>
          <w:divBdr>
            <w:top w:val="none" w:sz="0" w:space="0" w:color="auto"/>
            <w:left w:val="none" w:sz="0" w:space="0" w:color="auto"/>
            <w:bottom w:val="none" w:sz="0" w:space="0" w:color="auto"/>
            <w:right w:val="none" w:sz="0" w:space="0" w:color="auto"/>
          </w:divBdr>
          <w:divsChild>
            <w:div w:id="804271577">
              <w:marLeft w:val="0"/>
              <w:marRight w:val="0"/>
              <w:marTop w:val="0"/>
              <w:marBottom w:val="0"/>
              <w:divBdr>
                <w:top w:val="none" w:sz="0" w:space="0" w:color="auto"/>
                <w:left w:val="none" w:sz="0" w:space="0" w:color="auto"/>
                <w:bottom w:val="none" w:sz="0" w:space="0" w:color="auto"/>
                <w:right w:val="none" w:sz="0" w:space="0" w:color="auto"/>
              </w:divBdr>
            </w:div>
          </w:divsChild>
        </w:div>
        <w:div w:id="2086293040">
          <w:marLeft w:val="0"/>
          <w:marRight w:val="0"/>
          <w:marTop w:val="0"/>
          <w:marBottom w:val="0"/>
          <w:divBdr>
            <w:top w:val="none" w:sz="0" w:space="0" w:color="auto"/>
            <w:left w:val="none" w:sz="0" w:space="0" w:color="auto"/>
            <w:bottom w:val="none" w:sz="0" w:space="0" w:color="auto"/>
            <w:right w:val="none" w:sz="0" w:space="0" w:color="auto"/>
          </w:divBdr>
          <w:divsChild>
            <w:div w:id="1763647760">
              <w:marLeft w:val="0"/>
              <w:marRight w:val="0"/>
              <w:marTop w:val="0"/>
              <w:marBottom w:val="0"/>
              <w:divBdr>
                <w:top w:val="none" w:sz="0" w:space="0" w:color="auto"/>
                <w:left w:val="none" w:sz="0" w:space="0" w:color="auto"/>
                <w:bottom w:val="none" w:sz="0" w:space="0" w:color="auto"/>
                <w:right w:val="none" w:sz="0" w:space="0" w:color="auto"/>
              </w:divBdr>
            </w:div>
          </w:divsChild>
        </w:div>
        <w:div w:id="1467353346">
          <w:marLeft w:val="0"/>
          <w:marRight w:val="0"/>
          <w:marTop w:val="0"/>
          <w:marBottom w:val="0"/>
          <w:divBdr>
            <w:top w:val="none" w:sz="0" w:space="0" w:color="auto"/>
            <w:left w:val="none" w:sz="0" w:space="0" w:color="auto"/>
            <w:bottom w:val="none" w:sz="0" w:space="0" w:color="auto"/>
            <w:right w:val="none" w:sz="0" w:space="0" w:color="auto"/>
          </w:divBdr>
          <w:divsChild>
            <w:div w:id="925187599">
              <w:marLeft w:val="0"/>
              <w:marRight w:val="0"/>
              <w:marTop w:val="0"/>
              <w:marBottom w:val="0"/>
              <w:divBdr>
                <w:top w:val="none" w:sz="0" w:space="0" w:color="auto"/>
                <w:left w:val="none" w:sz="0" w:space="0" w:color="auto"/>
                <w:bottom w:val="none" w:sz="0" w:space="0" w:color="auto"/>
                <w:right w:val="none" w:sz="0" w:space="0" w:color="auto"/>
              </w:divBdr>
            </w:div>
          </w:divsChild>
        </w:div>
        <w:div w:id="392893087">
          <w:marLeft w:val="0"/>
          <w:marRight w:val="0"/>
          <w:marTop w:val="0"/>
          <w:marBottom w:val="0"/>
          <w:divBdr>
            <w:top w:val="none" w:sz="0" w:space="0" w:color="auto"/>
            <w:left w:val="none" w:sz="0" w:space="0" w:color="auto"/>
            <w:bottom w:val="none" w:sz="0" w:space="0" w:color="auto"/>
            <w:right w:val="none" w:sz="0" w:space="0" w:color="auto"/>
          </w:divBdr>
          <w:divsChild>
            <w:div w:id="231503340">
              <w:marLeft w:val="0"/>
              <w:marRight w:val="0"/>
              <w:marTop w:val="0"/>
              <w:marBottom w:val="0"/>
              <w:divBdr>
                <w:top w:val="none" w:sz="0" w:space="0" w:color="auto"/>
                <w:left w:val="none" w:sz="0" w:space="0" w:color="auto"/>
                <w:bottom w:val="none" w:sz="0" w:space="0" w:color="auto"/>
                <w:right w:val="none" w:sz="0" w:space="0" w:color="auto"/>
              </w:divBdr>
            </w:div>
          </w:divsChild>
        </w:div>
        <w:div w:id="200438105">
          <w:marLeft w:val="0"/>
          <w:marRight w:val="0"/>
          <w:marTop w:val="0"/>
          <w:marBottom w:val="0"/>
          <w:divBdr>
            <w:top w:val="none" w:sz="0" w:space="0" w:color="auto"/>
            <w:left w:val="none" w:sz="0" w:space="0" w:color="auto"/>
            <w:bottom w:val="none" w:sz="0" w:space="0" w:color="auto"/>
            <w:right w:val="none" w:sz="0" w:space="0" w:color="auto"/>
          </w:divBdr>
          <w:divsChild>
            <w:div w:id="2076006313">
              <w:marLeft w:val="0"/>
              <w:marRight w:val="0"/>
              <w:marTop w:val="0"/>
              <w:marBottom w:val="0"/>
              <w:divBdr>
                <w:top w:val="none" w:sz="0" w:space="0" w:color="auto"/>
                <w:left w:val="none" w:sz="0" w:space="0" w:color="auto"/>
                <w:bottom w:val="none" w:sz="0" w:space="0" w:color="auto"/>
                <w:right w:val="none" w:sz="0" w:space="0" w:color="auto"/>
              </w:divBdr>
            </w:div>
          </w:divsChild>
        </w:div>
        <w:div w:id="1509827503">
          <w:marLeft w:val="0"/>
          <w:marRight w:val="0"/>
          <w:marTop w:val="0"/>
          <w:marBottom w:val="0"/>
          <w:divBdr>
            <w:top w:val="none" w:sz="0" w:space="0" w:color="auto"/>
            <w:left w:val="none" w:sz="0" w:space="0" w:color="auto"/>
            <w:bottom w:val="none" w:sz="0" w:space="0" w:color="auto"/>
            <w:right w:val="none" w:sz="0" w:space="0" w:color="auto"/>
          </w:divBdr>
          <w:divsChild>
            <w:div w:id="361438292">
              <w:marLeft w:val="0"/>
              <w:marRight w:val="0"/>
              <w:marTop w:val="0"/>
              <w:marBottom w:val="0"/>
              <w:divBdr>
                <w:top w:val="none" w:sz="0" w:space="0" w:color="auto"/>
                <w:left w:val="none" w:sz="0" w:space="0" w:color="auto"/>
                <w:bottom w:val="none" w:sz="0" w:space="0" w:color="auto"/>
                <w:right w:val="none" w:sz="0" w:space="0" w:color="auto"/>
              </w:divBdr>
            </w:div>
          </w:divsChild>
        </w:div>
        <w:div w:id="1413501519">
          <w:marLeft w:val="0"/>
          <w:marRight w:val="0"/>
          <w:marTop w:val="0"/>
          <w:marBottom w:val="0"/>
          <w:divBdr>
            <w:top w:val="none" w:sz="0" w:space="0" w:color="auto"/>
            <w:left w:val="none" w:sz="0" w:space="0" w:color="auto"/>
            <w:bottom w:val="none" w:sz="0" w:space="0" w:color="auto"/>
            <w:right w:val="none" w:sz="0" w:space="0" w:color="auto"/>
          </w:divBdr>
          <w:divsChild>
            <w:div w:id="2138260650">
              <w:marLeft w:val="0"/>
              <w:marRight w:val="0"/>
              <w:marTop w:val="0"/>
              <w:marBottom w:val="0"/>
              <w:divBdr>
                <w:top w:val="none" w:sz="0" w:space="0" w:color="auto"/>
                <w:left w:val="none" w:sz="0" w:space="0" w:color="auto"/>
                <w:bottom w:val="none" w:sz="0" w:space="0" w:color="auto"/>
                <w:right w:val="none" w:sz="0" w:space="0" w:color="auto"/>
              </w:divBdr>
            </w:div>
          </w:divsChild>
        </w:div>
        <w:div w:id="1288122609">
          <w:marLeft w:val="0"/>
          <w:marRight w:val="0"/>
          <w:marTop w:val="0"/>
          <w:marBottom w:val="0"/>
          <w:divBdr>
            <w:top w:val="none" w:sz="0" w:space="0" w:color="auto"/>
            <w:left w:val="none" w:sz="0" w:space="0" w:color="auto"/>
            <w:bottom w:val="none" w:sz="0" w:space="0" w:color="auto"/>
            <w:right w:val="none" w:sz="0" w:space="0" w:color="auto"/>
          </w:divBdr>
          <w:divsChild>
            <w:div w:id="785200881">
              <w:marLeft w:val="0"/>
              <w:marRight w:val="0"/>
              <w:marTop w:val="0"/>
              <w:marBottom w:val="0"/>
              <w:divBdr>
                <w:top w:val="none" w:sz="0" w:space="0" w:color="auto"/>
                <w:left w:val="none" w:sz="0" w:space="0" w:color="auto"/>
                <w:bottom w:val="none" w:sz="0" w:space="0" w:color="auto"/>
                <w:right w:val="none" w:sz="0" w:space="0" w:color="auto"/>
              </w:divBdr>
            </w:div>
          </w:divsChild>
        </w:div>
        <w:div w:id="1105079002">
          <w:marLeft w:val="0"/>
          <w:marRight w:val="0"/>
          <w:marTop w:val="0"/>
          <w:marBottom w:val="0"/>
          <w:divBdr>
            <w:top w:val="none" w:sz="0" w:space="0" w:color="auto"/>
            <w:left w:val="none" w:sz="0" w:space="0" w:color="auto"/>
            <w:bottom w:val="none" w:sz="0" w:space="0" w:color="auto"/>
            <w:right w:val="none" w:sz="0" w:space="0" w:color="auto"/>
          </w:divBdr>
          <w:divsChild>
            <w:div w:id="655113796">
              <w:marLeft w:val="0"/>
              <w:marRight w:val="0"/>
              <w:marTop w:val="0"/>
              <w:marBottom w:val="0"/>
              <w:divBdr>
                <w:top w:val="none" w:sz="0" w:space="0" w:color="auto"/>
                <w:left w:val="none" w:sz="0" w:space="0" w:color="auto"/>
                <w:bottom w:val="none" w:sz="0" w:space="0" w:color="auto"/>
                <w:right w:val="none" w:sz="0" w:space="0" w:color="auto"/>
              </w:divBdr>
            </w:div>
          </w:divsChild>
        </w:div>
        <w:div w:id="2088259955">
          <w:marLeft w:val="0"/>
          <w:marRight w:val="0"/>
          <w:marTop w:val="0"/>
          <w:marBottom w:val="0"/>
          <w:divBdr>
            <w:top w:val="none" w:sz="0" w:space="0" w:color="auto"/>
            <w:left w:val="none" w:sz="0" w:space="0" w:color="auto"/>
            <w:bottom w:val="none" w:sz="0" w:space="0" w:color="auto"/>
            <w:right w:val="none" w:sz="0" w:space="0" w:color="auto"/>
          </w:divBdr>
          <w:divsChild>
            <w:div w:id="80029739">
              <w:marLeft w:val="0"/>
              <w:marRight w:val="0"/>
              <w:marTop w:val="0"/>
              <w:marBottom w:val="0"/>
              <w:divBdr>
                <w:top w:val="none" w:sz="0" w:space="0" w:color="auto"/>
                <w:left w:val="none" w:sz="0" w:space="0" w:color="auto"/>
                <w:bottom w:val="none" w:sz="0" w:space="0" w:color="auto"/>
                <w:right w:val="none" w:sz="0" w:space="0" w:color="auto"/>
              </w:divBdr>
            </w:div>
          </w:divsChild>
        </w:div>
        <w:div w:id="568421084">
          <w:marLeft w:val="0"/>
          <w:marRight w:val="0"/>
          <w:marTop w:val="0"/>
          <w:marBottom w:val="0"/>
          <w:divBdr>
            <w:top w:val="none" w:sz="0" w:space="0" w:color="auto"/>
            <w:left w:val="none" w:sz="0" w:space="0" w:color="auto"/>
            <w:bottom w:val="none" w:sz="0" w:space="0" w:color="auto"/>
            <w:right w:val="none" w:sz="0" w:space="0" w:color="auto"/>
          </w:divBdr>
          <w:divsChild>
            <w:div w:id="1153444527">
              <w:marLeft w:val="0"/>
              <w:marRight w:val="0"/>
              <w:marTop w:val="0"/>
              <w:marBottom w:val="0"/>
              <w:divBdr>
                <w:top w:val="none" w:sz="0" w:space="0" w:color="auto"/>
                <w:left w:val="none" w:sz="0" w:space="0" w:color="auto"/>
                <w:bottom w:val="none" w:sz="0" w:space="0" w:color="auto"/>
                <w:right w:val="none" w:sz="0" w:space="0" w:color="auto"/>
              </w:divBdr>
            </w:div>
          </w:divsChild>
        </w:div>
        <w:div w:id="439688850">
          <w:marLeft w:val="0"/>
          <w:marRight w:val="0"/>
          <w:marTop w:val="0"/>
          <w:marBottom w:val="0"/>
          <w:divBdr>
            <w:top w:val="none" w:sz="0" w:space="0" w:color="auto"/>
            <w:left w:val="none" w:sz="0" w:space="0" w:color="auto"/>
            <w:bottom w:val="none" w:sz="0" w:space="0" w:color="auto"/>
            <w:right w:val="none" w:sz="0" w:space="0" w:color="auto"/>
          </w:divBdr>
          <w:divsChild>
            <w:div w:id="707339257">
              <w:marLeft w:val="0"/>
              <w:marRight w:val="0"/>
              <w:marTop w:val="0"/>
              <w:marBottom w:val="0"/>
              <w:divBdr>
                <w:top w:val="none" w:sz="0" w:space="0" w:color="auto"/>
                <w:left w:val="none" w:sz="0" w:space="0" w:color="auto"/>
                <w:bottom w:val="none" w:sz="0" w:space="0" w:color="auto"/>
                <w:right w:val="none" w:sz="0" w:space="0" w:color="auto"/>
              </w:divBdr>
            </w:div>
          </w:divsChild>
        </w:div>
        <w:div w:id="1025449916">
          <w:marLeft w:val="0"/>
          <w:marRight w:val="0"/>
          <w:marTop w:val="0"/>
          <w:marBottom w:val="0"/>
          <w:divBdr>
            <w:top w:val="none" w:sz="0" w:space="0" w:color="auto"/>
            <w:left w:val="none" w:sz="0" w:space="0" w:color="auto"/>
            <w:bottom w:val="none" w:sz="0" w:space="0" w:color="auto"/>
            <w:right w:val="none" w:sz="0" w:space="0" w:color="auto"/>
          </w:divBdr>
          <w:divsChild>
            <w:div w:id="1340741385">
              <w:marLeft w:val="0"/>
              <w:marRight w:val="0"/>
              <w:marTop w:val="0"/>
              <w:marBottom w:val="0"/>
              <w:divBdr>
                <w:top w:val="none" w:sz="0" w:space="0" w:color="auto"/>
                <w:left w:val="none" w:sz="0" w:space="0" w:color="auto"/>
                <w:bottom w:val="none" w:sz="0" w:space="0" w:color="auto"/>
                <w:right w:val="none" w:sz="0" w:space="0" w:color="auto"/>
              </w:divBdr>
            </w:div>
          </w:divsChild>
        </w:div>
        <w:div w:id="243222357">
          <w:marLeft w:val="0"/>
          <w:marRight w:val="0"/>
          <w:marTop w:val="0"/>
          <w:marBottom w:val="0"/>
          <w:divBdr>
            <w:top w:val="none" w:sz="0" w:space="0" w:color="auto"/>
            <w:left w:val="none" w:sz="0" w:space="0" w:color="auto"/>
            <w:bottom w:val="none" w:sz="0" w:space="0" w:color="auto"/>
            <w:right w:val="none" w:sz="0" w:space="0" w:color="auto"/>
          </w:divBdr>
          <w:divsChild>
            <w:div w:id="2128967609">
              <w:marLeft w:val="0"/>
              <w:marRight w:val="0"/>
              <w:marTop w:val="0"/>
              <w:marBottom w:val="0"/>
              <w:divBdr>
                <w:top w:val="none" w:sz="0" w:space="0" w:color="auto"/>
                <w:left w:val="none" w:sz="0" w:space="0" w:color="auto"/>
                <w:bottom w:val="none" w:sz="0" w:space="0" w:color="auto"/>
                <w:right w:val="none" w:sz="0" w:space="0" w:color="auto"/>
              </w:divBdr>
            </w:div>
          </w:divsChild>
        </w:div>
        <w:div w:id="692655035">
          <w:marLeft w:val="0"/>
          <w:marRight w:val="0"/>
          <w:marTop w:val="0"/>
          <w:marBottom w:val="0"/>
          <w:divBdr>
            <w:top w:val="none" w:sz="0" w:space="0" w:color="auto"/>
            <w:left w:val="none" w:sz="0" w:space="0" w:color="auto"/>
            <w:bottom w:val="none" w:sz="0" w:space="0" w:color="auto"/>
            <w:right w:val="none" w:sz="0" w:space="0" w:color="auto"/>
          </w:divBdr>
          <w:divsChild>
            <w:div w:id="615524869">
              <w:marLeft w:val="0"/>
              <w:marRight w:val="0"/>
              <w:marTop w:val="0"/>
              <w:marBottom w:val="0"/>
              <w:divBdr>
                <w:top w:val="none" w:sz="0" w:space="0" w:color="auto"/>
                <w:left w:val="none" w:sz="0" w:space="0" w:color="auto"/>
                <w:bottom w:val="none" w:sz="0" w:space="0" w:color="auto"/>
                <w:right w:val="none" w:sz="0" w:space="0" w:color="auto"/>
              </w:divBdr>
            </w:div>
          </w:divsChild>
        </w:div>
        <w:div w:id="1660234418">
          <w:marLeft w:val="0"/>
          <w:marRight w:val="0"/>
          <w:marTop w:val="0"/>
          <w:marBottom w:val="0"/>
          <w:divBdr>
            <w:top w:val="none" w:sz="0" w:space="0" w:color="auto"/>
            <w:left w:val="none" w:sz="0" w:space="0" w:color="auto"/>
            <w:bottom w:val="none" w:sz="0" w:space="0" w:color="auto"/>
            <w:right w:val="none" w:sz="0" w:space="0" w:color="auto"/>
          </w:divBdr>
          <w:divsChild>
            <w:div w:id="1938323253">
              <w:marLeft w:val="0"/>
              <w:marRight w:val="0"/>
              <w:marTop w:val="0"/>
              <w:marBottom w:val="0"/>
              <w:divBdr>
                <w:top w:val="none" w:sz="0" w:space="0" w:color="auto"/>
                <w:left w:val="none" w:sz="0" w:space="0" w:color="auto"/>
                <w:bottom w:val="none" w:sz="0" w:space="0" w:color="auto"/>
                <w:right w:val="none" w:sz="0" w:space="0" w:color="auto"/>
              </w:divBdr>
            </w:div>
          </w:divsChild>
        </w:div>
        <w:div w:id="1133522111">
          <w:marLeft w:val="0"/>
          <w:marRight w:val="0"/>
          <w:marTop w:val="0"/>
          <w:marBottom w:val="0"/>
          <w:divBdr>
            <w:top w:val="none" w:sz="0" w:space="0" w:color="auto"/>
            <w:left w:val="none" w:sz="0" w:space="0" w:color="auto"/>
            <w:bottom w:val="none" w:sz="0" w:space="0" w:color="auto"/>
            <w:right w:val="none" w:sz="0" w:space="0" w:color="auto"/>
          </w:divBdr>
          <w:divsChild>
            <w:div w:id="307170223">
              <w:marLeft w:val="0"/>
              <w:marRight w:val="0"/>
              <w:marTop w:val="0"/>
              <w:marBottom w:val="0"/>
              <w:divBdr>
                <w:top w:val="none" w:sz="0" w:space="0" w:color="auto"/>
                <w:left w:val="none" w:sz="0" w:space="0" w:color="auto"/>
                <w:bottom w:val="none" w:sz="0" w:space="0" w:color="auto"/>
                <w:right w:val="none" w:sz="0" w:space="0" w:color="auto"/>
              </w:divBdr>
            </w:div>
          </w:divsChild>
        </w:div>
        <w:div w:id="178281713">
          <w:marLeft w:val="0"/>
          <w:marRight w:val="0"/>
          <w:marTop w:val="0"/>
          <w:marBottom w:val="0"/>
          <w:divBdr>
            <w:top w:val="none" w:sz="0" w:space="0" w:color="auto"/>
            <w:left w:val="none" w:sz="0" w:space="0" w:color="auto"/>
            <w:bottom w:val="none" w:sz="0" w:space="0" w:color="auto"/>
            <w:right w:val="none" w:sz="0" w:space="0" w:color="auto"/>
          </w:divBdr>
          <w:divsChild>
            <w:div w:id="786972273">
              <w:marLeft w:val="0"/>
              <w:marRight w:val="0"/>
              <w:marTop w:val="0"/>
              <w:marBottom w:val="0"/>
              <w:divBdr>
                <w:top w:val="none" w:sz="0" w:space="0" w:color="auto"/>
                <w:left w:val="none" w:sz="0" w:space="0" w:color="auto"/>
                <w:bottom w:val="none" w:sz="0" w:space="0" w:color="auto"/>
                <w:right w:val="none" w:sz="0" w:space="0" w:color="auto"/>
              </w:divBdr>
            </w:div>
          </w:divsChild>
        </w:div>
        <w:div w:id="1679036456">
          <w:marLeft w:val="0"/>
          <w:marRight w:val="0"/>
          <w:marTop w:val="0"/>
          <w:marBottom w:val="0"/>
          <w:divBdr>
            <w:top w:val="none" w:sz="0" w:space="0" w:color="auto"/>
            <w:left w:val="none" w:sz="0" w:space="0" w:color="auto"/>
            <w:bottom w:val="none" w:sz="0" w:space="0" w:color="auto"/>
            <w:right w:val="none" w:sz="0" w:space="0" w:color="auto"/>
          </w:divBdr>
          <w:divsChild>
            <w:div w:id="539518288">
              <w:marLeft w:val="0"/>
              <w:marRight w:val="0"/>
              <w:marTop w:val="0"/>
              <w:marBottom w:val="0"/>
              <w:divBdr>
                <w:top w:val="none" w:sz="0" w:space="0" w:color="auto"/>
                <w:left w:val="none" w:sz="0" w:space="0" w:color="auto"/>
                <w:bottom w:val="none" w:sz="0" w:space="0" w:color="auto"/>
                <w:right w:val="none" w:sz="0" w:space="0" w:color="auto"/>
              </w:divBdr>
            </w:div>
          </w:divsChild>
        </w:div>
        <w:div w:id="1398362883">
          <w:marLeft w:val="0"/>
          <w:marRight w:val="0"/>
          <w:marTop w:val="0"/>
          <w:marBottom w:val="0"/>
          <w:divBdr>
            <w:top w:val="none" w:sz="0" w:space="0" w:color="auto"/>
            <w:left w:val="none" w:sz="0" w:space="0" w:color="auto"/>
            <w:bottom w:val="none" w:sz="0" w:space="0" w:color="auto"/>
            <w:right w:val="none" w:sz="0" w:space="0" w:color="auto"/>
          </w:divBdr>
          <w:divsChild>
            <w:div w:id="1237016438">
              <w:marLeft w:val="0"/>
              <w:marRight w:val="0"/>
              <w:marTop w:val="0"/>
              <w:marBottom w:val="0"/>
              <w:divBdr>
                <w:top w:val="none" w:sz="0" w:space="0" w:color="auto"/>
                <w:left w:val="none" w:sz="0" w:space="0" w:color="auto"/>
                <w:bottom w:val="none" w:sz="0" w:space="0" w:color="auto"/>
                <w:right w:val="none" w:sz="0" w:space="0" w:color="auto"/>
              </w:divBdr>
            </w:div>
          </w:divsChild>
        </w:div>
        <w:div w:id="526255883">
          <w:marLeft w:val="0"/>
          <w:marRight w:val="0"/>
          <w:marTop w:val="0"/>
          <w:marBottom w:val="0"/>
          <w:divBdr>
            <w:top w:val="none" w:sz="0" w:space="0" w:color="auto"/>
            <w:left w:val="none" w:sz="0" w:space="0" w:color="auto"/>
            <w:bottom w:val="none" w:sz="0" w:space="0" w:color="auto"/>
            <w:right w:val="none" w:sz="0" w:space="0" w:color="auto"/>
          </w:divBdr>
          <w:divsChild>
            <w:div w:id="963466220">
              <w:marLeft w:val="0"/>
              <w:marRight w:val="0"/>
              <w:marTop w:val="0"/>
              <w:marBottom w:val="0"/>
              <w:divBdr>
                <w:top w:val="none" w:sz="0" w:space="0" w:color="auto"/>
                <w:left w:val="none" w:sz="0" w:space="0" w:color="auto"/>
                <w:bottom w:val="none" w:sz="0" w:space="0" w:color="auto"/>
                <w:right w:val="none" w:sz="0" w:space="0" w:color="auto"/>
              </w:divBdr>
            </w:div>
          </w:divsChild>
        </w:div>
        <w:div w:id="1795244703">
          <w:marLeft w:val="0"/>
          <w:marRight w:val="0"/>
          <w:marTop w:val="0"/>
          <w:marBottom w:val="0"/>
          <w:divBdr>
            <w:top w:val="none" w:sz="0" w:space="0" w:color="auto"/>
            <w:left w:val="none" w:sz="0" w:space="0" w:color="auto"/>
            <w:bottom w:val="none" w:sz="0" w:space="0" w:color="auto"/>
            <w:right w:val="none" w:sz="0" w:space="0" w:color="auto"/>
          </w:divBdr>
          <w:divsChild>
            <w:div w:id="678388395">
              <w:marLeft w:val="0"/>
              <w:marRight w:val="0"/>
              <w:marTop w:val="0"/>
              <w:marBottom w:val="0"/>
              <w:divBdr>
                <w:top w:val="none" w:sz="0" w:space="0" w:color="auto"/>
                <w:left w:val="none" w:sz="0" w:space="0" w:color="auto"/>
                <w:bottom w:val="none" w:sz="0" w:space="0" w:color="auto"/>
                <w:right w:val="none" w:sz="0" w:space="0" w:color="auto"/>
              </w:divBdr>
            </w:div>
          </w:divsChild>
        </w:div>
        <w:div w:id="1125006232">
          <w:marLeft w:val="0"/>
          <w:marRight w:val="0"/>
          <w:marTop w:val="0"/>
          <w:marBottom w:val="0"/>
          <w:divBdr>
            <w:top w:val="none" w:sz="0" w:space="0" w:color="auto"/>
            <w:left w:val="none" w:sz="0" w:space="0" w:color="auto"/>
            <w:bottom w:val="none" w:sz="0" w:space="0" w:color="auto"/>
            <w:right w:val="none" w:sz="0" w:space="0" w:color="auto"/>
          </w:divBdr>
          <w:divsChild>
            <w:div w:id="1508131069">
              <w:marLeft w:val="0"/>
              <w:marRight w:val="0"/>
              <w:marTop w:val="0"/>
              <w:marBottom w:val="0"/>
              <w:divBdr>
                <w:top w:val="none" w:sz="0" w:space="0" w:color="auto"/>
                <w:left w:val="none" w:sz="0" w:space="0" w:color="auto"/>
                <w:bottom w:val="none" w:sz="0" w:space="0" w:color="auto"/>
                <w:right w:val="none" w:sz="0" w:space="0" w:color="auto"/>
              </w:divBdr>
            </w:div>
          </w:divsChild>
        </w:div>
        <w:div w:id="1060597261">
          <w:marLeft w:val="0"/>
          <w:marRight w:val="0"/>
          <w:marTop w:val="0"/>
          <w:marBottom w:val="0"/>
          <w:divBdr>
            <w:top w:val="none" w:sz="0" w:space="0" w:color="auto"/>
            <w:left w:val="none" w:sz="0" w:space="0" w:color="auto"/>
            <w:bottom w:val="none" w:sz="0" w:space="0" w:color="auto"/>
            <w:right w:val="none" w:sz="0" w:space="0" w:color="auto"/>
          </w:divBdr>
          <w:divsChild>
            <w:div w:id="1504010055">
              <w:marLeft w:val="0"/>
              <w:marRight w:val="0"/>
              <w:marTop w:val="0"/>
              <w:marBottom w:val="0"/>
              <w:divBdr>
                <w:top w:val="none" w:sz="0" w:space="0" w:color="auto"/>
                <w:left w:val="none" w:sz="0" w:space="0" w:color="auto"/>
                <w:bottom w:val="none" w:sz="0" w:space="0" w:color="auto"/>
                <w:right w:val="none" w:sz="0" w:space="0" w:color="auto"/>
              </w:divBdr>
            </w:div>
          </w:divsChild>
        </w:div>
        <w:div w:id="1334379264">
          <w:marLeft w:val="0"/>
          <w:marRight w:val="0"/>
          <w:marTop w:val="0"/>
          <w:marBottom w:val="0"/>
          <w:divBdr>
            <w:top w:val="none" w:sz="0" w:space="0" w:color="auto"/>
            <w:left w:val="none" w:sz="0" w:space="0" w:color="auto"/>
            <w:bottom w:val="none" w:sz="0" w:space="0" w:color="auto"/>
            <w:right w:val="none" w:sz="0" w:space="0" w:color="auto"/>
          </w:divBdr>
          <w:divsChild>
            <w:div w:id="35787142">
              <w:marLeft w:val="0"/>
              <w:marRight w:val="0"/>
              <w:marTop w:val="0"/>
              <w:marBottom w:val="0"/>
              <w:divBdr>
                <w:top w:val="none" w:sz="0" w:space="0" w:color="auto"/>
                <w:left w:val="none" w:sz="0" w:space="0" w:color="auto"/>
                <w:bottom w:val="none" w:sz="0" w:space="0" w:color="auto"/>
                <w:right w:val="none" w:sz="0" w:space="0" w:color="auto"/>
              </w:divBdr>
            </w:div>
          </w:divsChild>
        </w:div>
        <w:div w:id="1647203008">
          <w:marLeft w:val="0"/>
          <w:marRight w:val="0"/>
          <w:marTop w:val="0"/>
          <w:marBottom w:val="0"/>
          <w:divBdr>
            <w:top w:val="none" w:sz="0" w:space="0" w:color="auto"/>
            <w:left w:val="none" w:sz="0" w:space="0" w:color="auto"/>
            <w:bottom w:val="none" w:sz="0" w:space="0" w:color="auto"/>
            <w:right w:val="none" w:sz="0" w:space="0" w:color="auto"/>
          </w:divBdr>
          <w:divsChild>
            <w:div w:id="812210291">
              <w:marLeft w:val="0"/>
              <w:marRight w:val="0"/>
              <w:marTop w:val="0"/>
              <w:marBottom w:val="0"/>
              <w:divBdr>
                <w:top w:val="none" w:sz="0" w:space="0" w:color="auto"/>
                <w:left w:val="none" w:sz="0" w:space="0" w:color="auto"/>
                <w:bottom w:val="none" w:sz="0" w:space="0" w:color="auto"/>
                <w:right w:val="none" w:sz="0" w:space="0" w:color="auto"/>
              </w:divBdr>
            </w:div>
          </w:divsChild>
        </w:div>
        <w:div w:id="350835181">
          <w:marLeft w:val="0"/>
          <w:marRight w:val="0"/>
          <w:marTop w:val="0"/>
          <w:marBottom w:val="0"/>
          <w:divBdr>
            <w:top w:val="none" w:sz="0" w:space="0" w:color="auto"/>
            <w:left w:val="none" w:sz="0" w:space="0" w:color="auto"/>
            <w:bottom w:val="none" w:sz="0" w:space="0" w:color="auto"/>
            <w:right w:val="none" w:sz="0" w:space="0" w:color="auto"/>
          </w:divBdr>
          <w:divsChild>
            <w:div w:id="1099719817">
              <w:marLeft w:val="0"/>
              <w:marRight w:val="0"/>
              <w:marTop w:val="0"/>
              <w:marBottom w:val="0"/>
              <w:divBdr>
                <w:top w:val="none" w:sz="0" w:space="0" w:color="auto"/>
                <w:left w:val="none" w:sz="0" w:space="0" w:color="auto"/>
                <w:bottom w:val="none" w:sz="0" w:space="0" w:color="auto"/>
                <w:right w:val="none" w:sz="0" w:space="0" w:color="auto"/>
              </w:divBdr>
            </w:div>
          </w:divsChild>
        </w:div>
        <w:div w:id="1357658240">
          <w:marLeft w:val="0"/>
          <w:marRight w:val="0"/>
          <w:marTop w:val="0"/>
          <w:marBottom w:val="0"/>
          <w:divBdr>
            <w:top w:val="none" w:sz="0" w:space="0" w:color="auto"/>
            <w:left w:val="none" w:sz="0" w:space="0" w:color="auto"/>
            <w:bottom w:val="none" w:sz="0" w:space="0" w:color="auto"/>
            <w:right w:val="none" w:sz="0" w:space="0" w:color="auto"/>
          </w:divBdr>
          <w:divsChild>
            <w:div w:id="542060496">
              <w:marLeft w:val="0"/>
              <w:marRight w:val="0"/>
              <w:marTop w:val="0"/>
              <w:marBottom w:val="0"/>
              <w:divBdr>
                <w:top w:val="none" w:sz="0" w:space="0" w:color="auto"/>
                <w:left w:val="none" w:sz="0" w:space="0" w:color="auto"/>
                <w:bottom w:val="none" w:sz="0" w:space="0" w:color="auto"/>
                <w:right w:val="none" w:sz="0" w:space="0" w:color="auto"/>
              </w:divBdr>
            </w:div>
          </w:divsChild>
        </w:div>
        <w:div w:id="191307373">
          <w:marLeft w:val="0"/>
          <w:marRight w:val="0"/>
          <w:marTop w:val="0"/>
          <w:marBottom w:val="0"/>
          <w:divBdr>
            <w:top w:val="none" w:sz="0" w:space="0" w:color="auto"/>
            <w:left w:val="none" w:sz="0" w:space="0" w:color="auto"/>
            <w:bottom w:val="none" w:sz="0" w:space="0" w:color="auto"/>
            <w:right w:val="none" w:sz="0" w:space="0" w:color="auto"/>
          </w:divBdr>
          <w:divsChild>
            <w:div w:id="518279247">
              <w:marLeft w:val="0"/>
              <w:marRight w:val="0"/>
              <w:marTop w:val="0"/>
              <w:marBottom w:val="0"/>
              <w:divBdr>
                <w:top w:val="none" w:sz="0" w:space="0" w:color="auto"/>
                <w:left w:val="none" w:sz="0" w:space="0" w:color="auto"/>
                <w:bottom w:val="none" w:sz="0" w:space="0" w:color="auto"/>
                <w:right w:val="none" w:sz="0" w:space="0" w:color="auto"/>
              </w:divBdr>
            </w:div>
          </w:divsChild>
        </w:div>
        <w:div w:id="62603129">
          <w:marLeft w:val="0"/>
          <w:marRight w:val="0"/>
          <w:marTop w:val="0"/>
          <w:marBottom w:val="0"/>
          <w:divBdr>
            <w:top w:val="none" w:sz="0" w:space="0" w:color="auto"/>
            <w:left w:val="none" w:sz="0" w:space="0" w:color="auto"/>
            <w:bottom w:val="none" w:sz="0" w:space="0" w:color="auto"/>
            <w:right w:val="none" w:sz="0" w:space="0" w:color="auto"/>
          </w:divBdr>
          <w:divsChild>
            <w:div w:id="1042241932">
              <w:marLeft w:val="0"/>
              <w:marRight w:val="0"/>
              <w:marTop w:val="0"/>
              <w:marBottom w:val="0"/>
              <w:divBdr>
                <w:top w:val="none" w:sz="0" w:space="0" w:color="auto"/>
                <w:left w:val="none" w:sz="0" w:space="0" w:color="auto"/>
                <w:bottom w:val="none" w:sz="0" w:space="0" w:color="auto"/>
                <w:right w:val="none" w:sz="0" w:space="0" w:color="auto"/>
              </w:divBdr>
            </w:div>
          </w:divsChild>
        </w:div>
        <w:div w:id="1066798594">
          <w:marLeft w:val="0"/>
          <w:marRight w:val="0"/>
          <w:marTop w:val="0"/>
          <w:marBottom w:val="0"/>
          <w:divBdr>
            <w:top w:val="none" w:sz="0" w:space="0" w:color="auto"/>
            <w:left w:val="none" w:sz="0" w:space="0" w:color="auto"/>
            <w:bottom w:val="none" w:sz="0" w:space="0" w:color="auto"/>
            <w:right w:val="none" w:sz="0" w:space="0" w:color="auto"/>
          </w:divBdr>
          <w:divsChild>
            <w:div w:id="811629828">
              <w:marLeft w:val="0"/>
              <w:marRight w:val="0"/>
              <w:marTop w:val="0"/>
              <w:marBottom w:val="0"/>
              <w:divBdr>
                <w:top w:val="none" w:sz="0" w:space="0" w:color="auto"/>
                <w:left w:val="none" w:sz="0" w:space="0" w:color="auto"/>
                <w:bottom w:val="none" w:sz="0" w:space="0" w:color="auto"/>
                <w:right w:val="none" w:sz="0" w:space="0" w:color="auto"/>
              </w:divBdr>
            </w:div>
          </w:divsChild>
        </w:div>
        <w:div w:id="1042706340">
          <w:marLeft w:val="0"/>
          <w:marRight w:val="0"/>
          <w:marTop w:val="0"/>
          <w:marBottom w:val="0"/>
          <w:divBdr>
            <w:top w:val="none" w:sz="0" w:space="0" w:color="auto"/>
            <w:left w:val="none" w:sz="0" w:space="0" w:color="auto"/>
            <w:bottom w:val="none" w:sz="0" w:space="0" w:color="auto"/>
            <w:right w:val="none" w:sz="0" w:space="0" w:color="auto"/>
          </w:divBdr>
          <w:divsChild>
            <w:div w:id="2086686767">
              <w:marLeft w:val="0"/>
              <w:marRight w:val="0"/>
              <w:marTop w:val="0"/>
              <w:marBottom w:val="0"/>
              <w:divBdr>
                <w:top w:val="none" w:sz="0" w:space="0" w:color="auto"/>
                <w:left w:val="none" w:sz="0" w:space="0" w:color="auto"/>
                <w:bottom w:val="none" w:sz="0" w:space="0" w:color="auto"/>
                <w:right w:val="none" w:sz="0" w:space="0" w:color="auto"/>
              </w:divBdr>
            </w:div>
          </w:divsChild>
        </w:div>
        <w:div w:id="1757551583">
          <w:marLeft w:val="0"/>
          <w:marRight w:val="0"/>
          <w:marTop w:val="0"/>
          <w:marBottom w:val="0"/>
          <w:divBdr>
            <w:top w:val="none" w:sz="0" w:space="0" w:color="auto"/>
            <w:left w:val="none" w:sz="0" w:space="0" w:color="auto"/>
            <w:bottom w:val="none" w:sz="0" w:space="0" w:color="auto"/>
            <w:right w:val="none" w:sz="0" w:space="0" w:color="auto"/>
          </w:divBdr>
          <w:divsChild>
            <w:div w:id="2093310025">
              <w:marLeft w:val="0"/>
              <w:marRight w:val="0"/>
              <w:marTop w:val="0"/>
              <w:marBottom w:val="0"/>
              <w:divBdr>
                <w:top w:val="none" w:sz="0" w:space="0" w:color="auto"/>
                <w:left w:val="none" w:sz="0" w:space="0" w:color="auto"/>
                <w:bottom w:val="none" w:sz="0" w:space="0" w:color="auto"/>
                <w:right w:val="none" w:sz="0" w:space="0" w:color="auto"/>
              </w:divBdr>
            </w:div>
          </w:divsChild>
        </w:div>
        <w:div w:id="381713779">
          <w:marLeft w:val="0"/>
          <w:marRight w:val="0"/>
          <w:marTop w:val="0"/>
          <w:marBottom w:val="0"/>
          <w:divBdr>
            <w:top w:val="none" w:sz="0" w:space="0" w:color="auto"/>
            <w:left w:val="none" w:sz="0" w:space="0" w:color="auto"/>
            <w:bottom w:val="none" w:sz="0" w:space="0" w:color="auto"/>
            <w:right w:val="none" w:sz="0" w:space="0" w:color="auto"/>
          </w:divBdr>
          <w:divsChild>
            <w:div w:id="1494221678">
              <w:marLeft w:val="0"/>
              <w:marRight w:val="0"/>
              <w:marTop w:val="0"/>
              <w:marBottom w:val="0"/>
              <w:divBdr>
                <w:top w:val="none" w:sz="0" w:space="0" w:color="auto"/>
                <w:left w:val="none" w:sz="0" w:space="0" w:color="auto"/>
                <w:bottom w:val="none" w:sz="0" w:space="0" w:color="auto"/>
                <w:right w:val="none" w:sz="0" w:space="0" w:color="auto"/>
              </w:divBdr>
            </w:div>
          </w:divsChild>
        </w:div>
        <w:div w:id="1515918929">
          <w:marLeft w:val="0"/>
          <w:marRight w:val="0"/>
          <w:marTop w:val="0"/>
          <w:marBottom w:val="0"/>
          <w:divBdr>
            <w:top w:val="none" w:sz="0" w:space="0" w:color="auto"/>
            <w:left w:val="none" w:sz="0" w:space="0" w:color="auto"/>
            <w:bottom w:val="none" w:sz="0" w:space="0" w:color="auto"/>
            <w:right w:val="none" w:sz="0" w:space="0" w:color="auto"/>
          </w:divBdr>
          <w:divsChild>
            <w:div w:id="1415782725">
              <w:marLeft w:val="0"/>
              <w:marRight w:val="0"/>
              <w:marTop w:val="0"/>
              <w:marBottom w:val="0"/>
              <w:divBdr>
                <w:top w:val="none" w:sz="0" w:space="0" w:color="auto"/>
                <w:left w:val="none" w:sz="0" w:space="0" w:color="auto"/>
                <w:bottom w:val="none" w:sz="0" w:space="0" w:color="auto"/>
                <w:right w:val="none" w:sz="0" w:space="0" w:color="auto"/>
              </w:divBdr>
            </w:div>
          </w:divsChild>
        </w:div>
        <w:div w:id="1292832825">
          <w:marLeft w:val="0"/>
          <w:marRight w:val="0"/>
          <w:marTop w:val="0"/>
          <w:marBottom w:val="0"/>
          <w:divBdr>
            <w:top w:val="none" w:sz="0" w:space="0" w:color="auto"/>
            <w:left w:val="none" w:sz="0" w:space="0" w:color="auto"/>
            <w:bottom w:val="none" w:sz="0" w:space="0" w:color="auto"/>
            <w:right w:val="none" w:sz="0" w:space="0" w:color="auto"/>
          </w:divBdr>
          <w:divsChild>
            <w:div w:id="650403942">
              <w:marLeft w:val="0"/>
              <w:marRight w:val="0"/>
              <w:marTop w:val="0"/>
              <w:marBottom w:val="0"/>
              <w:divBdr>
                <w:top w:val="none" w:sz="0" w:space="0" w:color="auto"/>
                <w:left w:val="none" w:sz="0" w:space="0" w:color="auto"/>
                <w:bottom w:val="none" w:sz="0" w:space="0" w:color="auto"/>
                <w:right w:val="none" w:sz="0" w:space="0" w:color="auto"/>
              </w:divBdr>
            </w:div>
          </w:divsChild>
        </w:div>
        <w:div w:id="1478381318">
          <w:marLeft w:val="0"/>
          <w:marRight w:val="0"/>
          <w:marTop w:val="0"/>
          <w:marBottom w:val="0"/>
          <w:divBdr>
            <w:top w:val="none" w:sz="0" w:space="0" w:color="auto"/>
            <w:left w:val="none" w:sz="0" w:space="0" w:color="auto"/>
            <w:bottom w:val="none" w:sz="0" w:space="0" w:color="auto"/>
            <w:right w:val="none" w:sz="0" w:space="0" w:color="auto"/>
          </w:divBdr>
          <w:divsChild>
            <w:div w:id="1508859472">
              <w:marLeft w:val="0"/>
              <w:marRight w:val="0"/>
              <w:marTop w:val="0"/>
              <w:marBottom w:val="0"/>
              <w:divBdr>
                <w:top w:val="none" w:sz="0" w:space="0" w:color="auto"/>
                <w:left w:val="none" w:sz="0" w:space="0" w:color="auto"/>
                <w:bottom w:val="none" w:sz="0" w:space="0" w:color="auto"/>
                <w:right w:val="none" w:sz="0" w:space="0" w:color="auto"/>
              </w:divBdr>
            </w:div>
          </w:divsChild>
        </w:div>
        <w:div w:id="268706482">
          <w:marLeft w:val="0"/>
          <w:marRight w:val="0"/>
          <w:marTop w:val="0"/>
          <w:marBottom w:val="0"/>
          <w:divBdr>
            <w:top w:val="none" w:sz="0" w:space="0" w:color="auto"/>
            <w:left w:val="none" w:sz="0" w:space="0" w:color="auto"/>
            <w:bottom w:val="none" w:sz="0" w:space="0" w:color="auto"/>
            <w:right w:val="none" w:sz="0" w:space="0" w:color="auto"/>
          </w:divBdr>
          <w:divsChild>
            <w:div w:id="740641377">
              <w:marLeft w:val="0"/>
              <w:marRight w:val="0"/>
              <w:marTop w:val="0"/>
              <w:marBottom w:val="0"/>
              <w:divBdr>
                <w:top w:val="none" w:sz="0" w:space="0" w:color="auto"/>
                <w:left w:val="none" w:sz="0" w:space="0" w:color="auto"/>
                <w:bottom w:val="none" w:sz="0" w:space="0" w:color="auto"/>
                <w:right w:val="none" w:sz="0" w:space="0" w:color="auto"/>
              </w:divBdr>
            </w:div>
          </w:divsChild>
        </w:div>
        <w:div w:id="1353461460">
          <w:marLeft w:val="0"/>
          <w:marRight w:val="0"/>
          <w:marTop w:val="0"/>
          <w:marBottom w:val="0"/>
          <w:divBdr>
            <w:top w:val="none" w:sz="0" w:space="0" w:color="auto"/>
            <w:left w:val="none" w:sz="0" w:space="0" w:color="auto"/>
            <w:bottom w:val="none" w:sz="0" w:space="0" w:color="auto"/>
            <w:right w:val="none" w:sz="0" w:space="0" w:color="auto"/>
          </w:divBdr>
          <w:divsChild>
            <w:div w:id="502016682">
              <w:marLeft w:val="0"/>
              <w:marRight w:val="0"/>
              <w:marTop w:val="0"/>
              <w:marBottom w:val="0"/>
              <w:divBdr>
                <w:top w:val="none" w:sz="0" w:space="0" w:color="auto"/>
                <w:left w:val="none" w:sz="0" w:space="0" w:color="auto"/>
                <w:bottom w:val="none" w:sz="0" w:space="0" w:color="auto"/>
                <w:right w:val="none" w:sz="0" w:space="0" w:color="auto"/>
              </w:divBdr>
            </w:div>
          </w:divsChild>
        </w:div>
        <w:div w:id="695815501">
          <w:marLeft w:val="0"/>
          <w:marRight w:val="0"/>
          <w:marTop w:val="0"/>
          <w:marBottom w:val="0"/>
          <w:divBdr>
            <w:top w:val="none" w:sz="0" w:space="0" w:color="auto"/>
            <w:left w:val="none" w:sz="0" w:space="0" w:color="auto"/>
            <w:bottom w:val="none" w:sz="0" w:space="0" w:color="auto"/>
            <w:right w:val="none" w:sz="0" w:space="0" w:color="auto"/>
          </w:divBdr>
          <w:divsChild>
            <w:div w:id="543250849">
              <w:marLeft w:val="0"/>
              <w:marRight w:val="0"/>
              <w:marTop w:val="0"/>
              <w:marBottom w:val="0"/>
              <w:divBdr>
                <w:top w:val="none" w:sz="0" w:space="0" w:color="auto"/>
                <w:left w:val="none" w:sz="0" w:space="0" w:color="auto"/>
                <w:bottom w:val="none" w:sz="0" w:space="0" w:color="auto"/>
                <w:right w:val="none" w:sz="0" w:space="0" w:color="auto"/>
              </w:divBdr>
            </w:div>
          </w:divsChild>
        </w:div>
        <w:div w:id="836576428">
          <w:marLeft w:val="0"/>
          <w:marRight w:val="0"/>
          <w:marTop w:val="0"/>
          <w:marBottom w:val="0"/>
          <w:divBdr>
            <w:top w:val="none" w:sz="0" w:space="0" w:color="auto"/>
            <w:left w:val="none" w:sz="0" w:space="0" w:color="auto"/>
            <w:bottom w:val="none" w:sz="0" w:space="0" w:color="auto"/>
            <w:right w:val="none" w:sz="0" w:space="0" w:color="auto"/>
          </w:divBdr>
          <w:divsChild>
            <w:div w:id="511381947">
              <w:marLeft w:val="0"/>
              <w:marRight w:val="0"/>
              <w:marTop w:val="0"/>
              <w:marBottom w:val="0"/>
              <w:divBdr>
                <w:top w:val="none" w:sz="0" w:space="0" w:color="auto"/>
                <w:left w:val="none" w:sz="0" w:space="0" w:color="auto"/>
                <w:bottom w:val="none" w:sz="0" w:space="0" w:color="auto"/>
                <w:right w:val="none" w:sz="0" w:space="0" w:color="auto"/>
              </w:divBdr>
            </w:div>
          </w:divsChild>
        </w:div>
        <w:div w:id="28382173">
          <w:marLeft w:val="0"/>
          <w:marRight w:val="0"/>
          <w:marTop w:val="0"/>
          <w:marBottom w:val="0"/>
          <w:divBdr>
            <w:top w:val="none" w:sz="0" w:space="0" w:color="auto"/>
            <w:left w:val="none" w:sz="0" w:space="0" w:color="auto"/>
            <w:bottom w:val="none" w:sz="0" w:space="0" w:color="auto"/>
            <w:right w:val="none" w:sz="0" w:space="0" w:color="auto"/>
          </w:divBdr>
          <w:divsChild>
            <w:div w:id="1690835219">
              <w:marLeft w:val="0"/>
              <w:marRight w:val="0"/>
              <w:marTop w:val="0"/>
              <w:marBottom w:val="0"/>
              <w:divBdr>
                <w:top w:val="none" w:sz="0" w:space="0" w:color="auto"/>
                <w:left w:val="none" w:sz="0" w:space="0" w:color="auto"/>
                <w:bottom w:val="none" w:sz="0" w:space="0" w:color="auto"/>
                <w:right w:val="none" w:sz="0" w:space="0" w:color="auto"/>
              </w:divBdr>
            </w:div>
          </w:divsChild>
        </w:div>
        <w:div w:id="1213929787">
          <w:marLeft w:val="0"/>
          <w:marRight w:val="0"/>
          <w:marTop w:val="0"/>
          <w:marBottom w:val="0"/>
          <w:divBdr>
            <w:top w:val="none" w:sz="0" w:space="0" w:color="auto"/>
            <w:left w:val="none" w:sz="0" w:space="0" w:color="auto"/>
            <w:bottom w:val="none" w:sz="0" w:space="0" w:color="auto"/>
            <w:right w:val="none" w:sz="0" w:space="0" w:color="auto"/>
          </w:divBdr>
          <w:divsChild>
            <w:div w:id="314262691">
              <w:marLeft w:val="0"/>
              <w:marRight w:val="0"/>
              <w:marTop w:val="0"/>
              <w:marBottom w:val="0"/>
              <w:divBdr>
                <w:top w:val="none" w:sz="0" w:space="0" w:color="auto"/>
                <w:left w:val="none" w:sz="0" w:space="0" w:color="auto"/>
                <w:bottom w:val="none" w:sz="0" w:space="0" w:color="auto"/>
                <w:right w:val="none" w:sz="0" w:space="0" w:color="auto"/>
              </w:divBdr>
            </w:div>
          </w:divsChild>
        </w:div>
        <w:div w:id="329523604">
          <w:marLeft w:val="0"/>
          <w:marRight w:val="0"/>
          <w:marTop w:val="0"/>
          <w:marBottom w:val="0"/>
          <w:divBdr>
            <w:top w:val="none" w:sz="0" w:space="0" w:color="auto"/>
            <w:left w:val="none" w:sz="0" w:space="0" w:color="auto"/>
            <w:bottom w:val="none" w:sz="0" w:space="0" w:color="auto"/>
            <w:right w:val="none" w:sz="0" w:space="0" w:color="auto"/>
          </w:divBdr>
          <w:divsChild>
            <w:div w:id="1859464252">
              <w:marLeft w:val="0"/>
              <w:marRight w:val="0"/>
              <w:marTop w:val="0"/>
              <w:marBottom w:val="0"/>
              <w:divBdr>
                <w:top w:val="none" w:sz="0" w:space="0" w:color="auto"/>
                <w:left w:val="none" w:sz="0" w:space="0" w:color="auto"/>
                <w:bottom w:val="none" w:sz="0" w:space="0" w:color="auto"/>
                <w:right w:val="none" w:sz="0" w:space="0" w:color="auto"/>
              </w:divBdr>
            </w:div>
          </w:divsChild>
        </w:div>
        <w:div w:id="1134906814">
          <w:marLeft w:val="0"/>
          <w:marRight w:val="0"/>
          <w:marTop w:val="0"/>
          <w:marBottom w:val="0"/>
          <w:divBdr>
            <w:top w:val="none" w:sz="0" w:space="0" w:color="auto"/>
            <w:left w:val="none" w:sz="0" w:space="0" w:color="auto"/>
            <w:bottom w:val="none" w:sz="0" w:space="0" w:color="auto"/>
            <w:right w:val="none" w:sz="0" w:space="0" w:color="auto"/>
          </w:divBdr>
          <w:divsChild>
            <w:div w:id="1111974443">
              <w:marLeft w:val="0"/>
              <w:marRight w:val="0"/>
              <w:marTop w:val="0"/>
              <w:marBottom w:val="0"/>
              <w:divBdr>
                <w:top w:val="none" w:sz="0" w:space="0" w:color="auto"/>
                <w:left w:val="none" w:sz="0" w:space="0" w:color="auto"/>
                <w:bottom w:val="none" w:sz="0" w:space="0" w:color="auto"/>
                <w:right w:val="none" w:sz="0" w:space="0" w:color="auto"/>
              </w:divBdr>
            </w:div>
          </w:divsChild>
        </w:div>
        <w:div w:id="1632786253">
          <w:marLeft w:val="0"/>
          <w:marRight w:val="0"/>
          <w:marTop w:val="0"/>
          <w:marBottom w:val="0"/>
          <w:divBdr>
            <w:top w:val="none" w:sz="0" w:space="0" w:color="auto"/>
            <w:left w:val="none" w:sz="0" w:space="0" w:color="auto"/>
            <w:bottom w:val="none" w:sz="0" w:space="0" w:color="auto"/>
            <w:right w:val="none" w:sz="0" w:space="0" w:color="auto"/>
          </w:divBdr>
          <w:divsChild>
            <w:div w:id="468479233">
              <w:marLeft w:val="0"/>
              <w:marRight w:val="0"/>
              <w:marTop w:val="0"/>
              <w:marBottom w:val="0"/>
              <w:divBdr>
                <w:top w:val="none" w:sz="0" w:space="0" w:color="auto"/>
                <w:left w:val="none" w:sz="0" w:space="0" w:color="auto"/>
                <w:bottom w:val="none" w:sz="0" w:space="0" w:color="auto"/>
                <w:right w:val="none" w:sz="0" w:space="0" w:color="auto"/>
              </w:divBdr>
            </w:div>
          </w:divsChild>
        </w:div>
        <w:div w:id="717433022">
          <w:marLeft w:val="0"/>
          <w:marRight w:val="0"/>
          <w:marTop w:val="0"/>
          <w:marBottom w:val="0"/>
          <w:divBdr>
            <w:top w:val="none" w:sz="0" w:space="0" w:color="auto"/>
            <w:left w:val="none" w:sz="0" w:space="0" w:color="auto"/>
            <w:bottom w:val="none" w:sz="0" w:space="0" w:color="auto"/>
            <w:right w:val="none" w:sz="0" w:space="0" w:color="auto"/>
          </w:divBdr>
          <w:divsChild>
            <w:div w:id="1169447573">
              <w:marLeft w:val="0"/>
              <w:marRight w:val="0"/>
              <w:marTop w:val="0"/>
              <w:marBottom w:val="0"/>
              <w:divBdr>
                <w:top w:val="none" w:sz="0" w:space="0" w:color="auto"/>
                <w:left w:val="none" w:sz="0" w:space="0" w:color="auto"/>
                <w:bottom w:val="none" w:sz="0" w:space="0" w:color="auto"/>
                <w:right w:val="none" w:sz="0" w:space="0" w:color="auto"/>
              </w:divBdr>
            </w:div>
          </w:divsChild>
        </w:div>
        <w:div w:id="1175531346">
          <w:marLeft w:val="0"/>
          <w:marRight w:val="0"/>
          <w:marTop w:val="0"/>
          <w:marBottom w:val="0"/>
          <w:divBdr>
            <w:top w:val="none" w:sz="0" w:space="0" w:color="auto"/>
            <w:left w:val="none" w:sz="0" w:space="0" w:color="auto"/>
            <w:bottom w:val="none" w:sz="0" w:space="0" w:color="auto"/>
            <w:right w:val="none" w:sz="0" w:space="0" w:color="auto"/>
          </w:divBdr>
          <w:divsChild>
            <w:div w:id="646787117">
              <w:marLeft w:val="0"/>
              <w:marRight w:val="0"/>
              <w:marTop w:val="0"/>
              <w:marBottom w:val="0"/>
              <w:divBdr>
                <w:top w:val="none" w:sz="0" w:space="0" w:color="auto"/>
                <w:left w:val="none" w:sz="0" w:space="0" w:color="auto"/>
                <w:bottom w:val="none" w:sz="0" w:space="0" w:color="auto"/>
                <w:right w:val="none" w:sz="0" w:space="0" w:color="auto"/>
              </w:divBdr>
            </w:div>
          </w:divsChild>
        </w:div>
        <w:div w:id="1393504719">
          <w:marLeft w:val="0"/>
          <w:marRight w:val="0"/>
          <w:marTop w:val="0"/>
          <w:marBottom w:val="0"/>
          <w:divBdr>
            <w:top w:val="none" w:sz="0" w:space="0" w:color="auto"/>
            <w:left w:val="none" w:sz="0" w:space="0" w:color="auto"/>
            <w:bottom w:val="none" w:sz="0" w:space="0" w:color="auto"/>
            <w:right w:val="none" w:sz="0" w:space="0" w:color="auto"/>
          </w:divBdr>
          <w:divsChild>
            <w:div w:id="1745301469">
              <w:marLeft w:val="0"/>
              <w:marRight w:val="0"/>
              <w:marTop w:val="0"/>
              <w:marBottom w:val="0"/>
              <w:divBdr>
                <w:top w:val="none" w:sz="0" w:space="0" w:color="auto"/>
                <w:left w:val="none" w:sz="0" w:space="0" w:color="auto"/>
                <w:bottom w:val="none" w:sz="0" w:space="0" w:color="auto"/>
                <w:right w:val="none" w:sz="0" w:space="0" w:color="auto"/>
              </w:divBdr>
            </w:div>
          </w:divsChild>
        </w:div>
        <w:div w:id="143354170">
          <w:marLeft w:val="0"/>
          <w:marRight w:val="0"/>
          <w:marTop w:val="0"/>
          <w:marBottom w:val="0"/>
          <w:divBdr>
            <w:top w:val="none" w:sz="0" w:space="0" w:color="auto"/>
            <w:left w:val="none" w:sz="0" w:space="0" w:color="auto"/>
            <w:bottom w:val="none" w:sz="0" w:space="0" w:color="auto"/>
            <w:right w:val="none" w:sz="0" w:space="0" w:color="auto"/>
          </w:divBdr>
          <w:divsChild>
            <w:div w:id="2075153250">
              <w:marLeft w:val="0"/>
              <w:marRight w:val="0"/>
              <w:marTop w:val="0"/>
              <w:marBottom w:val="0"/>
              <w:divBdr>
                <w:top w:val="none" w:sz="0" w:space="0" w:color="auto"/>
                <w:left w:val="none" w:sz="0" w:space="0" w:color="auto"/>
                <w:bottom w:val="none" w:sz="0" w:space="0" w:color="auto"/>
                <w:right w:val="none" w:sz="0" w:space="0" w:color="auto"/>
              </w:divBdr>
            </w:div>
          </w:divsChild>
        </w:div>
        <w:div w:id="419330132">
          <w:marLeft w:val="0"/>
          <w:marRight w:val="0"/>
          <w:marTop w:val="0"/>
          <w:marBottom w:val="0"/>
          <w:divBdr>
            <w:top w:val="none" w:sz="0" w:space="0" w:color="auto"/>
            <w:left w:val="none" w:sz="0" w:space="0" w:color="auto"/>
            <w:bottom w:val="none" w:sz="0" w:space="0" w:color="auto"/>
            <w:right w:val="none" w:sz="0" w:space="0" w:color="auto"/>
          </w:divBdr>
          <w:divsChild>
            <w:div w:id="2048948980">
              <w:marLeft w:val="0"/>
              <w:marRight w:val="0"/>
              <w:marTop w:val="0"/>
              <w:marBottom w:val="0"/>
              <w:divBdr>
                <w:top w:val="none" w:sz="0" w:space="0" w:color="auto"/>
                <w:left w:val="none" w:sz="0" w:space="0" w:color="auto"/>
                <w:bottom w:val="none" w:sz="0" w:space="0" w:color="auto"/>
                <w:right w:val="none" w:sz="0" w:space="0" w:color="auto"/>
              </w:divBdr>
            </w:div>
          </w:divsChild>
        </w:div>
        <w:div w:id="1870098097">
          <w:marLeft w:val="0"/>
          <w:marRight w:val="0"/>
          <w:marTop w:val="0"/>
          <w:marBottom w:val="0"/>
          <w:divBdr>
            <w:top w:val="none" w:sz="0" w:space="0" w:color="auto"/>
            <w:left w:val="none" w:sz="0" w:space="0" w:color="auto"/>
            <w:bottom w:val="none" w:sz="0" w:space="0" w:color="auto"/>
            <w:right w:val="none" w:sz="0" w:space="0" w:color="auto"/>
          </w:divBdr>
          <w:divsChild>
            <w:div w:id="1676225709">
              <w:marLeft w:val="0"/>
              <w:marRight w:val="0"/>
              <w:marTop w:val="0"/>
              <w:marBottom w:val="0"/>
              <w:divBdr>
                <w:top w:val="none" w:sz="0" w:space="0" w:color="auto"/>
                <w:left w:val="none" w:sz="0" w:space="0" w:color="auto"/>
                <w:bottom w:val="none" w:sz="0" w:space="0" w:color="auto"/>
                <w:right w:val="none" w:sz="0" w:space="0" w:color="auto"/>
              </w:divBdr>
            </w:div>
          </w:divsChild>
        </w:div>
        <w:div w:id="1955281527">
          <w:marLeft w:val="0"/>
          <w:marRight w:val="0"/>
          <w:marTop w:val="0"/>
          <w:marBottom w:val="0"/>
          <w:divBdr>
            <w:top w:val="none" w:sz="0" w:space="0" w:color="auto"/>
            <w:left w:val="none" w:sz="0" w:space="0" w:color="auto"/>
            <w:bottom w:val="none" w:sz="0" w:space="0" w:color="auto"/>
            <w:right w:val="none" w:sz="0" w:space="0" w:color="auto"/>
          </w:divBdr>
          <w:divsChild>
            <w:div w:id="370108723">
              <w:marLeft w:val="0"/>
              <w:marRight w:val="0"/>
              <w:marTop w:val="0"/>
              <w:marBottom w:val="0"/>
              <w:divBdr>
                <w:top w:val="none" w:sz="0" w:space="0" w:color="auto"/>
                <w:left w:val="none" w:sz="0" w:space="0" w:color="auto"/>
                <w:bottom w:val="none" w:sz="0" w:space="0" w:color="auto"/>
                <w:right w:val="none" w:sz="0" w:space="0" w:color="auto"/>
              </w:divBdr>
            </w:div>
          </w:divsChild>
        </w:div>
        <w:div w:id="81099862">
          <w:marLeft w:val="0"/>
          <w:marRight w:val="0"/>
          <w:marTop w:val="0"/>
          <w:marBottom w:val="0"/>
          <w:divBdr>
            <w:top w:val="none" w:sz="0" w:space="0" w:color="auto"/>
            <w:left w:val="none" w:sz="0" w:space="0" w:color="auto"/>
            <w:bottom w:val="none" w:sz="0" w:space="0" w:color="auto"/>
            <w:right w:val="none" w:sz="0" w:space="0" w:color="auto"/>
          </w:divBdr>
          <w:divsChild>
            <w:div w:id="98767229">
              <w:marLeft w:val="0"/>
              <w:marRight w:val="0"/>
              <w:marTop w:val="0"/>
              <w:marBottom w:val="0"/>
              <w:divBdr>
                <w:top w:val="none" w:sz="0" w:space="0" w:color="auto"/>
                <w:left w:val="none" w:sz="0" w:space="0" w:color="auto"/>
                <w:bottom w:val="none" w:sz="0" w:space="0" w:color="auto"/>
                <w:right w:val="none" w:sz="0" w:space="0" w:color="auto"/>
              </w:divBdr>
            </w:div>
          </w:divsChild>
        </w:div>
        <w:div w:id="1426658149">
          <w:marLeft w:val="0"/>
          <w:marRight w:val="0"/>
          <w:marTop w:val="0"/>
          <w:marBottom w:val="0"/>
          <w:divBdr>
            <w:top w:val="none" w:sz="0" w:space="0" w:color="auto"/>
            <w:left w:val="none" w:sz="0" w:space="0" w:color="auto"/>
            <w:bottom w:val="none" w:sz="0" w:space="0" w:color="auto"/>
            <w:right w:val="none" w:sz="0" w:space="0" w:color="auto"/>
          </w:divBdr>
          <w:divsChild>
            <w:div w:id="464009833">
              <w:marLeft w:val="0"/>
              <w:marRight w:val="0"/>
              <w:marTop w:val="0"/>
              <w:marBottom w:val="0"/>
              <w:divBdr>
                <w:top w:val="none" w:sz="0" w:space="0" w:color="auto"/>
                <w:left w:val="none" w:sz="0" w:space="0" w:color="auto"/>
                <w:bottom w:val="none" w:sz="0" w:space="0" w:color="auto"/>
                <w:right w:val="none" w:sz="0" w:space="0" w:color="auto"/>
              </w:divBdr>
            </w:div>
          </w:divsChild>
        </w:div>
        <w:div w:id="666396524">
          <w:marLeft w:val="0"/>
          <w:marRight w:val="0"/>
          <w:marTop w:val="0"/>
          <w:marBottom w:val="0"/>
          <w:divBdr>
            <w:top w:val="none" w:sz="0" w:space="0" w:color="auto"/>
            <w:left w:val="none" w:sz="0" w:space="0" w:color="auto"/>
            <w:bottom w:val="none" w:sz="0" w:space="0" w:color="auto"/>
            <w:right w:val="none" w:sz="0" w:space="0" w:color="auto"/>
          </w:divBdr>
          <w:divsChild>
            <w:div w:id="170416389">
              <w:marLeft w:val="0"/>
              <w:marRight w:val="0"/>
              <w:marTop w:val="0"/>
              <w:marBottom w:val="0"/>
              <w:divBdr>
                <w:top w:val="none" w:sz="0" w:space="0" w:color="auto"/>
                <w:left w:val="none" w:sz="0" w:space="0" w:color="auto"/>
                <w:bottom w:val="none" w:sz="0" w:space="0" w:color="auto"/>
                <w:right w:val="none" w:sz="0" w:space="0" w:color="auto"/>
              </w:divBdr>
            </w:div>
          </w:divsChild>
        </w:div>
        <w:div w:id="1181622732">
          <w:marLeft w:val="0"/>
          <w:marRight w:val="0"/>
          <w:marTop w:val="0"/>
          <w:marBottom w:val="0"/>
          <w:divBdr>
            <w:top w:val="none" w:sz="0" w:space="0" w:color="auto"/>
            <w:left w:val="none" w:sz="0" w:space="0" w:color="auto"/>
            <w:bottom w:val="none" w:sz="0" w:space="0" w:color="auto"/>
            <w:right w:val="none" w:sz="0" w:space="0" w:color="auto"/>
          </w:divBdr>
          <w:divsChild>
            <w:div w:id="1222445032">
              <w:marLeft w:val="0"/>
              <w:marRight w:val="0"/>
              <w:marTop w:val="0"/>
              <w:marBottom w:val="0"/>
              <w:divBdr>
                <w:top w:val="none" w:sz="0" w:space="0" w:color="auto"/>
                <w:left w:val="none" w:sz="0" w:space="0" w:color="auto"/>
                <w:bottom w:val="none" w:sz="0" w:space="0" w:color="auto"/>
                <w:right w:val="none" w:sz="0" w:space="0" w:color="auto"/>
              </w:divBdr>
            </w:div>
          </w:divsChild>
        </w:div>
        <w:div w:id="423231978">
          <w:marLeft w:val="0"/>
          <w:marRight w:val="0"/>
          <w:marTop w:val="0"/>
          <w:marBottom w:val="0"/>
          <w:divBdr>
            <w:top w:val="none" w:sz="0" w:space="0" w:color="auto"/>
            <w:left w:val="none" w:sz="0" w:space="0" w:color="auto"/>
            <w:bottom w:val="none" w:sz="0" w:space="0" w:color="auto"/>
            <w:right w:val="none" w:sz="0" w:space="0" w:color="auto"/>
          </w:divBdr>
          <w:divsChild>
            <w:div w:id="427888285">
              <w:marLeft w:val="0"/>
              <w:marRight w:val="0"/>
              <w:marTop w:val="0"/>
              <w:marBottom w:val="0"/>
              <w:divBdr>
                <w:top w:val="none" w:sz="0" w:space="0" w:color="auto"/>
                <w:left w:val="none" w:sz="0" w:space="0" w:color="auto"/>
                <w:bottom w:val="none" w:sz="0" w:space="0" w:color="auto"/>
                <w:right w:val="none" w:sz="0" w:space="0" w:color="auto"/>
              </w:divBdr>
            </w:div>
          </w:divsChild>
        </w:div>
        <w:div w:id="329646896">
          <w:marLeft w:val="0"/>
          <w:marRight w:val="0"/>
          <w:marTop w:val="0"/>
          <w:marBottom w:val="0"/>
          <w:divBdr>
            <w:top w:val="none" w:sz="0" w:space="0" w:color="auto"/>
            <w:left w:val="none" w:sz="0" w:space="0" w:color="auto"/>
            <w:bottom w:val="none" w:sz="0" w:space="0" w:color="auto"/>
            <w:right w:val="none" w:sz="0" w:space="0" w:color="auto"/>
          </w:divBdr>
          <w:divsChild>
            <w:div w:id="2058359096">
              <w:marLeft w:val="0"/>
              <w:marRight w:val="0"/>
              <w:marTop w:val="0"/>
              <w:marBottom w:val="0"/>
              <w:divBdr>
                <w:top w:val="none" w:sz="0" w:space="0" w:color="auto"/>
                <w:left w:val="none" w:sz="0" w:space="0" w:color="auto"/>
                <w:bottom w:val="none" w:sz="0" w:space="0" w:color="auto"/>
                <w:right w:val="none" w:sz="0" w:space="0" w:color="auto"/>
              </w:divBdr>
            </w:div>
          </w:divsChild>
        </w:div>
        <w:div w:id="119997865">
          <w:marLeft w:val="0"/>
          <w:marRight w:val="0"/>
          <w:marTop w:val="0"/>
          <w:marBottom w:val="0"/>
          <w:divBdr>
            <w:top w:val="none" w:sz="0" w:space="0" w:color="auto"/>
            <w:left w:val="none" w:sz="0" w:space="0" w:color="auto"/>
            <w:bottom w:val="none" w:sz="0" w:space="0" w:color="auto"/>
            <w:right w:val="none" w:sz="0" w:space="0" w:color="auto"/>
          </w:divBdr>
          <w:divsChild>
            <w:div w:id="1389841654">
              <w:marLeft w:val="0"/>
              <w:marRight w:val="0"/>
              <w:marTop w:val="0"/>
              <w:marBottom w:val="0"/>
              <w:divBdr>
                <w:top w:val="none" w:sz="0" w:space="0" w:color="auto"/>
                <w:left w:val="none" w:sz="0" w:space="0" w:color="auto"/>
                <w:bottom w:val="none" w:sz="0" w:space="0" w:color="auto"/>
                <w:right w:val="none" w:sz="0" w:space="0" w:color="auto"/>
              </w:divBdr>
            </w:div>
          </w:divsChild>
        </w:div>
        <w:div w:id="1572083069">
          <w:marLeft w:val="0"/>
          <w:marRight w:val="0"/>
          <w:marTop w:val="0"/>
          <w:marBottom w:val="0"/>
          <w:divBdr>
            <w:top w:val="none" w:sz="0" w:space="0" w:color="auto"/>
            <w:left w:val="none" w:sz="0" w:space="0" w:color="auto"/>
            <w:bottom w:val="none" w:sz="0" w:space="0" w:color="auto"/>
            <w:right w:val="none" w:sz="0" w:space="0" w:color="auto"/>
          </w:divBdr>
          <w:divsChild>
            <w:div w:id="506598851">
              <w:marLeft w:val="0"/>
              <w:marRight w:val="0"/>
              <w:marTop w:val="0"/>
              <w:marBottom w:val="0"/>
              <w:divBdr>
                <w:top w:val="none" w:sz="0" w:space="0" w:color="auto"/>
                <w:left w:val="none" w:sz="0" w:space="0" w:color="auto"/>
                <w:bottom w:val="none" w:sz="0" w:space="0" w:color="auto"/>
                <w:right w:val="none" w:sz="0" w:space="0" w:color="auto"/>
              </w:divBdr>
            </w:div>
          </w:divsChild>
        </w:div>
        <w:div w:id="325868738">
          <w:marLeft w:val="0"/>
          <w:marRight w:val="0"/>
          <w:marTop w:val="0"/>
          <w:marBottom w:val="0"/>
          <w:divBdr>
            <w:top w:val="none" w:sz="0" w:space="0" w:color="auto"/>
            <w:left w:val="none" w:sz="0" w:space="0" w:color="auto"/>
            <w:bottom w:val="none" w:sz="0" w:space="0" w:color="auto"/>
            <w:right w:val="none" w:sz="0" w:space="0" w:color="auto"/>
          </w:divBdr>
          <w:divsChild>
            <w:div w:id="1666007051">
              <w:marLeft w:val="0"/>
              <w:marRight w:val="0"/>
              <w:marTop w:val="0"/>
              <w:marBottom w:val="0"/>
              <w:divBdr>
                <w:top w:val="none" w:sz="0" w:space="0" w:color="auto"/>
                <w:left w:val="none" w:sz="0" w:space="0" w:color="auto"/>
                <w:bottom w:val="none" w:sz="0" w:space="0" w:color="auto"/>
                <w:right w:val="none" w:sz="0" w:space="0" w:color="auto"/>
              </w:divBdr>
            </w:div>
          </w:divsChild>
        </w:div>
        <w:div w:id="24408428">
          <w:marLeft w:val="0"/>
          <w:marRight w:val="0"/>
          <w:marTop w:val="0"/>
          <w:marBottom w:val="0"/>
          <w:divBdr>
            <w:top w:val="none" w:sz="0" w:space="0" w:color="auto"/>
            <w:left w:val="none" w:sz="0" w:space="0" w:color="auto"/>
            <w:bottom w:val="none" w:sz="0" w:space="0" w:color="auto"/>
            <w:right w:val="none" w:sz="0" w:space="0" w:color="auto"/>
          </w:divBdr>
          <w:divsChild>
            <w:div w:id="396127650">
              <w:marLeft w:val="0"/>
              <w:marRight w:val="0"/>
              <w:marTop w:val="0"/>
              <w:marBottom w:val="0"/>
              <w:divBdr>
                <w:top w:val="none" w:sz="0" w:space="0" w:color="auto"/>
                <w:left w:val="none" w:sz="0" w:space="0" w:color="auto"/>
                <w:bottom w:val="none" w:sz="0" w:space="0" w:color="auto"/>
                <w:right w:val="none" w:sz="0" w:space="0" w:color="auto"/>
              </w:divBdr>
            </w:div>
          </w:divsChild>
        </w:div>
        <w:div w:id="1070082263">
          <w:marLeft w:val="0"/>
          <w:marRight w:val="0"/>
          <w:marTop w:val="0"/>
          <w:marBottom w:val="0"/>
          <w:divBdr>
            <w:top w:val="none" w:sz="0" w:space="0" w:color="auto"/>
            <w:left w:val="none" w:sz="0" w:space="0" w:color="auto"/>
            <w:bottom w:val="none" w:sz="0" w:space="0" w:color="auto"/>
            <w:right w:val="none" w:sz="0" w:space="0" w:color="auto"/>
          </w:divBdr>
          <w:divsChild>
            <w:div w:id="1431240979">
              <w:marLeft w:val="0"/>
              <w:marRight w:val="0"/>
              <w:marTop w:val="0"/>
              <w:marBottom w:val="0"/>
              <w:divBdr>
                <w:top w:val="none" w:sz="0" w:space="0" w:color="auto"/>
                <w:left w:val="none" w:sz="0" w:space="0" w:color="auto"/>
                <w:bottom w:val="none" w:sz="0" w:space="0" w:color="auto"/>
                <w:right w:val="none" w:sz="0" w:space="0" w:color="auto"/>
              </w:divBdr>
            </w:div>
          </w:divsChild>
        </w:div>
        <w:div w:id="109280783">
          <w:marLeft w:val="0"/>
          <w:marRight w:val="0"/>
          <w:marTop w:val="0"/>
          <w:marBottom w:val="0"/>
          <w:divBdr>
            <w:top w:val="none" w:sz="0" w:space="0" w:color="auto"/>
            <w:left w:val="none" w:sz="0" w:space="0" w:color="auto"/>
            <w:bottom w:val="none" w:sz="0" w:space="0" w:color="auto"/>
            <w:right w:val="none" w:sz="0" w:space="0" w:color="auto"/>
          </w:divBdr>
          <w:divsChild>
            <w:div w:id="1502088493">
              <w:marLeft w:val="0"/>
              <w:marRight w:val="0"/>
              <w:marTop w:val="0"/>
              <w:marBottom w:val="0"/>
              <w:divBdr>
                <w:top w:val="none" w:sz="0" w:space="0" w:color="auto"/>
                <w:left w:val="none" w:sz="0" w:space="0" w:color="auto"/>
                <w:bottom w:val="none" w:sz="0" w:space="0" w:color="auto"/>
                <w:right w:val="none" w:sz="0" w:space="0" w:color="auto"/>
              </w:divBdr>
            </w:div>
          </w:divsChild>
        </w:div>
        <w:div w:id="1408501291">
          <w:marLeft w:val="0"/>
          <w:marRight w:val="0"/>
          <w:marTop w:val="0"/>
          <w:marBottom w:val="0"/>
          <w:divBdr>
            <w:top w:val="none" w:sz="0" w:space="0" w:color="auto"/>
            <w:left w:val="none" w:sz="0" w:space="0" w:color="auto"/>
            <w:bottom w:val="none" w:sz="0" w:space="0" w:color="auto"/>
            <w:right w:val="none" w:sz="0" w:space="0" w:color="auto"/>
          </w:divBdr>
          <w:divsChild>
            <w:div w:id="830294981">
              <w:marLeft w:val="0"/>
              <w:marRight w:val="0"/>
              <w:marTop w:val="0"/>
              <w:marBottom w:val="0"/>
              <w:divBdr>
                <w:top w:val="none" w:sz="0" w:space="0" w:color="auto"/>
                <w:left w:val="none" w:sz="0" w:space="0" w:color="auto"/>
                <w:bottom w:val="none" w:sz="0" w:space="0" w:color="auto"/>
                <w:right w:val="none" w:sz="0" w:space="0" w:color="auto"/>
              </w:divBdr>
            </w:div>
          </w:divsChild>
        </w:div>
        <w:div w:id="581456414">
          <w:marLeft w:val="0"/>
          <w:marRight w:val="0"/>
          <w:marTop w:val="0"/>
          <w:marBottom w:val="0"/>
          <w:divBdr>
            <w:top w:val="none" w:sz="0" w:space="0" w:color="auto"/>
            <w:left w:val="none" w:sz="0" w:space="0" w:color="auto"/>
            <w:bottom w:val="none" w:sz="0" w:space="0" w:color="auto"/>
            <w:right w:val="none" w:sz="0" w:space="0" w:color="auto"/>
          </w:divBdr>
          <w:divsChild>
            <w:div w:id="658655611">
              <w:marLeft w:val="0"/>
              <w:marRight w:val="0"/>
              <w:marTop w:val="0"/>
              <w:marBottom w:val="0"/>
              <w:divBdr>
                <w:top w:val="none" w:sz="0" w:space="0" w:color="auto"/>
                <w:left w:val="none" w:sz="0" w:space="0" w:color="auto"/>
                <w:bottom w:val="none" w:sz="0" w:space="0" w:color="auto"/>
                <w:right w:val="none" w:sz="0" w:space="0" w:color="auto"/>
              </w:divBdr>
            </w:div>
          </w:divsChild>
        </w:div>
        <w:div w:id="1547061346">
          <w:marLeft w:val="0"/>
          <w:marRight w:val="0"/>
          <w:marTop w:val="0"/>
          <w:marBottom w:val="0"/>
          <w:divBdr>
            <w:top w:val="none" w:sz="0" w:space="0" w:color="auto"/>
            <w:left w:val="none" w:sz="0" w:space="0" w:color="auto"/>
            <w:bottom w:val="none" w:sz="0" w:space="0" w:color="auto"/>
            <w:right w:val="none" w:sz="0" w:space="0" w:color="auto"/>
          </w:divBdr>
          <w:divsChild>
            <w:div w:id="1516310278">
              <w:marLeft w:val="0"/>
              <w:marRight w:val="0"/>
              <w:marTop w:val="0"/>
              <w:marBottom w:val="0"/>
              <w:divBdr>
                <w:top w:val="none" w:sz="0" w:space="0" w:color="auto"/>
                <w:left w:val="none" w:sz="0" w:space="0" w:color="auto"/>
                <w:bottom w:val="none" w:sz="0" w:space="0" w:color="auto"/>
                <w:right w:val="none" w:sz="0" w:space="0" w:color="auto"/>
              </w:divBdr>
            </w:div>
          </w:divsChild>
        </w:div>
        <w:div w:id="641235542">
          <w:marLeft w:val="0"/>
          <w:marRight w:val="0"/>
          <w:marTop w:val="0"/>
          <w:marBottom w:val="0"/>
          <w:divBdr>
            <w:top w:val="none" w:sz="0" w:space="0" w:color="auto"/>
            <w:left w:val="none" w:sz="0" w:space="0" w:color="auto"/>
            <w:bottom w:val="none" w:sz="0" w:space="0" w:color="auto"/>
            <w:right w:val="none" w:sz="0" w:space="0" w:color="auto"/>
          </w:divBdr>
          <w:divsChild>
            <w:div w:id="2088383269">
              <w:marLeft w:val="0"/>
              <w:marRight w:val="0"/>
              <w:marTop w:val="0"/>
              <w:marBottom w:val="0"/>
              <w:divBdr>
                <w:top w:val="none" w:sz="0" w:space="0" w:color="auto"/>
                <w:left w:val="none" w:sz="0" w:space="0" w:color="auto"/>
                <w:bottom w:val="none" w:sz="0" w:space="0" w:color="auto"/>
                <w:right w:val="none" w:sz="0" w:space="0" w:color="auto"/>
              </w:divBdr>
            </w:div>
          </w:divsChild>
        </w:div>
        <w:div w:id="1155686410">
          <w:marLeft w:val="0"/>
          <w:marRight w:val="0"/>
          <w:marTop w:val="0"/>
          <w:marBottom w:val="0"/>
          <w:divBdr>
            <w:top w:val="none" w:sz="0" w:space="0" w:color="auto"/>
            <w:left w:val="none" w:sz="0" w:space="0" w:color="auto"/>
            <w:bottom w:val="none" w:sz="0" w:space="0" w:color="auto"/>
            <w:right w:val="none" w:sz="0" w:space="0" w:color="auto"/>
          </w:divBdr>
          <w:divsChild>
            <w:div w:id="1439834356">
              <w:marLeft w:val="0"/>
              <w:marRight w:val="0"/>
              <w:marTop w:val="0"/>
              <w:marBottom w:val="0"/>
              <w:divBdr>
                <w:top w:val="none" w:sz="0" w:space="0" w:color="auto"/>
                <w:left w:val="none" w:sz="0" w:space="0" w:color="auto"/>
                <w:bottom w:val="none" w:sz="0" w:space="0" w:color="auto"/>
                <w:right w:val="none" w:sz="0" w:space="0" w:color="auto"/>
              </w:divBdr>
            </w:div>
          </w:divsChild>
        </w:div>
        <w:div w:id="436101247">
          <w:marLeft w:val="0"/>
          <w:marRight w:val="0"/>
          <w:marTop w:val="0"/>
          <w:marBottom w:val="0"/>
          <w:divBdr>
            <w:top w:val="none" w:sz="0" w:space="0" w:color="auto"/>
            <w:left w:val="none" w:sz="0" w:space="0" w:color="auto"/>
            <w:bottom w:val="none" w:sz="0" w:space="0" w:color="auto"/>
            <w:right w:val="none" w:sz="0" w:space="0" w:color="auto"/>
          </w:divBdr>
          <w:divsChild>
            <w:div w:id="141385845">
              <w:marLeft w:val="0"/>
              <w:marRight w:val="0"/>
              <w:marTop w:val="0"/>
              <w:marBottom w:val="0"/>
              <w:divBdr>
                <w:top w:val="none" w:sz="0" w:space="0" w:color="auto"/>
                <w:left w:val="none" w:sz="0" w:space="0" w:color="auto"/>
                <w:bottom w:val="none" w:sz="0" w:space="0" w:color="auto"/>
                <w:right w:val="none" w:sz="0" w:space="0" w:color="auto"/>
              </w:divBdr>
            </w:div>
          </w:divsChild>
        </w:div>
        <w:div w:id="42217244">
          <w:marLeft w:val="0"/>
          <w:marRight w:val="0"/>
          <w:marTop w:val="0"/>
          <w:marBottom w:val="0"/>
          <w:divBdr>
            <w:top w:val="none" w:sz="0" w:space="0" w:color="auto"/>
            <w:left w:val="none" w:sz="0" w:space="0" w:color="auto"/>
            <w:bottom w:val="none" w:sz="0" w:space="0" w:color="auto"/>
            <w:right w:val="none" w:sz="0" w:space="0" w:color="auto"/>
          </w:divBdr>
          <w:divsChild>
            <w:div w:id="165051394">
              <w:marLeft w:val="0"/>
              <w:marRight w:val="0"/>
              <w:marTop w:val="0"/>
              <w:marBottom w:val="0"/>
              <w:divBdr>
                <w:top w:val="none" w:sz="0" w:space="0" w:color="auto"/>
                <w:left w:val="none" w:sz="0" w:space="0" w:color="auto"/>
                <w:bottom w:val="none" w:sz="0" w:space="0" w:color="auto"/>
                <w:right w:val="none" w:sz="0" w:space="0" w:color="auto"/>
              </w:divBdr>
            </w:div>
          </w:divsChild>
        </w:div>
        <w:div w:id="341317269">
          <w:marLeft w:val="0"/>
          <w:marRight w:val="0"/>
          <w:marTop w:val="0"/>
          <w:marBottom w:val="0"/>
          <w:divBdr>
            <w:top w:val="none" w:sz="0" w:space="0" w:color="auto"/>
            <w:left w:val="none" w:sz="0" w:space="0" w:color="auto"/>
            <w:bottom w:val="none" w:sz="0" w:space="0" w:color="auto"/>
            <w:right w:val="none" w:sz="0" w:space="0" w:color="auto"/>
          </w:divBdr>
          <w:divsChild>
            <w:div w:id="1771007841">
              <w:marLeft w:val="0"/>
              <w:marRight w:val="0"/>
              <w:marTop w:val="0"/>
              <w:marBottom w:val="0"/>
              <w:divBdr>
                <w:top w:val="none" w:sz="0" w:space="0" w:color="auto"/>
                <w:left w:val="none" w:sz="0" w:space="0" w:color="auto"/>
                <w:bottom w:val="none" w:sz="0" w:space="0" w:color="auto"/>
                <w:right w:val="none" w:sz="0" w:space="0" w:color="auto"/>
              </w:divBdr>
            </w:div>
          </w:divsChild>
        </w:div>
        <w:div w:id="347871490">
          <w:marLeft w:val="0"/>
          <w:marRight w:val="0"/>
          <w:marTop w:val="0"/>
          <w:marBottom w:val="0"/>
          <w:divBdr>
            <w:top w:val="none" w:sz="0" w:space="0" w:color="auto"/>
            <w:left w:val="none" w:sz="0" w:space="0" w:color="auto"/>
            <w:bottom w:val="none" w:sz="0" w:space="0" w:color="auto"/>
            <w:right w:val="none" w:sz="0" w:space="0" w:color="auto"/>
          </w:divBdr>
          <w:divsChild>
            <w:div w:id="1393961777">
              <w:marLeft w:val="0"/>
              <w:marRight w:val="0"/>
              <w:marTop w:val="0"/>
              <w:marBottom w:val="0"/>
              <w:divBdr>
                <w:top w:val="none" w:sz="0" w:space="0" w:color="auto"/>
                <w:left w:val="none" w:sz="0" w:space="0" w:color="auto"/>
                <w:bottom w:val="none" w:sz="0" w:space="0" w:color="auto"/>
                <w:right w:val="none" w:sz="0" w:space="0" w:color="auto"/>
              </w:divBdr>
            </w:div>
          </w:divsChild>
        </w:div>
        <w:div w:id="464203629">
          <w:marLeft w:val="0"/>
          <w:marRight w:val="0"/>
          <w:marTop w:val="0"/>
          <w:marBottom w:val="0"/>
          <w:divBdr>
            <w:top w:val="none" w:sz="0" w:space="0" w:color="auto"/>
            <w:left w:val="none" w:sz="0" w:space="0" w:color="auto"/>
            <w:bottom w:val="none" w:sz="0" w:space="0" w:color="auto"/>
            <w:right w:val="none" w:sz="0" w:space="0" w:color="auto"/>
          </w:divBdr>
          <w:divsChild>
            <w:div w:id="3021019">
              <w:marLeft w:val="0"/>
              <w:marRight w:val="0"/>
              <w:marTop w:val="0"/>
              <w:marBottom w:val="0"/>
              <w:divBdr>
                <w:top w:val="none" w:sz="0" w:space="0" w:color="auto"/>
                <w:left w:val="none" w:sz="0" w:space="0" w:color="auto"/>
                <w:bottom w:val="none" w:sz="0" w:space="0" w:color="auto"/>
                <w:right w:val="none" w:sz="0" w:space="0" w:color="auto"/>
              </w:divBdr>
            </w:div>
          </w:divsChild>
        </w:div>
        <w:div w:id="648753568">
          <w:marLeft w:val="0"/>
          <w:marRight w:val="0"/>
          <w:marTop w:val="0"/>
          <w:marBottom w:val="0"/>
          <w:divBdr>
            <w:top w:val="none" w:sz="0" w:space="0" w:color="auto"/>
            <w:left w:val="none" w:sz="0" w:space="0" w:color="auto"/>
            <w:bottom w:val="none" w:sz="0" w:space="0" w:color="auto"/>
            <w:right w:val="none" w:sz="0" w:space="0" w:color="auto"/>
          </w:divBdr>
          <w:divsChild>
            <w:div w:id="171378132">
              <w:marLeft w:val="0"/>
              <w:marRight w:val="0"/>
              <w:marTop w:val="0"/>
              <w:marBottom w:val="0"/>
              <w:divBdr>
                <w:top w:val="none" w:sz="0" w:space="0" w:color="auto"/>
                <w:left w:val="none" w:sz="0" w:space="0" w:color="auto"/>
                <w:bottom w:val="none" w:sz="0" w:space="0" w:color="auto"/>
                <w:right w:val="none" w:sz="0" w:space="0" w:color="auto"/>
              </w:divBdr>
            </w:div>
          </w:divsChild>
        </w:div>
        <w:div w:id="390471011">
          <w:marLeft w:val="0"/>
          <w:marRight w:val="0"/>
          <w:marTop w:val="0"/>
          <w:marBottom w:val="0"/>
          <w:divBdr>
            <w:top w:val="none" w:sz="0" w:space="0" w:color="auto"/>
            <w:left w:val="none" w:sz="0" w:space="0" w:color="auto"/>
            <w:bottom w:val="none" w:sz="0" w:space="0" w:color="auto"/>
            <w:right w:val="none" w:sz="0" w:space="0" w:color="auto"/>
          </w:divBdr>
          <w:divsChild>
            <w:div w:id="1738670107">
              <w:marLeft w:val="0"/>
              <w:marRight w:val="0"/>
              <w:marTop w:val="0"/>
              <w:marBottom w:val="0"/>
              <w:divBdr>
                <w:top w:val="none" w:sz="0" w:space="0" w:color="auto"/>
                <w:left w:val="none" w:sz="0" w:space="0" w:color="auto"/>
                <w:bottom w:val="none" w:sz="0" w:space="0" w:color="auto"/>
                <w:right w:val="none" w:sz="0" w:space="0" w:color="auto"/>
              </w:divBdr>
            </w:div>
          </w:divsChild>
        </w:div>
        <w:div w:id="814689577">
          <w:marLeft w:val="0"/>
          <w:marRight w:val="0"/>
          <w:marTop w:val="0"/>
          <w:marBottom w:val="0"/>
          <w:divBdr>
            <w:top w:val="none" w:sz="0" w:space="0" w:color="auto"/>
            <w:left w:val="none" w:sz="0" w:space="0" w:color="auto"/>
            <w:bottom w:val="none" w:sz="0" w:space="0" w:color="auto"/>
            <w:right w:val="none" w:sz="0" w:space="0" w:color="auto"/>
          </w:divBdr>
          <w:divsChild>
            <w:div w:id="1853183590">
              <w:marLeft w:val="0"/>
              <w:marRight w:val="0"/>
              <w:marTop w:val="0"/>
              <w:marBottom w:val="0"/>
              <w:divBdr>
                <w:top w:val="none" w:sz="0" w:space="0" w:color="auto"/>
                <w:left w:val="none" w:sz="0" w:space="0" w:color="auto"/>
                <w:bottom w:val="none" w:sz="0" w:space="0" w:color="auto"/>
                <w:right w:val="none" w:sz="0" w:space="0" w:color="auto"/>
              </w:divBdr>
            </w:div>
          </w:divsChild>
        </w:div>
        <w:div w:id="2052412540">
          <w:marLeft w:val="0"/>
          <w:marRight w:val="0"/>
          <w:marTop w:val="0"/>
          <w:marBottom w:val="0"/>
          <w:divBdr>
            <w:top w:val="none" w:sz="0" w:space="0" w:color="auto"/>
            <w:left w:val="none" w:sz="0" w:space="0" w:color="auto"/>
            <w:bottom w:val="none" w:sz="0" w:space="0" w:color="auto"/>
            <w:right w:val="none" w:sz="0" w:space="0" w:color="auto"/>
          </w:divBdr>
          <w:divsChild>
            <w:div w:id="472216624">
              <w:marLeft w:val="0"/>
              <w:marRight w:val="0"/>
              <w:marTop w:val="0"/>
              <w:marBottom w:val="0"/>
              <w:divBdr>
                <w:top w:val="none" w:sz="0" w:space="0" w:color="auto"/>
                <w:left w:val="none" w:sz="0" w:space="0" w:color="auto"/>
                <w:bottom w:val="none" w:sz="0" w:space="0" w:color="auto"/>
                <w:right w:val="none" w:sz="0" w:space="0" w:color="auto"/>
              </w:divBdr>
            </w:div>
          </w:divsChild>
        </w:div>
        <w:div w:id="1454792054">
          <w:marLeft w:val="0"/>
          <w:marRight w:val="0"/>
          <w:marTop w:val="0"/>
          <w:marBottom w:val="0"/>
          <w:divBdr>
            <w:top w:val="none" w:sz="0" w:space="0" w:color="auto"/>
            <w:left w:val="none" w:sz="0" w:space="0" w:color="auto"/>
            <w:bottom w:val="none" w:sz="0" w:space="0" w:color="auto"/>
            <w:right w:val="none" w:sz="0" w:space="0" w:color="auto"/>
          </w:divBdr>
          <w:divsChild>
            <w:div w:id="674771887">
              <w:marLeft w:val="0"/>
              <w:marRight w:val="0"/>
              <w:marTop w:val="0"/>
              <w:marBottom w:val="0"/>
              <w:divBdr>
                <w:top w:val="none" w:sz="0" w:space="0" w:color="auto"/>
                <w:left w:val="none" w:sz="0" w:space="0" w:color="auto"/>
                <w:bottom w:val="none" w:sz="0" w:space="0" w:color="auto"/>
                <w:right w:val="none" w:sz="0" w:space="0" w:color="auto"/>
              </w:divBdr>
            </w:div>
          </w:divsChild>
        </w:div>
        <w:div w:id="64501138">
          <w:marLeft w:val="0"/>
          <w:marRight w:val="0"/>
          <w:marTop w:val="0"/>
          <w:marBottom w:val="0"/>
          <w:divBdr>
            <w:top w:val="none" w:sz="0" w:space="0" w:color="auto"/>
            <w:left w:val="none" w:sz="0" w:space="0" w:color="auto"/>
            <w:bottom w:val="none" w:sz="0" w:space="0" w:color="auto"/>
            <w:right w:val="none" w:sz="0" w:space="0" w:color="auto"/>
          </w:divBdr>
          <w:divsChild>
            <w:div w:id="550575336">
              <w:marLeft w:val="0"/>
              <w:marRight w:val="0"/>
              <w:marTop w:val="0"/>
              <w:marBottom w:val="0"/>
              <w:divBdr>
                <w:top w:val="none" w:sz="0" w:space="0" w:color="auto"/>
                <w:left w:val="none" w:sz="0" w:space="0" w:color="auto"/>
                <w:bottom w:val="none" w:sz="0" w:space="0" w:color="auto"/>
                <w:right w:val="none" w:sz="0" w:space="0" w:color="auto"/>
              </w:divBdr>
            </w:div>
          </w:divsChild>
        </w:div>
        <w:div w:id="1234118032">
          <w:marLeft w:val="0"/>
          <w:marRight w:val="0"/>
          <w:marTop w:val="0"/>
          <w:marBottom w:val="0"/>
          <w:divBdr>
            <w:top w:val="none" w:sz="0" w:space="0" w:color="auto"/>
            <w:left w:val="none" w:sz="0" w:space="0" w:color="auto"/>
            <w:bottom w:val="none" w:sz="0" w:space="0" w:color="auto"/>
            <w:right w:val="none" w:sz="0" w:space="0" w:color="auto"/>
          </w:divBdr>
          <w:divsChild>
            <w:div w:id="657421299">
              <w:marLeft w:val="0"/>
              <w:marRight w:val="0"/>
              <w:marTop w:val="0"/>
              <w:marBottom w:val="0"/>
              <w:divBdr>
                <w:top w:val="none" w:sz="0" w:space="0" w:color="auto"/>
                <w:left w:val="none" w:sz="0" w:space="0" w:color="auto"/>
                <w:bottom w:val="none" w:sz="0" w:space="0" w:color="auto"/>
                <w:right w:val="none" w:sz="0" w:space="0" w:color="auto"/>
              </w:divBdr>
            </w:div>
          </w:divsChild>
        </w:div>
        <w:div w:id="601650800">
          <w:marLeft w:val="0"/>
          <w:marRight w:val="0"/>
          <w:marTop w:val="0"/>
          <w:marBottom w:val="0"/>
          <w:divBdr>
            <w:top w:val="none" w:sz="0" w:space="0" w:color="auto"/>
            <w:left w:val="none" w:sz="0" w:space="0" w:color="auto"/>
            <w:bottom w:val="none" w:sz="0" w:space="0" w:color="auto"/>
            <w:right w:val="none" w:sz="0" w:space="0" w:color="auto"/>
          </w:divBdr>
          <w:divsChild>
            <w:div w:id="242884184">
              <w:marLeft w:val="0"/>
              <w:marRight w:val="0"/>
              <w:marTop w:val="0"/>
              <w:marBottom w:val="0"/>
              <w:divBdr>
                <w:top w:val="none" w:sz="0" w:space="0" w:color="auto"/>
                <w:left w:val="none" w:sz="0" w:space="0" w:color="auto"/>
                <w:bottom w:val="none" w:sz="0" w:space="0" w:color="auto"/>
                <w:right w:val="none" w:sz="0" w:space="0" w:color="auto"/>
              </w:divBdr>
            </w:div>
          </w:divsChild>
        </w:div>
        <w:div w:id="128716470">
          <w:marLeft w:val="0"/>
          <w:marRight w:val="0"/>
          <w:marTop w:val="0"/>
          <w:marBottom w:val="0"/>
          <w:divBdr>
            <w:top w:val="none" w:sz="0" w:space="0" w:color="auto"/>
            <w:left w:val="none" w:sz="0" w:space="0" w:color="auto"/>
            <w:bottom w:val="none" w:sz="0" w:space="0" w:color="auto"/>
            <w:right w:val="none" w:sz="0" w:space="0" w:color="auto"/>
          </w:divBdr>
          <w:divsChild>
            <w:div w:id="1499030762">
              <w:marLeft w:val="0"/>
              <w:marRight w:val="0"/>
              <w:marTop w:val="0"/>
              <w:marBottom w:val="0"/>
              <w:divBdr>
                <w:top w:val="none" w:sz="0" w:space="0" w:color="auto"/>
                <w:left w:val="none" w:sz="0" w:space="0" w:color="auto"/>
                <w:bottom w:val="none" w:sz="0" w:space="0" w:color="auto"/>
                <w:right w:val="none" w:sz="0" w:space="0" w:color="auto"/>
              </w:divBdr>
            </w:div>
          </w:divsChild>
        </w:div>
        <w:div w:id="1613046961">
          <w:marLeft w:val="0"/>
          <w:marRight w:val="0"/>
          <w:marTop w:val="0"/>
          <w:marBottom w:val="0"/>
          <w:divBdr>
            <w:top w:val="none" w:sz="0" w:space="0" w:color="auto"/>
            <w:left w:val="none" w:sz="0" w:space="0" w:color="auto"/>
            <w:bottom w:val="none" w:sz="0" w:space="0" w:color="auto"/>
            <w:right w:val="none" w:sz="0" w:space="0" w:color="auto"/>
          </w:divBdr>
          <w:divsChild>
            <w:div w:id="1829009199">
              <w:marLeft w:val="0"/>
              <w:marRight w:val="0"/>
              <w:marTop w:val="0"/>
              <w:marBottom w:val="0"/>
              <w:divBdr>
                <w:top w:val="none" w:sz="0" w:space="0" w:color="auto"/>
                <w:left w:val="none" w:sz="0" w:space="0" w:color="auto"/>
                <w:bottom w:val="none" w:sz="0" w:space="0" w:color="auto"/>
                <w:right w:val="none" w:sz="0" w:space="0" w:color="auto"/>
              </w:divBdr>
            </w:div>
          </w:divsChild>
        </w:div>
        <w:div w:id="2046178586">
          <w:marLeft w:val="0"/>
          <w:marRight w:val="0"/>
          <w:marTop w:val="0"/>
          <w:marBottom w:val="0"/>
          <w:divBdr>
            <w:top w:val="none" w:sz="0" w:space="0" w:color="auto"/>
            <w:left w:val="none" w:sz="0" w:space="0" w:color="auto"/>
            <w:bottom w:val="none" w:sz="0" w:space="0" w:color="auto"/>
            <w:right w:val="none" w:sz="0" w:space="0" w:color="auto"/>
          </w:divBdr>
          <w:divsChild>
            <w:div w:id="560016997">
              <w:marLeft w:val="0"/>
              <w:marRight w:val="0"/>
              <w:marTop w:val="0"/>
              <w:marBottom w:val="0"/>
              <w:divBdr>
                <w:top w:val="none" w:sz="0" w:space="0" w:color="auto"/>
                <w:left w:val="none" w:sz="0" w:space="0" w:color="auto"/>
                <w:bottom w:val="none" w:sz="0" w:space="0" w:color="auto"/>
                <w:right w:val="none" w:sz="0" w:space="0" w:color="auto"/>
              </w:divBdr>
            </w:div>
          </w:divsChild>
        </w:div>
        <w:div w:id="1319841119">
          <w:marLeft w:val="0"/>
          <w:marRight w:val="0"/>
          <w:marTop w:val="0"/>
          <w:marBottom w:val="0"/>
          <w:divBdr>
            <w:top w:val="none" w:sz="0" w:space="0" w:color="auto"/>
            <w:left w:val="none" w:sz="0" w:space="0" w:color="auto"/>
            <w:bottom w:val="none" w:sz="0" w:space="0" w:color="auto"/>
            <w:right w:val="none" w:sz="0" w:space="0" w:color="auto"/>
          </w:divBdr>
          <w:divsChild>
            <w:div w:id="763035753">
              <w:marLeft w:val="0"/>
              <w:marRight w:val="0"/>
              <w:marTop w:val="0"/>
              <w:marBottom w:val="0"/>
              <w:divBdr>
                <w:top w:val="none" w:sz="0" w:space="0" w:color="auto"/>
                <w:left w:val="none" w:sz="0" w:space="0" w:color="auto"/>
                <w:bottom w:val="none" w:sz="0" w:space="0" w:color="auto"/>
                <w:right w:val="none" w:sz="0" w:space="0" w:color="auto"/>
              </w:divBdr>
            </w:div>
          </w:divsChild>
        </w:div>
        <w:div w:id="488059245">
          <w:marLeft w:val="0"/>
          <w:marRight w:val="0"/>
          <w:marTop w:val="0"/>
          <w:marBottom w:val="0"/>
          <w:divBdr>
            <w:top w:val="none" w:sz="0" w:space="0" w:color="auto"/>
            <w:left w:val="none" w:sz="0" w:space="0" w:color="auto"/>
            <w:bottom w:val="none" w:sz="0" w:space="0" w:color="auto"/>
            <w:right w:val="none" w:sz="0" w:space="0" w:color="auto"/>
          </w:divBdr>
          <w:divsChild>
            <w:div w:id="455638416">
              <w:marLeft w:val="0"/>
              <w:marRight w:val="0"/>
              <w:marTop w:val="0"/>
              <w:marBottom w:val="0"/>
              <w:divBdr>
                <w:top w:val="none" w:sz="0" w:space="0" w:color="auto"/>
                <w:left w:val="none" w:sz="0" w:space="0" w:color="auto"/>
                <w:bottom w:val="none" w:sz="0" w:space="0" w:color="auto"/>
                <w:right w:val="none" w:sz="0" w:space="0" w:color="auto"/>
              </w:divBdr>
            </w:div>
          </w:divsChild>
        </w:div>
        <w:div w:id="1661036877">
          <w:marLeft w:val="0"/>
          <w:marRight w:val="0"/>
          <w:marTop w:val="0"/>
          <w:marBottom w:val="0"/>
          <w:divBdr>
            <w:top w:val="none" w:sz="0" w:space="0" w:color="auto"/>
            <w:left w:val="none" w:sz="0" w:space="0" w:color="auto"/>
            <w:bottom w:val="none" w:sz="0" w:space="0" w:color="auto"/>
            <w:right w:val="none" w:sz="0" w:space="0" w:color="auto"/>
          </w:divBdr>
          <w:divsChild>
            <w:div w:id="836844027">
              <w:marLeft w:val="0"/>
              <w:marRight w:val="0"/>
              <w:marTop w:val="0"/>
              <w:marBottom w:val="0"/>
              <w:divBdr>
                <w:top w:val="none" w:sz="0" w:space="0" w:color="auto"/>
                <w:left w:val="none" w:sz="0" w:space="0" w:color="auto"/>
                <w:bottom w:val="none" w:sz="0" w:space="0" w:color="auto"/>
                <w:right w:val="none" w:sz="0" w:space="0" w:color="auto"/>
              </w:divBdr>
            </w:div>
          </w:divsChild>
        </w:div>
        <w:div w:id="1363482425">
          <w:marLeft w:val="0"/>
          <w:marRight w:val="0"/>
          <w:marTop w:val="0"/>
          <w:marBottom w:val="0"/>
          <w:divBdr>
            <w:top w:val="none" w:sz="0" w:space="0" w:color="auto"/>
            <w:left w:val="none" w:sz="0" w:space="0" w:color="auto"/>
            <w:bottom w:val="none" w:sz="0" w:space="0" w:color="auto"/>
            <w:right w:val="none" w:sz="0" w:space="0" w:color="auto"/>
          </w:divBdr>
          <w:divsChild>
            <w:div w:id="1512254132">
              <w:marLeft w:val="0"/>
              <w:marRight w:val="0"/>
              <w:marTop w:val="0"/>
              <w:marBottom w:val="0"/>
              <w:divBdr>
                <w:top w:val="none" w:sz="0" w:space="0" w:color="auto"/>
                <w:left w:val="none" w:sz="0" w:space="0" w:color="auto"/>
                <w:bottom w:val="none" w:sz="0" w:space="0" w:color="auto"/>
                <w:right w:val="none" w:sz="0" w:space="0" w:color="auto"/>
              </w:divBdr>
            </w:div>
          </w:divsChild>
        </w:div>
        <w:div w:id="524252337">
          <w:marLeft w:val="0"/>
          <w:marRight w:val="0"/>
          <w:marTop w:val="0"/>
          <w:marBottom w:val="0"/>
          <w:divBdr>
            <w:top w:val="none" w:sz="0" w:space="0" w:color="auto"/>
            <w:left w:val="none" w:sz="0" w:space="0" w:color="auto"/>
            <w:bottom w:val="none" w:sz="0" w:space="0" w:color="auto"/>
            <w:right w:val="none" w:sz="0" w:space="0" w:color="auto"/>
          </w:divBdr>
          <w:divsChild>
            <w:div w:id="1794250150">
              <w:marLeft w:val="0"/>
              <w:marRight w:val="0"/>
              <w:marTop w:val="0"/>
              <w:marBottom w:val="0"/>
              <w:divBdr>
                <w:top w:val="none" w:sz="0" w:space="0" w:color="auto"/>
                <w:left w:val="none" w:sz="0" w:space="0" w:color="auto"/>
                <w:bottom w:val="none" w:sz="0" w:space="0" w:color="auto"/>
                <w:right w:val="none" w:sz="0" w:space="0" w:color="auto"/>
              </w:divBdr>
            </w:div>
          </w:divsChild>
        </w:div>
        <w:div w:id="291597789">
          <w:marLeft w:val="0"/>
          <w:marRight w:val="0"/>
          <w:marTop w:val="0"/>
          <w:marBottom w:val="0"/>
          <w:divBdr>
            <w:top w:val="none" w:sz="0" w:space="0" w:color="auto"/>
            <w:left w:val="none" w:sz="0" w:space="0" w:color="auto"/>
            <w:bottom w:val="none" w:sz="0" w:space="0" w:color="auto"/>
            <w:right w:val="none" w:sz="0" w:space="0" w:color="auto"/>
          </w:divBdr>
          <w:divsChild>
            <w:div w:id="1277903617">
              <w:marLeft w:val="0"/>
              <w:marRight w:val="0"/>
              <w:marTop w:val="0"/>
              <w:marBottom w:val="0"/>
              <w:divBdr>
                <w:top w:val="none" w:sz="0" w:space="0" w:color="auto"/>
                <w:left w:val="none" w:sz="0" w:space="0" w:color="auto"/>
                <w:bottom w:val="none" w:sz="0" w:space="0" w:color="auto"/>
                <w:right w:val="none" w:sz="0" w:space="0" w:color="auto"/>
              </w:divBdr>
            </w:div>
          </w:divsChild>
        </w:div>
        <w:div w:id="1888297143">
          <w:marLeft w:val="0"/>
          <w:marRight w:val="0"/>
          <w:marTop w:val="0"/>
          <w:marBottom w:val="0"/>
          <w:divBdr>
            <w:top w:val="none" w:sz="0" w:space="0" w:color="auto"/>
            <w:left w:val="none" w:sz="0" w:space="0" w:color="auto"/>
            <w:bottom w:val="none" w:sz="0" w:space="0" w:color="auto"/>
            <w:right w:val="none" w:sz="0" w:space="0" w:color="auto"/>
          </w:divBdr>
          <w:divsChild>
            <w:div w:id="1522816409">
              <w:marLeft w:val="0"/>
              <w:marRight w:val="0"/>
              <w:marTop w:val="0"/>
              <w:marBottom w:val="0"/>
              <w:divBdr>
                <w:top w:val="none" w:sz="0" w:space="0" w:color="auto"/>
                <w:left w:val="none" w:sz="0" w:space="0" w:color="auto"/>
                <w:bottom w:val="none" w:sz="0" w:space="0" w:color="auto"/>
                <w:right w:val="none" w:sz="0" w:space="0" w:color="auto"/>
              </w:divBdr>
            </w:div>
          </w:divsChild>
        </w:div>
        <w:div w:id="322465370">
          <w:marLeft w:val="0"/>
          <w:marRight w:val="0"/>
          <w:marTop w:val="0"/>
          <w:marBottom w:val="0"/>
          <w:divBdr>
            <w:top w:val="none" w:sz="0" w:space="0" w:color="auto"/>
            <w:left w:val="none" w:sz="0" w:space="0" w:color="auto"/>
            <w:bottom w:val="none" w:sz="0" w:space="0" w:color="auto"/>
            <w:right w:val="none" w:sz="0" w:space="0" w:color="auto"/>
          </w:divBdr>
          <w:divsChild>
            <w:div w:id="753818060">
              <w:marLeft w:val="0"/>
              <w:marRight w:val="0"/>
              <w:marTop w:val="0"/>
              <w:marBottom w:val="0"/>
              <w:divBdr>
                <w:top w:val="none" w:sz="0" w:space="0" w:color="auto"/>
                <w:left w:val="none" w:sz="0" w:space="0" w:color="auto"/>
                <w:bottom w:val="none" w:sz="0" w:space="0" w:color="auto"/>
                <w:right w:val="none" w:sz="0" w:space="0" w:color="auto"/>
              </w:divBdr>
            </w:div>
          </w:divsChild>
        </w:div>
        <w:div w:id="383024650">
          <w:marLeft w:val="0"/>
          <w:marRight w:val="0"/>
          <w:marTop w:val="0"/>
          <w:marBottom w:val="0"/>
          <w:divBdr>
            <w:top w:val="none" w:sz="0" w:space="0" w:color="auto"/>
            <w:left w:val="none" w:sz="0" w:space="0" w:color="auto"/>
            <w:bottom w:val="none" w:sz="0" w:space="0" w:color="auto"/>
            <w:right w:val="none" w:sz="0" w:space="0" w:color="auto"/>
          </w:divBdr>
          <w:divsChild>
            <w:div w:id="766851110">
              <w:marLeft w:val="0"/>
              <w:marRight w:val="0"/>
              <w:marTop w:val="0"/>
              <w:marBottom w:val="0"/>
              <w:divBdr>
                <w:top w:val="none" w:sz="0" w:space="0" w:color="auto"/>
                <w:left w:val="none" w:sz="0" w:space="0" w:color="auto"/>
                <w:bottom w:val="none" w:sz="0" w:space="0" w:color="auto"/>
                <w:right w:val="none" w:sz="0" w:space="0" w:color="auto"/>
              </w:divBdr>
            </w:div>
          </w:divsChild>
        </w:div>
        <w:div w:id="1651055761">
          <w:marLeft w:val="0"/>
          <w:marRight w:val="0"/>
          <w:marTop w:val="0"/>
          <w:marBottom w:val="0"/>
          <w:divBdr>
            <w:top w:val="none" w:sz="0" w:space="0" w:color="auto"/>
            <w:left w:val="none" w:sz="0" w:space="0" w:color="auto"/>
            <w:bottom w:val="none" w:sz="0" w:space="0" w:color="auto"/>
            <w:right w:val="none" w:sz="0" w:space="0" w:color="auto"/>
          </w:divBdr>
          <w:divsChild>
            <w:div w:id="1685474008">
              <w:marLeft w:val="0"/>
              <w:marRight w:val="0"/>
              <w:marTop w:val="0"/>
              <w:marBottom w:val="0"/>
              <w:divBdr>
                <w:top w:val="none" w:sz="0" w:space="0" w:color="auto"/>
                <w:left w:val="none" w:sz="0" w:space="0" w:color="auto"/>
                <w:bottom w:val="none" w:sz="0" w:space="0" w:color="auto"/>
                <w:right w:val="none" w:sz="0" w:space="0" w:color="auto"/>
              </w:divBdr>
            </w:div>
          </w:divsChild>
        </w:div>
        <w:div w:id="1317296640">
          <w:marLeft w:val="0"/>
          <w:marRight w:val="0"/>
          <w:marTop w:val="0"/>
          <w:marBottom w:val="0"/>
          <w:divBdr>
            <w:top w:val="none" w:sz="0" w:space="0" w:color="auto"/>
            <w:left w:val="none" w:sz="0" w:space="0" w:color="auto"/>
            <w:bottom w:val="none" w:sz="0" w:space="0" w:color="auto"/>
            <w:right w:val="none" w:sz="0" w:space="0" w:color="auto"/>
          </w:divBdr>
          <w:divsChild>
            <w:div w:id="113140998">
              <w:marLeft w:val="0"/>
              <w:marRight w:val="0"/>
              <w:marTop w:val="0"/>
              <w:marBottom w:val="0"/>
              <w:divBdr>
                <w:top w:val="none" w:sz="0" w:space="0" w:color="auto"/>
                <w:left w:val="none" w:sz="0" w:space="0" w:color="auto"/>
                <w:bottom w:val="none" w:sz="0" w:space="0" w:color="auto"/>
                <w:right w:val="none" w:sz="0" w:space="0" w:color="auto"/>
              </w:divBdr>
            </w:div>
          </w:divsChild>
        </w:div>
        <w:div w:id="1469972684">
          <w:marLeft w:val="0"/>
          <w:marRight w:val="0"/>
          <w:marTop w:val="0"/>
          <w:marBottom w:val="0"/>
          <w:divBdr>
            <w:top w:val="none" w:sz="0" w:space="0" w:color="auto"/>
            <w:left w:val="none" w:sz="0" w:space="0" w:color="auto"/>
            <w:bottom w:val="none" w:sz="0" w:space="0" w:color="auto"/>
            <w:right w:val="none" w:sz="0" w:space="0" w:color="auto"/>
          </w:divBdr>
          <w:divsChild>
            <w:div w:id="1177620086">
              <w:marLeft w:val="0"/>
              <w:marRight w:val="0"/>
              <w:marTop w:val="0"/>
              <w:marBottom w:val="0"/>
              <w:divBdr>
                <w:top w:val="none" w:sz="0" w:space="0" w:color="auto"/>
                <w:left w:val="none" w:sz="0" w:space="0" w:color="auto"/>
                <w:bottom w:val="none" w:sz="0" w:space="0" w:color="auto"/>
                <w:right w:val="none" w:sz="0" w:space="0" w:color="auto"/>
              </w:divBdr>
            </w:div>
          </w:divsChild>
        </w:div>
        <w:div w:id="1669140430">
          <w:marLeft w:val="0"/>
          <w:marRight w:val="0"/>
          <w:marTop w:val="0"/>
          <w:marBottom w:val="0"/>
          <w:divBdr>
            <w:top w:val="none" w:sz="0" w:space="0" w:color="auto"/>
            <w:left w:val="none" w:sz="0" w:space="0" w:color="auto"/>
            <w:bottom w:val="none" w:sz="0" w:space="0" w:color="auto"/>
            <w:right w:val="none" w:sz="0" w:space="0" w:color="auto"/>
          </w:divBdr>
          <w:divsChild>
            <w:div w:id="215513236">
              <w:marLeft w:val="0"/>
              <w:marRight w:val="0"/>
              <w:marTop w:val="0"/>
              <w:marBottom w:val="0"/>
              <w:divBdr>
                <w:top w:val="none" w:sz="0" w:space="0" w:color="auto"/>
                <w:left w:val="none" w:sz="0" w:space="0" w:color="auto"/>
                <w:bottom w:val="none" w:sz="0" w:space="0" w:color="auto"/>
                <w:right w:val="none" w:sz="0" w:space="0" w:color="auto"/>
              </w:divBdr>
            </w:div>
          </w:divsChild>
        </w:div>
        <w:div w:id="1111825664">
          <w:marLeft w:val="0"/>
          <w:marRight w:val="0"/>
          <w:marTop w:val="0"/>
          <w:marBottom w:val="0"/>
          <w:divBdr>
            <w:top w:val="none" w:sz="0" w:space="0" w:color="auto"/>
            <w:left w:val="none" w:sz="0" w:space="0" w:color="auto"/>
            <w:bottom w:val="none" w:sz="0" w:space="0" w:color="auto"/>
            <w:right w:val="none" w:sz="0" w:space="0" w:color="auto"/>
          </w:divBdr>
          <w:divsChild>
            <w:div w:id="1816993232">
              <w:marLeft w:val="0"/>
              <w:marRight w:val="0"/>
              <w:marTop w:val="0"/>
              <w:marBottom w:val="0"/>
              <w:divBdr>
                <w:top w:val="none" w:sz="0" w:space="0" w:color="auto"/>
                <w:left w:val="none" w:sz="0" w:space="0" w:color="auto"/>
                <w:bottom w:val="none" w:sz="0" w:space="0" w:color="auto"/>
                <w:right w:val="none" w:sz="0" w:space="0" w:color="auto"/>
              </w:divBdr>
            </w:div>
          </w:divsChild>
        </w:div>
        <w:div w:id="611939682">
          <w:marLeft w:val="0"/>
          <w:marRight w:val="0"/>
          <w:marTop w:val="0"/>
          <w:marBottom w:val="0"/>
          <w:divBdr>
            <w:top w:val="none" w:sz="0" w:space="0" w:color="auto"/>
            <w:left w:val="none" w:sz="0" w:space="0" w:color="auto"/>
            <w:bottom w:val="none" w:sz="0" w:space="0" w:color="auto"/>
            <w:right w:val="none" w:sz="0" w:space="0" w:color="auto"/>
          </w:divBdr>
          <w:divsChild>
            <w:div w:id="549193045">
              <w:marLeft w:val="0"/>
              <w:marRight w:val="0"/>
              <w:marTop w:val="0"/>
              <w:marBottom w:val="0"/>
              <w:divBdr>
                <w:top w:val="none" w:sz="0" w:space="0" w:color="auto"/>
                <w:left w:val="none" w:sz="0" w:space="0" w:color="auto"/>
                <w:bottom w:val="none" w:sz="0" w:space="0" w:color="auto"/>
                <w:right w:val="none" w:sz="0" w:space="0" w:color="auto"/>
              </w:divBdr>
            </w:div>
          </w:divsChild>
        </w:div>
        <w:div w:id="1155298152">
          <w:marLeft w:val="0"/>
          <w:marRight w:val="0"/>
          <w:marTop w:val="0"/>
          <w:marBottom w:val="0"/>
          <w:divBdr>
            <w:top w:val="none" w:sz="0" w:space="0" w:color="auto"/>
            <w:left w:val="none" w:sz="0" w:space="0" w:color="auto"/>
            <w:bottom w:val="none" w:sz="0" w:space="0" w:color="auto"/>
            <w:right w:val="none" w:sz="0" w:space="0" w:color="auto"/>
          </w:divBdr>
          <w:divsChild>
            <w:div w:id="1486047239">
              <w:marLeft w:val="0"/>
              <w:marRight w:val="0"/>
              <w:marTop w:val="0"/>
              <w:marBottom w:val="0"/>
              <w:divBdr>
                <w:top w:val="none" w:sz="0" w:space="0" w:color="auto"/>
                <w:left w:val="none" w:sz="0" w:space="0" w:color="auto"/>
                <w:bottom w:val="none" w:sz="0" w:space="0" w:color="auto"/>
                <w:right w:val="none" w:sz="0" w:space="0" w:color="auto"/>
              </w:divBdr>
            </w:div>
          </w:divsChild>
        </w:div>
        <w:div w:id="1299458729">
          <w:marLeft w:val="0"/>
          <w:marRight w:val="0"/>
          <w:marTop w:val="0"/>
          <w:marBottom w:val="0"/>
          <w:divBdr>
            <w:top w:val="none" w:sz="0" w:space="0" w:color="auto"/>
            <w:left w:val="none" w:sz="0" w:space="0" w:color="auto"/>
            <w:bottom w:val="none" w:sz="0" w:space="0" w:color="auto"/>
            <w:right w:val="none" w:sz="0" w:space="0" w:color="auto"/>
          </w:divBdr>
          <w:divsChild>
            <w:div w:id="200094155">
              <w:marLeft w:val="0"/>
              <w:marRight w:val="0"/>
              <w:marTop w:val="0"/>
              <w:marBottom w:val="0"/>
              <w:divBdr>
                <w:top w:val="none" w:sz="0" w:space="0" w:color="auto"/>
                <w:left w:val="none" w:sz="0" w:space="0" w:color="auto"/>
                <w:bottom w:val="none" w:sz="0" w:space="0" w:color="auto"/>
                <w:right w:val="none" w:sz="0" w:space="0" w:color="auto"/>
              </w:divBdr>
            </w:div>
          </w:divsChild>
        </w:div>
        <w:div w:id="723335071">
          <w:marLeft w:val="0"/>
          <w:marRight w:val="0"/>
          <w:marTop w:val="0"/>
          <w:marBottom w:val="0"/>
          <w:divBdr>
            <w:top w:val="none" w:sz="0" w:space="0" w:color="auto"/>
            <w:left w:val="none" w:sz="0" w:space="0" w:color="auto"/>
            <w:bottom w:val="none" w:sz="0" w:space="0" w:color="auto"/>
            <w:right w:val="none" w:sz="0" w:space="0" w:color="auto"/>
          </w:divBdr>
          <w:divsChild>
            <w:div w:id="422604425">
              <w:marLeft w:val="0"/>
              <w:marRight w:val="0"/>
              <w:marTop w:val="0"/>
              <w:marBottom w:val="0"/>
              <w:divBdr>
                <w:top w:val="none" w:sz="0" w:space="0" w:color="auto"/>
                <w:left w:val="none" w:sz="0" w:space="0" w:color="auto"/>
                <w:bottom w:val="none" w:sz="0" w:space="0" w:color="auto"/>
                <w:right w:val="none" w:sz="0" w:space="0" w:color="auto"/>
              </w:divBdr>
            </w:div>
          </w:divsChild>
        </w:div>
        <w:div w:id="264732506">
          <w:marLeft w:val="0"/>
          <w:marRight w:val="0"/>
          <w:marTop w:val="0"/>
          <w:marBottom w:val="0"/>
          <w:divBdr>
            <w:top w:val="none" w:sz="0" w:space="0" w:color="auto"/>
            <w:left w:val="none" w:sz="0" w:space="0" w:color="auto"/>
            <w:bottom w:val="none" w:sz="0" w:space="0" w:color="auto"/>
            <w:right w:val="none" w:sz="0" w:space="0" w:color="auto"/>
          </w:divBdr>
          <w:divsChild>
            <w:div w:id="1605383155">
              <w:marLeft w:val="0"/>
              <w:marRight w:val="0"/>
              <w:marTop w:val="0"/>
              <w:marBottom w:val="0"/>
              <w:divBdr>
                <w:top w:val="none" w:sz="0" w:space="0" w:color="auto"/>
                <w:left w:val="none" w:sz="0" w:space="0" w:color="auto"/>
                <w:bottom w:val="none" w:sz="0" w:space="0" w:color="auto"/>
                <w:right w:val="none" w:sz="0" w:space="0" w:color="auto"/>
              </w:divBdr>
            </w:div>
          </w:divsChild>
        </w:div>
        <w:div w:id="594097812">
          <w:marLeft w:val="0"/>
          <w:marRight w:val="0"/>
          <w:marTop w:val="0"/>
          <w:marBottom w:val="0"/>
          <w:divBdr>
            <w:top w:val="none" w:sz="0" w:space="0" w:color="auto"/>
            <w:left w:val="none" w:sz="0" w:space="0" w:color="auto"/>
            <w:bottom w:val="none" w:sz="0" w:space="0" w:color="auto"/>
            <w:right w:val="none" w:sz="0" w:space="0" w:color="auto"/>
          </w:divBdr>
          <w:divsChild>
            <w:div w:id="1010639368">
              <w:marLeft w:val="0"/>
              <w:marRight w:val="0"/>
              <w:marTop w:val="0"/>
              <w:marBottom w:val="0"/>
              <w:divBdr>
                <w:top w:val="none" w:sz="0" w:space="0" w:color="auto"/>
                <w:left w:val="none" w:sz="0" w:space="0" w:color="auto"/>
                <w:bottom w:val="none" w:sz="0" w:space="0" w:color="auto"/>
                <w:right w:val="none" w:sz="0" w:space="0" w:color="auto"/>
              </w:divBdr>
            </w:div>
          </w:divsChild>
        </w:div>
        <w:div w:id="1759406842">
          <w:marLeft w:val="0"/>
          <w:marRight w:val="0"/>
          <w:marTop w:val="0"/>
          <w:marBottom w:val="0"/>
          <w:divBdr>
            <w:top w:val="none" w:sz="0" w:space="0" w:color="auto"/>
            <w:left w:val="none" w:sz="0" w:space="0" w:color="auto"/>
            <w:bottom w:val="none" w:sz="0" w:space="0" w:color="auto"/>
            <w:right w:val="none" w:sz="0" w:space="0" w:color="auto"/>
          </w:divBdr>
          <w:divsChild>
            <w:div w:id="1711763810">
              <w:marLeft w:val="0"/>
              <w:marRight w:val="0"/>
              <w:marTop w:val="0"/>
              <w:marBottom w:val="0"/>
              <w:divBdr>
                <w:top w:val="none" w:sz="0" w:space="0" w:color="auto"/>
                <w:left w:val="none" w:sz="0" w:space="0" w:color="auto"/>
                <w:bottom w:val="none" w:sz="0" w:space="0" w:color="auto"/>
                <w:right w:val="none" w:sz="0" w:space="0" w:color="auto"/>
              </w:divBdr>
            </w:div>
          </w:divsChild>
        </w:div>
        <w:div w:id="1554464037">
          <w:marLeft w:val="0"/>
          <w:marRight w:val="0"/>
          <w:marTop w:val="0"/>
          <w:marBottom w:val="0"/>
          <w:divBdr>
            <w:top w:val="none" w:sz="0" w:space="0" w:color="auto"/>
            <w:left w:val="none" w:sz="0" w:space="0" w:color="auto"/>
            <w:bottom w:val="none" w:sz="0" w:space="0" w:color="auto"/>
            <w:right w:val="none" w:sz="0" w:space="0" w:color="auto"/>
          </w:divBdr>
          <w:divsChild>
            <w:div w:id="816147299">
              <w:marLeft w:val="0"/>
              <w:marRight w:val="0"/>
              <w:marTop w:val="0"/>
              <w:marBottom w:val="0"/>
              <w:divBdr>
                <w:top w:val="none" w:sz="0" w:space="0" w:color="auto"/>
                <w:left w:val="none" w:sz="0" w:space="0" w:color="auto"/>
                <w:bottom w:val="none" w:sz="0" w:space="0" w:color="auto"/>
                <w:right w:val="none" w:sz="0" w:space="0" w:color="auto"/>
              </w:divBdr>
            </w:div>
          </w:divsChild>
        </w:div>
        <w:div w:id="430860981">
          <w:marLeft w:val="0"/>
          <w:marRight w:val="0"/>
          <w:marTop w:val="0"/>
          <w:marBottom w:val="0"/>
          <w:divBdr>
            <w:top w:val="none" w:sz="0" w:space="0" w:color="auto"/>
            <w:left w:val="none" w:sz="0" w:space="0" w:color="auto"/>
            <w:bottom w:val="none" w:sz="0" w:space="0" w:color="auto"/>
            <w:right w:val="none" w:sz="0" w:space="0" w:color="auto"/>
          </w:divBdr>
          <w:divsChild>
            <w:div w:id="1018234437">
              <w:marLeft w:val="0"/>
              <w:marRight w:val="0"/>
              <w:marTop w:val="0"/>
              <w:marBottom w:val="0"/>
              <w:divBdr>
                <w:top w:val="none" w:sz="0" w:space="0" w:color="auto"/>
                <w:left w:val="none" w:sz="0" w:space="0" w:color="auto"/>
                <w:bottom w:val="none" w:sz="0" w:space="0" w:color="auto"/>
                <w:right w:val="none" w:sz="0" w:space="0" w:color="auto"/>
              </w:divBdr>
            </w:div>
          </w:divsChild>
        </w:div>
        <w:div w:id="1560749407">
          <w:marLeft w:val="0"/>
          <w:marRight w:val="0"/>
          <w:marTop w:val="0"/>
          <w:marBottom w:val="0"/>
          <w:divBdr>
            <w:top w:val="none" w:sz="0" w:space="0" w:color="auto"/>
            <w:left w:val="none" w:sz="0" w:space="0" w:color="auto"/>
            <w:bottom w:val="none" w:sz="0" w:space="0" w:color="auto"/>
            <w:right w:val="none" w:sz="0" w:space="0" w:color="auto"/>
          </w:divBdr>
          <w:divsChild>
            <w:div w:id="1118840023">
              <w:marLeft w:val="0"/>
              <w:marRight w:val="0"/>
              <w:marTop w:val="0"/>
              <w:marBottom w:val="0"/>
              <w:divBdr>
                <w:top w:val="none" w:sz="0" w:space="0" w:color="auto"/>
                <w:left w:val="none" w:sz="0" w:space="0" w:color="auto"/>
                <w:bottom w:val="none" w:sz="0" w:space="0" w:color="auto"/>
                <w:right w:val="none" w:sz="0" w:space="0" w:color="auto"/>
              </w:divBdr>
            </w:div>
          </w:divsChild>
        </w:div>
        <w:div w:id="1212300699">
          <w:marLeft w:val="0"/>
          <w:marRight w:val="0"/>
          <w:marTop w:val="0"/>
          <w:marBottom w:val="0"/>
          <w:divBdr>
            <w:top w:val="none" w:sz="0" w:space="0" w:color="auto"/>
            <w:left w:val="none" w:sz="0" w:space="0" w:color="auto"/>
            <w:bottom w:val="none" w:sz="0" w:space="0" w:color="auto"/>
            <w:right w:val="none" w:sz="0" w:space="0" w:color="auto"/>
          </w:divBdr>
          <w:divsChild>
            <w:div w:id="1294094890">
              <w:marLeft w:val="0"/>
              <w:marRight w:val="0"/>
              <w:marTop w:val="0"/>
              <w:marBottom w:val="0"/>
              <w:divBdr>
                <w:top w:val="none" w:sz="0" w:space="0" w:color="auto"/>
                <w:left w:val="none" w:sz="0" w:space="0" w:color="auto"/>
                <w:bottom w:val="none" w:sz="0" w:space="0" w:color="auto"/>
                <w:right w:val="none" w:sz="0" w:space="0" w:color="auto"/>
              </w:divBdr>
            </w:div>
          </w:divsChild>
        </w:div>
        <w:div w:id="1169490470">
          <w:marLeft w:val="0"/>
          <w:marRight w:val="0"/>
          <w:marTop w:val="0"/>
          <w:marBottom w:val="0"/>
          <w:divBdr>
            <w:top w:val="none" w:sz="0" w:space="0" w:color="auto"/>
            <w:left w:val="none" w:sz="0" w:space="0" w:color="auto"/>
            <w:bottom w:val="none" w:sz="0" w:space="0" w:color="auto"/>
            <w:right w:val="none" w:sz="0" w:space="0" w:color="auto"/>
          </w:divBdr>
          <w:divsChild>
            <w:div w:id="226499734">
              <w:marLeft w:val="0"/>
              <w:marRight w:val="0"/>
              <w:marTop w:val="0"/>
              <w:marBottom w:val="0"/>
              <w:divBdr>
                <w:top w:val="none" w:sz="0" w:space="0" w:color="auto"/>
                <w:left w:val="none" w:sz="0" w:space="0" w:color="auto"/>
                <w:bottom w:val="none" w:sz="0" w:space="0" w:color="auto"/>
                <w:right w:val="none" w:sz="0" w:space="0" w:color="auto"/>
              </w:divBdr>
            </w:div>
          </w:divsChild>
        </w:div>
        <w:div w:id="72482828">
          <w:marLeft w:val="0"/>
          <w:marRight w:val="0"/>
          <w:marTop w:val="0"/>
          <w:marBottom w:val="0"/>
          <w:divBdr>
            <w:top w:val="none" w:sz="0" w:space="0" w:color="auto"/>
            <w:left w:val="none" w:sz="0" w:space="0" w:color="auto"/>
            <w:bottom w:val="none" w:sz="0" w:space="0" w:color="auto"/>
            <w:right w:val="none" w:sz="0" w:space="0" w:color="auto"/>
          </w:divBdr>
          <w:divsChild>
            <w:div w:id="2025552448">
              <w:marLeft w:val="0"/>
              <w:marRight w:val="0"/>
              <w:marTop w:val="0"/>
              <w:marBottom w:val="0"/>
              <w:divBdr>
                <w:top w:val="none" w:sz="0" w:space="0" w:color="auto"/>
                <w:left w:val="none" w:sz="0" w:space="0" w:color="auto"/>
                <w:bottom w:val="none" w:sz="0" w:space="0" w:color="auto"/>
                <w:right w:val="none" w:sz="0" w:space="0" w:color="auto"/>
              </w:divBdr>
            </w:div>
          </w:divsChild>
        </w:div>
        <w:div w:id="1194147448">
          <w:marLeft w:val="0"/>
          <w:marRight w:val="0"/>
          <w:marTop w:val="0"/>
          <w:marBottom w:val="0"/>
          <w:divBdr>
            <w:top w:val="none" w:sz="0" w:space="0" w:color="auto"/>
            <w:left w:val="none" w:sz="0" w:space="0" w:color="auto"/>
            <w:bottom w:val="none" w:sz="0" w:space="0" w:color="auto"/>
            <w:right w:val="none" w:sz="0" w:space="0" w:color="auto"/>
          </w:divBdr>
          <w:divsChild>
            <w:div w:id="155419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966076">
      <w:bodyDiv w:val="1"/>
      <w:marLeft w:val="0"/>
      <w:marRight w:val="0"/>
      <w:marTop w:val="0"/>
      <w:marBottom w:val="0"/>
      <w:divBdr>
        <w:top w:val="none" w:sz="0" w:space="0" w:color="auto"/>
        <w:left w:val="none" w:sz="0" w:space="0" w:color="auto"/>
        <w:bottom w:val="none" w:sz="0" w:space="0" w:color="auto"/>
        <w:right w:val="none" w:sz="0" w:space="0" w:color="auto"/>
      </w:divBdr>
    </w:div>
    <w:div w:id="733893661">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73673291">
      <w:bodyDiv w:val="1"/>
      <w:marLeft w:val="0"/>
      <w:marRight w:val="0"/>
      <w:marTop w:val="0"/>
      <w:marBottom w:val="0"/>
      <w:divBdr>
        <w:top w:val="none" w:sz="0" w:space="0" w:color="auto"/>
        <w:left w:val="none" w:sz="0" w:space="0" w:color="auto"/>
        <w:bottom w:val="none" w:sz="0" w:space="0" w:color="auto"/>
        <w:right w:val="none" w:sz="0" w:space="0" w:color="auto"/>
      </w:divBdr>
    </w:div>
    <w:div w:id="865948337">
      <w:bodyDiv w:val="1"/>
      <w:marLeft w:val="0"/>
      <w:marRight w:val="0"/>
      <w:marTop w:val="0"/>
      <w:marBottom w:val="0"/>
      <w:divBdr>
        <w:top w:val="none" w:sz="0" w:space="0" w:color="auto"/>
        <w:left w:val="none" w:sz="0" w:space="0" w:color="auto"/>
        <w:bottom w:val="none" w:sz="0" w:space="0" w:color="auto"/>
        <w:right w:val="none" w:sz="0" w:space="0" w:color="auto"/>
      </w:divBdr>
      <w:divsChild>
        <w:div w:id="162862659">
          <w:marLeft w:val="274"/>
          <w:marRight w:val="0"/>
          <w:marTop w:val="0"/>
          <w:marBottom w:val="0"/>
          <w:divBdr>
            <w:top w:val="none" w:sz="0" w:space="0" w:color="auto"/>
            <w:left w:val="none" w:sz="0" w:space="0" w:color="auto"/>
            <w:bottom w:val="none" w:sz="0" w:space="0" w:color="auto"/>
            <w:right w:val="none" w:sz="0" w:space="0" w:color="auto"/>
          </w:divBdr>
        </w:div>
        <w:div w:id="1388412372">
          <w:marLeft w:val="274"/>
          <w:marRight w:val="0"/>
          <w:marTop w:val="0"/>
          <w:marBottom w:val="0"/>
          <w:divBdr>
            <w:top w:val="none" w:sz="0" w:space="0" w:color="auto"/>
            <w:left w:val="none" w:sz="0" w:space="0" w:color="auto"/>
            <w:bottom w:val="none" w:sz="0" w:space="0" w:color="auto"/>
            <w:right w:val="none" w:sz="0" w:space="0" w:color="auto"/>
          </w:divBdr>
        </w:div>
        <w:div w:id="2008054339">
          <w:marLeft w:val="274"/>
          <w:marRight w:val="0"/>
          <w:marTop w:val="0"/>
          <w:marBottom w:val="0"/>
          <w:divBdr>
            <w:top w:val="none" w:sz="0" w:space="0" w:color="auto"/>
            <w:left w:val="none" w:sz="0" w:space="0" w:color="auto"/>
            <w:bottom w:val="none" w:sz="0" w:space="0" w:color="auto"/>
            <w:right w:val="none" w:sz="0" w:space="0" w:color="auto"/>
          </w:divBdr>
        </w:div>
        <w:div w:id="944193998">
          <w:marLeft w:val="274"/>
          <w:marRight w:val="0"/>
          <w:marTop w:val="0"/>
          <w:marBottom w:val="0"/>
          <w:divBdr>
            <w:top w:val="none" w:sz="0" w:space="0" w:color="auto"/>
            <w:left w:val="none" w:sz="0" w:space="0" w:color="auto"/>
            <w:bottom w:val="none" w:sz="0" w:space="0" w:color="auto"/>
            <w:right w:val="none" w:sz="0" w:space="0" w:color="auto"/>
          </w:divBdr>
        </w:div>
        <w:div w:id="295527300">
          <w:marLeft w:val="274"/>
          <w:marRight w:val="0"/>
          <w:marTop w:val="0"/>
          <w:marBottom w:val="0"/>
          <w:divBdr>
            <w:top w:val="none" w:sz="0" w:space="0" w:color="auto"/>
            <w:left w:val="none" w:sz="0" w:space="0" w:color="auto"/>
            <w:bottom w:val="none" w:sz="0" w:space="0" w:color="auto"/>
            <w:right w:val="none" w:sz="0" w:space="0" w:color="auto"/>
          </w:divBdr>
        </w:div>
        <w:div w:id="1000428970">
          <w:marLeft w:val="274"/>
          <w:marRight w:val="0"/>
          <w:marTop w:val="0"/>
          <w:marBottom w:val="0"/>
          <w:divBdr>
            <w:top w:val="none" w:sz="0" w:space="0" w:color="auto"/>
            <w:left w:val="none" w:sz="0" w:space="0" w:color="auto"/>
            <w:bottom w:val="none" w:sz="0" w:space="0" w:color="auto"/>
            <w:right w:val="none" w:sz="0" w:space="0" w:color="auto"/>
          </w:divBdr>
        </w:div>
        <w:div w:id="809327147">
          <w:marLeft w:val="994"/>
          <w:marRight w:val="0"/>
          <w:marTop w:val="0"/>
          <w:marBottom w:val="0"/>
          <w:divBdr>
            <w:top w:val="none" w:sz="0" w:space="0" w:color="auto"/>
            <w:left w:val="none" w:sz="0" w:space="0" w:color="auto"/>
            <w:bottom w:val="none" w:sz="0" w:space="0" w:color="auto"/>
            <w:right w:val="none" w:sz="0" w:space="0" w:color="auto"/>
          </w:divBdr>
        </w:div>
        <w:div w:id="1955669456">
          <w:marLeft w:val="994"/>
          <w:marRight w:val="0"/>
          <w:marTop w:val="0"/>
          <w:marBottom w:val="0"/>
          <w:divBdr>
            <w:top w:val="none" w:sz="0" w:space="0" w:color="auto"/>
            <w:left w:val="none" w:sz="0" w:space="0" w:color="auto"/>
            <w:bottom w:val="none" w:sz="0" w:space="0" w:color="auto"/>
            <w:right w:val="none" w:sz="0" w:space="0" w:color="auto"/>
          </w:divBdr>
        </w:div>
      </w:divsChild>
    </w:div>
    <w:div w:id="872116384">
      <w:bodyDiv w:val="1"/>
      <w:marLeft w:val="0"/>
      <w:marRight w:val="0"/>
      <w:marTop w:val="0"/>
      <w:marBottom w:val="0"/>
      <w:divBdr>
        <w:top w:val="none" w:sz="0" w:space="0" w:color="auto"/>
        <w:left w:val="none" w:sz="0" w:space="0" w:color="auto"/>
        <w:bottom w:val="none" w:sz="0" w:space="0" w:color="auto"/>
        <w:right w:val="none" w:sz="0" w:space="0" w:color="auto"/>
      </w:divBdr>
    </w:div>
    <w:div w:id="906182940">
      <w:bodyDiv w:val="1"/>
      <w:marLeft w:val="0"/>
      <w:marRight w:val="0"/>
      <w:marTop w:val="0"/>
      <w:marBottom w:val="0"/>
      <w:divBdr>
        <w:top w:val="none" w:sz="0" w:space="0" w:color="auto"/>
        <w:left w:val="none" w:sz="0" w:space="0" w:color="auto"/>
        <w:bottom w:val="none" w:sz="0" w:space="0" w:color="auto"/>
        <w:right w:val="none" w:sz="0" w:space="0" w:color="auto"/>
      </w:divBdr>
      <w:divsChild>
        <w:div w:id="1888056790">
          <w:marLeft w:val="0"/>
          <w:marRight w:val="0"/>
          <w:marTop w:val="0"/>
          <w:marBottom w:val="0"/>
          <w:divBdr>
            <w:top w:val="none" w:sz="0" w:space="0" w:color="auto"/>
            <w:left w:val="none" w:sz="0" w:space="0" w:color="auto"/>
            <w:bottom w:val="none" w:sz="0" w:space="0" w:color="auto"/>
            <w:right w:val="none" w:sz="0" w:space="0" w:color="auto"/>
          </w:divBdr>
        </w:div>
      </w:divsChild>
    </w:div>
    <w:div w:id="919097903">
      <w:bodyDiv w:val="1"/>
      <w:marLeft w:val="0"/>
      <w:marRight w:val="0"/>
      <w:marTop w:val="0"/>
      <w:marBottom w:val="0"/>
      <w:divBdr>
        <w:top w:val="none" w:sz="0" w:space="0" w:color="auto"/>
        <w:left w:val="none" w:sz="0" w:space="0" w:color="auto"/>
        <w:bottom w:val="none" w:sz="0" w:space="0" w:color="auto"/>
        <w:right w:val="none" w:sz="0" w:space="0" w:color="auto"/>
      </w:divBdr>
    </w:div>
    <w:div w:id="924267583">
      <w:bodyDiv w:val="1"/>
      <w:marLeft w:val="0"/>
      <w:marRight w:val="0"/>
      <w:marTop w:val="0"/>
      <w:marBottom w:val="0"/>
      <w:divBdr>
        <w:top w:val="none" w:sz="0" w:space="0" w:color="auto"/>
        <w:left w:val="none" w:sz="0" w:space="0" w:color="auto"/>
        <w:bottom w:val="none" w:sz="0" w:space="0" w:color="auto"/>
        <w:right w:val="none" w:sz="0" w:space="0" w:color="auto"/>
      </w:divBdr>
    </w:div>
    <w:div w:id="941645443">
      <w:bodyDiv w:val="1"/>
      <w:marLeft w:val="0"/>
      <w:marRight w:val="0"/>
      <w:marTop w:val="0"/>
      <w:marBottom w:val="0"/>
      <w:divBdr>
        <w:top w:val="none" w:sz="0" w:space="0" w:color="auto"/>
        <w:left w:val="none" w:sz="0" w:space="0" w:color="auto"/>
        <w:bottom w:val="none" w:sz="0" w:space="0" w:color="auto"/>
        <w:right w:val="none" w:sz="0" w:space="0" w:color="auto"/>
      </w:divBdr>
    </w:div>
    <w:div w:id="947270647">
      <w:bodyDiv w:val="1"/>
      <w:marLeft w:val="0"/>
      <w:marRight w:val="0"/>
      <w:marTop w:val="0"/>
      <w:marBottom w:val="0"/>
      <w:divBdr>
        <w:top w:val="none" w:sz="0" w:space="0" w:color="auto"/>
        <w:left w:val="none" w:sz="0" w:space="0" w:color="auto"/>
        <w:bottom w:val="none" w:sz="0" w:space="0" w:color="auto"/>
        <w:right w:val="none" w:sz="0" w:space="0" w:color="auto"/>
      </w:divBdr>
    </w:div>
    <w:div w:id="958150971">
      <w:bodyDiv w:val="1"/>
      <w:marLeft w:val="0"/>
      <w:marRight w:val="0"/>
      <w:marTop w:val="0"/>
      <w:marBottom w:val="0"/>
      <w:divBdr>
        <w:top w:val="none" w:sz="0" w:space="0" w:color="auto"/>
        <w:left w:val="none" w:sz="0" w:space="0" w:color="auto"/>
        <w:bottom w:val="none" w:sz="0" w:space="0" w:color="auto"/>
        <w:right w:val="none" w:sz="0" w:space="0" w:color="auto"/>
      </w:divBdr>
    </w:div>
    <w:div w:id="980772200">
      <w:bodyDiv w:val="1"/>
      <w:marLeft w:val="0"/>
      <w:marRight w:val="0"/>
      <w:marTop w:val="0"/>
      <w:marBottom w:val="0"/>
      <w:divBdr>
        <w:top w:val="none" w:sz="0" w:space="0" w:color="auto"/>
        <w:left w:val="none" w:sz="0" w:space="0" w:color="auto"/>
        <w:bottom w:val="none" w:sz="0" w:space="0" w:color="auto"/>
        <w:right w:val="none" w:sz="0" w:space="0" w:color="auto"/>
      </w:divBdr>
    </w:div>
    <w:div w:id="987516448">
      <w:bodyDiv w:val="1"/>
      <w:marLeft w:val="0"/>
      <w:marRight w:val="0"/>
      <w:marTop w:val="0"/>
      <w:marBottom w:val="0"/>
      <w:divBdr>
        <w:top w:val="none" w:sz="0" w:space="0" w:color="auto"/>
        <w:left w:val="none" w:sz="0" w:space="0" w:color="auto"/>
        <w:bottom w:val="none" w:sz="0" w:space="0" w:color="auto"/>
        <w:right w:val="none" w:sz="0" w:space="0" w:color="auto"/>
      </w:divBdr>
    </w:div>
    <w:div w:id="987706065">
      <w:bodyDiv w:val="1"/>
      <w:marLeft w:val="0"/>
      <w:marRight w:val="0"/>
      <w:marTop w:val="0"/>
      <w:marBottom w:val="0"/>
      <w:divBdr>
        <w:top w:val="none" w:sz="0" w:space="0" w:color="auto"/>
        <w:left w:val="none" w:sz="0" w:space="0" w:color="auto"/>
        <w:bottom w:val="none" w:sz="0" w:space="0" w:color="auto"/>
        <w:right w:val="none" w:sz="0" w:space="0" w:color="auto"/>
      </w:divBdr>
    </w:div>
    <w:div w:id="1016005383">
      <w:bodyDiv w:val="1"/>
      <w:marLeft w:val="0"/>
      <w:marRight w:val="0"/>
      <w:marTop w:val="0"/>
      <w:marBottom w:val="0"/>
      <w:divBdr>
        <w:top w:val="none" w:sz="0" w:space="0" w:color="auto"/>
        <w:left w:val="none" w:sz="0" w:space="0" w:color="auto"/>
        <w:bottom w:val="none" w:sz="0" w:space="0" w:color="auto"/>
        <w:right w:val="none" w:sz="0" w:space="0" w:color="auto"/>
      </w:divBdr>
    </w:div>
    <w:div w:id="1026057529">
      <w:bodyDiv w:val="1"/>
      <w:marLeft w:val="0"/>
      <w:marRight w:val="0"/>
      <w:marTop w:val="0"/>
      <w:marBottom w:val="0"/>
      <w:divBdr>
        <w:top w:val="none" w:sz="0" w:space="0" w:color="auto"/>
        <w:left w:val="none" w:sz="0" w:space="0" w:color="auto"/>
        <w:bottom w:val="none" w:sz="0" w:space="0" w:color="auto"/>
        <w:right w:val="none" w:sz="0" w:space="0" w:color="auto"/>
      </w:divBdr>
    </w:div>
    <w:div w:id="1039209551">
      <w:bodyDiv w:val="1"/>
      <w:marLeft w:val="0"/>
      <w:marRight w:val="0"/>
      <w:marTop w:val="0"/>
      <w:marBottom w:val="0"/>
      <w:divBdr>
        <w:top w:val="none" w:sz="0" w:space="0" w:color="auto"/>
        <w:left w:val="none" w:sz="0" w:space="0" w:color="auto"/>
        <w:bottom w:val="none" w:sz="0" w:space="0" w:color="auto"/>
        <w:right w:val="none" w:sz="0" w:space="0" w:color="auto"/>
      </w:divBdr>
    </w:div>
    <w:div w:id="1043017906">
      <w:bodyDiv w:val="1"/>
      <w:marLeft w:val="0"/>
      <w:marRight w:val="0"/>
      <w:marTop w:val="0"/>
      <w:marBottom w:val="0"/>
      <w:divBdr>
        <w:top w:val="none" w:sz="0" w:space="0" w:color="auto"/>
        <w:left w:val="none" w:sz="0" w:space="0" w:color="auto"/>
        <w:bottom w:val="none" w:sz="0" w:space="0" w:color="auto"/>
        <w:right w:val="none" w:sz="0" w:space="0" w:color="auto"/>
      </w:divBdr>
      <w:divsChild>
        <w:div w:id="797142572">
          <w:marLeft w:val="0"/>
          <w:marRight w:val="0"/>
          <w:marTop w:val="0"/>
          <w:marBottom w:val="0"/>
          <w:divBdr>
            <w:top w:val="none" w:sz="0" w:space="0" w:color="auto"/>
            <w:left w:val="none" w:sz="0" w:space="0" w:color="auto"/>
            <w:bottom w:val="none" w:sz="0" w:space="0" w:color="auto"/>
            <w:right w:val="none" w:sz="0" w:space="0" w:color="auto"/>
          </w:divBdr>
        </w:div>
      </w:divsChild>
    </w:div>
    <w:div w:id="1050491794">
      <w:bodyDiv w:val="1"/>
      <w:marLeft w:val="0"/>
      <w:marRight w:val="0"/>
      <w:marTop w:val="0"/>
      <w:marBottom w:val="0"/>
      <w:divBdr>
        <w:top w:val="none" w:sz="0" w:space="0" w:color="auto"/>
        <w:left w:val="none" w:sz="0" w:space="0" w:color="auto"/>
        <w:bottom w:val="none" w:sz="0" w:space="0" w:color="auto"/>
        <w:right w:val="none" w:sz="0" w:space="0" w:color="auto"/>
      </w:divBdr>
      <w:divsChild>
        <w:div w:id="1095319059">
          <w:marLeft w:val="274"/>
          <w:marRight w:val="0"/>
          <w:marTop w:val="0"/>
          <w:marBottom w:val="0"/>
          <w:divBdr>
            <w:top w:val="none" w:sz="0" w:space="0" w:color="auto"/>
            <w:left w:val="none" w:sz="0" w:space="0" w:color="auto"/>
            <w:bottom w:val="none" w:sz="0" w:space="0" w:color="auto"/>
            <w:right w:val="none" w:sz="0" w:space="0" w:color="auto"/>
          </w:divBdr>
        </w:div>
        <w:div w:id="856115242">
          <w:marLeft w:val="274"/>
          <w:marRight w:val="0"/>
          <w:marTop w:val="0"/>
          <w:marBottom w:val="0"/>
          <w:divBdr>
            <w:top w:val="none" w:sz="0" w:space="0" w:color="auto"/>
            <w:left w:val="none" w:sz="0" w:space="0" w:color="auto"/>
            <w:bottom w:val="none" w:sz="0" w:space="0" w:color="auto"/>
            <w:right w:val="none" w:sz="0" w:space="0" w:color="auto"/>
          </w:divBdr>
        </w:div>
        <w:div w:id="1141997343">
          <w:marLeft w:val="274"/>
          <w:marRight w:val="0"/>
          <w:marTop w:val="0"/>
          <w:marBottom w:val="0"/>
          <w:divBdr>
            <w:top w:val="none" w:sz="0" w:space="0" w:color="auto"/>
            <w:left w:val="none" w:sz="0" w:space="0" w:color="auto"/>
            <w:bottom w:val="none" w:sz="0" w:space="0" w:color="auto"/>
            <w:right w:val="none" w:sz="0" w:space="0" w:color="auto"/>
          </w:divBdr>
        </w:div>
        <w:div w:id="1980987570">
          <w:marLeft w:val="274"/>
          <w:marRight w:val="0"/>
          <w:marTop w:val="0"/>
          <w:marBottom w:val="0"/>
          <w:divBdr>
            <w:top w:val="none" w:sz="0" w:space="0" w:color="auto"/>
            <w:left w:val="none" w:sz="0" w:space="0" w:color="auto"/>
            <w:bottom w:val="none" w:sz="0" w:space="0" w:color="auto"/>
            <w:right w:val="none" w:sz="0" w:space="0" w:color="auto"/>
          </w:divBdr>
        </w:div>
        <w:div w:id="292299063">
          <w:marLeft w:val="274"/>
          <w:marRight w:val="0"/>
          <w:marTop w:val="0"/>
          <w:marBottom w:val="0"/>
          <w:divBdr>
            <w:top w:val="none" w:sz="0" w:space="0" w:color="auto"/>
            <w:left w:val="none" w:sz="0" w:space="0" w:color="auto"/>
            <w:bottom w:val="none" w:sz="0" w:space="0" w:color="auto"/>
            <w:right w:val="none" w:sz="0" w:space="0" w:color="auto"/>
          </w:divBdr>
        </w:div>
        <w:div w:id="142502142">
          <w:marLeft w:val="994"/>
          <w:marRight w:val="0"/>
          <w:marTop w:val="0"/>
          <w:marBottom w:val="0"/>
          <w:divBdr>
            <w:top w:val="none" w:sz="0" w:space="0" w:color="auto"/>
            <w:left w:val="none" w:sz="0" w:space="0" w:color="auto"/>
            <w:bottom w:val="none" w:sz="0" w:space="0" w:color="auto"/>
            <w:right w:val="none" w:sz="0" w:space="0" w:color="auto"/>
          </w:divBdr>
        </w:div>
        <w:div w:id="119079994">
          <w:marLeft w:val="994"/>
          <w:marRight w:val="0"/>
          <w:marTop w:val="0"/>
          <w:marBottom w:val="0"/>
          <w:divBdr>
            <w:top w:val="none" w:sz="0" w:space="0" w:color="auto"/>
            <w:left w:val="none" w:sz="0" w:space="0" w:color="auto"/>
            <w:bottom w:val="none" w:sz="0" w:space="0" w:color="auto"/>
            <w:right w:val="none" w:sz="0" w:space="0" w:color="auto"/>
          </w:divBdr>
        </w:div>
      </w:divsChild>
    </w:div>
    <w:div w:id="1058825762">
      <w:bodyDiv w:val="1"/>
      <w:marLeft w:val="0"/>
      <w:marRight w:val="0"/>
      <w:marTop w:val="0"/>
      <w:marBottom w:val="0"/>
      <w:divBdr>
        <w:top w:val="none" w:sz="0" w:space="0" w:color="auto"/>
        <w:left w:val="none" w:sz="0" w:space="0" w:color="auto"/>
        <w:bottom w:val="none" w:sz="0" w:space="0" w:color="auto"/>
        <w:right w:val="none" w:sz="0" w:space="0" w:color="auto"/>
      </w:divBdr>
    </w:div>
    <w:div w:id="1063217770">
      <w:bodyDiv w:val="1"/>
      <w:marLeft w:val="0"/>
      <w:marRight w:val="0"/>
      <w:marTop w:val="0"/>
      <w:marBottom w:val="0"/>
      <w:divBdr>
        <w:top w:val="none" w:sz="0" w:space="0" w:color="auto"/>
        <w:left w:val="none" w:sz="0" w:space="0" w:color="auto"/>
        <w:bottom w:val="none" w:sz="0" w:space="0" w:color="auto"/>
        <w:right w:val="none" w:sz="0" w:space="0" w:color="auto"/>
      </w:divBdr>
    </w:div>
    <w:div w:id="1135873058">
      <w:bodyDiv w:val="1"/>
      <w:marLeft w:val="0"/>
      <w:marRight w:val="0"/>
      <w:marTop w:val="0"/>
      <w:marBottom w:val="0"/>
      <w:divBdr>
        <w:top w:val="none" w:sz="0" w:space="0" w:color="auto"/>
        <w:left w:val="none" w:sz="0" w:space="0" w:color="auto"/>
        <w:bottom w:val="none" w:sz="0" w:space="0" w:color="auto"/>
        <w:right w:val="none" w:sz="0" w:space="0" w:color="auto"/>
      </w:divBdr>
    </w:div>
    <w:div w:id="1143422006">
      <w:bodyDiv w:val="1"/>
      <w:marLeft w:val="0"/>
      <w:marRight w:val="0"/>
      <w:marTop w:val="0"/>
      <w:marBottom w:val="0"/>
      <w:divBdr>
        <w:top w:val="none" w:sz="0" w:space="0" w:color="auto"/>
        <w:left w:val="none" w:sz="0" w:space="0" w:color="auto"/>
        <w:bottom w:val="none" w:sz="0" w:space="0" w:color="auto"/>
        <w:right w:val="none" w:sz="0" w:space="0" w:color="auto"/>
      </w:divBdr>
    </w:div>
    <w:div w:id="1172187424">
      <w:bodyDiv w:val="1"/>
      <w:marLeft w:val="0"/>
      <w:marRight w:val="0"/>
      <w:marTop w:val="0"/>
      <w:marBottom w:val="0"/>
      <w:divBdr>
        <w:top w:val="none" w:sz="0" w:space="0" w:color="auto"/>
        <w:left w:val="none" w:sz="0" w:space="0" w:color="auto"/>
        <w:bottom w:val="none" w:sz="0" w:space="0" w:color="auto"/>
        <w:right w:val="none" w:sz="0" w:space="0" w:color="auto"/>
      </w:divBdr>
    </w:div>
    <w:div w:id="1188712850">
      <w:bodyDiv w:val="1"/>
      <w:marLeft w:val="0"/>
      <w:marRight w:val="0"/>
      <w:marTop w:val="0"/>
      <w:marBottom w:val="0"/>
      <w:divBdr>
        <w:top w:val="none" w:sz="0" w:space="0" w:color="auto"/>
        <w:left w:val="none" w:sz="0" w:space="0" w:color="auto"/>
        <w:bottom w:val="none" w:sz="0" w:space="0" w:color="auto"/>
        <w:right w:val="none" w:sz="0" w:space="0" w:color="auto"/>
      </w:divBdr>
      <w:divsChild>
        <w:div w:id="300501305">
          <w:marLeft w:val="274"/>
          <w:marRight w:val="0"/>
          <w:marTop w:val="0"/>
          <w:marBottom w:val="0"/>
          <w:divBdr>
            <w:top w:val="none" w:sz="0" w:space="0" w:color="auto"/>
            <w:left w:val="none" w:sz="0" w:space="0" w:color="auto"/>
            <w:bottom w:val="none" w:sz="0" w:space="0" w:color="auto"/>
            <w:right w:val="none" w:sz="0" w:space="0" w:color="auto"/>
          </w:divBdr>
        </w:div>
        <w:div w:id="1109357367">
          <w:marLeft w:val="274"/>
          <w:marRight w:val="0"/>
          <w:marTop w:val="0"/>
          <w:marBottom w:val="0"/>
          <w:divBdr>
            <w:top w:val="none" w:sz="0" w:space="0" w:color="auto"/>
            <w:left w:val="none" w:sz="0" w:space="0" w:color="auto"/>
            <w:bottom w:val="none" w:sz="0" w:space="0" w:color="auto"/>
            <w:right w:val="none" w:sz="0" w:space="0" w:color="auto"/>
          </w:divBdr>
        </w:div>
        <w:div w:id="1244492945">
          <w:marLeft w:val="274"/>
          <w:marRight w:val="0"/>
          <w:marTop w:val="0"/>
          <w:marBottom w:val="0"/>
          <w:divBdr>
            <w:top w:val="none" w:sz="0" w:space="0" w:color="auto"/>
            <w:left w:val="none" w:sz="0" w:space="0" w:color="auto"/>
            <w:bottom w:val="none" w:sz="0" w:space="0" w:color="auto"/>
            <w:right w:val="none" w:sz="0" w:space="0" w:color="auto"/>
          </w:divBdr>
        </w:div>
        <w:div w:id="939728046">
          <w:marLeft w:val="274"/>
          <w:marRight w:val="0"/>
          <w:marTop w:val="0"/>
          <w:marBottom w:val="0"/>
          <w:divBdr>
            <w:top w:val="none" w:sz="0" w:space="0" w:color="auto"/>
            <w:left w:val="none" w:sz="0" w:space="0" w:color="auto"/>
            <w:bottom w:val="none" w:sz="0" w:space="0" w:color="auto"/>
            <w:right w:val="none" w:sz="0" w:space="0" w:color="auto"/>
          </w:divBdr>
        </w:div>
      </w:divsChild>
    </w:div>
    <w:div w:id="1191841747">
      <w:bodyDiv w:val="1"/>
      <w:marLeft w:val="0"/>
      <w:marRight w:val="0"/>
      <w:marTop w:val="0"/>
      <w:marBottom w:val="0"/>
      <w:divBdr>
        <w:top w:val="none" w:sz="0" w:space="0" w:color="auto"/>
        <w:left w:val="none" w:sz="0" w:space="0" w:color="auto"/>
        <w:bottom w:val="none" w:sz="0" w:space="0" w:color="auto"/>
        <w:right w:val="none" w:sz="0" w:space="0" w:color="auto"/>
      </w:divBdr>
    </w:div>
    <w:div w:id="1197499210">
      <w:bodyDiv w:val="1"/>
      <w:marLeft w:val="0"/>
      <w:marRight w:val="0"/>
      <w:marTop w:val="0"/>
      <w:marBottom w:val="0"/>
      <w:divBdr>
        <w:top w:val="none" w:sz="0" w:space="0" w:color="auto"/>
        <w:left w:val="none" w:sz="0" w:space="0" w:color="auto"/>
        <w:bottom w:val="none" w:sz="0" w:space="0" w:color="auto"/>
        <w:right w:val="none" w:sz="0" w:space="0" w:color="auto"/>
      </w:divBdr>
    </w:div>
    <w:div w:id="1209340909">
      <w:bodyDiv w:val="1"/>
      <w:marLeft w:val="0"/>
      <w:marRight w:val="0"/>
      <w:marTop w:val="0"/>
      <w:marBottom w:val="0"/>
      <w:divBdr>
        <w:top w:val="none" w:sz="0" w:space="0" w:color="auto"/>
        <w:left w:val="none" w:sz="0" w:space="0" w:color="auto"/>
        <w:bottom w:val="none" w:sz="0" w:space="0" w:color="auto"/>
        <w:right w:val="none" w:sz="0" w:space="0" w:color="auto"/>
      </w:divBdr>
      <w:divsChild>
        <w:div w:id="951477417">
          <w:marLeft w:val="0"/>
          <w:marRight w:val="0"/>
          <w:marTop w:val="0"/>
          <w:marBottom w:val="0"/>
          <w:divBdr>
            <w:top w:val="none" w:sz="0" w:space="0" w:color="auto"/>
            <w:left w:val="none" w:sz="0" w:space="0" w:color="auto"/>
            <w:bottom w:val="none" w:sz="0" w:space="0" w:color="auto"/>
            <w:right w:val="none" w:sz="0" w:space="0" w:color="auto"/>
          </w:divBdr>
        </w:div>
      </w:divsChild>
    </w:div>
    <w:div w:id="1217668121">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59679932">
      <w:bodyDiv w:val="1"/>
      <w:marLeft w:val="0"/>
      <w:marRight w:val="0"/>
      <w:marTop w:val="0"/>
      <w:marBottom w:val="0"/>
      <w:divBdr>
        <w:top w:val="none" w:sz="0" w:space="0" w:color="auto"/>
        <w:left w:val="none" w:sz="0" w:space="0" w:color="auto"/>
        <w:bottom w:val="none" w:sz="0" w:space="0" w:color="auto"/>
        <w:right w:val="none" w:sz="0" w:space="0" w:color="auto"/>
      </w:divBdr>
    </w:div>
    <w:div w:id="1265503317">
      <w:bodyDiv w:val="1"/>
      <w:marLeft w:val="0"/>
      <w:marRight w:val="0"/>
      <w:marTop w:val="0"/>
      <w:marBottom w:val="0"/>
      <w:divBdr>
        <w:top w:val="none" w:sz="0" w:space="0" w:color="auto"/>
        <w:left w:val="none" w:sz="0" w:space="0" w:color="auto"/>
        <w:bottom w:val="none" w:sz="0" w:space="0" w:color="auto"/>
        <w:right w:val="none" w:sz="0" w:space="0" w:color="auto"/>
      </w:divBdr>
    </w:div>
    <w:div w:id="1274745094">
      <w:bodyDiv w:val="1"/>
      <w:marLeft w:val="0"/>
      <w:marRight w:val="0"/>
      <w:marTop w:val="0"/>
      <w:marBottom w:val="0"/>
      <w:divBdr>
        <w:top w:val="none" w:sz="0" w:space="0" w:color="auto"/>
        <w:left w:val="none" w:sz="0" w:space="0" w:color="auto"/>
        <w:bottom w:val="none" w:sz="0" w:space="0" w:color="auto"/>
        <w:right w:val="none" w:sz="0" w:space="0" w:color="auto"/>
      </w:divBdr>
    </w:div>
    <w:div w:id="1321075858">
      <w:bodyDiv w:val="1"/>
      <w:marLeft w:val="0"/>
      <w:marRight w:val="0"/>
      <w:marTop w:val="0"/>
      <w:marBottom w:val="0"/>
      <w:divBdr>
        <w:top w:val="none" w:sz="0" w:space="0" w:color="auto"/>
        <w:left w:val="none" w:sz="0" w:space="0" w:color="auto"/>
        <w:bottom w:val="none" w:sz="0" w:space="0" w:color="auto"/>
        <w:right w:val="none" w:sz="0" w:space="0" w:color="auto"/>
      </w:divBdr>
    </w:div>
    <w:div w:id="1324427745">
      <w:bodyDiv w:val="1"/>
      <w:marLeft w:val="0"/>
      <w:marRight w:val="0"/>
      <w:marTop w:val="0"/>
      <w:marBottom w:val="0"/>
      <w:divBdr>
        <w:top w:val="none" w:sz="0" w:space="0" w:color="auto"/>
        <w:left w:val="none" w:sz="0" w:space="0" w:color="auto"/>
        <w:bottom w:val="none" w:sz="0" w:space="0" w:color="auto"/>
        <w:right w:val="none" w:sz="0" w:space="0" w:color="auto"/>
      </w:divBdr>
    </w:div>
    <w:div w:id="1325163567">
      <w:bodyDiv w:val="1"/>
      <w:marLeft w:val="0"/>
      <w:marRight w:val="0"/>
      <w:marTop w:val="0"/>
      <w:marBottom w:val="0"/>
      <w:divBdr>
        <w:top w:val="none" w:sz="0" w:space="0" w:color="auto"/>
        <w:left w:val="none" w:sz="0" w:space="0" w:color="auto"/>
        <w:bottom w:val="none" w:sz="0" w:space="0" w:color="auto"/>
        <w:right w:val="none" w:sz="0" w:space="0" w:color="auto"/>
      </w:divBdr>
      <w:divsChild>
        <w:div w:id="1406762594">
          <w:marLeft w:val="0"/>
          <w:marRight w:val="0"/>
          <w:marTop w:val="0"/>
          <w:marBottom w:val="0"/>
          <w:divBdr>
            <w:top w:val="none" w:sz="0" w:space="0" w:color="auto"/>
            <w:left w:val="none" w:sz="0" w:space="0" w:color="auto"/>
            <w:bottom w:val="none" w:sz="0" w:space="0" w:color="auto"/>
            <w:right w:val="none" w:sz="0" w:space="0" w:color="auto"/>
          </w:divBdr>
          <w:divsChild>
            <w:div w:id="256790082">
              <w:marLeft w:val="0"/>
              <w:marRight w:val="0"/>
              <w:marTop w:val="0"/>
              <w:marBottom w:val="0"/>
              <w:divBdr>
                <w:top w:val="none" w:sz="0" w:space="0" w:color="auto"/>
                <w:left w:val="none" w:sz="0" w:space="0" w:color="auto"/>
                <w:bottom w:val="none" w:sz="0" w:space="0" w:color="auto"/>
                <w:right w:val="none" w:sz="0" w:space="0" w:color="auto"/>
              </w:divBdr>
            </w:div>
          </w:divsChild>
        </w:div>
        <w:div w:id="1416247111">
          <w:marLeft w:val="0"/>
          <w:marRight w:val="0"/>
          <w:marTop w:val="0"/>
          <w:marBottom w:val="0"/>
          <w:divBdr>
            <w:top w:val="none" w:sz="0" w:space="0" w:color="auto"/>
            <w:left w:val="none" w:sz="0" w:space="0" w:color="auto"/>
            <w:bottom w:val="none" w:sz="0" w:space="0" w:color="auto"/>
            <w:right w:val="none" w:sz="0" w:space="0" w:color="auto"/>
          </w:divBdr>
          <w:divsChild>
            <w:div w:id="595601850">
              <w:marLeft w:val="0"/>
              <w:marRight w:val="0"/>
              <w:marTop w:val="0"/>
              <w:marBottom w:val="0"/>
              <w:divBdr>
                <w:top w:val="none" w:sz="0" w:space="0" w:color="auto"/>
                <w:left w:val="none" w:sz="0" w:space="0" w:color="auto"/>
                <w:bottom w:val="none" w:sz="0" w:space="0" w:color="auto"/>
                <w:right w:val="none" w:sz="0" w:space="0" w:color="auto"/>
              </w:divBdr>
            </w:div>
          </w:divsChild>
        </w:div>
        <w:div w:id="1015762749">
          <w:marLeft w:val="0"/>
          <w:marRight w:val="0"/>
          <w:marTop w:val="0"/>
          <w:marBottom w:val="0"/>
          <w:divBdr>
            <w:top w:val="none" w:sz="0" w:space="0" w:color="auto"/>
            <w:left w:val="none" w:sz="0" w:space="0" w:color="auto"/>
            <w:bottom w:val="none" w:sz="0" w:space="0" w:color="auto"/>
            <w:right w:val="none" w:sz="0" w:space="0" w:color="auto"/>
          </w:divBdr>
          <w:divsChild>
            <w:div w:id="778377659">
              <w:marLeft w:val="0"/>
              <w:marRight w:val="0"/>
              <w:marTop w:val="0"/>
              <w:marBottom w:val="0"/>
              <w:divBdr>
                <w:top w:val="none" w:sz="0" w:space="0" w:color="auto"/>
                <w:left w:val="none" w:sz="0" w:space="0" w:color="auto"/>
                <w:bottom w:val="none" w:sz="0" w:space="0" w:color="auto"/>
                <w:right w:val="none" w:sz="0" w:space="0" w:color="auto"/>
              </w:divBdr>
            </w:div>
          </w:divsChild>
        </w:div>
        <w:div w:id="811486363">
          <w:marLeft w:val="0"/>
          <w:marRight w:val="0"/>
          <w:marTop w:val="0"/>
          <w:marBottom w:val="0"/>
          <w:divBdr>
            <w:top w:val="none" w:sz="0" w:space="0" w:color="auto"/>
            <w:left w:val="none" w:sz="0" w:space="0" w:color="auto"/>
            <w:bottom w:val="none" w:sz="0" w:space="0" w:color="auto"/>
            <w:right w:val="none" w:sz="0" w:space="0" w:color="auto"/>
          </w:divBdr>
          <w:divsChild>
            <w:div w:id="185545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83956">
      <w:bodyDiv w:val="1"/>
      <w:marLeft w:val="0"/>
      <w:marRight w:val="0"/>
      <w:marTop w:val="0"/>
      <w:marBottom w:val="0"/>
      <w:divBdr>
        <w:top w:val="none" w:sz="0" w:space="0" w:color="auto"/>
        <w:left w:val="none" w:sz="0" w:space="0" w:color="auto"/>
        <w:bottom w:val="none" w:sz="0" w:space="0" w:color="auto"/>
        <w:right w:val="none" w:sz="0" w:space="0" w:color="auto"/>
      </w:divBdr>
      <w:divsChild>
        <w:div w:id="1861695604">
          <w:marLeft w:val="0"/>
          <w:marRight w:val="0"/>
          <w:marTop w:val="0"/>
          <w:marBottom w:val="0"/>
          <w:divBdr>
            <w:top w:val="none" w:sz="0" w:space="0" w:color="auto"/>
            <w:left w:val="none" w:sz="0" w:space="0" w:color="auto"/>
            <w:bottom w:val="none" w:sz="0" w:space="0" w:color="auto"/>
            <w:right w:val="none" w:sz="0" w:space="0" w:color="auto"/>
          </w:divBdr>
        </w:div>
      </w:divsChild>
    </w:div>
    <w:div w:id="1333070951">
      <w:bodyDiv w:val="1"/>
      <w:marLeft w:val="0"/>
      <w:marRight w:val="0"/>
      <w:marTop w:val="0"/>
      <w:marBottom w:val="0"/>
      <w:divBdr>
        <w:top w:val="none" w:sz="0" w:space="0" w:color="auto"/>
        <w:left w:val="none" w:sz="0" w:space="0" w:color="auto"/>
        <w:bottom w:val="none" w:sz="0" w:space="0" w:color="auto"/>
        <w:right w:val="none" w:sz="0" w:space="0" w:color="auto"/>
      </w:divBdr>
    </w:div>
    <w:div w:id="1339772205">
      <w:bodyDiv w:val="1"/>
      <w:marLeft w:val="0"/>
      <w:marRight w:val="0"/>
      <w:marTop w:val="0"/>
      <w:marBottom w:val="0"/>
      <w:divBdr>
        <w:top w:val="none" w:sz="0" w:space="0" w:color="auto"/>
        <w:left w:val="none" w:sz="0" w:space="0" w:color="auto"/>
        <w:bottom w:val="none" w:sz="0" w:space="0" w:color="auto"/>
        <w:right w:val="none" w:sz="0" w:space="0" w:color="auto"/>
      </w:divBdr>
    </w:div>
    <w:div w:id="1348210502">
      <w:bodyDiv w:val="1"/>
      <w:marLeft w:val="0"/>
      <w:marRight w:val="0"/>
      <w:marTop w:val="0"/>
      <w:marBottom w:val="0"/>
      <w:divBdr>
        <w:top w:val="none" w:sz="0" w:space="0" w:color="auto"/>
        <w:left w:val="none" w:sz="0" w:space="0" w:color="auto"/>
        <w:bottom w:val="none" w:sz="0" w:space="0" w:color="auto"/>
        <w:right w:val="none" w:sz="0" w:space="0" w:color="auto"/>
      </w:divBdr>
    </w:div>
    <w:div w:id="1362632360">
      <w:bodyDiv w:val="1"/>
      <w:marLeft w:val="0"/>
      <w:marRight w:val="0"/>
      <w:marTop w:val="0"/>
      <w:marBottom w:val="0"/>
      <w:divBdr>
        <w:top w:val="none" w:sz="0" w:space="0" w:color="auto"/>
        <w:left w:val="none" w:sz="0" w:space="0" w:color="auto"/>
        <w:bottom w:val="none" w:sz="0" w:space="0" w:color="auto"/>
        <w:right w:val="none" w:sz="0" w:space="0" w:color="auto"/>
      </w:divBdr>
    </w:div>
    <w:div w:id="1464425457">
      <w:bodyDiv w:val="1"/>
      <w:marLeft w:val="0"/>
      <w:marRight w:val="0"/>
      <w:marTop w:val="0"/>
      <w:marBottom w:val="0"/>
      <w:divBdr>
        <w:top w:val="none" w:sz="0" w:space="0" w:color="auto"/>
        <w:left w:val="none" w:sz="0" w:space="0" w:color="auto"/>
        <w:bottom w:val="none" w:sz="0" w:space="0" w:color="auto"/>
        <w:right w:val="none" w:sz="0" w:space="0" w:color="auto"/>
      </w:divBdr>
    </w:div>
    <w:div w:id="1486242411">
      <w:bodyDiv w:val="1"/>
      <w:marLeft w:val="0"/>
      <w:marRight w:val="0"/>
      <w:marTop w:val="0"/>
      <w:marBottom w:val="0"/>
      <w:divBdr>
        <w:top w:val="none" w:sz="0" w:space="0" w:color="auto"/>
        <w:left w:val="none" w:sz="0" w:space="0" w:color="auto"/>
        <w:bottom w:val="none" w:sz="0" w:space="0" w:color="auto"/>
        <w:right w:val="none" w:sz="0" w:space="0" w:color="auto"/>
      </w:divBdr>
    </w:div>
    <w:div w:id="1490249965">
      <w:bodyDiv w:val="1"/>
      <w:marLeft w:val="0"/>
      <w:marRight w:val="0"/>
      <w:marTop w:val="0"/>
      <w:marBottom w:val="0"/>
      <w:divBdr>
        <w:top w:val="none" w:sz="0" w:space="0" w:color="auto"/>
        <w:left w:val="none" w:sz="0" w:space="0" w:color="auto"/>
        <w:bottom w:val="none" w:sz="0" w:space="0" w:color="auto"/>
        <w:right w:val="none" w:sz="0" w:space="0" w:color="auto"/>
      </w:divBdr>
    </w:div>
    <w:div w:id="1490827591">
      <w:bodyDiv w:val="1"/>
      <w:marLeft w:val="0"/>
      <w:marRight w:val="0"/>
      <w:marTop w:val="0"/>
      <w:marBottom w:val="0"/>
      <w:divBdr>
        <w:top w:val="none" w:sz="0" w:space="0" w:color="auto"/>
        <w:left w:val="none" w:sz="0" w:space="0" w:color="auto"/>
        <w:bottom w:val="none" w:sz="0" w:space="0" w:color="auto"/>
        <w:right w:val="none" w:sz="0" w:space="0" w:color="auto"/>
      </w:divBdr>
    </w:div>
    <w:div w:id="1494685164">
      <w:bodyDiv w:val="1"/>
      <w:marLeft w:val="0"/>
      <w:marRight w:val="0"/>
      <w:marTop w:val="0"/>
      <w:marBottom w:val="0"/>
      <w:divBdr>
        <w:top w:val="none" w:sz="0" w:space="0" w:color="auto"/>
        <w:left w:val="none" w:sz="0" w:space="0" w:color="auto"/>
        <w:bottom w:val="none" w:sz="0" w:space="0" w:color="auto"/>
        <w:right w:val="none" w:sz="0" w:space="0" w:color="auto"/>
      </w:divBdr>
    </w:div>
    <w:div w:id="1494686154">
      <w:bodyDiv w:val="1"/>
      <w:marLeft w:val="0"/>
      <w:marRight w:val="0"/>
      <w:marTop w:val="0"/>
      <w:marBottom w:val="0"/>
      <w:divBdr>
        <w:top w:val="none" w:sz="0" w:space="0" w:color="auto"/>
        <w:left w:val="none" w:sz="0" w:space="0" w:color="auto"/>
        <w:bottom w:val="none" w:sz="0" w:space="0" w:color="auto"/>
        <w:right w:val="none" w:sz="0" w:space="0" w:color="auto"/>
      </w:divBdr>
    </w:div>
    <w:div w:id="1514806546">
      <w:bodyDiv w:val="1"/>
      <w:marLeft w:val="0"/>
      <w:marRight w:val="0"/>
      <w:marTop w:val="0"/>
      <w:marBottom w:val="0"/>
      <w:divBdr>
        <w:top w:val="none" w:sz="0" w:space="0" w:color="auto"/>
        <w:left w:val="none" w:sz="0" w:space="0" w:color="auto"/>
        <w:bottom w:val="none" w:sz="0" w:space="0" w:color="auto"/>
        <w:right w:val="none" w:sz="0" w:space="0" w:color="auto"/>
      </w:divBdr>
      <w:divsChild>
        <w:div w:id="813059039">
          <w:marLeft w:val="360"/>
          <w:marRight w:val="0"/>
          <w:marTop w:val="200"/>
          <w:marBottom w:val="0"/>
          <w:divBdr>
            <w:top w:val="none" w:sz="0" w:space="0" w:color="auto"/>
            <w:left w:val="none" w:sz="0" w:space="0" w:color="auto"/>
            <w:bottom w:val="none" w:sz="0" w:space="0" w:color="auto"/>
            <w:right w:val="none" w:sz="0" w:space="0" w:color="auto"/>
          </w:divBdr>
        </w:div>
        <w:div w:id="1689941266">
          <w:marLeft w:val="360"/>
          <w:marRight w:val="0"/>
          <w:marTop w:val="200"/>
          <w:marBottom w:val="0"/>
          <w:divBdr>
            <w:top w:val="none" w:sz="0" w:space="0" w:color="auto"/>
            <w:left w:val="none" w:sz="0" w:space="0" w:color="auto"/>
            <w:bottom w:val="none" w:sz="0" w:space="0" w:color="auto"/>
            <w:right w:val="none" w:sz="0" w:space="0" w:color="auto"/>
          </w:divBdr>
        </w:div>
      </w:divsChild>
    </w:div>
    <w:div w:id="1553493788">
      <w:bodyDiv w:val="1"/>
      <w:marLeft w:val="0"/>
      <w:marRight w:val="0"/>
      <w:marTop w:val="0"/>
      <w:marBottom w:val="0"/>
      <w:divBdr>
        <w:top w:val="none" w:sz="0" w:space="0" w:color="auto"/>
        <w:left w:val="none" w:sz="0" w:space="0" w:color="auto"/>
        <w:bottom w:val="none" w:sz="0" w:space="0" w:color="auto"/>
        <w:right w:val="none" w:sz="0" w:space="0" w:color="auto"/>
      </w:divBdr>
    </w:div>
    <w:div w:id="1583025723">
      <w:bodyDiv w:val="1"/>
      <w:marLeft w:val="0"/>
      <w:marRight w:val="0"/>
      <w:marTop w:val="0"/>
      <w:marBottom w:val="0"/>
      <w:divBdr>
        <w:top w:val="none" w:sz="0" w:space="0" w:color="auto"/>
        <w:left w:val="none" w:sz="0" w:space="0" w:color="auto"/>
        <w:bottom w:val="none" w:sz="0" w:space="0" w:color="auto"/>
        <w:right w:val="none" w:sz="0" w:space="0" w:color="auto"/>
      </w:divBdr>
    </w:div>
    <w:div w:id="1601914379">
      <w:bodyDiv w:val="1"/>
      <w:marLeft w:val="0"/>
      <w:marRight w:val="0"/>
      <w:marTop w:val="0"/>
      <w:marBottom w:val="0"/>
      <w:divBdr>
        <w:top w:val="none" w:sz="0" w:space="0" w:color="auto"/>
        <w:left w:val="none" w:sz="0" w:space="0" w:color="auto"/>
        <w:bottom w:val="none" w:sz="0" w:space="0" w:color="auto"/>
        <w:right w:val="none" w:sz="0" w:space="0" w:color="auto"/>
      </w:divBdr>
      <w:divsChild>
        <w:div w:id="1508056976">
          <w:marLeft w:val="0"/>
          <w:marRight w:val="0"/>
          <w:marTop w:val="0"/>
          <w:marBottom w:val="0"/>
          <w:divBdr>
            <w:top w:val="none" w:sz="0" w:space="0" w:color="auto"/>
            <w:left w:val="none" w:sz="0" w:space="0" w:color="auto"/>
            <w:bottom w:val="none" w:sz="0" w:space="0" w:color="auto"/>
            <w:right w:val="none" w:sz="0" w:space="0" w:color="auto"/>
          </w:divBdr>
        </w:div>
      </w:divsChild>
    </w:div>
    <w:div w:id="1650401494">
      <w:bodyDiv w:val="1"/>
      <w:marLeft w:val="0"/>
      <w:marRight w:val="0"/>
      <w:marTop w:val="0"/>
      <w:marBottom w:val="0"/>
      <w:divBdr>
        <w:top w:val="none" w:sz="0" w:space="0" w:color="auto"/>
        <w:left w:val="none" w:sz="0" w:space="0" w:color="auto"/>
        <w:bottom w:val="none" w:sz="0" w:space="0" w:color="auto"/>
        <w:right w:val="none" w:sz="0" w:space="0" w:color="auto"/>
      </w:divBdr>
      <w:divsChild>
        <w:div w:id="1927883051">
          <w:marLeft w:val="0"/>
          <w:marRight w:val="0"/>
          <w:marTop w:val="0"/>
          <w:marBottom w:val="0"/>
          <w:divBdr>
            <w:top w:val="none" w:sz="0" w:space="0" w:color="auto"/>
            <w:left w:val="none" w:sz="0" w:space="0" w:color="auto"/>
            <w:bottom w:val="none" w:sz="0" w:space="0" w:color="auto"/>
            <w:right w:val="none" w:sz="0" w:space="0" w:color="auto"/>
          </w:divBdr>
        </w:div>
      </w:divsChild>
    </w:div>
    <w:div w:id="1656833051">
      <w:bodyDiv w:val="1"/>
      <w:marLeft w:val="0"/>
      <w:marRight w:val="0"/>
      <w:marTop w:val="0"/>
      <w:marBottom w:val="0"/>
      <w:divBdr>
        <w:top w:val="none" w:sz="0" w:space="0" w:color="auto"/>
        <w:left w:val="none" w:sz="0" w:space="0" w:color="auto"/>
        <w:bottom w:val="none" w:sz="0" w:space="0" w:color="auto"/>
        <w:right w:val="none" w:sz="0" w:space="0" w:color="auto"/>
      </w:divBdr>
      <w:divsChild>
        <w:div w:id="2010981463">
          <w:marLeft w:val="274"/>
          <w:marRight w:val="0"/>
          <w:marTop w:val="0"/>
          <w:marBottom w:val="0"/>
          <w:divBdr>
            <w:top w:val="none" w:sz="0" w:space="0" w:color="auto"/>
            <w:left w:val="none" w:sz="0" w:space="0" w:color="auto"/>
            <w:bottom w:val="none" w:sz="0" w:space="0" w:color="auto"/>
            <w:right w:val="none" w:sz="0" w:space="0" w:color="auto"/>
          </w:divBdr>
        </w:div>
        <w:div w:id="9571737">
          <w:marLeft w:val="274"/>
          <w:marRight w:val="0"/>
          <w:marTop w:val="0"/>
          <w:marBottom w:val="0"/>
          <w:divBdr>
            <w:top w:val="none" w:sz="0" w:space="0" w:color="auto"/>
            <w:left w:val="none" w:sz="0" w:space="0" w:color="auto"/>
            <w:bottom w:val="none" w:sz="0" w:space="0" w:color="auto"/>
            <w:right w:val="none" w:sz="0" w:space="0" w:color="auto"/>
          </w:divBdr>
        </w:div>
        <w:div w:id="647635885">
          <w:marLeft w:val="274"/>
          <w:marRight w:val="0"/>
          <w:marTop w:val="0"/>
          <w:marBottom w:val="0"/>
          <w:divBdr>
            <w:top w:val="none" w:sz="0" w:space="0" w:color="auto"/>
            <w:left w:val="none" w:sz="0" w:space="0" w:color="auto"/>
            <w:bottom w:val="none" w:sz="0" w:space="0" w:color="auto"/>
            <w:right w:val="none" w:sz="0" w:space="0" w:color="auto"/>
          </w:divBdr>
        </w:div>
        <w:div w:id="2100520933">
          <w:marLeft w:val="274"/>
          <w:marRight w:val="0"/>
          <w:marTop w:val="0"/>
          <w:marBottom w:val="0"/>
          <w:divBdr>
            <w:top w:val="none" w:sz="0" w:space="0" w:color="auto"/>
            <w:left w:val="none" w:sz="0" w:space="0" w:color="auto"/>
            <w:bottom w:val="none" w:sz="0" w:space="0" w:color="auto"/>
            <w:right w:val="none" w:sz="0" w:space="0" w:color="auto"/>
          </w:divBdr>
        </w:div>
        <w:div w:id="698121955">
          <w:marLeft w:val="274"/>
          <w:marRight w:val="0"/>
          <w:marTop w:val="0"/>
          <w:marBottom w:val="0"/>
          <w:divBdr>
            <w:top w:val="none" w:sz="0" w:space="0" w:color="auto"/>
            <w:left w:val="none" w:sz="0" w:space="0" w:color="auto"/>
            <w:bottom w:val="none" w:sz="0" w:space="0" w:color="auto"/>
            <w:right w:val="none" w:sz="0" w:space="0" w:color="auto"/>
          </w:divBdr>
        </w:div>
        <w:div w:id="192040261">
          <w:marLeft w:val="274"/>
          <w:marRight w:val="0"/>
          <w:marTop w:val="0"/>
          <w:marBottom w:val="0"/>
          <w:divBdr>
            <w:top w:val="none" w:sz="0" w:space="0" w:color="auto"/>
            <w:left w:val="none" w:sz="0" w:space="0" w:color="auto"/>
            <w:bottom w:val="none" w:sz="0" w:space="0" w:color="auto"/>
            <w:right w:val="none" w:sz="0" w:space="0" w:color="auto"/>
          </w:divBdr>
        </w:div>
        <w:div w:id="1843423953">
          <w:marLeft w:val="994"/>
          <w:marRight w:val="0"/>
          <w:marTop w:val="0"/>
          <w:marBottom w:val="0"/>
          <w:divBdr>
            <w:top w:val="none" w:sz="0" w:space="0" w:color="auto"/>
            <w:left w:val="none" w:sz="0" w:space="0" w:color="auto"/>
            <w:bottom w:val="none" w:sz="0" w:space="0" w:color="auto"/>
            <w:right w:val="none" w:sz="0" w:space="0" w:color="auto"/>
          </w:divBdr>
        </w:div>
        <w:div w:id="88741115">
          <w:marLeft w:val="994"/>
          <w:marRight w:val="0"/>
          <w:marTop w:val="0"/>
          <w:marBottom w:val="0"/>
          <w:divBdr>
            <w:top w:val="none" w:sz="0" w:space="0" w:color="auto"/>
            <w:left w:val="none" w:sz="0" w:space="0" w:color="auto"/>
            <w:bottom w:val="none" w:sz="0" w:space="0" w:color="auto"/>
            <w:right w:val="none" w:sz="0" w:space="0" w:color="auto"/>
          </w:divBdr>
        </w:div>
      </w:divsChild>
    </w:div>
    <w:div w:id="1661227805">
      <w:bodyDiv w:val="1"/>
      <w:marLeft w:val="0"/>
      <w:marRight w:val="0"/>
      <w:marTop w:val="0"/>
      <w:marBottom w:val="0"/>
      <w:divBdr>
        <w:top w:val="none" w:sz="0" w:space="0" w:color="auto"/>
        <w:left w:val="none" w:sz="0" w:space="0" w:color="auto"/>
        <w:bottom w:val="none" w:sz="0" w:space="0" w:color="auto"/>
        <w:right w:val="none" w:sz="0" w:space="0" w:color="auto"/>
      </w:divBdr>
    </w:div>
    <w:div w:id="1684091157">
      <w:bodyDiv w:val="1"/>
      <w:marLeft w:val="0"/>
      <w:marRight w:val="0"/>
      <w:marTop w:val="0"/>
      <w:marBottom w:val="0"/>
      <w:divBdr>
        <w:top w:val="none" w:sz="0" w:space="0" w:color="auto"/>
        <w:left w:val="none" w:sz="0" w:space="0" w:color="auto"/>
        <w:bottom w:val="none" w:sz="0" w:space="0" w:color="auto"/>
        <w:right w:val="none" w:sz="0" w:space="0" w:color="auto"/>
      </w:divBdr>
    </w:div>
    <w:div w:id="1684553355">
      <w:bodyDiv w:val="1"/>
      <w:marLeft w:val="0"/>
      <w:marRight w:val="0"/>
      <w:marTop w:val="0"/>
      <w:marBottom w:val="0"/>
      <w:divBdr>
        <w:top w:val="none" w:sz="0" w:space="0" w:color="auto"/>
        <w:left w:val="none" w:sz="0" w:space="0" w:color="auto"/>
        <w:bottom w:val="none" w:sz="0" w:space="0" w:color="auto"/>
        <w:right w:val="none" w:sz="0" w:space="0" w:color="auto"/>
      </w:divBdr>
    </w:div>
    <w:div w:id="1695841488">
      <w:bodyDiv w:val="1"/>
      <w:marLeft w:val="0"/>
      <w:marRight w:val="0"/>
      <w:marTop w:val="0"/>
      <w:marBottom w:val="0"/>
      <w:divBdr>
        <w:top w:val="none" w:sz="0" w:space="0" w:color="auto"/>
        <w:left w:val="none" w:sz="0" w:space="0" w:color="auto"/>
        <w:bottom w:val="none" w:sz="0" w:space="0" w:color="auto"/>
        <w:right w:val="none" w:sz="0" w:space="0" w:color="auto"/>
      </w:divBdr>
      <w:divsChild>
        <w:div w:id="1256550060">
          <w:marLeft w:val="360"/>
          <w:marRight w:val="0"/>
          <w:marTop w:val="200"/>
          <w:marBottom w:val="0"/>
          <w:divBdr>
            <w:top w:val="none" w:sz="0" w:space="0" w:color="auto"/>
            <w:left w:val="none" w:sz="0" w:space="0" w:color="auto"/>
            <w:bottom w:val="none" w:sz="0" w:space="0" w:color="auto"/>
            <w:right w:val="none" w:sz="0" w:space="0" w:color="auto"/>
          </w:divBdr>
        </w:div>
      </w:divsChild>
    </w:div>
    <w:div w:id="1708791909">
      <w:bodyDiv w:val="1"/>
      <w:marLeft w:val="0"/>
      <w:marRight w:val="0"/>
      <w:marTop w:val="0"/>
      <w:marBottom w:val="0"/>
      <w:divBdr>
        <w:top w:val="none" w:sz="0" w:space="0" w:color="auto"/>
        <w:left w:val="none" w:sz="0" w:space="0" w:color="auto"/>
        <w:bottom w:val="none" w:sz="0" w:space="0" w:color="auto"/>
        <w:right w:val="none" w:sz="0" w:space="0" w:color="auto"/>
      </w:divBdr>
      <w:divsChild>
        <w:div w:id="1878347144">
          <w:marLeft w:val="1166"/>
          <w:marRight w:val="0"/>
          <w:marTop w:val="0"/>
          <w:marBottom w:val="120"/>
          <w:divBdr>
            <w:top w:val="none" w:sz="0" w:space="0" w:color="auto"/>
            <w:left w:val="none" w:sz="0" w:space="0" w:color="auto"/>
            <w:bottom w:val="none" w:sz="0" w:space="0" w:color="auto"/>
            <w:right w:val="none" w:sz="0" w:space="0" w:color="auto"/>
          </w:divBdr>
        </w:div>
        <w:div w:id="1086220314">
          <w:marLeft w:val="1166"/>
          <w:marRight w:val="0"/>
          <w:marTop w:val="0"/>
          <w:marBottom w:val="120"/>
          <w:divBdr>
            <w:top w:val="none" w:sz="0" w:space="0" w:color="auto"/>
            <w:left w:val="none" w:sz="0" w:space="0" w:color="auto"/>
            <w:bottom w:val="none" w:sz="0" w:space="0" w:color="auto"/>
            <w:right w:val="none" w:sz="0" w:space="0" w:color="auto"/>
          </w:divBdr>
        </w:div>
      </w:divsChild>
    </w:div>
    <w:div w:id="1741247219">
      <w:bodyDiv w:val="1"/>
      <w:marLeft w:val="0"/>
      <w:marRight w:val="0"/>
      <w:marTop w:val="0"/>
      <w:marBottom w:val="0"/>
      <w:divBdr>
        <w:top w:val="none" w:sz="0" w:space="0" w:color="auto"/>
        <w:left w:val="none" w:sz="0" w:space="0" w:color="auto"/>
        <w:bottom w:val="none" w:sz="0" w:space="0" w:color="auto"/>
        <w:right w:val="none" w:sz="0" w:space="0" w:color="auto"/>
      </w:divBdr>
      <w:divsChild>
        <w:div w:id="1468208486">
          <w:marLeft w:val="1166"/>
          <w:marRight w:val="0"/>
          <w:marTop w:val="0"/>
          <w:marBottom w:val="120"/>
          <w:divBdr>
            <w:top w:val="none" w:sz="0" w:space="0" w:color="auto"/>
            <w:left w:val="none" w:sz="0" w:space="0" w:color="auto"/>
            <w:bottom w:val="none" w:sz="0" w:space="0" w:color="auto"/>
            <w:right w:val="none" w:sz="0" w:space="0" w:color="auto"/>
          </w:divBdr>
        </w:div>
      </w:divsChild>
    </w:div>
    <w:div w:id="1759909650">
      <w:bodyDiv w:val="1"/>
      <w:marLeft w:val="0"/>
      <w:marRight w:val="0"/>
      <w:marTop w:val="0"/>
      <w:marBottom w:val="0"/>
      <w:divBdr>
        <w:top w:val="none" w:sz="0" w:space="0" w:color="auto"/>
        <w:left w:val="none" w:sz="0" w:space="0" w:color="auto"/>
        <w:bottom w:val="none" w:sz="0" w:space="0" w:color="auto"/>
        <w:right w:val="none" w:sz="0" w:space="0" w:color="auto"/>
      </w:divBdr>
    </w:div>
    <w:div w:id="1762754383">
      <w:bodyDiv w:val="1"/>
      <w:marLeft w:val="0"/>
      <w:marRight w:val="0"/>
      <w:marTop w:val="0"/>
      <w:marBottom w:val="0"/>
      <w:divBdr>
        <w:top w:val="none" w:sz="0" w:space="0" w:color="auto"/>
        <w:left w:val="none" w:sz="0" w:space="0" w:color="auto"/>
        <w:bottom w:val="none" w:sz="0" w:space="0" w:color="auto"/>
        <w:right w:val="none" w:sz="0" w:space="0" w:color="auto"/>
      </w:divBdr>
    </w:div>
    <w:div w:id="1780488017">
      <w:bodyDiv w:val="1"/>
      <w:marLeft w:val="0"/>
      <w:marRight w:val="0"/>
      <w:marTop w:val="0"/>
      <w:marBottom w:val="0"/>
      <w:divBdr>
        <w:top w:val="none" w:sz="0" w:space="0" w:color="auto"/>
        <w:left w:val="none" w:sz="0" w:space="0" w:color="auto"/>
        <w:bottom w:val="none" w:sz="0" w:space="0" w:color="auto"/>
        <w:right w:val="none" w:sz="0" w:space="0" w:color="auto"/>
      </w:divBdr>
      <w:divsChild>
        <w:div w:id="390159953">
          <w:marLeft w:val="360"/>
          <w:marRight w:val="0"/>
          <w:marTop w:val="200"/>
          <w:marBottom w:val="0"/>
          <w:divBdr>
            <w:top w:val="none" w:sz="0" w:space="0" w:color="auto"/>
            <w:left w:val="none" w:sz="0" w:space="0" w:color="auto"/>
            <w:bottom w:val="none" w:sz="0" w:space="0" w:color="auto"/>
            <w:right w:val="none" w:sz="0" w:space="0" w:color="auto"/>
          </w:divBdr>
        </w:div>
      </w:divsChild>
    </w:div>
    <w:div w:id="1787580958">
      <w:bodyDiv w:val="1"/>
      <w:marLeft w:val="0"/>
      <w:marRight w:val="0"/>
      <w:marTop w:val="0"/>
      <w:marBottom w:val="0"/>
      <w:divBdr>
        <w:top w:val="none" w:sz="0" w:space="0" w:color="auto"/>
        <w:left w:val="none" w:sz="0" w:space="0" w:color="auto"/>
        <w:bottom w:val="none" w:sz="0" w:space="0" w:color="auto"/>
        <w:right w:val="none" w:sz="0" w:space="0" w:color="auto"/>
      </w:divBdr>
    </w:div>
    <w:div w:id="1799568910">
      <w:bodyDiv w:val="1"/>
      <w:marLeft w:val="0"/>
      <w:marRight w:val="0"/>
      <w:marTop w:val="0"/>
      <w:marBottom w:val="0"/>
      <w:divBdr>
        <w:top w:val="none" w:sz="0" w:space="0" w:color="auto"/>
        <w:left w:val="none" w:sz="0" w:space="0" w:color="auto"/>
        <w:bottom w:val="none" w:sz="0" w:space="0" w:color="auto"/>
        <w:right w:val="none" w:sz="0" w:space="0" w:color="auto"/>
      </w:divBdr>
      <w:divsChild>
        <w:div w:id="1081485965">
          <w:marLeft w:val="0"/>
          <w:marRight w:val="0"/>
          <w:marTop w:val="0"/>
          <w:marBottom w:val="0"/>
          <w:divBdr>
            <w:top w:val="none" w:sz="0" w:space="0" w:color="auto"/>
            <w:left w:val="none" w:sz="0" w:space="0" w:color="auto"/>
            <w:bottom w:val="none" w:sz="0" w:space="0" w:color="auto"/>
            <w:right w:val="none" w:sz="0" w:space="0" w:color="auto"/>
          </w:divBdr>
        </w:div>
      </w:divsChild>
    </w:div>
    <w:div w:id="1820422318">
      <w:bodyDiv w:val="1"/>
      <w:marLeft w:val="0"/>
      <w:marRight w:val="0"/>
      <w:marTop w:val="0"/>
      <w:marBottom w:val="0"/>
      <w:divBdr>
        <w:top w:val="none" w:sz="0" w:space="0" w:color="auto"/>
        <w:left w:val="none" w:sz="0" w:space="0" w:color="auto"/>
        <w:bottom w:val="none" w:sz="0" w:space="0" w:color="auto"/>
        <w:right w:val="none" w:sz="0" w:space="0" w:color="auto"/>
      </w:divBdr>
    </w:div>
    <w:div w:id="1821917774">
      <w:bodyDiv w:val="1"/>
      <w:marLeft w:val="0"/>
      <w:marRight w:val="0"/>
      <w:marTop w:val="0"/>
      <w:marBottom w:val="0"/>
      <w:divBdr>
        <w:top w:val="none" w:sz="0" w:space="0" w:color="auto"/>
        <w:left w:val="none" w:sz="0" w:space="0" w:color="auto"/>
        <w:bottom w:val="none" w:sz="0" w:space="0" w:color="auto"/>
        <w:right w:val="none" w:sz="0" w:space="0" w:color="auto"/>
      </w:divBdr>
    </w:div>
    <w:div w:id="1849516263">
      <w:bodyDiv w:val="1"/>
      <w:marLeft w:val="0"/>
      <w:marRight w:val="0"/>
      <w:marTop w:val="0"/>
      <w:marBottom w:val="0"/>
      <w:divBdr>
        <w:top w:val="none" w:sz="0" w:space="0" w:color="auto"/>
        <w:left w:val="none" w:sz="0" w:space="0" w:color="auto"/>
        <w:bottom w:val="none" w:sz="0" w:space="0" w:color="auto"/>
        <w:right w:val="none" w:sz="0" w:space="0" w:color="auto"/>
      </w:divBdr>
    </w:div>
    <w:div w:id="1882980539">
      <w:bodyDiv w:val="1"/>
      <w:marLeft w:val="0"/>
      <w:marRight w:val="0"/>
      <w:marTop w:val="0"/>
      <w:marBottom w:val="0"/>
      <w:divBdr>
        <w:top w:val="none" w:sz="0" w:space="0" w:color="auto"/>
        <w:left w:val="none" w:sz="0" w:space="0" w:color="auto"/>
        <w:bottom w:val="none" w:sz="0" w:space="0" w:color="auto"/>
        <w:right w:val="none" w:sz="0" w:space="0" w:color="auto"/>
      </w:divBdr>
    </w:div>
    <w:div w:id="1886064471">
      <w:bodyDiv w:val="1"/>
      <w:marLeft w:val="0"/>
      <w:marRight w:val="0"/>
      <w:marTop w:val="0"/>
      <w:marBottom w:val="0"/>
      <w:divBdr>
        <w:top w:val="none" w:sz="0" w:space="0" w:color="auto"/>
        <w:left w:val="none" w:sz="0" w:space="0" w:color="auto"/>
        <w:bottom w:val="none" w:sz="0" w:space="0" w:color="auto"/>
        <w:right w:val="none" w:sz="0" w:space="0" w:color="auto"/>
      </w:divBdr>
    </w:div>
    <w:div w:id="1893735756">
      <w:bodyDiv w:val="1"/>
      <w:marLeft w:val="0"/>
      <w:marRight w:val="0"/>
      <w:marTop w:val="0"/>
      <w:marBottom w:val="0"/>
      <w:divBdr>
        <w:top w:val="none" w:sz="0" w:space="0" w:color="auto"/>
        <w:left w:val="none" w:sz="0" w:space="0" w:color="auto"/>
        <w:bottom w:val="none" w:sz="0" w:space="0" w:color="auto"/>
        <w:right w:val="none" w:sz="0" w:space="0" w:color="auto"/>
      </w:divBdr>
    </w:div>
    <w:div w:id="1894929881">
      <w:bodyDiv w:val="1"/>
      <w:marLeft w:val="0"/>
      <w:marRight w:val="0"/>
      <w:marTop w:val="0"/>
      <w:marBottom w:val="0"/>
      <w:divBdr>
        <w:top w:val="none" w:sz="0" w:space="0" w:color="auto"/>
        <w:left w:val="none" w:sz="0" w:space="0" w:color="auto"/>
        <w:bottom w:val="none" w:sz="0" w:space="0" w:color="auto"/>
        <w:right w:val="none" w:sz="0" w:space="0" w:color="auto"/>
      </w:divBdr>
    </w:div>
    <w:div w:id="1895575962">
      <w:bodyDiv w:val="1"/>
      <w:marLeft w:val="0"/>
      <w:marRight w:val="0"/>
      <w:marTop w:val="0"/>
      <w:marBottom w:val="0"/>
      <w:divBdr>
        <w:top w:val="none" w:sz="0" w:space="0" w:color="auto"/>
        <w:left w:val="none" w:sz="0" w:space="0" w:color="auto"/>
        <w:bottom w:val="none" w:sz="0" w:space="0" w:color="auto"/>
        <w:right w:val="none" w:sz="0" w:space="0" w:color="auto"/>
      </w:divBdr>
    </w:div>
    <w:div w:id="1912080298">
      <w:bodyDiv w:val="1"/>
      <w:marLeft w:val="0"/>
      <w:marRight w:val="0"/>
      <w:marTop w:val="0"/>
      <w:marBottom w:val="0"/>
      <w:divBdr>
        <w:top w:val="none" w:sz="0" w:space="0" w:color="auto"/>
        <w:left w:val="none" w:sz="0" w:space="0" w:color="auto"/>
        <w:bottom w:val="none" w:sz="0" w:space="0" w:color="auto"/>
        <w:right w:val="none" w:sz="0" w:space="0" w:color="auto"/>
      </w:divBdr>
      <w:divsChild>
        <w:div w:id="1320186297">
          <w:marLeft w:val="0"/>
          <w:marRight w:val="0"/>
          <w:marTop w:val="0"/>
          <w:marBottom w:val="0"/>
          <w:divBdr>
            <w:top w:val="none" w:sz="0" w:space="0" w:color="auto"/>
            <w:left w:val="none" w:sz="0" w:space="0" w:color="auto"/>
            <w:bottom w:val="none" w:sz="0" w:space="0" w:color="auto"/>
            <w:right w:val="none" w:sz="0" w:space="0" w:color="auto"/>
          </w:divBdr>
        </w:div>
      </w:divsChild>
    </w:div>
    <w:div w:id="1933662357">
      <w:bodyDiv w:val="1"/>
      <w:marLeft w:val="0"/>
      <w:marRight w:val="0"/>
      <w:marTop w:val="0"/>
      <w:marBottom w:val="0"/>
      <w:divBdr>
        <w:top w:val="none" w:sz="0" w:space="0" w:color="auto"/>
        <w:left w:val="none" w:sz="0" w:space="0" w:color="auto"/>
        <w:bottom w:val="none" w:sz="0" w:space="0" w:color="auto"/>
        <w:right w:val="none" w:sz="0" w:space="0" w:color="auto"/>
      </w:divBdr>
    </w:div>
    <w:div w:id="1944796301">
      <w:bodyDiv w:val="1"/>
      <w:marLeft w:val="0"/>
      <w:marRight w:val="0"/>
      <w:marTop w:val="0"/>
      <w:marBottom w:val="0"/>
      <w:divBdr>
        <w:top w:val="none" w:sz="0" w:space="0" w:color="auto"/>
        <w:left w:val="none" w:sz="0" w:space="0" w:color="auto"/>
        <w:bottom w:val="none" w:sz="0" w:space="0" w:color="auto"/>
        <w:right w:val="none" w:sz="0" w:space="0" w:color="auto"/>
      </w:divBdr>
    </w:div>
    <w:div w:id="1971593409">
      <w:bodyDiv w:val="1"/>
      <w:marLeft w:val="0"/>
      <w:marRight w:val="0"/>
      <w:marTop w:val="0"/>
      <w:marBottom w:val="0"/>
      <w:divBdr>
        <w:top w:val="none" w:sz="0" w:space="0" w:color="auto"/>
        <w:left w:val="none" w:sz="0" w:space="0" w:color="auto"/>
        <w:bottom w:val="none" w:sz="0" w:space="0" w:color="auto"/>
        <w:right w:val="none" w:sz="0" w:space="0" w:color="auto"/>
      </w:divBdr>
    </w:div>
    <w:div w:id="2017610573">
      <w:bodyDiv w:val="1"/>
      <w:marLeft w:val="0"/>
      <w:marRight w:val="0"/>
      <w:marTop w:val="0"/>
      <w:marBottom w:val="0"/>
      <w:divBdr>
        <w:top w:val="none" w:sz="0" w:space="0" w:color="auto"/>
        <w:left w:val="none" w:sz="0" w:space="0" w:color="auto"/>
        <w:bottom w:val="none" w:sz="0" w:space="0" w:color="auto"/>
        <w:right w:val="none" w:sz="0" w:space="0" w:color="auto"/>
      </w:divBdr>
    </w:div>
    <w:div w:id="2019035786">
      <w:bodyDiv w:val="1"/>
      <w:marLeft w:val="0"/>
      <w:marRight w:val="0"/>
      <w:marTop w:val="0"/>
      <w:marBottom w:val="0"/>
      <w:divBdr>
        <w:top w:val="none" w:sz="0" w:space="0" w:color="auto"/>
        <w:left w:val="none" w:sz="0" w:space="0" w:color="auto"/>
        <w:bottom w:val="none" w:sz="0" w:space="0" w:color="auto"/>
        <w:right w:val="none" w:sz="0" w:space="0" w:color="auto"/>
      </w:divBdr>
    </w:div>
    <w:div w:id="2022929466">
      <w:bodyDiv w:val="1"/>
      <w:marLeft w:val="0"/>
      <w:marRight w:val="0"/>
      <w:marTop w:val="0"/>
      <w:marBottom w:val="0"/>
      <w:divBdr>
        <w:top w:val="none" w:sz="0" w:space="0" w:color="auto"/>
        <w:left w:val="none" w:sz="0" w:space="0" w:color="auto"/>
        <w:bottom w:val="none" w:sz="0" w:space="0" w:color="auto"/>
        <w:right w:val="none" w:sz="0" w:space="0" w:color="auto"/>
      </w:divBdr>
      <w:divsChild>
        <w:div w:id="1052655887">
          <w:marLeft w:val="0"/>
          <w:marRight w:val="0"/>
          <w:marTop w:val="0"/>
          <w:marBottom w:val="0"/>
          <w:divBdr>
            <w:top w:val="none" w:sz="0" w:space="0" w:color="auto"/>
            <w:left w:val="none" w:sz="0" w:space="0" w:color="auto"/>
            <w:bottom w:val="none" w:sz="0" w:space="0" w:color="auto"/>
            <w:right w:val="none" w:sz="0" w:space="0" w:color="auto"/>
          </w:divBdr>
        </w:div>
      </w:divsChild>
    </w:div>
    <w:div w:id="2031178801">
      <w:bodyDiv w:val="1"/>
      <w:marLeft w:val="0"/>
      <w:marRight w:val="0"/>
      <w:marTop w:val="0"/>
      <w:marBottom w:val="0"/>
      <w:divBdr>
        <w:top w:val="none" w:sz="0" w:space="0" w:color="auto"/>
        <w:left w:val="none" w:sz="0" w:space="0" w:color="auto"/>
        <w:bottom w:val="none" w:sz="0" w:space="0" w:color="auto"/>
        <w:right w:val="none" w:sz="0" w:space="0" w:color="auto"/>
      </w:divBdr>
    </w:div>
    <w:div w:id="2052338019">
      <w:bodyDiv w:val="1"/>
      <w:marLeft w:val="0"/>
      <w:marRight w:val="0"/>
      <w:marTop w:val="0"/>
      <w:marBottom w:val="0"/>
      <w:divBdr>
        <w:top w:val="none" w:sz="0" w:space="0" w:color="auto"/>
        <w:left w:val="none" w:sz="0" w:space="0" w:color="auto"/>
        <w:bottom w:val="none" w:sz="0" w:space="0" w:color="auto"/>
        <w:right w:val="none" w:sz="0" w:space="0" w:color="auto"/>
      </w:divBdr>
      <w:divsChild>
        <w:div w:id="1231699669">
          <w:marLeft w:val="0"/>
          <w:marRight w:val="0"/>
          <w:marTop w:val="0"/>
          <w:marBottom w:val="0"/>
          <w:divBdr>
            <w:top w:val="none" w:sz="0" w:space="0" w:color="auto"/>
            <w:left w:val="none" w:sz="0" w:space="0" w:color="auto"/>
            <w:bottom w:val="none" w:sz="0" w:space="0" w:color="auto"/>
            <w:right w:val="none" w:sz="0" w:space="0" w:color="auto"/>
          </w:divBdr>
        </w:div>
      </w:divsChild>
    </w:div>
    <w:div w:id="2091850333">
      <w:bodyDiv w:val="1"/>
      <w:marLeft w:val="0"/>
      <w:marRight w:val="0"/>
      <w:marTop w:val="0"/>
      <w:marBottom w:val="0"/>
      <w:divBdr>
        <w:top w:val="none" w:sz="0" w:space="0" w:color="auto"/>
        <w:left w:val="none" w:sz="0" w:space="0" w:color="auto"/>
        <w:bottom w:val="none" w:sz="0" w:space="0" w:color="auto"/>
        <w:right w:val="none" w:sz="0" w:space="0" w:color="auto"/>
      </w:divBdr>
    </w:div>
    <w:div w:id="2092728241">
      <w:bodyDiv w:val="1"/>
      <w:marLeft w:val="0"/>
      <w:marRight w:val="0"/>
      <w:marTop w:val="0"/>
      <w:marBottom w:val="0"/>
      <w:divBdr>
        <w:top w:val="none" w:sz="0" w:space="0" w:color="auto"/>
        <w:left w:val="none" w:sz="0" w:space="0" w:color="auto"/>
        <w:bottom w:val="none" w:sz="0" w:space="0" w:color="auto"/>
        <w:right w:val="none" w:sz="0" w:space="0" w:color="auto"/>
      </w:divBdr>
    </w:div>
    <w:div w:id="2102486628">
      <w:bodyDiv w:val="1"/>
      <w:marLeft w:val="0"/>
      <w:marRight w:val="0"/>
      <w:marTop w:val="0"/>
      <w:marBottom w:val="0"/>
      <w:divBdr>
        <w:top w:val="none" w:sz="0" w:space="0" w:color="auto"/>
        <w:left w:val="none" w:sz="0" w:space="0" w:color="auto"/>
        <w:bottom w:val="none" w:sz="0" w:space="0" w:color="auto"/>
        <w:right w:val="none" w:sz="0" w:space="0" w:color="auto"/>
      </w:divBdr>
    </w:div>
    <w:div w:id="2130539216">
      <w:bodyDiv w:val="1"/>
      <w:marLeft w:val="0"/>
      <w:marRight w:val="0"/>
      <w:marTop w:val="0"/>
      <w:marBottom w:val="0"/>
      <w:divBdr>
        <w:top w:val="none" w:sz="0" w:space="0" w:color="auto"/>
        <w:left w:val="none" w:sz="0" w:space="0" w:color="auto"/>
        <w:bottom w:val="none" w:sz="0" w:space="0" w:color="auto"/>
        <w:right w:val="none" w:sz="0" w:space="0" w:color="auto"/>
      </w:divBdr>
    </w:div>
    <w:div w:id="2131777593">
      <w:bodyDiv w:val="1"/>
      <w:marLeft w:val="0"/>
      <w:marRight w:val="0"/>
      <w:marTop w:val="0"/>
      <w:marBottom w:val="0"/>
      <w:divBdr>
        <w:top w:val="none" w:sz="0" w:space="0" w:color="auto"/>
        <w:left w:val="none" w:sz="0" w:space="0" w:color="auto"/>
        <w:bottom w:val="none" w:sz="0" w:space="0" w:color="auto"/>
        <w:right w:val="none" w:sz="0" w:space="0" w:color="auto"/>
      </w:divBdr>
    </w:div>
    <w:div w:id="2135321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hyperlink" Target="https://www.health.gov.au/resources/publications/medical-research-future-fund-mrff-policy-statement-participation-by-department-of-health-employees-in-research-activities-funded-by-the-mrff" TargetMode="External"/><Relationship Id="rId39" Type="http://schemas.openxmlformats.org/officeDocument/2006/relationships/image" Target="media/image7.png"/><Relationship Id="rId21" Type="http://schemas.openxmlformats.org/officeDocument/2006/relationships/hyperlink" Target="https://www.health.gov.au/our-work/medical-research-future-fund" TargetMode="External"/><Relationship Id="rId34" Type="http://schemas.openxmlformats.org/officeDocument/2006/relationships/image" Target="media/image3.png"/><Relationship Id="rId42" Type="http://schemas.openxmlformats.org/officeDocument/2006/relationships/hyperlink" Target="https://www.health.gov.au/resources/publications/medical-research-future-fund-mrff-indigenous-health-research-grants" TargetMode="External"/><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image" Target="media/image20.png"/><Relationship Id="rId63" Type="http://schemas.openxmlformats.org/officeDocument/2006/relationships/hyperlink" Target="https://www.health.gov.au/resources/publications/medical-research-future-fund-mrff-grant-recipients?language=e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s://www.health.gov.au/resources/publications/medical-research-commercialisation-landscape-repor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health.gov.au/resources/publications/medical-research-future-fund-grant-variation-policy" TargetMode="External"/><Relationship Id="rId32" Type="http://schemas.openxmlformats.org/officeDocument/2006/relationships/hyperlink" Target="https://www.anao.gov.au/work/performance-audit/department-health-management-financial-assistance-under-the-medical-research-future-fund"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hyperlink" Target="https://www.health.gov.au/initiatives-and-programs/medical-research-future-fund" TargetMode="External"/><Relationship Id="rId53" Type="http://schemas.openxmlformats.org/officeDocument/2006/relationships/image" Target="media/image19.png"/><Relationship Id="rId58" Type="http://schemas.openxmlformats.org/officeDocument/2006/relationships/image" Target="media/image23.png"/><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health.gov.au/committees-and-groups/medical-research-future-fund-consumer-reference-panel" TargetMode="External"/><Relationship Id="rId28" Type="http://schemas.openxmlformats.org/officeDocument/2006/relationships/hyperlink" Target="https://www.health.gov.au/resources/publications/evaluation-of-the-rapid-applied-research-translation-initiative" TargetMode="External"/><Relationship Id="rId36" Type="http://schemas.openxmlformats.org/officeDocument/2006/relationships/image" Target="media/image4.png"/><Relationship Id="rId49" Type="http://schemas.openxmlformats.org/officeDocument/2006/relationships/image" Target="media/image15.emf"/><Relationship Id="rId57" Type="http://schemas.openxmlformats.org/officeDocument/2006/relationships/image" Target="media/image22.png"/><Relationship Id="rId61" Type="http://schemas.openxmlformats.org/officeDocument/2006/relationships/hyperlink" Target="https://www.health.gov.au/resources/publications/medical-research-future-fund-mrff-grant-recipients?language=en" TargetMode="Externa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yperlink" Target="https://www.health.gov.au/resources/publications/medical-research-future-fund-grant-opportunity-gender-data-report-22-march-2022" TargetMode="External"/><Relationship Id="rId44" Type="http://schemas.openxmlformats.org/officeDocument/2006/relationships/image" Target="media/image11.png"/><Relationship Id="rId52" Type="http://schemas.openxmlformats.org/officeDocument/2006/relationships/image" Target="media/image18.png"/><Relationship Id="rId60" Type="http://schemas.openxmlformats.org/officeDocument/2006/relationships/hyperlink" Target="https://www.health.gov.au/our-work/medical-research-future-fund/all-mrff-initiatives" TargetMode="External"/><Relationship Id="rId65"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health.gov.au/resources/publications/medical-research-future-fund-2nd-10-year-investment-plan-2022-23-to-2031-32?language=en" TargetMode="External"/><Relationship Id="rId27" Type="http://schemas.openxmlformats.org/officeDocument/2006/relationships/hyperlink" Target="https://www.health.gov.au/resources/publications/mrff-monitoring-evaluation-and-learning-strategy-2020-21-to-2023-24" TargetMode="External"/><Relationship Id="rId30" Type="http://schemas.openxmlformats.org/officeDocument/2006/relationships/hyperlink" Target="https://www.health.gov.au/resources/publications/million-minds-mental-health-research-mission-review" TargetMode="External"/><Relationship Id="rId35" Type="http://schemas.openxmlformats.org/officeDocument/2006/relationships/hyperlink" Target="https://www.health.gov.au/about-us/corporate-reporting/budgets" TargetMode="External"/><Relationship Id="rId43" Type="http://schemas.openxmlformats.org/officeDocument/2006/relationships/image" Target="media/image10.png"/><Relationship Id="rId48" Type="http://schemas.openxmlformats.org/officeDocument/2006/relationships/image" Target="media/image14.png"/><Relationship Id="rId56" Type="http://schemas.openxmlformats.org/officeDocument/2006/relationships/image" Target="media/image21.png"/><Relationship Id="rId64"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https://www.nhmrc.gov.au/funding/manage-your-funding/mrff-eligible-organisations" TargetMode="External"/><Relationship Id="rId33" Type="http://schemas.openxmlformats.org/officeDocument/2006/relationships/hyperlink" Target="https://www.health.gov.au/resources/publications/medical-research-future-fund-grant-reporting-requirements" TargetMode="External"/><Relationship Id="rId38" Type="http://schemas.openxmlformats.org/officeDocument/2006/relationships/image" Target="media/image6.png"/><Relationship Id="rId46" Type="http://schemas.openxmlformats.org/officeDocument/2006/relationships/image" Target="media/image12.emf"/><Relationship Id="rId59" Type="http://schemas.openxmlformats.org/officeDocument/2006/relationships/image" Target="media/image24.png"/><Relationship Id="rId67"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image" Target="media/image9.png"/><Relationship Id="rId54" Type="http://schemas.openxmlformats.org/officeDocument/2006/relationships/hyperlink" Target="https://www.nhmrc.gov.au/2022-23-medical-research-future-fund-mrff-grant-opportunities" TargetMode="External"/><Relationship Id="rId62" Type="http://schemas.openxmlformats.org/officeDocument/2006/relationships/hyperlink" Target="https://www.health.gov.au/resources/publications/medical-research-future-fund-mrff-grant-recipients?language=e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health.gov.au/resources/publications/medical-research-future-fund-outcomes-of-performance-audit-by-the-australian-national-audit-office-ana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mata\AppData\Local\Hewlett-Packard\HP%20TRIM\TEMP\HPTRIM.17912\D22-484364%20%20MRFF%20Report%20Template%20-%20Light%20blue%20design.DOTX" TargetMode="External"/></Relationships>
</file>

<file path=word/theme/theme1.xml><?xml version="1.0" encoding="utf-8"?>
<a:theme xmlns:a="http://schemas.openxmlformats.org/drawingml/2006/main" name="Office Theme">
  <a:themeElements>
    <a:clrScheme name="MRFF">
      <a:dk1>
        <a:sysClr val="windowText" lastClr="000000"/>
      </a:dk1>
      <a:lt1>
        <a:sysClr val="window" lastClr="FFFFFF"/>
      </a:lt1>
      <a:dk2>
        <a:srgbClr val="48607B"/>
      </a:dk2>
      <a:lt2>
        <a:srgbClr val="E6E6E6"/>
      </a:lt2>
      <a:accent1>
        <a:srgbClr val="18233B"/>
      </a:accent1>
      <a:accent2>
        <a:srgbClr val="902A26"/>
      </a:accent2>
      <a:accent3>
        <a:srgbClr val="48607B"/>
      </a:accent3>
      <a:accent4>
        <a:srgbClr val="7A98CE"/>
      </a:accent4>
      <a:accent5>
        <a:srgbClr val="000000"/>
      </a:accent5>
      <a:accent6>
        <a:srgbClr val="3F3F3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6AE5D55D2855249BDE6284DECF3A812" ma:contentTypeVersion="1" ma:contentTypeDescription="Create a new document." ma:contentTypeScope="" ma:versionID="9f8c2a13d8772c794cad9e180fc8884a">
  <xsd:schema xmlns:xsd="http://www.w3.org/2001/XMLSchema" xmlns:xs="http://www.w3.org/2001/XMLSchema" xmlns:p="http://schemas.microsoft.com/office/2006/metadata/properties" xmlns:ns1="http://schemas.microsoft.com/sharepoint/v3" targetNamespace="http://schemas.microsoft.com/office/2006/metadata/properties" ma:root="true" ma:fieldsID="7a905017a9aa3b0c875ea481d4b6b51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71FDA0A5-60E6-44E8-A57A-E38606E57BB2}">
  <ds:schemaRefs>
    <ds:schemaRef ds:uri="http://schemas.openxmlformats.org/officeDocument/2006/bibliography"/>
  </ds:schemaRefs>
</ds:datastoreItem>
</file>

<file path=customXml/itemProps4.xml><?xml version="1.0" encoding="utf-8"?>
<ds:datastoreItem xmlns:ds="http://schemas.openxmlformats.org/officeDocument/2006/customXml" ds:itemID="{B679D2EE-C155-46EA-B3BA-FB271A0D52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D22-484364  MRFF Report Template - Light blue design.DOTX</Template>
  <TotalTime>542</TotalTime>
  <Pages>114</Pages>
  <Words>33294</Words>
  <Characters>189779</Characters>
  <Application>Microsoft Office Word</Application>
  <DocSecurity>0</DocSecurity>
  <Lines>1581</Lines>
  <Paragraphs>445</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222628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assistance to support the Australian Medical Research and Innovation Priorities 2020-2022</dc:title>
  <dc:creator>Australian Government of Health and Aged Care</dc:creator>
  <cp:keywords>Medical Research Future Fund; MRFF</cp:keywords>
  <cp:lastModifiedBy>SOLLAZZO, Maria</cp:lastModifiedBy>
  <cp:revision>10</cp:revision>
  <cp:lastPrinted>2023-04-27T07:57:00Z</cp:lastPrinted>
  <dcterms:created xsi:type="dcterms:W3CDTF">2023-04-26T04:45:00Z</dcterms:created>
  <dcterms:modified xsi:type="dcterms:W3CDTF">2023-09-01T00:41:00Z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0x010100A6AE5D55D2855249BDE6284DECF3A812</vt:lpwstr>
  </property>
</Properties>
</file>