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drawings/drawing1.xml" ContentType="application/vnd.openxmlformats-officedocument.drawingml.chartshapes+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BFA56A" w14:textId="77777777" w:rsidR="008E7434" w:rsidRPr="00A36C6D" w:rsidRDefault="00616870" w:rsidP="003E33FE">
      <w:pPr>
        <w:pStyle w:val="Title"/>
        <w:rPr>
          <w:rFonts w:cstheme="minorHAnsi"/>
          <w:color w:val="675E47" w:themeColor="text2"/>
        </w:rPr>
      </w:pPr>
      <w:bookmarkStart w:id="0" w:name="_Toc392153866"/>
      <w:bookmarkStart w:id="1" w:name="_Toc418771169"/>
      <w:r w:rsidRPr="00A36C6D">
        <w:rPr>
          <w:rFonts w:cstheme="minorHAnsi"/>
          <w:color w:val="675E47" w:themeColor="text2"/>
        </w:rPr>
        <w:t xml:space="preserve">Australian Trachoma Surveillance Report </w:t>
      </w:r>
      <w:bookmarkEnd w:id="0"/>
      <w:bookmarkEnd w:id="1"/>
      <w:r w:rsidR="000464A8" w:rsidRPr="00A36C6D">
        <w:rPr>
          <w:rFonts w:cstheme="minorHAnsi"/>
          <w:color w:val="675E47" w:themeColor="text2"/>
        </w:rPr>
        <w:t>2020</w:t>
      </w:r>
    </w:p>
    <w:p w14:paraId="0C399B5E" w14:textId="77777777" w:rsidR="00E977FA" w:rsidRPr="00A36C6D" w:rsidRDefault="005536E1" w:rsidP="001606C4">
      <w:pPr>
        <w:rPr>
          <w:rFonts w:asciiTheme="minorHAnsi" w:hAnsiTheme="minorHAnsi" w:cstheme="minorHAnsi"/>
          <w:color w:val="675E47" w:themeColor="text2"/>
        </w:rPr>
      </w:pPr>
      <w:r w:rsidRPr="00A36C6D">
        <w:rPr>
          <w:rFonts w:asciiTheme="minorHAnsi" w:hAnsiTheme="minorHAnsi" w:cstheme="minorHAnsi"/>
          <w:color w:val="675E47" w:themeColor="text2"/>
        </w:rPr>
        <w:t>The Kirby Institute, UNSW Sydney</w:t>
      </w:r>
    </w:p>
    <w:p w14:paraId="190A200B" w14:textId="77777777" w:rsidR="008E7434" w:rsidRPr="00A36C6D" w:rsidRDefault="00EF0738" w:rsidP="001606C4">
      <w:pPr>
        <w:rPr>
          <w:rFonts w:asciiTheme="minorHAnsi" w:hAnsiTheme="minorHAnsi" w:cstheme="minorHAnsi"/>
          <w:color w:val="675E47" w:themeColor="text2"/>
        </w:rPr>
      </w:pPr>
      <w:r w:rsidRPr="00A36C6D">
        <w:rPr>
          <w:rFonts w:asciiTheme="minorHAnsi" w:hAnsiTheme="minorHAnsi" w:cstheme="minorHAnsi"/>
          <w:color w:val="675E47" w:themeColor="text2"/>
        </w:rPr>
        <w:t>WHO Collaborating Centre in Trachoma,</w:t>
      </w:r>
      <w:r w:rsidR="00B54BC6" w:rsidRPr="00A36C6D">
        <w:rPr>
          <w:rFonts w:asciiTheme="minorHAnsi" w:hAnsiTheme="minorHAnsi" w:cstheme="minorHAnsi"/>
          <w:color w:val="675E47" w:themeColor="text2"/>
        </w:rPr>
        <w:t xml:space="preserve"> 201</w:t>
      </w:r>
      <w:r w:rsidR="000464A8" w:rsidRPr="00A36C6D">
        <w:rPr>
          <w:rFonts w:asciiTheme="minorHAnsi" w:hAnsiTheme="minorHAnsi" w:cstheme="minorHAnsi"/>
          <w:color w:val="675E47" w:themeColor="text2"/>
        </w:rPr>
        <w:t>8</w:t>
      </w:r>
      <w:r w:rsidR="003D0E0E" w:rsidRPr="00A36C6D">
        <w:rPr>
          <w:rFonts w:asciiTheme="minorHAnsi" w:hAnsiTheme="minorHAnsi" w:cstheme="minorHAnsi"/>
          <w:color w:val="675E47" w:themeColor="text2"/>
        </w:rPr>
        <w:t>*</w:t>
      </w:r>
    </w:p>
    <w:p w14:paraId="347C16FF" w14:textId="77777777" w:rsidR="002103E4" w:rsidRPr="00A36C6D" w:rsidRDefault="00616870" w:rsidP="00A13367">
      <w:pPr>
        <w:spacing w:after="600"/>
        <w:rPr>
          <w:rFonts w:asciiTheme="minorHAnsi" w:hAnsiTheme="minorHAnsi" w:cstheme="minorHAnsi"/>
          <w:color w:val="675E47" w:themeColor="text2"/>
        </w:rPr>
      </w:pPr>
      <w:r w:rsidRPr="00A36C6D">
        <w:rPr>
          <w:rFonts w:asciiTheme="minorHAnsi" w:hAnsiTheme="minorHAnsi" w:cstheme="minorHAnsi"/>
          <w:color w:val="675E47" w:themeColor="text2"/>
        </w:rPr>
        <w:t>Prepared by the National Trachoma Surveillance and Reporting Unit</w:t>
      </w:r>
      <w:r w:rsidR="003D0E0E" w:rsidRPr="00A36C6D">
        <w:rPr>
          <w:rFonts w:asciiTheme="minorHAnsi" w:hAnsiTheme="minorHAnsi" w:cstheme="minorHAnsi"/>
          <w:color w:val="675E47" w:themeColor="text2"/>
        </w:rPr>
        <w:t xml:space="preserve"> at t</w:t>
      </w:r>
      <w:r w:rsidRPr="00A36C6D">
        <w:rPr>
          <w:rFonts w:asciiTheme="minorHAnsi" w:hAnsiTheme="minorHAnsi" w:cstheme="minorHAnsi"/>
          <w:color w:val="675E47" w:themeColor="text2"/>
        </w:rPr>
        <w:t xml:space="preserve">he Kirby Institute, </w:t>
      </w:r>
      <w:r w:rsidR="00701CE5" w:rsidRPr="00A36C6D">
        <w:rPr>
          <w:rFonts w:asciiTheme="minorHAnsi" w:hAnsiTheme="minorHAnsi" w:cstheme="minorHAnsi"/>
          <w:color w:val="675E47" w:themeColor="text2"/>
        </w:rPr>
        <w:t xml:space="preserve">UNSW </w:t>
      </w:r>
      <w:r w:rsidR="008749FC" w:rsidRPr="00A36C6D">
        <w:rPr>
          <w:rFonts w:asciiTheme="minorHAnsi" w:hAnsiTheme="minorHAnsi" w:cstheme="minorHAnsi"/>
          <w:color w:val="675E47" w:themeColor="text2"/>
        </w:rPr>
        <w:t>Sydney</w:t>
      </w:r>
      <w:r w:rsidR="00E652FB" w:rsidRPr="00A36C6D">
        <w:rPr>
          <w:rFonts w:asciiTheme="minorHAnsi" w:hAnsiTheme="minorHAnsi" w:cstheme="minorHAnsi"/>
          <w:color w:val="675E47" w:themeColor="text2"/>
        </w:rPr>
        <w:t xml:space="preserve"> o</w:t>
      </w:r>
      <w:r w:rsidR="00C63E03" w:rsidRPr="00A36C6D">
        <w:rPr>
          <w:rFonts w:asciiTheme="minorHAnsi" w:hAnsiTheme="minorHAnsi" w:cstheme="minorHAnsi"/>
          <w:color w:val="675E47" w:themeColor="text2"/>
        </w:rPr>
        <w:t>n behalf of Australian organisations involved in trachoma control activities, under a funding agreement with the Australian Government</w:t>
      </w:r>
      <w:bookmarkStart w:id="2" w:name="_Toc360460769"/>
    </w:p>
    <w:p w14:paraId="7E8B3BF2" w14:textId="3F9A7D66" w:rsidR="003775C3" w:rsidRPr="00A36C6D" w:rsidRDefault="003D0E0E" w:rsidP="003775C3">
      <w:pPr>
        <w:spacing w:after="600"/>
        <w:rPr>
          <w:rFonts w:asciiTheme="minorHAnsi" w:hAnsiTheme="minorHAnsi" w:cstheme="minorHAnsi"/>
          <w:color w:val="675E47" w:themeColor="text2"/>
        </w:rPr>
      </w:pPr>
      <w:r w:rsidRPr="00A36C6D">
        <w:rPr>
          <w:rFonts w:asciiTheme="minorHAnsi" w:hAnsiTheme="minorHAnsi" w:cstheme="minorHAnsi"/>
          <w:color w:val="675E47" w:themeColor="text2"/>
        </w:rPr>
        <w:t>* The Kirby Institute was made a WHO Collaborating Centre in Trachoma in 2018</w:t>
      </w:r>
    </w:p>
    <w:p w14:paraId="2C209847" w14:textId="62A2FF21" w:rsidR="003775C3" w:rsidRPr="00A36C6D" w:rsidRDefault="003775C3" w:rsidP="003775C3">
      <w:pPr>
        <w:spacing w:after="600"/>
        <w:rPr>
          <w:rFonts w:asciiTheme="minorHAnsi" w:hAnsiTheme="minorHAnsi" w:cstheme="minorHAnsi"/>
          <w:color w:val="675E47" w:themeColor="text2"/>
        </w:rPr>
      </w:pPr>
      <w:r w:rsidRPr="00A36C6D">
        <w:rPr>
          <w:rFonts w:asciiTheme="minorHAnsi" w:hAnsiTheme="minorHAnsi" w:cstheme="minorHAnsi"/>
          <w:color w:val="675E47" w:themeColor="text2"/>
        </w:rPr>
        <w:t>The National Trachoma Surveillance and Reporting Unit for the Australian Government Department of Health. Australian Trachoma Surveillance Report 2020. Sydney: The Kirby Institute, UNSW Sydney; 2021.</w:t>
      </w:r>
    </w:p>
    <w:p w14:paraId="48FFBACC" w14:textId="77777777" w:rsidR="003C4ED0" w:rsidRPr="00A36C6D" w:rsidRDefault="003C4ED0">
      <w:pPr>
        <w:rPr>
          <w:rFonts w:asciiTheme="minorHAnsi" w:hAnsiTheme="minorHAnsi" w:cstheme="minorHAnsi"/>
          <w:color w:val="675E47" w:themeColor="text2"/>
        </w:rPr>
      </w:pPr>
      <w:r w:rsidRPr="00A36C6D">
        <w:rPr>
          <w:rFonts w:asciiTheme="minorHAnsi" w:hAnsiTheme="minorHAnsi" w:cstheme="minorHAnsi"/>
          <w:color w:val="675E47" w:themeColor="text2"/>
        </w:rPr>
        <w:br w:type="page"/>
      </w:r>
    </w:p>
    <w:p w14:paraId="15AE12DB" w14:textId="77777777" w:rsidR="00E977FA" w:rsidRPr="00A36C6D" w:rsidRDefault="002103E4" w:rsidP="00492D40">
      <w:pPr>
        <w:pStyle w:val="Heading1nonumbering"/>
        <w:rPr>
          <w:rFonts w:asciiTheme="minorHAnsi" w:hAnsiTheme="minorHAnsi" w:cstheme="minorHAnsi"/>
          <w:color w:val="675E47" w:themeColor="text2"/>
        </w:rPr>
      </w:pPr>
      <w:bookmarkStart w:id="3" w:name="_Toc522442293"/>
      <w:bookmarkStart w:id="4" w:name="_Toc46321553"/>
      <w:bookmarkStart w:id="5" w:name="_Toc47432932"/>
      <w:bookmarkStart w:id="6" w:name="_Toc83637584"/>
      <w:bookmarkStart w:id="7" w:name="_Toc86135831"/>
      <w:bookmarkStart w:id="8" w:name="_Toc392153867"/>
      <w:r w:rsidRPr="00A36C6D">
        <w:rPr>
          <w:rFonts w:asciiTheme="minorHAnsi" w:hAnsiTheme="minorHAnsi" w:cstheme="minorHAnsi"/>
          <w:color w:val="675E47" w:themeColor="text2"/>
        </w:rPr>
        <w:t>Contents</w:t>
      </w:r>
      <w:bookmarkEnd w:id="3"/>
      <w:bookmarkEnd w:id="4"/>
      <w:bookmarkEnd w:id="5"/>
      <w:bookmarkEnd w:id="6"/>
      <w:bookmarkEnd w:id="7"/>
    </w:p>
    <w:p w14:paraId="3F254988" w14:textId="1124A752" w:rsidR="00983B79" w:rsidRPr="00A36C6D" w:rsidRDefault="00427101" w:rsidP="00983B79">
      <w:pPr>
        <w:pStyle w:val="TOC1"/>
        <w:rPr>
          <w:rFonts w:asciiTheme="minorHAnsi" w:eastAsiaTheme="minorEastAsia" w:hAnsiTheme="minorHAnsi" w:cstheme="minorHAnsi"/>
          <w:lang w:eastAsia="en-AU"/>
        </w:rPr>
      </w:pPr>
      <w:r w:rsidRPr="00A36C6D">
        <w:rPr>
          <w:rFonts w:asciiTheme="minorHAnsi" w:hAnsiTheme="minorHAnsi" w:cstheme="minorHAnsi"/>
        </w:rPr>
        <w:fldChar w:fldCharType="begin"/>
      </w:r>
      <w:r w:rsidRPr="00A36C6D">
        <w:rPr>
          <w:rFonts w:asciiTheme="minorHAnsi" w:hAnsiTheme="minorHAnsi" w:cstheme="minorHAnsi"/>
        </w:rPr>
        <w:instrText xml:space="preserve"> TOC \o "1-1" \h \z \u </w:instrText>
      </w:r>
      <w:r w:rsidRPr="00A36C6D">
        <w:rPr>
          <w:rFonts w:asciiTheme="minorHAnsi" w:hAnsiTheme="minorHAnsi" w:cstheme="minorHAnsi"/>
        </w:rPr>
        <w:fldChar w:fldCharType="separate"/>
      </w:r>
      <w:hyperlink w:anchor="_Toc86135832" w:history="1">
        <w:r w:rsidR="00983B79" w:rsidRPr="00A36C6D">
          <w:rPr>
            <w:rStyle w:val="Hyperlink"/>
            <w:rFonts w:asciiTheme="minorHAnsi" w:hAnsiTheme="minorHAnsi" w:cstheme="minorHAnsi"/>
          </w:rPr>
          <w:t>List of Tables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_Toc86135832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3</w:t>
        </w:r>
        <w:r w:rsidR="00983B79" w:rsidRPr="00A36C6D">
          <w:rPr>
            <w:rFonts w:asciiTheme="minorHAnsi" w:hAnsiTheme="minorHAnsi" w:cstheme="minorHAnsi"/>
            <w:webHidden/>
          </w:rPr>
          <w:fldChar w:fldCharType="end"/>
        </w:r>
      </w:hyperlink>
    </w:p>
    <w:p w14:paraId="1482CA10" w14:textId="10489FDF" w:rsidR="00983B79" w:rsidRPr="00A36C6D" w:rsidRDefault="00023328" w:rsidP="00983B79">
      <w:pPr>
        <w:pStyle w:val="TOC1"/>
        <w:rPr>
          <w:rFonts w:asciiTheme="minorHAnsi" w:eastAsiaTheme="minorEastAsia" w:hAnsiTheme="minorHAnsi" w:cstheme="minorHAnsi"/>
          <w:lang w:eastAsia="en-AU"/>
        </w:rPr>
      </w:pPr>
      <w:hyperlink w:anchor="_Toc86135833" w:history="1">
        <w:r w:rsidR="00983B79" w:rsidRPr="00A36C6D">
          <w:rPr>
            <w:rStyle w:val="Hyperlink"/>
            <w:rFonts w:asciiTheme="minorHAnsi" w:hAnsiTheme="minorHAnsi" w:cstheme="minorHAnsi"/>
          </w:rPr>
          <w:t>List of Figures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_Toc86135833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5</w:t>
        </w:r>
        <w:r w:rsidR="00983B79" w:rsidRPr="00A36C6D">
          <w:rPr>
            <w:rFonts w:asciiTheme="minorHAnsi" w:hAnsiTheme="minorHAnsi" w:cstheme="minorHAnsi"/>
            <w:webHidden/>
          </w:rPr>
          <w:fldChar w:fldCharType="end"/>
        </w:r>
      </w:hyperlink>
    </w:p>
    <w:p w14:paraId="788E919D" w14:textId="4FA85358" w:rsidR="00983B79" w:rsidRPr="00A36C6D" w:rsidRDefault="00023328" w:rsidP="00983B79">
      <w:pPr>
        <w:pStyle w:val="TOC1"/>
        <w:rPr>
          <w:rFonts w:asciiTheme="minorHAnsi" w:eastAsiaTheme="minorEastAsia" w:hAnsiTheme="minorHAnsi" w:cstheme="minorHAnsi"/>
          <w:lang w:eastAsia="en-AU"/>
        </w:rPr>
      </w:pPr>
      <w:hyperlink w:anchor="_Toc86135834" w:history="1">
        <w:r w:rsidR="00983B79" w:rsidRPr="00A36C6D">
          <w:rPr>
            <w:rStyle w:val="Hyperlink"/>
            <w:rFonts w:asciiTheme="minorHAnsi" w:hAnsiTheme="minorHAnsi" w:cstheme="minorHAnsi"/>
          </w:rPr>
          <w:t>Preface</w:t>
        </w:r>
        <w:r w:rsidR="00697939" w:rsidRPr="00A36C6D">
          <w:rPr>
            <w:rFonts w:asciiTheme="minorHAnsi" w:hAnsiTheme="minorHAnsi" w:cstheme="minorHAnsi"/>
            <w:webHidden/>
          </w:rPr>
          <w:tab/>
        </w:r>
        <w:r w:rsidR="0069793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_Toc86135834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8</w:t>
        </w:r>
        <w:r w:rsidR="00983B79" w:rsidRPr="00A36C6D">
          <w:rPr>
            <w:rFonts w:asciiTheme="minorHAnsi" w:hAnsiTheme="minorHAnsi" w:cstheme="minorHAnsi"/>
            <w:webHidden/>
          </w:rPr>
          <w:fldChar w:fldCharType="end"/>
        </w:r>
      </w:hyperlink>
    </w:p>
    <w:p w14:paraId="10753105" w14:textId="5A8BA569" w:rsidR="00983B79" w:rsidRPr="00A36C6D" w:rsidRDefault="00023328" w:rsidP="00983B79">
      <w:pPr>
        <w:pStyle w:val="TOC1"/>
        <w:rPr>
          <w:rFonts w:asciiTheme="minorHAnsi" w:eastAsiaTheme="minorEastAsia" w:hAnsiTheme="minorHAnsi" w:cstheme="minorHAnsi"/>
          <w:lang w:eastAsia="en-AU"/>
        </w:rPr>
      </w:pPr>
      <w:hyperlink w:anchor="_Toc86135835" w:history="1">
        <w:r w:rsidR="00983B79" w:rsidRPr="00A36C6D">
          <w:rPr>
            <w:rStyle w:val="Hyperlink"/>
            <w:rFonts w:asciiTheme="minorHAnsi" w:hAnsiTheme="minorHAnsi" w:cstheme="minorHAnsi"/>
          </w:rPr>
          <w:t>Acknowledgements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_Toc86135835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9</w:t>
        </w:r>
        <w:r w:rsidR="00983B79" w:rsidRPr="00A36C6D">
          <w:rPr>
            <w:rFonts w:asciiTheme="minorHAnsi" w:hAnsiTheme="minorHAnsi" w:cstheme="minorHAnsi"/>
            <w:webHidden/>
          </w:rPr>
          <w:fldChar w:fldCharType="end"/>
        </w:r>
      </w:hyperlink>
    </w:p>
    <w:p w14:paraId="7AE63F64" w14:textId="7E75DFB9" w:rsidR="00983B79" w:rsidRPr="00A36C6D" w:rsidRDefault="00023328" w:rsidP="00983B79">
      <w:pPr>
        <w:pStyle w:val="TOC1"/>
        <w:rPr>
          <w:rFonts w:asciiTheme="minorHAnsi" w:eastAsiaTheme="minorEastAsia" w:hAnsiTheme="minorHAnsi" w:cstheme="minorHAnsi"/>
          <w:lang w:eastAsia="en-AU"/>
        </w:rPr>
      </w:pPr>
      <w:hyperlink w:anchor="_Toc86135836" w:history="1">
        <w:r w:rsidR="00983B79" w:rsidRPr="00A36C6D">
          <w:rPr>
            <w:rStyle w:val="Hyperlink"/>
            <w:rFonts w:asciiTheme="minorHAnsi" w:hAnsiTheme="minorHAnsi" w:cstheme="minorHAnsi"/>
          </w:rPr>
          <w:t>Technical terms and definitions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_Toc86135836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11</w:t>
        </w:r>
        <w:r w:rsidR="00983B79" w:rsidRPr="00A36C6D">
          <w:rPr>
            <w:rFonts w:asciiTheme="minorHAnsi" w:hAnsiTheme="minorHAnsi" w:cstheme="minorHAnsi"/>
            <w:webHidden/>
          </w:rPr>
          <w:fldChar w:fldCharType="end"/>
        </w:r>
      </w:hyperlink>
    </w:p>
    <w:p w14:paraId="6E1AD078" w14:textId="360E33FF" w:rsidR="00983B79" w:rsidRPr="00A36C6D" w:rsidRDefault="00023328" w:rsidP="00983B79">
      <w:pPr>
        <w:pStyle w:val="TOC1"/>
        <w:rPr>
          <w:rFonts w:asciiTheme="minorHAnsi" w:eastAsiaTheme="minorEastAsia" w:hAnsiTheme="minorHAnsi" w:cstheme="minorHAnsi"/>
          <w:lang w:eastAsia="en-AU"/>
        </w:rPr>
      </w:pPr>
      <w:hyperlink w:anchor="_Toc86135837" w:history="1">
        <w:r w:rsidR="00983B79" w:rsidRPr="00A36C6D">
          <w:rPr>
            <w:rStyle w:val="Hyperlink"/>
            <w:rFonts w:asciiTheme="minorHAnsi" w:hAnsiTheme="minorHAnsi" w:cstheme="minorHAnsi"/>
          </w:rPr>
          <w:t>Abbreviations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_Toc86135837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13</w:t>
        </w:r>
        <w:r w:rsidR="00983B79" w:rsidRPr="00A36C6D">
          <w:rPr>
            <w:rFonts w:asciiTheme="minorHAnsi" w:hAnsiTheme="minorHAnsi" w:cstheme="minorHAnsi"/>
            <w:webHidden/>
          </w:rPr>
          <w:fldChar w:fldCharType="end"/>
        </w:r>
      </w:hyperlink>
    </w:p>
    <w:p w14:paraId="15BC703A" w14:textId="0BBC0AC7" w:rsidR="00983B79" w:rsidRPr="00A36C6D" w:rsidRDefault="00023328" w:rsidP="00983B79">
      <w:pPr>
        <w:pStyle w:val="TOC1"/>
        <w:rPr>
          <w:rFonts w:asciiTheme="minorHAnsi" w:eastAsiaTheme="minorEastAsia" w:hAnsiTheme="minorHAnsi" w:cstheme="minorHAnsi"/>
          <w:lang w:eastAsia="en-AU"/>
        </w:rPr>
      </w:pPr>
      <w:hyperlink w:anchor="_Toc86135838" w:history="1">
        <w:r w:rsidR="00983B79" w:rsidRPr="00A36C6D">
          <w:rPr>
            <w:rStyle w:val="Hyperlink"/>
            <w:rFonts w:asciiTheme="minorHAnsi" w:hAnsiTheme="minorHAnsi" w:cstheme="minorHAnsi"/>
          </w:rPr>
          <w:t>Executive summary</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_Toc86135838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14</w:t>
        </w:r>
        <w:r w:rsidR="00983B79" w:rsidRPr="00A36C6D">
          <w:rPr>
            <w:rFonts w:asciiTheme="minorHAnsi" w:hAnsiTheme="minorHAnsi" w:cstheme="minorHAnsi"/>
            <w:webHidden/>
          </w:rPr>
          <w:fldChar w:fldCharType="end"/>
        </w:r>
      </w:hyperlink>
    </w:p>
    <w:p w14:paraId="792A1272" w14:textId="56D4F932" w:rsidR="00983B79" w:rsidRPr="00A36C6D" w:rsidRDefault="00023328" w:rsidP="00983B79">
      <w:pPr>
        <w:pStyle w:val="TOC1"/>
        <w:rPr>
          <w:rFonts w:asciiTheme="minorHAnsi" w:eastAsiaTheme="minorEastAsia" w:hAnsiTheme="minorHAnsi" w:cstheme="minorHAnsi"/>
          <w:lang w:eastAsia="en-AU"/>
        </w:rPr>
      </w:pPr>
      <w:hyperlink w:anchor="_Toc86135839" w:history="1">
        <w:r w:rsidR="00983B79" w:rsidRPr="00A36C6D">
          <w:rPr>
            <w:rStyle w:val="Hyperlink"/>
            <w:rFonts w:asciiTheme="minorHAnsi" w:hAnsiTheme="minorHAnsi" w:cstheme="minorHAnsi"/>
          </w:rPr>
          <w:t>Background</w:t>
        </w:r>
        <w:r w:rsidR="00697939" w:rsidRPr="00A36C6D">
          <w:rPr>
            <w:rStyle w:val="Hyperlink"/>
            <w:rFonts w:asciiTheme="minorHAnsi" w:hAnsiTheme="minorHAnsi" w:cstheme="minorHAnsi"/>
          </w:rPr>
          <w:tab/>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_Toc86135839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17</w:t>
        </w:r>
        <w:r w:rsidR="00983B79" w:rsidRPr="00A36C6D">
          <w:rPr>
            <w:rFonts w:asciiTheme="minorHAnsi" w:hAnsiTheme="minorHAnsi" w:cstheme="minorHAnsi"/>
            <w:webHidden/>
          </w:rPr>
          <w:fldChar w:fldCharType="end"/>
        </w:r>
      </w:hyperlink>
    </w:p>
    <w:p w14:paraId="5E129427" w14:textId="60096E8F" w:rsidR="00983B79" w:rsidRPr="00A36C6D" w:rsidRDefault="00023328" w:rsidP="00983B79">
      <w:pPr>
        <w:pStyle w:val="TOC1"/>
        <w:rPr>
          <w:rFonts w:asciiTheme="minorHAnsi" w:eastAsiaTheme="minorEastAsia" w:hAnsiTheme="minorHAnsi" w:cstheme="minorHAnsi"/>
          <w:lang w:eastAsia="en-AU"/>
        </w:rPr>
      </w:pPr>
      <w:hyperlink w:anchor="_Toc86135840" w:history="1">
        <w:r w:rsidR="00983B79" w:rsidRPr="00A36C6D">
          <w:rPr>
            <w:rStyle w:val="Hyperlink"/>
            <w:rFonts w:asciiTheme="minorHAnsi" w:hAnsiTheme="minorHAnsi" w:cstheme="minorHAnsi"/>
          </w:rPr>
          <w:t>Methodology</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_Toc86135840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19</w:t>
        </w:r>
        <w:r w:rsidR="00983B79" w:rsidRPr="00A36C6D">
          <w:rPr>
            <w:rFonts w:asciiTheme="minorHAnsi" w:hAnsiTheme="minorHAnsi" w:cstheme="minorHAnsi"/>
            <w:webHidden/>
          </w:rPr>
          <w:fldChar w:fldCharType="end"/>
        </w:r>
      </w:hyperlink>
    </w:p>
    <w:p w14:paraId="09CA7603" w14:textId="7D029D56" w:rsidR="00983B79" w:rsidRPr="00A36C6D" w:rsidRDefault="00023328" w:rsidP="00983B79">
      <w:pPr>
        <w:pStyle w:val="TOC1"/>
        <w:rPr>
          <w:rFonts w:asciiTheme="minorHAnsi" w:eastAsiaTheme="minorEastAsia" w:hAnsiTheme="minorHAnsi" w:cstheme="minorHAnsi"/>
          <w:lang w:eastAsia="en-AU"/>
        </w:rPr>
      </w:pPr>
      <w:hyperlink w:anchor="_Toc86135841" w:history="1">
        <w:r w:rsidR="00983B79" w:rsidRPr="00A36C6D">
          <w:rPr>
            <w:rStyle w:val="Hyperlink"/>
            <w:rFonts w:asciiTheme="minorHAnsi" w:hAnsiTheme="minorHAnsi" w:cstheme="minorHAnsi"/>
          </w:rPr>
          <w:t>Findings and interpretation</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_Toc86135841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25</w:t>
        </w:r>
        <w:r w:rsidR="00983B79" w:rsidRPr="00A36C6D">
          <w:rPr>
            <w:rFonts w:asciiTheme="minorHAnsi" w:hAnsiTheme="minorHAnsi" w:cstheme="minorHAnsi"/>
            <w:webHidden/>
          </w:rPr>
          <w:fldChar w:fldCharType="end"/>
        </w:r>
      </w:hyperlink>
    </w:p>
    <w:p w14:paraId="371DFC66" w14:textId="01A3D4F5" w:rsidR="00983B79" w:rsidRPr="00A36C6D" w:rsidRDefault="00023328" w:rsidP="00983B79">
      <w:pPr>
        <w:pStyle w:val="TOC1"/>
        <w:rPr>
          <w:rFonts w:asciiTheme="minorHAnsi" w:eastAsiaTheme="minorEastAsia" w:hAnsiTheme="minorHAnsi" w:cstheme="minorHAnsi"/>
          <w:lang w:eastAsia="en-AU"/>
        </w:rPr>
      </w:pPr>
      <w:hyperlink w:anchor="_Toc86135842" w:history="1">
        <w:r w:rsidR="00983B79" w:rsidRPr="00A36C6D">
          <w:rPr>
            <w:rStyle w:val="Hyperlink"/>
            <w:rFonts w:asciiTheme="minorHAnsi" w:hAnsiTheme="minorHAnsi" w:cstheme="minorHAnsi"/>
          </w:rPr>
          <w:t>National results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_Toc86135842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28</w:t>
        </w:r>
        <w:r w:rsidR="00983B79" w:rsidRPr="00A36C6D">
          <w:rPr>
            <w:rFonts w:asciiTheme="minorHAnsi" w:hAnsiTheme="minorHAnsi" w:cstheme="minorHAnsi"/>
            <w:webHidden/>
          </w:rPr>
          <w:fldChar w:fldCharType="end"/>
        </w:r>
      </w:hyperlink>
    </w:p>
    <w:p w14:paraId="1468AE72" w14:textId="3B58D1D5" w:rsidR="00983B79" w:rsidRPr="00A36C6D" w:rsidRDefault="00023328" w:rsidP="00983B79">
      <w:pPr>
        <w:pStyle w:val="TOC1"/>
        <w:rPr>
          <w:rFonts w:asciiTheme="minorHAnsi" w:eastAsiaTheme="minorEastAsia" w:hAnsiTheme="minorHAnsi" w:cstheme="minorHAnsi"/>
          <w:lang w:eastAsia="en-AU"/>
        </w:rPr>
      </w:pPr>
      <w:hyperlink w:anchor="_Toc86135843" w:history="1">
        <w:r w:rsidR="00983B79" w:rsidRPr="00A36C6D">
          <w:rPr>
            <w:rStyle w:val="Hyperlink"/>
            <w:rFonts w:asciiTheme="minorHAnsi" w:hAnsiTheme="minorHAnsi" w:cstheme="minorHAnsi"/>
            <w:color w:val="675E47" w:themeColor="text2"/>
          </w:rPr>
          <w:t>Jurisdictional-specific results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_Toc86135843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42</w:t>
        </w:r>
        <w:r w:rsidR="00983B79" w:rsidRPr="00A36C6D">
          <w:rPr>
            <w:rFonts w:asciiTheme="minorHAnsi" w:hAnsiTheme="minorHAnsi" w:cstheme="minorHAnsi"/>
            <w:webHidden/>
          </w:rPr>
          <w:fldChar w:fldCharType="end"/>
        </w:r>
      </w:hyperlink>
    </w:p>
    <w:p w14:paraId="0EF919A4" w14:textId="36E98148" w:rsidR="00983B79" w:rsidRPr="00A36C6D" w:rsidRDefault="00023328" w:rsidP="00983B79">
      <w:pPr>
        <w:pStyle w:val="TOC1"/>
        <w:rPr>
          <w:rFonts w:asciiTheme="minorHAnsi" w:eastAsiaTheme="minorEastAsia" w:hAnsiTheme="minorHAnsi" w:cstheme="minorHAnsi"/>
          <w:lang w:eastAsia="en-AU"/>
        </w:rPr>
      </w:pPr>
      <w:hyperlink w:anchor="_Toc86135844" w:history="1">
        <w:r w:rsidR="00983B79" w:rsidRPr="00A36C6D">
          <w:rPr>
            <w:rStyle w:val="Hyperlink"/>
            <w:rFonts w:asciiTheme="minorHAnsi" w:hAnsiTheme="minorHAnsi" w:cstheme="minorHAnsi"/>
          </w:rPr>
          <w:t>Northern Territory results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_Toc86135844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42</w:t>
        </w:r>
        <w:r w:rsidR="00983B79" w:rsidRPr="00A36C6D">
          <w:rPr>
            <w:rFonts w:asciiTheme="minorHAnsi" w:hAnsiTheme="minorHAnsi" w:cstheme="minorHAnsi"/>
            <w:webHidden/>
          </w:rPr>
          <w:fldChar w:fldCharType="end"/>
        </w:r>
      </w:hyperlink>
    </w:p>
    <w:p w14:paraId="05597456" w14:textId="32A609CE" w:rsidR="00983B79" w:rsidRPr="00A36C6D" w:rsidRDefault="00023328" w:rsidP="00983B79">
      <w:pPr>
        <w:pStyle w:val="TOC1"/>
        <w:rPr>
          <w:rFonts w:asciiTheme="minorHAnsi" w:eastAsiaTheme="minorEastAsia" w:hAnsiTheme="minorHAnsi" w:cstheme="minorHAnsi"/>
          <w:lang w:eastAsia="en-AU"/>
        </w:rPr>
      </w:pPr>
      <w:hyperlink w:anchor="_Toc86135845" w:history="1">
        <w:r w:rsidR="00983B79" w:rsidRPr="00A36C6D">
          <w:rPr>
            <w:rStyle w:val="Hyperlink"/>
            <w:rFonts w:asciiTheme="minorHAnsi" w:hAnsiTheme="minorHAnsi" w:cstheme="minorHAnsi"/>
          </w:rPr>
          <w:t>Queensland results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_Toc86135845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59</w:t>
        </w:r>
        <w:r w:rsidR="00983B79" w:rsidRPr="00A36C6D">
          <w:rPr>
            <w:rFonts w:asciiTheme="minorHAnsi" w:hAnsiTheme="minorHAnsi" w:cstheme="minorHAnsi"/>
            <w:webHidden/>
          </w:rPr>
          <w:fldChar w:fldCharType="end"/>
        </w:r>
      </w:hyperlink>
    </w:p>
    <w:p w14:paraId="53D0ACDB" w14:textId="0643D411" w:rsidR="00983B79" w:rsidRPr="00A36C6D" w:rsidRDefault="00023328" w:rsidP="00983B79">
      <w:pPr>
        <w:pStyle w:val="TOC1"/>
        <w:rPr>
          <w:rFonts w:asciiTheme="minorHAnsi" w:eastAsiaTheme="minorEastAsia" w:hAnsiTheme="minorHAnsi" w:cstheme="minorHAnsi"/>
          <w:lang w:eastAsia="en-AU"/>
        </w:rPr>
      </w:pPr>
      <w:hyperlink w:anchor="_Toc86135846" w:history="1">
        <w:r w:rsidR="00983B79" w:rsidRPr="00A36C6D">
          <w:rPr>
            <w:rStyle w:val="Hyperlink"/>
            <w:rFonts w:asciiTheme="minorHAnsi" w:hAnsiTheme="minorHAnsi" w:cstheme="minorHAnsi"/>
          </w:rPr>
          <w:t>South Australia results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_Toc86135846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64</w:t>
        </w:r>
        <w:r w:rsidR="00983B79" w:rsidRPr="00A36C6D">
          <w:rPr>
            <w:rFonts w:asciiTheme="minorHAnsi" w:hAnsiTheme="minorHAnsi" w:cstheme="minorHAnsi"/>
            <w:webHidden/>
          </w:rPr>
          <w:fldChar w:fldCharType="end"/>
        </w:r>
      </w:hyperlink>
    </w:p>
    <w:p w14:paraId="07842E72" w14:textId="6027F44F" w:rsidR="00983B79" w:rsidRPr="00A36C6D" w:rsidRDefault="00023328" w:rsidP="00983B79">
      <w:pPr>
        <w:pStyle w:val="TOC1"/>
        <w:rPr>
          <w:rFonts w:asciiTheme="minorHAnsi" w:eastAsiaTheme="minorEastAsia" w:hAnsiTheme="minorHAnsi" w:cstheme="minorHAnsi"/>
          <w:lang w:eastAsia="en-AU"/>
        </w:rPr>
      </w:pPr>
      <w:hyperlink w:anchor="_Toc86135847" w:history="1">
        <w:r w:rsidR="00983B79" w:rsidRPr="00A36C6D">
          <w:rPr>
            <w:rStyle w:val="Hyperlink"/>
            <w:rFonts w:asciiTheme="minorHAnsi" w:hAnsiTheme="minorHAnsi" w:cstheme="minorHAnsi"/>
          </w:rPr>
          <w:t>Western Australia results</w:t>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_Toc86135847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78</w:t>
        </w:r>
        <w:r w:rsidR="00983B79" w:rsidRPr="00A36C6D">
          <w:rPr>
            <w:rFonts w:asciiTheme="minorHAnsi" w:hAnsiTheme="minorHAnsi" w:cstheme="minorHAnsi"/>
            <w:webHidden/>
          </w:rPr>
          <w:fldChar w:fldCharType="end"/>
        </w:r>
      </w:hyperlink>
    </w:p>
    <w:p w14:paraId="74F67991" w14:textId="46339FB9" w:rsidR="00983B79" w:rsidRPr="00A36C6D" w:rsidRDefault="00023328" w:rsidP="00983B79">
      <w:pPr>
        <w:pStyle w:val="TOC1"/>
        <w:rPr>
          <w:rFonts w:asciiTheme="minorHAnsi" w:eastAsiaTheme="minorEastAsia" w:hAnsiTheme="minorHAnsi" w:cstheme="minorHAnsi"/>
          <w:lang w:eastAsia="en-AU"/>
        </w:rPr>
      </w:pPr>
      <w:hyperlink w:anchor="_Toc86135848" w:history="1">
        <w:r w:rsidR="00983B79" w:rsidRPr="00A36C6D">
          <w:rPr>
            <w:rStyle w:val="Hyperlink"/>
            <w:rFonts w:asciiTheme="minorHAnsi" w:hAnsiTheme="minorHAnsi" w:cstheme="minorHAnsi"/>
          </w:rPr>
          <w:t>References</w:t>
        </w:r>
        <w:r w:rsidR="00697939" w:rsidRPr="00A36C6D">
          <w:rPr>
            <w:rStyle w:val="Hyperlink"/>
            <w:rFonts w:asciiTheme="minorHAnsi" w:hAnsiTheme="minorHAnsi" w:cstheme="minorHAnsi"/>
          </w:rPr>
          <w:tab/>
        </w:r>
        <w:r w:rsidR="00983B79" w:rsidRPr="00A36C6D">
          <w:rPr>
            <w:rFonts w:asciiTheme="minorHAnsi" w:hAnsiTheme="minorHAnsi" w:cstheme="minorHAnsi"/>
            <w:webHidden/>
          </w:rPr>
          <w:tab/>
        </w:r>
        <w:r w:rsidR="00983B79" w:rsidRPr="00A36C6D">
          <w:rPr>
            <w:rFonts w:asciiTheme="minorHAnsi" w:hAnsiTheme="minorHAnsi" w:cstheme="minorHAnsi"/>
            <w:webHidden/>
          </w:rPr>
          <w:fldChar w:fldCharType="begin"/>
        </w:r>
        <w:r w:rsidR="00983B79" w:rsidRPr="00A36C6D">
          <w:rPr>
            <w:rFonts w:asciiTheme="minorHAnsi" w:hAnsiTheme="minorHAnsi" w:cstheme="minorHAnsi"/>
            <w:webHidden/>
          </w:rPr>
          <w:instrText xml:space="preserve"> PAGEREF _Toc86135848 \h </w:instrText>
        </w:r>
        <w:r w:rsidR="00983B79" w:rsidRPr="00A36C6D">
          <w:rPr>
            <w:rFonts w:asciiTheme="minorHAnsi" w:hAnsiTheme="minorHAnsi" w:cstheme="minorHAnsi"/>
            <w:webHidden/>
          </w:rPr>
        </w:r>
        <w:r w:rsidR="00983B79" w:rsidRPr="00A36C6D">
          <w:rPr>
            <w:rFonts w:asciiTheme="minorHAnsi" w:hAnsiTheme="minorHAnsi" w:cstheme="minorHAnsi"/>
            <w:webHidden/>
          </w:rPr>
          <w:fldChar w:fldCharType="separate"/>
        </w:r>
        <w:r w:rsidR="00697939" w:rsidRPr="00A36C6D">
          <w:rPr>
            <w:rFonts w:asciiTheme="minorHAnsi" w:hAnsiTheme="minorHAnsi" w:cstheme="minorHAnsi"/>
            <w:webHidden/>
          </w:rPr>
          <w:t>95</w:t>
        </w:r>
        <w:r w:rsidR="00983B79" w:rsidRPr="00A36C6D">
          <w:rPr>
            <w:rFonts w:asciiTheme="minorHAnsi" w:hAnsiTheme="minorHAnsi" w:cstheme="minorHAnsi"/>
            <w:webHidden/>
          </w:rPr>
          <w:fldChar w:fldCharType="end"/>
        </w:r>
      </w:hyperlink>
    </w:p>
    <w:p w14:paraId="513D8109" w14:textId="1A4D69D3" w:rsidR="00B96AD5" w:rsidRPr="00A36C6D" w:rsidRDefault="00427101" w:rsidP="009812EA">
      <w:pPr>
        <w:rPr>
          <w:rFonts w:asciiTheme="minorHAnsi" w:hAnsiTheme="minorHAnsi" w:cstheme="minorHAnsi"/>
          <w:b/>
          <w:bCs/>
          <w:color w:val="675E47" w:themeColor="text2"/>
          <w:sz w:val="22"/>
          <w:szCs w:val="22"/>
        </w:rPr>
      </w:pPr>
      <w:r w:rsidRPr="00A36C6D">
        <w:rPr>
          <w:rFonts w:asciiTheme="minorHAnsi" w:hAnsiTheme="minorHAnsi" w:cstheme="minorHAnsi"/>
          <w:color w:val="675E47" w:themeColor="text2"/>
          <w:szCs w:val="22"/>
          <w:lang w:eastAsia="en-US"/>
        </w:rPr>
        <w:fldChar w:fldCharType="end"/>
      </w:r>
      <w:r w:rsidR="00697939" w:rsidRPr="00A36C6D">
        <w:rPr>
          <w:rFonts w:asciiTheme="minorHAnsi" w:hAnsiTheme="minorHAnsi" w:cstheme="minorHAnsi"/>
          <w:b/>
          <w:bCs/>
          <w:color w:val="675E47" w:themeColor="text2"/>
          <w:sz w:val="22"/>
          <w:szCs w:val="22"/>
          <w:lang w:eastAsia="en-US"/>
        </w:rPr>
        <w:t>Appendix</w:t>
      </w:r>
      <w:r w:rsidR="00697939" w:rsidRPr="00A36C6D">
        <w:rPr>
          <w:rFonts w:asciiTheme="minorHAnsi" w:hAnsiTheme="minorHAnsi" w:cstheme="minorHAnsi"/>
          <w:b/>
          <w:bCs/>
          <w:webHidden/>
          <w:color w:val="675E47" w:themeColor="text2"/>
          <w:sz w:val="22"/>
          <w:szCs w:val="22"/>
          <w:lang w:eastAsia="en-US"/>
        </w:rPr>
        <w:tab/>
      </w:r>
      <w:r w:rsidR="00697939" w:rsidRPr="00A36C6D">
        <w:rPr>
          <w:rFonts w:asciiTheme="minorHAnsi" w:hAnsiTheme="minorHAnsi" w:cstheme="minorHAnsi"/>
          <w:b/>
          <w:bCs/>
          <w:webHidden/>
          <w:color w:val="675E47" w:themeColor="text2"/>
          <w:sz w:val="22"/>
          <w:szCs w:val="22"/>
          <w:lang w:eastAsia="en-US"/>
        </w:rPr>
        <w:tab/>
      </w:r>
      <w:r w:rsidR="00697939" w:rsidRPr="00A36C6D">
        <w:rPr>
          <w:rFonts w:asciiTheme="minorHAnsi" w:hAnsiTheme="minorHAnsi" w:cstheme="minorHAnsi"/>
          <w:b/>
          <w:bCs/>
          <w:webHidden/>
          <w:color w:val="675E47" w:themeColor="text2"/>
          <w:sz w:val="22"/>
          <w:szCs w:val="22"/>
          <w:lang w:eastAsia="en-US"/>
        </w:rPr>
        <w:tab/>
      </w:r>
      <w:r w:rsidR="00697939" w:rsidRPr="00A36C6D">
        <w:rPr>
          <w:rFonts w:asciiTheme="minorHAnsi" w:hAnsiTheme="minorHAnsi" w:cstheme="minorHAnsi"/>
          <w:b/>
          <w:bCs/>
          <w:webHidden/>
          <w:color w:val="675E47" w:themeColor="text2"/>
          <w:sz w:val="22"/>
          <w:szCs w:val="22"/>
          <w:lang w:eastAsia="en-US"/>
        </w:rPr>
        <w:tab/>
      </w:r>
      <w:r w:rsidR="00697939" w:rsidRPr="00A36C6D">
        <w:rPr>
          <w:rFonts w:asciiTheme="minorHAnsi" w:hAnsiTheme="minorHAnsi" w:cstheme="minorHAnsi"/>
          <w:b/>
          <w:bCs/>
          <w:webHidden/>
          <w:color w:val="675E47" w:themeColor="text2"/>
          <w:sz w:val="22"/>
          <w:szCs w:val="22"/>
          <w:lang w:eastAsia="en-US"/>
        </w:rPr>
        <w:tab/>
        <w:t xml:space="preserve">                            97</w:t>
      </w:r>
      <w:r w:rsidR="00B96AD5" w:rsidRPr="00A36C6D">
        <w:rPr>
          <w:rFonts w:asciiTheme="minorHAnsi" w:hAnsiTheme="minorHAnsi" w:cstheme="minorHAnsi"/>
          <w:b/>
          <w:bCs/>
          <w:color w:val="675E47" w:themeColor="text2"/>
          <w:sz w:val="22"/>
          <w:szCs w:val="22"/>
        </w:rPr>
        <w:br w:type="page"/>
      </w:r>
    </w:p>
    <w:p w14:paraId="3F8C1B59" w14:textId="77777777" w:rsidR="00E977FA" w:rsidRPr="00A36C6D" w:rsidRDefault="002103E4" w:rsidP="00492D40">
      <w:pPr>
        <w:pStyle w:val="Heading1nonumbering"/>
        <w:rPr>
          <w:rFonts w:asciiTheme="minorHAnsi" w:hAnsiTheme="minorHAnsi" w:cstheme="minorHAnsi"/>
          <w:color w:val="675E47" w:themeColor="text2"/>
        </w:rPr>
      </w:pPr>
      <w:bookmarkStart w:id="9" w:name="_Toc86135832"/>
      <w:r w:rsidRPr="00A36C6D">
        <w:rPr>
          <w:rFonts w:asciiTheme="minorHAnsi" w:hAnsiTheme="minorHAnsi" w:cstheme="minorHAnsi"/>
          <w:color w:val="675E47" w:themeColor="text2"/>
        </w:rPr>
        <w:t>List of Tables</w:t>
      </w:r>
      <w:bookmarkEnd w:id="9"/>
    </w:p>
    <w:p w14:paraId="18A2D5D7" w14:textId="05B89AED" w:rsidR="0054511D" w:rsidRPr="00A36C6D" w:rsidRDefault="00475C0B">
      <w:pPr>
        <w:pStyle w:val="TableofFigures"/>
        <w:tabs>
          <w:tab w:val="left" w:pos="1100"/>
          <w:tab w:val="right" w:leader="dot" w:pos="9016"/>
        </w:tabs>
        <w:rPr>
          <w:rFonts w:eastAsiaTheme="minorEastAsia" w:cstheme="minorHAnsi"/>
          <w:noProof/>
          <w:color w:val="675E47" w:themeColor="text2"/>
          <w:szCs w:val="22"/>
          <w:lang w:val="en-AU" w:eastAsia="en-AU"/>
        </w:rPr>
      </w:pPr>
      <w:r w:rsidRPr="00A36C6D">
        <w:rPr>
          <w:rFonts w:cstheme="minorHAnsi"/>
          <w:color w:val="675E47" w:themeColor="text2"/>
          <w:sz w:val="24"/>
        </w:rPr>
        <w:fldChar w:fldCharType="begin"/>
      </w:r>
      <w:r w:rsidRPr="00A36C6D">
        <w:rPr>
          <w:rFonts w:cstheme="minorHAnsi"/>
          <w:color w:val="675E47" w:themeColor="text2"/>
          <w:sz w:val="24"/>
        </w:rPr>
        <w:instrText xml:space="preserve"> TOC \h \z \t "Table headings,1" \c "Table" </w:instrText>
      </w:r>
      <w:r w:rsidRPr="00A36C6D">
        <w:rPr>
          <w:rFonts w:cstheme="minorHAnsi"/>
          <w:color w:val="675E47" w:themeColor="text2"/>
          <w:sz w:val="24"/>
        </w:rPr>
        <w:fldChar w:fldCharType="separate"/>
      </w:r>
      <w:hyperlink w:anchor="_Toc83713358" w:history="1">
        <w:r w:rsidR="0054511D" w:rsidRPr="00A36C6D">
          <w:rPr>
            <w:rStyle w:val="Hyperlink"/>
            <w:rFonts w:cstheme="minorHAnsi"/>
            <w:noProof/>
            <w:color w:val="675E47" w:themeColor="text2"/>
          </w:rPr>
          <w:t>Table 1.1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control delivery in at-risk communities by jurisdiction,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_Toc83713358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35</w:t>
        </w:r>
        <w:r w:rsidR="0054511D" w:rsidRPr="00A36C6D">
          <w:rPr>
            <w:rFonts w:cstheme="minorHAnsi"/>
            <w:noProof/>
            <w:webHidden/>
            <w:color w:val="675E47" w:themeColor="text2"/>
          </w:rPr>
          <w:fldChar w:fldCharType="end"/>
        </w:r>
      </w:hyperlink>
    </w:p>
    <w:p w14:paraId="39F251C1" w14:textId="5263EA4F"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59" w:history="1">
        <w:r w:rsidR="0054511D" w:rsidRPr="00A36C6D">
          <w:rPr>
            <w:rStyle w:val="Hyperlink"/>
            <w:rFonts w:cstheme="minorHAnsi"/>
            <w:noProof/>
            <w:color w:val="675E47" w:themeColor="text2"/>
          </w:rPr>
          <w:t>Table 1.2</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screening coverage, trachoma prevalence and clean face prevalence in children aged 5-9 years by jurisdiction,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_Toc83713359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36</w:t>
        </w:r>
        <w:r w:rsidR="0054511D" w:rsidRPr="00A36C6D">
          <w:rPr>
            <w:rFonts w:cstheme="minorHAnsi"/>
            <w:noProof/>
            <w:webHidden/>
            <w:color w:val="675E47" w:themeColor="text2"/>
          </w:rPr>
          <w:fldChar w:fldCharType="end"/>
        </w:r>
      </w:hyperlink>
    </w:p>
    <w:p w14:paraId="203718E1" w14:textId="3E097A44"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0" w:history="1">
        <w:r w:rsidR="0054511D" w:rsidRPr="00A36C6D">
          <w:rPr>
            <w:rStyle w:val="Hyperlink"/>
            <w:rFonts w:cstheme="minorHAnsi"/>
            <w:noProof/>
            <w:color w:val="675E47" w:themeColor="text2"/>
          </w:rPr>
          <w:t>Table 1.3</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and proportion of at-risk communities according to level of trachoma prevalence in children aged 5-9 years,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_Toc83713360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37</w:t>
        </w:r>
        <w:r w:rsidR="0054511D" w:rsidRPr="00A36C6D">
          <w:rPr>
            <w:rFonts w:cstheme="minorHAnsi"/>
            <w:noProof/>
            <w:webHidden/>
            <w:color w:val="675E47" w:themeColor="text2"/>
          </w:rPr>
          <w:fldChar w:fldCharType="end"/>
        </w:r>
      </w:hyperlink>
    </w:p>
    <w:p w14:paraId="7CC23951" w14:textId="4C6D791D"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1" w:history="1">
        <w:r w:rsidR="0054511D" w:rsidRPr="00A36C6D">
          <w:rPr>
            <w:rStyle w:val="Hyperlink"/>
            <w:rFonts w:cstheme="minorHAnsi"/>
            <w:noProof/>
            <w:color w:val="675E47" w:themeColor="text2"/>
          </w:rPr>
          <w:t>Table 1.4</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Treatment strategies by jurisdiction,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_Toc83713361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38</w:t>
        </w:r>
        <w:r w:rsidR="0054511D" w:rsidRPr="00A36C6D">
          <w:rPr>
            <w:rFonts w:cstheme="minorHAnsi"/>
            <w:noProof/>
            <w:webHidden/>
            <w:color w:val="675E47" w:themeColor="text2"/>
          </w:rPr>
          <w:fldChar w:fldCharType="end"/>
        </w:r>
      </w:hyperlink>
    </w:p>
    <w:p w14:paraId="421DC080" w14:textId="7B6DFEC1"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2" w:history="1">
        <w:r w:rsidR="0054511D" w:rsidRPr="00A36C6D">
          <w:rPr>
            <w:rStyle w:val="Hyperlink"/>
            <w:rFonts w:cstheme="minorHAnsi"/>
            <w:noProof/>
            <w:color w:val="675E47" w:themeColor="text2"/>
          </w:rPr>
          <w:t>Table 1.5</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treatment coverage,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_Toc83713362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39</w:t>
        </w:r>
        <w:r w:rsidR="0054511D" w:rsidRPr="00A36C6D">
          <w:rPr>
            <w:rFonts w:cstheme="minorHAnsi"/>
            <w:noProof/>
            <w:webHidden/>
            <w:color w:val="675E47" w:themeColor="text2"/>
          </w:rPr>
          <w:fldChar w:fldCharType="end"/>
        </w:r>
      </w:hyperlink>
    </w:p>
    <w:p w14:paraId="0A6ED3E2" w14:textId="4A0173EC"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3" w:history="1">
        <w:r w:rsidR="0054511D" w:rsidRPr="00A36C6D">
          <w:rPr>
            <w:rStyle w:val="Hyperlink"/>
            <w:rFonts w:cstheme="minorHAnsi"/>
            <w:noProof/>
            <w:color w:val="675E47" w:themeColor="text2"/>
          </w:rPr>
          <w:t>Table 1.6</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Trachoma-related trichiasis screening coverage, prevalence and treatment among Indigenous adults,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_Toc83713363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40</w:t>
        </w:r>
        <w:r w:rsidR="0054511D" w:rsidRPr="00A36C6D">
          <w:rPr>
            <w:rFonts w:cstheme="minorHAnsi"/>
            <w:noProof/>
            <w:webHidden/>
            <w:color w:val="675E47" w:themeColor="text2"/>
          </w:rPr>
          <w:fldChar w:fldCharType="end"/>
        </w:r>
      </w:hyperlink>
    </w:p>
    <w:p w14:paraId="58C32F5C" w14:textId="2F519A84"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4" w:history="1">
        <w:r w:rsidR="0054511D" w:rsidRPr="00A36C6D">
          <w:rPr>
            <w:rStyle w:val="Hyperlink"/>
            <w:rFonts w:cstheme="minorHAnsi"/>
            <w:noProof/>
            <w:color w:val="675E47" w:themeColor="text2"/>
          </w:rPr>
          <w:t>Table 1.7</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Trachoma-related trichiasis surgery data collected from MBS item 42588.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_Toc83713364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41</w:t>
        </w:r>
        <w:r w:rsidR="0054511D" w:rsidRPr="00A36C6D">
          <w:rPr>
            <w:rFonts w:cstheme="minorHAnsi"/>
            <w:noProof/>
            <w:webHidden/>
            <w:color w:val="675E47" w:themeColor="text2"/>
          </w:rPr>
          <w:fldChar w:fldCharType="end"/>
        </w:r>
      </w:hyperlink>
    </w:p>
    <w:p w14:paraId="52FCC758" w14:textId="3A11CB4B"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5" w:history="1">
        <w:r w:rsidR="0054511D" w:rsidRPr="00A36C6D">
          <w:rPr>
            <w:rStyle w:val="Hyperlink"/>
            <w:rFonts w:cstheme="minorHAnsi"/>
            <w:noProof/>
            <w:color w:val="675E47" w:themeColor="text2"/>
          </w:rPr>
          <w:t>Table 2.1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control delivery in at-risk* communities by region, Northern Territory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_Toc83713365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52</w:t>
        </w:r>
        <w:r w:rsidR="0054511D" w:rsidRPr="00A36C6D">
          <w:rPr>
            <w:rFonts w:cstheme="minorHAnsi"/>
            <w:noProof/>
            <w:webHidden/>
            <w:color w:val="675E47" w:themeColor="text2"/>
          </w:rPr>
          <w:fldChar w:fldCharType="end"/>
        </w:r>
      </w:hyperlink>
    </w:p>
    <w:p w14:paraId="46785C86" w14:textId="6BD98E56"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6" w:history="1">
        <w:r w:rsidR="0054511D" w:rsidRPr="00A36C6D">
          <w:rPr>
            <w:rStyle w:val="Hyperlink"/>
            <w:rFonts w:cstheme="minorHAnsi"/>
            <w:noProof/>
            <w:color w:val="675E47" w:themeColor="text2"/>
          </w:rPr>
          <w:t>Table 2.2</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screening coverage, trachoma prevalence and clean face prevalence by region, Northern Territory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_Toc83713366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53</w:t>
        </w:r>
        <w:r w:rsidR="0054511D" w:rsidRPr="00A36C6D">
          <w:rPr>
            <w:rFonts w:cstheme="minorHAnsi"/>
            <w:noProof/>
            <w:webHidden/>
            <w:color w:val="675E47" w:themeColor="text2"/>
          </w:rPr>
          <w:fldChar w:fldCharType="end"/>
        </w:r>
      </w:hyperlink>
    </w:p>
    <w:p w14:paraId="12826D8E" w14:textId="0D628945"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7" w:history="1">
        <w:r w:rsidR="0054511D" w:rsidRPr="00A36C6D">
          <w:rPr>
            <w:rStyle w:val="Hyperlink"/>
            <w:rFonts w:cstheme="minorHAnsi"/>
            <w:noProof/>
            <w:color w:val="675E47" w:themeColor="text2"/>
          </w:rPr>
          <w:t>Table 2.3</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and proportion of at-risk communities according to level of trachoma prevalence in children aged 5-9 years, Northern Territory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_Toc83713367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54</w:t>
        </w:r>
        <w:r w:rsidR="0054511D" w:rsidRPr="00A36C6D">
          <w:rPr>
            <w:rFonts w:cstheme="minorHAnsi"/>
            <w:noProof/>
            <w:webHidden/>
            <w:color w:val="675E47" w:themeColor="text2"/>
          </w:rPr>
          <w:fldChar w:fldCharType="end"/>
        </w:r>
      </w:hyperlink>
    </w:p>
    <w:p w14:paraId="30B19124" w14:textId="27BAEA6D"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8" w:history="1">
        <w:r w:rsidR="0054511D" w:rsidRPr="00A36C6D">
          <w:rPr>
            <w:rStyle w:val="Hyperlink"/>
            <w:rFonts w:cstheme="minorHAnsi"/>
            <w:noProof/>
            <w:color w:val="675E47" w:themeColor="text2"/>
          </w:rPr>
          <w:t>Table 2.4</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Treatment strategies by region, Northern Territory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_Toc83713368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55</w:t>
        </w:r>
        <w:r w:rsidR="0054511D" w:rsidRPr="00A36C6D">
          <w:rPr>
            <w:rFonts w:cstheme="minorHAnsi"/>
            <w:noProof/>
            <w:webHidden/>
            <w:color w:val="675E47" w:themeColor="text2"/>
          </w:rPr>
          <w:fldChar w:fldCharType="end"/>
        </w:r>
      </w:hyperlink>
    </w:p>
    <w:p w14:paraId="2719E088" w14:textId="0B5154CD"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69" w:history="1">
        <w:r w:rsidR="0054511D" w:rsidRPr="00A36C6D">
          <w:rPr>
            <w:rStyle w:val="Hyperlink"/>
            <w:rFonts w:cstheme="minorHAnsi"/>
            <w:noProof/>
            <w:color w:val="675E47" w:themeColor="text2"/>
          </w:rPr>
          <w:t>Table 2.5</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treatment coverage by region, Northern Territory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_Toc83713369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56</w:t>
        </w:r>
        <w:r w:rsidR="0054511D" w:rsidRPr="00A36C6D">
          <w:rPr>
            <w:rFonts w:cstheme="minorHAnsi"/>
            <w:noProof/>
            <w:webHidden/>
            <w:color w:val="675E47" w:themeColor="text2"/>
          </w:rPr>
          <w:fldChar w:fldCharType="end"/>
        </w:r>
      </w:hyperlink>
    </w:p>
    <w:p w14:paraId="26C77BB4" w14:textId="5A1F9F88"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0" w:history="1">
        <w:r w:rsidR="0054511D" w:rsidRPr="00A36C6D">
          <w:rPr>
            <w:rStyle w:val="Hyperlink"/>
            <w:rFonts w:cstheme="minorHAnsi"/>
            <w:noProof/>
            <w:color w:val="675E47" w:themeColor="text2"/>
          </w:rPr>
          <w:t>Table 2.6</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Trichiasis screening coverage, prevalence and treatment among Indigenous adults by region, Northern Territory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_Toc83713370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57</w:t>
        </w:r>
        <w:r w:rsidR="0054511D" w:rsidRPr="00A36C6D">
          <w:rPr>
            <w:rFonts w:cstheme="minorHAnsi"/>
            <w:noProof/>
            <w:webHidden/>
            <w:color w:val="675E47" w:themeColor="text2"/>
          </w:rPr>
          <w:fldChar w:fldCharType="end"/>
        </w:r>
      </w:hyperlink>
    </w:p>
    <w:p w14:paraId="4DE16801" w14:textId="3D4C47AF"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1" w:history="1">
        <w:r w:rsidR="0054511D" w:rsidRPr="00A36C6D">
          <w:rPr>
            <w:rStyle w:val="Hyperlink"/>
            <w:rFonts w:cstheme="minorHAnsi"/>
            <w:noProof/>
            <w:color w:val="675E47" w:themeColor="text2"/>
          </w:rPr>
          <w:t>Table 2.7</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Health promotion activities by region, Northern Territory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_Toc83713371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58</w:t>
        </w:r>
        <w:r w:rsidR="0054511D" w:rsidRPr="00A36C6D">
          <w:rPr>
            <w:rFonts w:cstheme="minorHAnsi"/>
            <w:noProof/>
            <w:webHidden/>
            <w:color w:val="675E47" w:themeColor="text2"/>
          </w:rPr>
          <w:fldChar w:fldCharType="end"/>
        </w:r>
      </w:hyperlink>
    </w:p>
    <w:p w14:paraId="5B5FD05E" w14:textId="7FEC2CAE"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2" w:history="1">
        <w:r w:rsidR="0054511D" w:rsidRPr="00A36C6D">
          <w:rPr>
            <w:rStyle w:val="Hyperlink"/>
            <w:rFonts w:cstheme="minorHAnsi"/>
            <w:noProof/>
            <w:color w:val="675E47" w:themeColor="text2"/>
          </w:rPr>
          <w:t>Table 3.1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screening coverage, prevalence of clinical features consistent with trachomatous inflammation — follicular and clean face prevalence, Queensland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_Toc83713372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61</w:t>
        </w:r>
        <w:r w:rsidR="0054511D" w:rsidRPr="00A36C6D">
          <w:rPr>
            <w:rFonts w:cstheme="minorHAnsi"/>
            <w:noProof/>
            <w:webHidden/>
            <w:color w:val="675E47" w:themeColor="text2"/>
          </w:rPr>
          <w:fldChar w:fldCharType="end"/>
        </w:r>
      </w:hyperlink>
    </w:p>
    <w:p w14:paraId="05C99678" w14:textId="60F592C2"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3" w:history="1">
        <w:r w:rsidR="0054511D" w:rsidRPr="00A36C6D">
          <w:rPr>
            <w:rStyle w:val="Hyperlink"/>
            <w:rFonts w:cstheme="minorHAnsi"/>
            <w:noProof/>
            <w:color w:val="675E47" w:themeColor="text2"/>
          </w:rPr>
          <w:t>Table 3.2</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Trichiasis screening coverage, prevalence and treatment among Indigenous adults, Queensland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_Toc83713373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62</w:t>
        </w:r>
        <w:r w:rsidR="0054511D" w:rsidRPr="00A36C6D">
          <w:rPr>
            <w:rFonts w:cstheme="minorHAnsi"/>
            <w:noProof/>
            <w:webHidden/>
            <w:color w:val="675E47" w:themeColor="text2"/>
          </w:rPr>
          <w:fldChar w:fldCharType="end"/>
        </w:r>
      </w:hyperlink>
    </w:p>
    <w:p w14:paraId="219E37C9" w14:textId="465E4413"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4" w:history="1">
        <w:r w:rsidR="0054511D" w:rsidRPr="00A36C6D">
          <w:rPr>
            <w:rStyle w:val="Hyperlink"/>
            <w:rFonts w:cstheme="minorHAnsi"/>
            <w:noProof/>
            <w:color w:val="675E47" w:themeColor="text2"/>
          </w:rPr>
          <w:t>Table 3.3</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Health promotion activities Queensland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_Toc83713374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63</w:t>
        </w:r>
        <w:r w:rsidR="0054511D" w:rsidRPr="00A36C6D">
          <w:rPr>
            <w:rFonts w:cstheme="minorHAnsi"/>
            <w:noProof/>
            <w:webHidden/>
            <w:color w:val="675E47" w:themeColor="text2"/>
          </w:rPr>
          <w:fldChar w:fldCharType="end"/>
        </w:r>
      </w:hyperlink>
    </w:p>
    <w:p w14:paraId="4DCEEAB7" w14:textId="5ADC67F8"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5" w:history="1">
        <w:r w:rsidR="0054511D" w:rsidRPr="00A36C6D">
          <w:rPr>
            <w:rStyle w:val="Hyperlink"/>
            <w:rFonts w:cstheme="minorHAnsi"/>
            <w:noProof/>
            <w:color w:val="675E47" w:themeColor="text2"/>
          </w:rPr>
          <w:t>Table 4.1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control delivery in at-risk communities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_Toc83713375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71</w:t>
        </w:r>
        <w:r w:rsidR="0054511D" w:rsidRPr="00A36C6D">
          <w:rPr>
            <w:rFonts w:cstheme="minorHAnsi"/>
            <w:noProof/>
            <w:webHidden/>
            <w:color w:val="675E47" w:themeColor="text2"/>
          </w:rPr>
          <w:fldChar w:fldCharType="end"/>
        </w:r>
      </w:hyperlink>
    </w:p>
    <w:p w14:paraId="160F6060" w14:textId="24361E1A"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6" w:history="1">
        <w:r w:rsidR="0054511D" w:rsidRPr="00A36C6D">
          <w:rPr>
            <w:rStyle w:val="Hyperlink"/>
            <w:rFonts w:cstheme="minorHAnsi"/>
            <w:noProof/>
            <w:color w:val="675E47" w:themeColor="text2"/>
          </w:rPr>
          <w:t>Table 4.2</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screening coverage, trachoma prevalence and clean face prevalence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_Toc83713376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72</w:t>
        </w:r>
        <w:r w:rsidR="0054511D" w:rsidRPr="00A36C6D">
          <w:rPr>
            <w:rFonts w:cstheme="minorHAnsi"/>
            <w:noProof/>
            <w:webHidden/>
            <w:color w:val="675E47" w:themeColor="text2"/>
          </w:rPr>
          <w:fldChar w:fldCharType="end"/>
        </w:r>
      </w:hyperlink>
    </w:p>
    <w:p w14:paraId="66F0F9F2" w14:textId="38A1D9F4"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7" w:history="1">
        <w:r w:rsidR="0054511D" w:rsidRPr="00A36C6D">
          <w:rPr>
            <w:rStyle w:val="Hyperlink"/>
            <w:rFonts w:cstheme="minorHAnsi"/>
            <w:noProof/>
            <w:color w:val="675E47" w:themeColor="text2"/>
          </w:rPr>
          <w:t>Table 4.3</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and proportion of at-risk communities according to level of trachoma prevalence in children aged 5-9 years, South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_Toc83713377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73</w:t>
        </w:r>
        <w:r w:rsidR="0054511D" w:rsidRPr="00A36C6D">
          <w:rPr>
            <w:rFonts w:cstheme="minorHAnsi"/>
            <w:noProof/>
            <w:webHidden/>
            <w:color w:val="675E47" w:themeColor="text2"/>
          </w:rPr>
          <w:fldChar w:fldCharType="end"/>
        </w:r>
      </w:hyperlink>
    </w:p>
    <w:p w14:paraId="45B1A629" w14:textId="4841073B"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8" w:history="1">
        <w:r w:rsidR="0054511D" w:rsidRPr="00A36C6D">
          <w:rPr>
            <w:rStyle w:val="Hyperlink"/>
            <w:rFonts w:cstheme="minorHAnsi"/>
            <w:noProof/>
            <w:color w:val="675E47" w:themeColor="text2"/>
          </w:rPr>
          <w:t>Table 4.4</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Treatment strategies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_Toc83713378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74</w:t>
        </w:r>
        <w:r w:rsidR="0054511D" w:rsidRPr="00A36C6D">
          <w:rPr>
            <w:rFonts w:cstheme="minorHAnsi"/>
            <w:noProof/>
            <w:webHidden/>
            <w:color w:val="675E47" w:themeColor="text2"/>
          </w:rPr>
          <w:fldChar w:fldCharType="end"/>
        </w:r>
      </w:hyperlink>
    </w:p>
    <w:p w14:paraId="4B40464A" w14:textId="44D293B1"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79" w:history="1">
        <w:r w:rsidR="0054511D" w:rsidRPr="00A36C6D">
          <w:rPr>
            <w:rStyle w:val="Hyperlink"/>
            <w:rFonts w:cstheme="minorHAnsi"/>
            <w:noProof/>
            <w:color w:val="675E47" w:themeColor="text2"/>
          </w:rPr>
          <w:t>Table 4.5</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treatment coverage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_Toc83713379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75</w:t>
        </w:r>
        <w:r w:rsidR="0054511D" w:rsidRPr="00A36C6D">
          <w:rPr>
            <w:rFonts w:cstheme="minorHAnsi"/>
            <w:noProof/>
            <w:webHidden/>
            <w:color w:val="675E47" w:themeColor="text2"/>
          </w:rPr>
          <w:fldChar w:fldCharType="end"/>
        </w:r>
      </w:hyperlink>
    </w:p>
    <w:p w14:paraId="7BD56516" w14:textId="65C340CF"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0" w:history="1">
        <w:r w:rsidR="0054511D" w:rsidRPr="00A36C6D">
          <w:rPr>
            <w:rStyle w:val="Hyperlink"/>
            <w:rFonts w:cstheme="minorHAnsi"/>
            <w:noProof/>
            <w:color w:val="675E47" w:themeColor="text2"/>
          </w:rPr>
          <w:t>Table 4.6</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Trichiasis screening coverage, prevalence and treatment among Indigenous adults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_Toc83713380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76</w:t>
        </w:r>
        <w:r w:rsidR="0054511D" w:rsidRPr="00A36C6D">
          <w:rPr>
            <w:rFonts w:cstheme="minorHAnsi"/>
            <w:noProof/>
            <w:webHidden/>
            <w:color w:val="675E47" w:themeColor="text2"/>
          </w:rPr>
          <w:fldChar w:fldCharType="end"/>
        </w:r>
      </w:hyperlink>
    </w:p>
    <w:p w14:paraId="449405E3" w14:textId="5684D00A"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1" w:history="1">
        <w:r w:rsidR="0054511D" w:rsidRPr="00A36C6D">
          <w:rPr>
            <w:rStyle w:val="Hyperlink"/>
            <w:rFonts w:cstheme="minorHAnsi"/>
            <w:noProof/>
            <w:color w:val="675E47" w:themeColor="text2"/>
          </w:rPr>
          <w:t>Table 4.7</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Health promotion activities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_Toc83713381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77</w:t>
        </w:r>
        <w:r w:rsidR="0054511D" w:rsidRPr="00A36C6D">
          <w:rPr>
            <w:rFonts w:cstheme="minorHAnsi"/>
            <w:noProof/>
            <w:webHidden/>
            <w:color w:val="675E47" w:themeColor="text2"/>
          </w:rPr>
          <w:fldChar w:fldCharType="end"/>
        </w:r>
      </w:hyperlink>
    </w:p>
    <w:p w14:paraId="7DB2A9E8" w14:textId="6867A065"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2" w:history="1">
        <w:r w:rsidR="0054511D" w:rsidRPr="00A36C6D">
          <w:rPr>
            <w:rStyle w:val="Hyperlink"/>
            <w:rFonts w:cstheme="minorHAnsi"/>
            <w:noProof/>
            <w:color w:val="675E47" w:themeColor="text2"/>
          </w:rPr>
          <w:t>Table 5.1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control delivery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_Toc83713382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87</w:t>
        </w:r>
        <w:r w:rsidR="0054511D" w:rsidRPr="00A36C6D">
          <w:rPr>
            <w:rFonts w:cstheme="minorHAnsi"/>
            <w:noProof/>
            <w:webHidden/>
            <w:color w:val="675E47" w:themeColor="text2"/>
          </w:rPr>
          <w:fldChar w:fldCharType="end"/>
        </w:r>
      </w:hyperlink>
    </w:p>
    <w:p w14:paraId="4A2D1E52" w14:textId="1A816734"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3" w:history="1">
        <w:r w:rsidR="0054511D" w:rsidRPr="00A36C6D">
          <w:rPr>
            <w:rStyle w:val="Hyperlink"/>
            <w:rFonts w:cstheme="minorHAnsi"/>
            <w:noProof/>
            <w:color w:val="675E47" w:themeColor="text2"/>
          </w:rPr>
          <w:t>Table 5.2</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screening coverage, trachoma prevalence and clean face prevalence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_Toc83713383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88</w:t>
        </w:r>
        <w:r w:rsidR="0054511D" w:rsidRPr="00A36C6D">
          <w:rPr>
            <w:rFonts w:cstheme="minorHAnsi"/>
            <w:noProof/>
            <w:webHidden/>
            <w:color w:val="675E47" w:themeColor="text2"/>
          </w:rPr>
          <w:fldChar w:fldCharType="end"/>
        </w:r>
      </w:hyperlink>
    </w:p>
    <w:p w14:paraId="3FF0FF23" w14:textId="465A5C56"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4" w:history="1">
        <w:r w:rsidR="0054511D" w:rsidRPr="00A36C6D">
          <w:rPr>
            <w:rStyle w:val="Hyperlink"/>
            <w:rFonts w:cstheme="minorHAnsi"/>
            <w:noProof/>
            <w:color w:val="675E47" w:themeColor="text2"/>
          </w:rPr>
          <w:t>Table 5.3</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and proportion of at-risk communities according to level of trachoma prevalence in children aged 5-9 years, Western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_Toc83713384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89</w:t>
        </w:r>
        <w:r w:rsidR="0054511D" w:rsidRPr="00A36C6D">
          <w:rPr>
            <w:rFonts w:cstheme="minorHAnsi"/>
            <w:noProof/>
            <w:webHidden/>
            <w:color w:val="675E47" w:themeColor="text2"/>
          </w:rPr>
          <w:fldChar w:fldCharType="end"/>
        </w:r>
      </w:hyperlink>
    </w:p>
    <w:p w14:paraId="1B78C945" w14:textId="41DB7A77"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5" w:history="1">
        <w:r w:rsidR="0054511D" w:rsidRPr="00A36C6D">
          <w:rPr>
            <w:rStyle w:val="Hyperlink"/>
            <w:rFonts w:cstheme="minorHAnsi"/>
            <w:noProof/>
            <w:color w:val="675E47" w:themeColor="text2"/>
          </w:rPr>
          <w:t>Table 5.4</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Treatment strategies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_Toc83713385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90</w:t>
        </w:r>
        <w:r w:rsidR="0054511D" w:rsidRPr="00A36C6D">
          <w:rPr>
            <w:rFonts w:cstheme="minorHAnsi"/>
            <w:noProof/>
            <w:webHidden/>
            <w:color w:val="675E47" w:themeColor="text2"/>
          </w:rPr>
          <w:fldChar w:fldCharType="end"/>
        </w:r>
      </w:hyperlink>
    </w:p>
    <w:p w14:paraId="03CE1098" w14:textId="34CBF881"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6" w:history="1">
        <w:r w:rsidR="0054511D" w:rsidRPr="00A36C6D">
          <w:rPr>
            <w:rStyle w:val="Hyperlink"/>
            <w:rFonts w:cstheme="minorHAnsi"/>
            <w:noProof/>
            <w:color w:val="675E47" w:themeColor="text2"/>
          </w:rPr>
          <w:t>Table 5.5</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treatment coverage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_Toc83713386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91</w:t>
        </w:r>
        <w:r w:rsidR="0054511D" w:rsidRPr="00A36C6D">
          <w:rPr>
            <w:rFonts w:cstheme="minorHAnsi"/>
            <w:noProof/>
            <w:webHidden/>
            <w:color w:val="675E47" w:themeColor="text2"/>
          </w:rPr>
          <w:fldChar w:fldCharType="end"/>
        </w:r>
      </w:hyperlink>
    </w:p>
    <w:p w14:paraId="135F575C" w14:textId="0EC713A7"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7" w:history="1">
        <w:r w:rsidR="0054511D" w:rsidRPr="00A36C6D">
          <w:rPr>
            <w:rStyle w:val="Hyperlink"/>
            <w:rFonts w:cstheme="minorHAnsi"/>
            <w:noProof/>
            <w:color w:val="675E47" w:themeColor="text2"/>
          </w:rPr>
          <w:t>Table 5.6</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Trichiasis screening coverage, prevalence and treatment among Indigenous adults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_Toc83713387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92</w:t>
        </w:r>
        <w:r w:rsidR="0054511D" w:rsidRPr="00A36C6D">
          <w:rPr>
            <w:rFonts w:cstheme="minorHAnsi"/>
            <w:noProof/>
            <w:webHidden/>
            <w:color w:val="675E47" w:themeColor="text2"/>
          </w:rPr>
          <w:fldChar w:fldCharType="end"/>
        </w:r>
      </w:hyperlink>
    </w:p>
    <w:p w14:paraId="4BA72A7B" w14:textId="7F147426"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8" w:history="1">
        <w:r w:rsidR="0054511D" w:rsidRPr="00A36C6D">
          <w:rPr>
            <w:rStyle w:val="Hyperlink"/>
            <w:rFonts w:cstheme="minorHAnsi"/>
            <w:noProof/>
            <w:color w:val="675E47" w:themeColor="text2"/>
          </w:rPr>
          <w:t>Table 5.7</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Health promotion activities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_Toc83713388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93</w:t>
        </w:r>
        <w:r w:rsidR="0054511D" w:rsidRPr="00A36C6D">
          <w:rPr>
            <w:rFonts w:cstheme="minorHAnsi"/>
            <w:noProof/>
            <w:webHidden/>
            <w:color w:val="675E47" w:themeColor="text2"/>
          </w:rPr>
          <w:fldChar w:fldCharType="end"/>
        </w:r>
      </w:hyperlink>
    </w:p>
    <w:p w14:paraId="67158427" w14:textId="037F723D" w:rsidR="0054511D" w:rsidRPr="00A36C6D" w:rsidRDefault="00023328">
      <w:pPr>
        <w:pStyle w:val="TableofFigures"/>
        <w:tabs>
          <w:tab w:val="left" w:pos="1100"/>
          <w:tab w:val="right" w:leader="dot" w:pos="9016"/>
        </w:tabs>
        <w:rPr>
          <w:rFonts w:eastAsiaTheme="minorEastAsia" w:cstheme="minorHAnsi"/>
          <w:noProof/>
          <w:color w:val="675E47" w:themeColor="text2"/>
          <w:szCs w:val="22"/>
          <w:lang w:val="en-AU" w:eastAsia="en-AU"/>
        </w:rPr>
      </w:pPr>
      <w:hyperlink w:anchor="_Toc83713389" w:history="1">
        <w:r w:rsidR="0054511D" w:rsidRPr="00A36C6D">
          <w:rPr>
            <w:rStyle w:val="Hyperlink"/>
            <w:rFonts w:cstheme="minorHAnsi"/>
            <w:noProof/>
            <w:color w:val="675E47" w:themeColor="text2"/>
          </w:rPr>
          <w:t>Table 5.8</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Soap distribution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_Toc83713389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94</w:t>
        </w:r>
        <w:r w:rsidR="0054511D" w:rsidRPr="00A36C6D">
          <w:rPr>
            <w:rFonts w:cstheme="minorHAnsi"/>
            <w:noProof/>
            <w:webHidden/>
            <w:color w:val="675E47" w:themeColor="text2"/>
          </w:rPr>
          <w:fldChar w:fldCharType="end"/>
        </w:r>
      </w:hyperlink>
    </w:p>
    <w:p w14:paraId="7844A04A" w14:textId="3F7BB358" w:rsidR="00B96AD5" w:rsidRPr="00A36C6D" w:rsidRDefault="00475C0B" w:rsidP="00983B79">
      <w:pPr>
        <w:pStyle w:val="TOC1"/>
        <w:rPr>
          <w:rFonts w:asciiTheme="minorHAnsi" w:hAnsiTheme="minorHAnsi" w:cstheme="minorHAnsi"/>
        </w:rPr>
      </w:pPr>
      <w:r w:rsidRPr="00A36C6D">
        <w:rPr>
          <w:rFonts w:asciiTheme="minorHAnsi" w:hAnsiTheme="minorHAnsi" w:cstheme="minorHAnsi"/>
          <w:noProof w:val="0"/>
          <w:sz w:val="24"/>
          <w:szCs w:val="24"/>
          <w:lang w:val="en-GB" w:eastAsia="en-GB"/>
        </w:rPr>
        <w:fldChar w:fldCharType="end"/>
      </w:r>
      <w:r w:rsidR="00B96AD5" w:rsidRPr="00A36C6D">
        <w:rPr>
          <w:rFonts w:asciiTheme="minorHAnsi" w:hAnsiTheme="minorHAnsi" w:cstheme="minorHAnsi"/>
        </w:rPr>
        <w:br w:type="page"/>
      </w:r>
    </w:p>
    <w:p w14:paraId="7BC6391B" w14:textId="77777777" w:rsidR="00E977FA" w:rsidRPr="00A36C6D" w:rsidRDefault="002103E4" w:rsidP="00492D40">
      <w:pPr>
        <w:pStyle w:val="Heading1nonumbering"/>
        <w:rPr>
          <w:rFonts w:asciiTheme="minorHAnsi" w:hAnsiTheme="minorHAnsi" w:cstheme="minorHAnsi"/>
          <w:color w:val="675E47" w:themeColor="text2"/>
        </w:rPr>
      </w:pPr>
      <w:bookmarkStart w:id="10" w:name="_Toc86135833"/>
      <w:r w:rsidRPr="00A36C6D">
        <w:rPr>
          <w:rFonts w:asciiTheme="minorHAnsi" w:hAnsiTheme="minorHAnsi" w:cstheme="minorHAnsi"/>
          <w:color w:val="675E47" w:themeColor="text2"/>
        </w:rPr>
        <w:t>List of Figures</w:t>
      </w:r>
      <w:bookmarkEnd w:id="10"/>
    </w:p>
    <w:p w14:paraId="7E89B552" w14:textId="77777777" w:rsidR="00F75519" w:rsidRPr="00A36C6D" w:rsidRDefault="00F75519">
      <w:pPr>
        <w:pStyle w:val="TableofFigures"/>
        <w:tabs>
          <w:tab w:val="left" w:pos="1320"/>
          <w:tab w:val="right" w:leader="dot" w:pos="9016"/>
        </w:tabs>
        <w:rPr>
          <w:rFonts w:cstheme="minorHAnsi"/>
          <w:color w:val="675E47" w:themeColor="text2"/>
          <w:szCs w:val="22"/>
        </w:rPr>
      </w:pPr>
    </w:p>
    <w:p w14:paraId="2A9832A6" w14:textId="3C9B0415" w:rsidR="0054511D" w:rsidRPr="00A36C6D" w:rsidRDefault="00796094">
      <w:pPr>
        <w:pStyle w:val="TableofFigures"/>
        <w:tabs>
          <w:tab w:val="left" w:pos="1320"/>
          <w:tab w:val="right" w:leader="dot" w:pos="9016"/>
        </w:tabs>
        <w:rPr>
          <w:rFonts w:eastAsiaTheme="minorEastAsia" w:cstheme="minorHAnsi"/>
          <w:noProof/>
          <w:color w:val="675E47" w:themeColor="text2"/>
          <w:szCs w:val="22"/>
          <w:lang w:val="en-AU" w:eastAsia="en-AU"/>
        </w:rPr>
      </w:pPr>
      <w:r w:rsidRPr="00A36C6D">
        <w:rPr>
          <w:rFonts w:cstheme="minorHAnsi"/>
          <w:color w:val="675E47" w:themeColor="text2"/>
          <w:sz w:val="24"/>
        </w:rPr>
        <w:fldChar w:fldCharType="begin"/>
      </w:r>
      <w:r w:rsidRPr="00A36C6D">
        <w:rPr>
          <w:rFonts w:cstheme="minorHAnsi"/>
          <w:color w:val="675E47" w:themeColor="text2"/>
          <w:sz w:val="24"/>
        </w:rPr>
        <w:instrText xml:space="preserve"> TOC \h \z \t "Figure Headings,1" \c "Figure" </w:instrText>
      </w:r>
      <w:r w:rsidRPr="00A36C6D">
        <w:rPr>
          <w:rFonts w:cstheme="minorHAnsi"/>
          <w:color w:val="675E47" w:themeColor="text2"/>
          <w:sz w:val="24"/>
        </w:rPr>
        <w:fldChar w:fldCharType="separate"/>
      </w:r>
      <w:hyperlink w:anchor="_Toc83713390" w:history="1">
        <w:r w:rsidR="0054511D" w:rsidRPr="00A36C6D">
          <w:rPr>
            <w:rStyle w:val="Hyperlink"/>
            <w:rFonts w:cstheme="minorHAnsi"/>
            <w:noProof/>
            <w:color w:val="675E47" w:themeColor="text2"/>
          </w:rPr>
          <w:t>Figure 1.1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Overall trachoma prevalence in children aged 5-9 years in all at-risk communities by region,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_Toc83713390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28</w:t>
        </w:r>
        <w:r w:rsidR="0054511D" w:rsidRPr="00A36C6D">
          <w:rPr>
            <w:rFonts w:cstheme="minorHAnsi"/>
            <w:noProof/>
            <w:webHidden/>
            <w:color w:val="675E47" w:themeColor="text2"/>
          </w:rPr>
          <w:fldChar w:fldCharType="end"/>
        </w:r>
      </w:hyperlink>
    </w:p>
    <w:p w14:paraId="2BDBD815" w14:textId="48B21521"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391" w:history="1">
        <w:r w:rsidR="0054511D" w:rsidRPr="00A36C6D">
          <w:rPr>
            <w:rStyle w:val="Hyperlink"/>
            <w:rFonts w:cstheme="minorHAnsi"/>
            <w:noProof/>
            <w:color w:val="675E47" w:themeColor="text2"/>
          </w:rPr>
          <w:t>Figure 1.2</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communities designated at risk by jurisdiction, Australia 2007 –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_Toc83713391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29</w:t>
        </w:r>
        <w:r w:rsidR="0054511D" w:rsidRPr="00A36C6D">
          <w:rPr>
            <w:rFonts w:cstheme="minorHAnsi"/>
            <w:noProof/>
            <w:webHidden/>
            <w:color w:val="675E47" w:themeColor="text2"/>
          </w:rPr>
          <w:fldChar w:fldCharType="end"/>
        </w:r>
      </w:hyperlink>
    </w:p>
    <w:p w14:paraId="2BFD65F0" w14:textId="754121AC"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392" w:history="1">
        <w:r w:rsidR="0054511D" w:rsidRPr="00A36C6D">
          <w:rPr>
            <w:rStyle w:val="Hyperlink"/>
            <w:rFonts w:cstheme="minorHAnsi"/>
            <w:noProof/>
            <w:color w:val="675E47" w:themeColor="text2"/>
          </w:rPr>
          <w:t xml:space="preserve">Figure 1.3 </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according to trachoma control strategy implemented by jurisdiction,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_Toc83713392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29</w:t>
        </w:r>
        <w:r w:rsidR="0054511D" w:rsidRPr="00A36C6D">
          <w:rPr>
            <w:rFonts w:cstheme="minorHAnsi"/>
            <w:noProof/>
            <w:webHidden/>
            <w:color w:val="675E47" w:themeColor="text2"/>
          </w:rPr>
          <w:fldChar w:fldCharType="end"/>
        </w:r>
      </w:hyperlink>
    </w:p>
    <w:p w14:paraId="333C6687" w14:textId="54F57356"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393" w:history="1">
        <w:r w:rsidR="0054511D" w:rsidRPr="00A36C6D">
          <w:rPr>
            <w:rStyle w:val="Hyperlink"/>
            <w:rFonts w:cstheme="minorHAnsi"/>
            <w:noProof/>
            <w:color w:val="675E47" w:themeColor="text2"/>
          </w:rPr>
          <w:t xml:space="preserve">Figure 1.4 </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Population screening coverage in children aged 5-9 years in communities that were screened for trachoma by jurisdiction,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_Toc83713393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30</w:t>
        </w:r>
        <w:r w:rsidR="0054511D" w:rsidRPr="00A36C6D">
          <w:rPr>
            <w:rFonts w:cstheme="minorHAnsi"/>
            <w:noProof/>
            <w:webHidden/>
            <w:color w:val="675E47" w:themeColor="text2"/>
          </w:rPr>
          <w:fldChar w:fldCharType="end"/>
        </w:r>
      </w:hyperlink>
    </w:p>
    <w:p w14:paraId="2F3627AE" w14:textId="38F2F0DE"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394" w:history="1">
        <w:r w:rsidR="0054511D" w:rsidRPr="00A36C6D">
          <w:rPr>
            <w:rStyle w:val="Hyperlink"/>
            <w:rFonts w:cstheme="minorHAnsi"/>
            <w:noProof/>
            <w:color w:val="675E47" w:themeColor="text2"/>
          </w:rPr>
          <w:t xml:space="preserve">Figure 1.5 </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Proportion of screened children aged 5-9 years who had a clean face by jurisdiction,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_Toc83713394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30</w:t>
        </w:r>
        <w:r w:rsidR="0054511D" w:rsidRPr="00A36C6D">
          <w:rPr>
            <w:rFonts w:cstheme="minorHAnsi"/>
            <w:noProof/>
            <w:webHidden/>
            <w:color w:val="675E47" w:themeColor="text2"/>
          </w:rPr>
          <w:fldChar w:fldCharType="end"/>
        </w:r>
      </w:hyperlink>
    </w:p>
    <w:p w14:paraId="4B9D017F" w14:textId="5AE9E35E"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395" w:history="1">
        <w:r w:rsidR="0054511D" w:rsidRPr="00A36C6D">
          <w:rPr>
            <w:rStyle w:val="Hyperlink"/>
            <w:rFonts w:cstheme="minorHAnsi"/>
            <w:noProof/>
            <w:color w:val="675E47" w:themeColor="text2"/>
          </w:rPr>
          <w:t xml:space="preserve">Figure 1.6a </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Observed prevalence of clinical findings consistent with trachomatous inflammation - follicular among screened children aged 5-9 years by jurisdiction,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_Toc83713395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31</w:t>
        </w:r>
        <w:r w:rsidR="0054511D" w:rsidRPr="00A36C6D">
          <w:rPr>
            <w:rFonts w:cstheme="minorHAnsi"/>
            <w:noProof/>
            <w:webHidden/>
            <w:color w:val="675E47" w:themeColor="text2"/>
          </w:rPr>
          <w:fldChar w:fldCharType="end"/>
        </w:r>
      </w:hyperlink>
    </w:p>
    <w:p w14:paraId="614F4352" w14:textId="51EEDA15"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396" w:history="1">
        <w:r w:rsidR="0054511D" w:rsidRPr="00A36C6D">
          <w:rPr>
            <w:rStyle w:val="Hyperlink"/>
            <w:rFonts w:cstheme="minorHAnsi"/>
            <w:noProof/>
            <w:color w:val="675E47" w:themeColor="text2"/>
          </w:rPr>
          <w:t>Figure 1.6b</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Estimated prevalence of trachoma among children aged 5-9 years by jurisdiction,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_Toc83713396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31</w:t>
        </w:r>
        <w:r w:rsidR="0054511D" w:rsidRPr="00A36C6D">
          <w:rPr>
            <w:rFonts w:cstheme="minorHAnsi"/>
            <w:noProof/>
            <w:webHidden/>
            <w:color w:val="675E47" w:themeColor="text2"/>
          </w:rPr>
          <w:fldChar w:fldCharType="end"/>
        </w:r>
      </w:hyperlink>
    </w:p>
    <w:p w14:paraId="38D686FE" w14:textId="126024DB"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397" w:history="1">
        <w:r w:rsidR="0054511D" w:rsidRPr="00A36C6D">
          <w:rPr>
            <w:rStyle w:val="Hyperlink"/>
            <w:rFonts w:cstheme="minorHAnsi"/>
            <w:noProof/>
            <w:color w:val="675E47" w:themeColor="text2"/>
          </w:rPr>
          <w:t>Figure 1.6c</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Overall prevalence of trachoma among children aged 5-9 years by jurisdiction,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_Toc83713397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32</w:t>
        </w:r>
        <w:r w:rsidR="0054511D" w:rsidRPr="00A36C6D">
          <w:rPr>
            <w:rFonts w:cstheme="minorHAnsi"/>
            <w:noProof/>
            <w:webHidden/>
            <w:color w:val="675E47" w:themeColor="text2"/>
          </w:rPr>
          <w:fldChar w:fldCharType="end"/>
        </w:r>
      </w:hyperlink>
    </w:p>
    <w:p w14:paraId="19058ED3" w14:textId="6BDD98BA"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398" w:history="1">
        <w:r w:rsidR="0054511D" w:rsidRPr="00A36C6D">
          <w:rPr>
            <w:rStyle w:val="Hyperlink"/>
            <w:rFonts w:cstheme="minorHAnsi"/>
            <w:noProof/>
            <w:color w:val="675E47" w:themeColor="text2"/>
          </w:rPr>
          <w:t>Figure 1.7</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according to level of trachoma prevalence in children aged 5-9 years by jurisdiction,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_Toc83713398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32</w:t>
        </w:r>
        <w:r w:rsidR="0054511D" w:rsidRPr="00A36C6D">
          <w:rPr>
            <w:rFonts w:cstheme="minorHAnsi"/>
            <w:noProof/>
            <w:webHidden/>
            <w:color w:val="675E47" w:themeColor="text2"/>
          </w:rPr>
          <w:fldChar w:fldCharType="end"/>
        </w:r>
      </w:hyperlink>
    </w:p>
    <w:p w14:paraId="0544F23F" w14:textId="26E84A5B"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399" w:history="1">
        <w:r w:rsidR="0054511D" w:rsidRPr="00A36C6D">
          <w:rPr>
            <w:rStyle w:val="Hyperlink"/>
            <w:rFonts w:cstheme="minorHAnsi"/>
            <w:noProof/>
            <w:color w:val="675E47" w:themeColor="text2"/>
          </w:rPr>
          <w:t>Figure 1.8</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Proportion of at-risk communities with zero prevalence of trachoma by jurisdiction,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_Toc83713399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33</w:t>
        </w:r>
        <w:r w:rsidR="0054511D" w:rsidRPr="00A36C6D">
          <w:rPr>
            <w:rFonts w:cstheme="minorHAnsi"/>
            <w:noProof/>
            <w:webHidden/>
            <w:color w:val="675E47" w:themeColor="text2"/>
          </w:rPr>
          <w:fldChar w:fldCharType="end"/>
        </w:r>
      </w:hyperlink>
    </w:p>
    <w:p w14:paraId="410E1A34" w14:textId="4F46DD83"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00" w:history="1">
        <w:r w:rsidR="0054511D" w:rsidRPr="00A36C6D">
          <w:rPr>
            <w:rStyle w:val="Hyperlink"/>
            <w:rFonts w:cstheme="minorHAnsi"/>
            <w:noProof/>
            <w:color w:val="675E47" w:themeColor="text2"/>
          </w:rPr>
          <w:t>Figure 1.9</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Proportion of at-risk communities with endemic (&gt; 5%) levels of trachoma by jurisdiction,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_Toc83713400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33</w:t>
        </w:r>
        <w:r w:rsidR="0054511D" w:rsidRPr="00A36C6D">
          <w:rPr>
            <w:rFonts w:cstheme="minorHAnsi"/>
            <w:noProof/>
            <w:webHidden/>
            <w:color w:val="675E47" w:themeColor="text2"/>
          </w:rPr>
          <w:fldChar w:fldCharType="end"/>
        </w:r>
      </w:hyperlink>
    </w:p>
    <w:p w14:paraId="55100306" w14:textId="75DC3897"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01" w:history="1">
        <w:r w:rsidR="0054511D" w:rsidRPr="00A36C6D">
          <w:rPr>
            <w:rStyle w:val="Hyperlink"/>
            <w:rFonts w:cstheme="minorHAnsi"/>
            <w:noProof/>
            <w:color w:val="675E47" w:themeColor="text2"/>
          </w:rPr>
          <w:t>Figure 1.10</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doses of azithromycin administered for the treatment of trachoma by jurisdiction,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_Toc83713401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34</w:t>
        </w:r>
        <w:r w:rsidR="0054511D" w:rsidRPr="00A36C6D">
          <w:rPr>
            <w:rFonts w:cstheme="minorHAnsi"/>
            <w:noProof/>
            <w:webHidden/>
            <w:color w:val="675E47" w:themeColor="text2"/>
          </w:rPr>
          <w:fldChar w:fldCharType="end"/>
        </w:r>
      </w:hyperlink>
    </w:p>
    <w:p w14:paraId="6250D79E" w14:textId="45E4177F"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02" w:history="1">
        <w:r w:rsidR="0054511D" w:rsidRPr="00A36C6D">
          <w:rPr>
            <w:rStyle w:val="Hyperlink"/>
            <w:rFonts w:cstheme="minorHAnsi"/>
            <w:noProof/>
            <w:color w:val="675E47" w:themeColor="text2"/>
          </w:rPr>
          <w:t>Figure 2.1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Overall trachoma prevalence in children aged 5-9 years in all at-risk communities by region, Northern Territory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_Toc83713402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46</w:t>
        </w:r>
        <w:r w:rsidR="0054511D" w:rsidRPr="00A36C6D">
          <w:rPr>
            <w:rFonts w:cstheme="minorHAnsi"/>
            <w:noProof/>
            <w:webHidden/>
            <w:color w:val="675E47" w:themeColor="text2"/>
          </w:rPr>
          <w:fldChar w:fldCharType="end"/>
        </w:r>
      </w:hyperlink>
    </w:p>
    <w:p w14:paraId="526CAB74" w14:textId="6EFBC9AF"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03" w:history="1">
        <w:r w:rsidR="0054511D" w:rsidRPr="00A36C6D">
          <w:rPr>
            <w:rStyle w:val="Hyperlink"/>
            <w:rFonts w:cstheme="minorHAnsi"/>
            <w:noProof/>
            <w:color w:val="675E47" w:themeColor="text2"/>
          </w:rPr>
          <w:t>Figure 2.2</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by region, Northern Territory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_Toc83713403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47</w:t>
        </w:r>
        <w:r w:rsidR="0054511D" w:rsidRPr="00A36C6D">
          <w:rPr>
            <w:rFonts w:cstheme="minorHAnsi"/>
            <w:noProof/>
            <w:webHidden/>
            <w:color w:val="675E47" w:themeColor="text2"/>
          </w:rPr>
          <w:fldChar w:fldCharType="end"/>
        </w:r>
      </w:hyperlink>
    </w:p>
    <w:p w14:paraId="2DFA5FED" w14:textId="4C71E977"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04" w:history="1">
        <w:r w:rsidR="0054511D" w:rsidRPr="00A36C6D">
          <w:rPr>
            <w:rStyle w:val="Hyperlink"/>
            <w:rFonts w:cstheme="minorHAnsi"/>
            <w:noProof/>
            <w:color w:val="675E47" w:themeColor="text2"/>
          </w:rPr>
          <w:t>Figure 2.3</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by region and trachoma control strategy, Northern Territory 2020</w:t>
        </w:r>
        <w:r w:rsidR="0054511D" w:rsidRPr="00A36C6D">
          <w:rPr>
            <w:rStyle w:val="Hyperlink"/>
            <w:rFonts w:cstheme="minorHAnsi"/>
            <w:noProof/>
            <w:color w:val="675E47" w:themeColor="text2"/>
          </w:rPr>
          <w:tab/>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_Toc83713404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47</w:t>
        </w:r>
        <w:r w:rsidR="0054511D" w:rsidRPr="00A36C6D">
          <w:rPr>
            <w:rFonts w:cstheme="minorHAnsi"/>
            <w:noProof/>
            <w:webHidden/>
            <w:color w:val="675E47" w:themeColor="text2"/>
          </w:rPr>
          <w:fldChar w:fldCharType="end"/>
        </w:r>
      </w:hyperlink>
    </w:p>
    <w:p w14:paraId="793ED851" w14:textId="7734D208"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05" w:history="1">
        <w:r w:rsidR="0054511D" w:rsidRPr="00A36C6D">
          <w:rPr>
            <w:rStyle w:val="Hyperlink"/>
            <w:rFonts w:cstheme="minorHAnsi"/>
            <w:noProof/>
            <w:color w:val="675E47" w:themeColor="text2"/>
          </w:rPr>
          <w:t>Figure 2.4</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Population screening coverage of children aged 5-9 years in communities that required screening for trachoma by region, Northern Territory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_Toc83713405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48</w:t>
        </w:r>
        <w:r w:rsidR="0054511D" w:rsidRPr="00A36C6D">
          <w:rPr>
            <w:rFonts w:cstheme="minorHAnsi"/>
            <w:noProof/>
            <w:webHidden/>
            <w:color w:val="675E47" w:themeColor="text2"/>
          </w:rPr>
          <w:fldChar w:fldCharType="end"/>
        </w:r>
      </w:hyperlink>
    </w:p>
    <w:p w14:paraId="7AFD97BB" w14:textId="0EEA45BD"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06" w:history="1">
        <w:r w:rsidR="0054511D" w:rsidRPr="00A36C6D">
          <w:rPr>
            <w:rStyle w:val="Hyperlink"/>
            <w:rFonts w:cstheme="minorHAnsi"/>
            <w:noProof/>
            <w:color w:val="675E47" w:themeColor="text2"/>
          </w:rPr>
          <w:t>Figure 2.5</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Proportion of screened children aged 5-9 years who had a clean face by region, Northern Territory 2007- 2020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_Toc83713406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48</w:t>
        </w:r>
        <w:r w:rsidR="0054511D" w:rsidRPr="00A36C6D">
          <w:rPr>
            <w:rFonts w:cstheme="minorHAnsi"/>
            <w:noProof/>
            <w:webHidden/>
            <w:color w:val="675E47" w:themeColor="text2"/>
          </w:rPr>
          <w:fldChar w:fldCharType="end"/>
        </w:r>
      </w:hyperlink>
    </w:p>
    <w:p w14:paraId="6DB2C7F5" w14:textId="129CA353" w:rsidR="0054511D" w:rsidRPr="00A36C6D" w:rsidRDefault="00023328">
      <w:pPr>
        <w:pStyle w:val="TableofFigures"/>
        <w:tabs>
          <w:tab w:val="right" w:leader="dot" w:pos="9016"/>
        </w:tabs>
        <w:rPr>
          <w:rFonts w:eastAsiaTheme="minorEastAsia" w:cstheme="minorHAnsi"/>
          <w:noProof/>
          <w:color w:val="675E47" w:themeColor="text2"/>
          <w:szCs w:val="22"/>
          <w:lang w:val="en-AU" w:eastAsia="en-AU"/>
        </w:rPr>
      </w:pPr>
      <w:hyperlink w:anchor="_Toc83713407" w:history="1">
        <w:r w:rsidR="0054511D" w:rsidRPr="00A36C6D">
          <w:rPr>
            <w:rStyle w:val="Hyperlink"/>
            <w:rFonts w:cstheme="minorHAnsi"/>
            <w:noProof/>
            <w:color w:val="675E47" w:themeColor="text2"/>
          </w:rPr>
          <w:t>Figure 2.6a      Observed prevalence of clinical findings consistent with trachomatous inflammation - follicular among children aged 5-9 years in communities that were screened by region, Northern Territory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_Toc83713407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49</w:t>
        </w:r>
        <w:r w:rsidR="0054511D" w:rsidRPr="00A36C6D">
          <w:rPr>
            <w:rFonts w:cstheme="minorHAnsi"/>
            <w:noProof/>
            <w:webHidden/>
            <w:color w:val="675E47" w:themeColor="text2"/>
          </w:rPr>
          <w:fldChar w:fldCharType="end"/>
        </w:r>
      </w:hyperlink>
    </w:p>
    <w:p w14:paraId="7EADF8E9" w14:textId="26D1A615"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08" w:history="1">
        <w:r w:rsidR="0054511D" w:rsidRPr="00A36C6D">
          <w:rPr>
            <w:rStyle w:val="Hyperlink"/>
            <w:rFonts w:cstheme="minorHAnsi"/>
            <w:noProof/>
            <w:color w:val="675E47" w:themeColor="text2"/>
          </w:rPr>
          <w:t>Figure 2.6b</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Estimated prevalence of trachoma among children aged 5-9 years in all at-risk communities* by region, Northern Territory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_Toc83713408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49</w:t>
        </w:r>
        <w:r w:rsidR="0054511D" w:rsidRPr="00A36C6D">
          <w:rPr>
            <w:rFonts w:cstheme="minorHAnsi"/>
            <w:noProof/>
            <w:webHidden/>
            <w:color w:val="675E47" w:themeColor="text2"/>
          </w:rPr>
          <w:fldChar w:fldCharType="end"/>
        </w:r>
      </w:hyperlink>
    </w:p>
    <w:p w14:paraId="73330D09" w14:textId="49CA3E04"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09" w:history="1">
        <w:r w:rsidR="0054511D" w:rsidRPr="00A36C6D">
          <w:rPr>
            <w:rStyle w:val="Hyperlink"/>
            <w:rFonts w:cstheme="minorHAnsi"/>
            <w:noProof/>
            <w:color w:val="675E47" w:themeColor="text2"/>
          </w:rPr>
          <w:t>Figure 2.6c</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Overall prevalence of trachoma among children aged 5-9 years by region, Northern Territory 2007- 2020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_Toc83713409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50</w:t>
        </w:r>
        <w:r w:rsidR="0054511D" w:rsidRPr="00A36C6D">
          <w:rPr>
            <w:rFonts w:cstheme="minorHAnsi"/>
            <w:noProof/>
            <w:webHidden/>
            <w:color w:val="675E47" w:themeColor="text2"/>
          </w:rPr>
          <w:fldChar w:fldCharType="end"/>
        </w:r>
      </w:hyperlink>
    </w:p>
    <w:p w14:paraId="0887FEFF" w14:textId="5DEB0877"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0" w:history="1">
        <w:r w:rsidR="0054511D" w:rsidRPr="00A36C6D">
          <w:rPr>
            <w:rStyle w:val="Hyperlink"/>
            <w:rFonts w:cstheme="minorHAnsi"/>
            <w:noProof/>
            <w:color w:val="675E47" w:themeColor="text2"/>
          </w:rPr>
          <w:t>Figure 2.7</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according to level of trachoma prevalence in children aged 5-9 years by region, Northern Territory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_Toc83713410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50</w:t>
        </w:r>
        <w:r w:rsidR="0054511D" w:rsidRPr="00A36C6D">
          <w:rPr>
            <w:rFonts w:cstheme="minorHAnsi"/>
            <w:noProof/>
            <w:webHidden/>
            <w:color w:val="675E47" w:themeColor="text2"/>
          </w:rPr>
          <w:fldChar w:fldCharType="end"/>
        </w:r>
      </w:hyperlink>
    </w:p>
    <w:p w14:paraId="644E1F54" w14:textId="557773E6"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1" w:history="1">
        <w:r w:rsidR="0054511D" w:rsidRPr="00A36C6D">
          <w:rPr>
            <w:rStyle w:val="Hyperlink"/>
            <w:rFonts w:cstheme="minorHAnsi"/>
            <w:noProof/>
            <w:color w:val="675E47" w:themeColor="text2"/>
          </w:rPr>
          <w:t>Figure 2.8</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doses of azithromycin administered for the treatment of trachoma by region, Northern Territory 2007- 2020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_Toc83713411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51</w:t>
        </w:r>
        <w:r w:rsidR="0054511D" w:rsidRPr="00A36C6D">
          <w:rPr>
            <w:rFonts w:cstheme="minorHAnsi"/>
            <w:noProof/>
            <w:webHidden/>
            <w:color w:val="675E47" w:themeColor="text2"/>
          </w:rPr>
          <w:fldChar w:fldCharType="end"/>
        </w:r>
      </w:hyperlink>
    </w:p>
    <w:p w14:paraId="2414B72E" w14:textId="4BC80781"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2" w:history="1">
        <w:r w:rsidR="0054511D" w:rsidRPr="00A36C6D">
          <w:rPr>
            <w:rStyle w:val="Hyperlink"/>
            <w:rFonts w:cstheme="minorHAnsi"/>
            <w:noProof/>
            <w:color w:val="675E47" w:themeColor="text2"/>
          </w:rPr>
          <w:t>Figure 3.1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Overall trachoma prevalence in children aged 5-9 years in all at-risk communities by region, Queensland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_Toc83713412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60</w:t>
        </w:r>
        <w:r w:rsidR="0054511D" w:rsidRPr="00A36C6D">
          <w:rPr>
            <w:rFonts w:cstheme="minorHAnsi"/>
            <w:noProof/>
            <w:webHidden/>
            <w:color w:val="675E47" w:themeColor="text2"/>
          </w:rPr>
          <w:fldChar w:fldCharType="end"/>
        </w:r>
      </w:hyperlink>
    </w:p>
    <w:p w14:paraId="49C41522" w14:textId="0B7DEDCB"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3" w:history="1">
        <w:r w:rsidR="0054511D" w:rsidRPr="00A36C6D">
          <w:rPr>
            <w:rStyle w:val="Hyperlink"/>
            <w:rFonts w:cstheme="minorHAnsi"/>
            <w:noProof/>
            <w:color w:val="675E47" w:themeColor="text2"/>
          </w:rPr>
          <w:t>Figure 4.1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Trachoma prevalence in children aged 5-9 years in all at-risk communities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_Toc83713413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66</w:t>
        </w:r>
        <w:r w:rsidR="0054511D" w:rsidRPr="00A36C6D">
          <w:rPr>
            <w:rFonts w:cstheme="minorHAnsi"/>
            <w:noProof/>
            <w:webHidden/>
            <w:color w:val="675E47" w:themeColor="text2"/>
          </w:rPr>
          <w:fldChar w:fldCharType="end"/>
        </w:r>
      </w:hyperlink>
    </w:p>
    <w:p w14:paraId="026BA6C0" w14:textId="0A1BA2A1"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4" w:history="1">
        <w:r w:rsidR="0054511D" w:rsidRPr="00A36C6D">
          <w:rPr>
            <w:rStyle w:val="Hyperlink"/>
            <w:rFonts w:cstheme="minorHAnsi"/>
            <w:noProof/>
            <w:color w:val="675E47" w:themeColor="text2"/>
          </w:rPr>
          <w:t>Figure 4.2</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by region, South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_Toc83713414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67</w:t>
        </w:r>
        <w:r w:rsidR="0054511D" w:rsidRPr="00A36C6D">
          <w:rPr>
            <w:rFonts w:cstheme="minorHAnsi"/>
            <w:noProof/>
            <w:webHidden/>
            <w:color w:val="675E47" w:themeColor="text2"/>
          </w:rPr>
          <w:fldChar w:fldCharType="end"/>
        </w:r>
      </w:hyperlink>
    </w:p>
    <w:p w14:paraId="76E8CEB7" w14:textId="54B32533"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5" w:history="1">
        <w:r w:rsidR="0054511D" w:rsidRPr="00A36C6D">
          <w:rPr>
            <w:rStyle w:val="Hyperlink"/>
            <w:rFonts w:cstheme="minorHAnsi"/>
            <w:noProof/>
            <w:color w:val="675E47" w:themeColor="text2"/>
          </w:rPr>
          <w:t>Figure 4.3</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according to trachoma control strategy implemented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_Toc83713415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67</w:t>
        </w:r>
        <w:r w:rsidR="0054511D" w:rsidRPr="00A36C6D">
          <w:rPr>
            <w:rFonts w:cstheme="minorHAnsi"/>
            <w:noProof/>
            <w:webHidden/>
            <w:color w:val="675E47" w:themeColor="text2"/>
          </w:rPr>
          <w:fldChar w:fldCharType="end"/>
        </w:r>
      </w:hyperlink>
    </w:p>
    <w:p w14:paraId="5C4F40CF" w14:textId="42810696"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6" w:history="1">
        <w:r w:rsidR="0054511D" w:rsidRPr="00A36C6D">
          <w:rPr>
            <w:rStyle w:val="Hyperlink"/>
            <w:rFonts w:cstheme="minorHAnsi"/>
            <w:noProof/>
            <w:color w:val="675E47" w:themeColor="text2"/>
          </w:rPr>
          <w:t>Figure 4.4</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Population screening coverage of children aged 5-9 years in at-risk communities that required screening for trachoma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_Toc83713416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68</w:t>
        </w:r>
        <w:r w:rsidR="0054511D" w:rsidRPr="00A36C6D">
          <w:rPr>
            <w:rFonts w:cstheme="minorHAnsi"/>
            <w:noProof/>
            <w:webHidden/>
            <w:color w:val="675E47" w:themeColor="text2"/>
          </w:rPr>
          <w:fldChar w:fldCharType="end"/>
        </w:r>
      </w:hyperlink>
    </w:p>
    <w:p w14:paraId="67763F8E" w14:textId="1E93342B"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7" w:history="1">
        <w:r w:rsidR="0054511D" w:rsidRPr="00A36C6D">
          <w:rPr>
            <w:rStyle w:val="Hyperlink"/>
            <w:rFonts w:cstheme="minorHAnsi"/>
            <w:noProof/>
            <w:color w:val="675E47" w:themeColor="text2"/>
          </w:rPr>
          <w:t>Figure 4.5</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Proportion of screened children aged 5-9 years who had a clean face by region, South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_Toc83713417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68</w:t>
        </w:r>
        <w:r w:rsidR="0054511D" w:rsidRPr="00A36C6D">
          <w:rPr>
            <w:rFonts w:cstheme="minorHAnsi"/>
            <w:noProof/>
            <w:webHidden/>
            <w:color w:val="675E47" w:themeColor="text2"/>
          </w:rPr>
          <w:fldChar w:fldCharType="end"/>
        </w:r>
      </w:hyperlink>
    </w:p>
    <w:p w14:paraId="3E711C2D" w14:textId="1899E8BA"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8" w:history="1">
        <w:r w:rsidR="0054511D" w:rsidRPr="00A36C6D">
          <w:rPr>
            <w:rStyle w:val="Hyperlink"/>
            <w:rFonts w:cstheme="minorHAnsi"/>
            <w:noProof/>
            <w:color w:val="675E47" w:themeColor="text2"/>
          </w:rPr>
          <w:t>Figure 4.6a</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Observed prevalence of clinical findings consistent with trachomatous inflammation - follicular among children aged 5-9 years in at-risk communities by region, South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tab/>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_Toc83713418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69</w:t>
        </w:r>
        <w:r w:rsidR="0054511D" w:rsidRPr="00A36C6D">
          <w:rPr>
            <w:rFonts w:cstheme="minorHAnsi"/>
            <w:noProof/>
            <w:webHidden/>
            <w:color w:val="675E47" w:themeColor="text2"/>
          </w:rPr>
          <w:fldChar w:fldCharType="end"/>
        </w:r>
      </w:hyperlink>
    </w:p>
    <w:p w14:paraId="1452D247" w14:textId="3E81F344"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19" w:history="1">
        <w:r w:rsidR="0054511D" w:rsidRPr="00A36C6D">
          <w:rPr>
            <w:rStyle w:val="Hyperlink"/>
            <w:rFonts w:cstheme="minorHAnsi"/>
            <w:noProof/>
            <w:color w:val="675E47" w:themeColor="text2"/>
          </w:rPr>
          <w:t>Figure 4.6b</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Estimated prevalence of trachoma among children aged 5-9 years in all at-risk communities* by region, South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_Toc83713419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69</w:t>
        </w:r>
        <w:r w:rsidR="0054511D" w:rsidRPr="00A36C6D">
          <w:rPr>
            <w:rFonts w:cstheme="minorHAnsi"/>
            <w:noProof/>
            <w:webHidden/>
            <w:color w:val="675E47" w:themeColor="text2"/>
          </w:rPr>
          <w:fldChar w:fldCharType="end"/>
        </w:r>
      </w:hyperlink>
    </w:p>
    <w:p w14:paraId="48599ECC" w14:textId="3067DACD"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0" w:history="1">
        <w:r w:rsidR="0054511D" w:rsidRPr="00A36C6D">
          <w:rPr>
            <w:rStyle w:val="Hyperlink"/>
            <w:rFonts w:cstheme="minorHAnsi"/>
            <w:noProof/>
            <w:color w:val="675E47" w:themeColor="text2"/>
          </w:rPr>
          <w:t>Figure 4.6c</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Overall prevalence of trachoma among children aged 5-9 years in all communities by region, South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_Toc83713420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70</w:t>
        </w:r>
        <w:r w:rsidR="0054511D" w:rsidRPr="00A36C6D">
          <w:rPr>
            <w:rFonts w:cstheme="minorHAnsi"/>
            <w:noProof/>
            <w:webHidden/>
            <w:color w:val="675E47" w:themeColor="text2"/>
          </w:rPr>
          <w:fldChar w:fldCharType="end"/>
        </w:r>
      </w:hyperlink>
    </w:p>
    <w:p w14:paraId="312DCA02" w14:textId="782B7E9B"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1" w:history="1">
        <w:r w:rsidR="0054511D" w:rsidRPr="00A36C6D">
          <w:rPr>
            <w:rStyle w:val="Hyperlink"/>
            <w:rFonts w:cstheme="minorHAnsi"/>
            <w:noProof/>
            <w:color w:val="675E47" w:themeColor="text2"/>
          </w:rPr>
          <w:t>Figure 4.7</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according to level of trachoma prevalence in children aged 5-9 years by region, South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_Toc83713421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70</w:t>
        </w:r>
        <w:r w:rsidR="0054511D" w:rsidRPr="00A36C6D">
          <w:rPr>
            <w:rFonts w:cstheme="minorHAnsi"/>
            <w:noProof/>
            <w:webHidden/>
            <w:color w:val="675E47" w:themeColor="text2"/>
          </w:rPr>
          <w:fldChar w:fldCharType="end"/>
        </w:r>
      </w:hyperlink>
    </w:p>
    <w:p w14:paraId="44AB76A8" w14:textId="7594685F"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2" w:history="1">
        <w:r w:rsidR="0054511D" w:rsidRPr="00A36C6D">
          <w:rPr>
            <w:rStyle w:val="Hyperlink"/>
            <w:rFonts w:cstheme="minorHAnsi"/>
            <w:noProof/>
            <w:color w:val="675E47" w:themeColor="text2"/>
          </w:rPr>
          <w:t>Figure 4.8</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doses of azithromycin administered for the treatment of trachoma by region, South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_Toc83713422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71</w:t>
        </w:r>
        <w:r w:rsidR="0054511D" w:rsidRPr="00A36C6D">
          <w:rPr>
            <w:rFonts w:cstheme="minorHAnsi"/>
            <w:noProof/>
            <w:webHidden/>
            <w:color w:val="675E47" w:themeColor="text2"/>
          </w:rPr>
          <w:fldChar w:fldCharType="end"/>
        </w:r>
      </w:hyperlink>
    </w:p>
    <w:p w14:paraId="00F3F343" w14:textId="1EAE0A95"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3" w:history="1">
        <w:r w:rsidR="0054511D" w:rsidRPr="00A36C6D">
          <w:rPr>
            <w:rStyle w:val="Hyperlink"/>
            <w:rFonts w:cstheme="minorHAnsi"/>
            <w:noProof/>
            <w:color w:val="675E47" w:themeColor="text2"/>
          </w:rPr>
          <w:t>Figure 5.1</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Overall trachoma prevalence in children aged 5-9 years in all at-risk communities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_Toc83713423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81</w:t>
        </w:r>
        <w:r w:rsidR="0054511D" w:rsidRPr="00A36C6D">
          <w:rPr>
            <w:rFonts w:cstheme="minorHAnsi"/>
            <w:noProof/>
            <w:webHidden/>
            <w:color w:val="675E47" w:themeColor="text2"/>
          </w:rPr>
          <w:fldChar w:fldCharType="end"/>
        </w:r>
      </w:hyperlink>
    </w:p>
    <w:p w14:paraId="29C7F7DB" w14:textId="776BE555"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4" w:history="1">
        <w:r w:rsidR="0054511D" w:rsidRPr="00A36C6D">
          <w:rPr>
            <w:rStyle w:val="Hyperlink"/>
            <w:rFonts w:cstheme="minorHAnsi"/>
            <w:noProof/>
            <w:color w:val="675E47" w:themeColor="text2"/>
          </w:rPr>
          <w:t>Figure 5.2</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by region, Western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_Toc83713424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82</w:t>
        </w:r>
        <w:r w:rsidR="0054511D" w:rsidRPr="00A36C6D">
          <w:rPr>
            <w:rFonts w:cstheme="minorHAnsi"/>
            <w:noProof/>
            <w:webHidden/>
            <w:color w:val="675E47" w:themeColor="text2"/>
          </w:rPr>
          <w:fldChar w:fldCharType="end"/>
        </w:r>
      </w:hyperlink>
    </w:p>
    <w:p w14:paraId="777C4DF8" w14:textId="4F48410F"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5" w:history="1">
        <w:r w:rsidR="0054511D" w:rsidRPr="00A36C6D">
          <w:rPr>
            <w:rStyle w:val="Hyperlink"/>
            <w:rFonts w:cstheme="minorHAnsi"/>
            <w:noProof/>
            <w:color w:val="675E47" w:themeColor="text2"/>
          </w:rPr>
          <w:t>Figure 5.3</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according to trachoma control strategy implemented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_Toc83713425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82</w:t>
        </w:r>
        <w:r w:rsidR="0054511D" w:rsidRPr="00A36C6D">
          <w:rPr>
            <w:rFonts w:cstheme="minorHAnsi"/>
            <w:noProof/>
            <w:webHidden/>
            <w:color w:val="675E47" w:themeColor="text2"/>
          </w:rPr>
          <w:fldChar w:fldCharType="end"/>
        </w:r>
      </w:hyperlink>
    </w:p>
    <w:p w14:paraId="76C81E63" w14:textId="43D60799"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6" w:history="1">
        <w:r w:rsidR="0054511D" w:rsidRPr="00A36C6D">
          <w:rPr>
            <w:rStyle w:val="Hyperlink"/>
            <w:rFonts w:cstheme="minorHAnsi"/>
            <w:noProof/>
            <w:color w:val="675E47" w:themeColor="text2"/>
          </w:rPr>
          <w:t>Figure 5.4</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Population screening coverage in children aged 5-9 years in communities that required screening for trachoma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_Toc83713426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83</w:t>
        </w:r>
        <w:r w:rsidR="0054511D" w:rsidRPr="00A36C6D">
          <w:rPr>
            <w:rFonts w:cstheme="minorHAnsi"/>
            <w:noProof/>
            <w:webHidden/>
            <w:color w:val="675E47" w:themeColor="text2"/>
          </w:rPr>
          <w:fldChar w:fldCharType="end"/>
        </w:r>
      </w:hyperlink>
    </w:p>
    <w:p w14:paraId="7642A4C9" w14:textId="154C4207"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7" w:history="1">
        <w:r w:rsidR="0054511D" w:rsidRPr="00A36C6D">
          <w:rPr>
            <w:rStyle w:val="Hyperlink"/>
            <w:rFonts w:cstheme="minorHAnsi"/>
            <w:noProof/>
            <w:color w:val="675E47" w:themeColor="text2"/>
          </w:rPr>
          <w:t>Figure 5.5</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Proportion of screened children aged 5-9 years who had a clean face by region, Western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_Toc83713427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83</w:t>
        </w:r>
        <w:r w:rsidR="0054511D" w:rsidRPr="00A36C6D">
          <w:rPr>
            <w:rFonts w:cstheme="minorHAnsi"/>
            <w:noProof/>
            <w:webHidden/>
            <w:color w:val="675E47" w:themeColor="text2"/>
          </w:rPr>
          <w:fldChar w:fldCharType="end"/>
        </w:r>
      </w:hyperlink>
    </w:p>
    <w:p w14:paraId="75B8B7B7" w14:textId="6ECA0A8F"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8" w:history="1">
        <w:r w:rsidR="0054511D" w:rsidRPr="00A36C6D">
          <w:rPr>
            <w:rStyle w:val="Hyperlink"/>
            <w:rFonts w:cstheme="minorHAnsi"/>
            <w:noProof/>
            <w:color w:val="675E47" w:themeColor="text2"/>
          </w:rPr>
          <w:t>Figure 5.6a</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Observed prevalence of clinical findings consistent with trachomatous inflammation - follicular among children aged 5-9 years in communities that were screened by region, Western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_Toc83713428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84</w:t>
        </w:r>
        <w:r w:rsidR="0054511D" w:rsidRPr="00A36C6D">
          <w:rPr>
            <w:rFonts w:cstheme="minorHAnsi"/>
            <w:noProof/>
            <w:webHidden/>
            <w:color w:val="675E47" w:themeColor="text2"/>
          </w:rPr>
          <w:fldChar w:fldCharType="end"/>
        </w:r>
      </w:hyperlink>
    </w:p>
    <w:p w14:paraId="4A6CDBB2" w14:textId="18024B32"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29" w:history="1">
        <w:r w:rsidR="0054511D" w:rsidRPr="00A36C6D">
          <w:rPr>
            <w:rStyle w:val="Hyperlink"/>
            <w:rFonts w:cstheme="minorHAnsi"/>
            <w:noProof/>
            <w:color w:val="675E47" w:themeColor="text2"/>
          </w:rPr>
          <w:t>Figure 5.6b</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Estimated prevalence of trachoma among children aged 5-9 years in all at-risk communities by region, Western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_Toc83713429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84</w:t>
        </w:r>
        <w:r w:rsidR="0054511D" w:rsidRPr="00A36C6D">
          <w:rPr>
            <w:rFonts w:cstheme="minorHAnsi"/>
            <w:noProof/>
            <w:webHidden/>
            <w:color w:val="675E47" w:themeColor="text2"/>
          </w:rPr>
          <w:fldChar w:fldCharType="end"/>
        </w:r>
      </w:hyperlink>
    </w:p>
    <w:p w14:paraId="4D350B03" w14:textId="5A2EDC1C"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30" w:history="1">
        <w:r w:rsidR="0054511D" w:rsidRPr="00A36C6D">
          <w:rPr>
            <w:rStyle w:val="Hyperlink"/>
            <w:rFonts w:cstheme="minorHAnsi"/>
            <w:noProof/>
            <w:color w:val="675E47" w:themeColor="text2"/>
          </w:rPr>
          <w:t>Figure 5.6c</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Overall prevalence of trachoma among children aged 5-9 years in all communities* by region, Western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_Toc83713430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85</w:t>
        </w:r>
        <w:r w:rsidR="0054511D" w:rsidRPr="00A36C6D">
          <w:rPr>
            <w:rFonts w:cstheme="minorHAnsi"/>
            <w:noProof/>
            <w:webHidden/>
            <w:color w:val="675E47" w:themeColor="text2"/>
          </w:rPr>
          <w:fldChar w:fldCharType="end"/>
        </w:r>
      </w:hyperlink>
    </w:p>
    <w:p w14:paraId="06F459A5" w14:textId="3501BF6A"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31" w:history="1">
        <w:r w:rsidR="0054511D" w:rsidRPr="00A36C6D">
          <w:rPr>
            <w:rStyle w:val="Hyperlink"/>
            <w:rFonts w:cstheme="minorHAnsi"/>
            <w:noProof/>
            <w:color w:val="675E47" w:themeColor="text2"/>
          </w:rPr>
          <w:t>Figure 5.7</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at-risk communities according to level of trachoma prevalence in children aged 5-9 years by region, Western Australia 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_Toc83713431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85</w:t>
        </w:r>
        <w:r w:rsidR="0054511D" w:rsidRPr="00A36C6D">
          <w:rPr>
            <w:rFonts w:cstheme="minorHAnsi"/>
            <w:noProof/>
            <w:webHidden/>
            <w:color w:val="675E47" w:themeColor="text2"/>
          </w:rPr>
          <w:fldChar w:fldCharType="end"/>
        </w:r>
      </w:hyperlink>
    </w:p>
    <w:p w14:paraId="671FC377" w14:textId="4D3847F0" w:rsidR="0054511D" w:rsidRPr="00A36C6D" w:rsidRDefault="00023328">
      <w:pPr>
        <w:pStyle w:val="TableofFigures"/>
        <w:tabs>
          <w:tab w:val="left" w:pos="1320"/>
          <w:tab w:val="right" w:leader="dot" w:pos="9016"/>
        </w:tabs>
        <w:rPr>
          <w:rFonts w:eastAsiaTheme="minorEastAsia" w:cstheme="minorHAnsi"/>
          <w:noProof/>
          <w:color w:val="675E47" w:themeColor="text2"/>
          <w:szCs w:val="22"/>
          <w:lang w:val="en-AU" w:eastAsia="en-AU"/>
        </w:rPr>
      </w:pPr>
      <w:hyperlink w:anchor="_Toc83713432" w:history="1">
        <w:r w:rsidR="0054511D" w:rsidRPr="00A36C6D">
          <w:rPr>
            <w:rStyle w:val="Hyperlink"/>
            <w:rFonts w:cstheme="minorHAnsi"/>
            <w:noProof/>
            <w:color w:val="675E47" w:themeColor="text2"/>
          </w:rPr>
          <w:t>Figure 5.8</w:t>
        </w:r>
        <w:r w:rsidR="0054511D" w:rsidRPr="00A36C6D">
          <w:rPr>
            <w:rFonts w:eastAsiaTheme="minorEastAsia" w:cstheme="minorHAnsi"/>
            <w:noProof/>
            <w:color w:val="675E47" w:themeColor="text2"/>
            <w:szCs w:val="22"/>
            <w:lang w:val="en-AU" w:eastAsia="en-AU"/>
          </w:rPr>
          <w:tab/>
        </w:r>
        <w:r w:rsidR="0054511D" w:rsidRPr="00A36C6D">
          <w:rPr>
            <w:rStyle w:val="Hyperlink"/>
            <w:rFonts w:cstheme="minorHAnsi"/>
            <w:noProof/>
            <w:color w:val="675E47" w:themeColor="text2"/>
          </w:rPr>
          <w:t>Number of doses of azithromycin administered for the treatment of trachoma by region, Western Australia 2007-2020</w:t>
        </w:r>
        <w:r w:rsidR="0054511D" w:rsidRPr="00A36C6D">
          <w:rPr>
            <w:rFonts w:cstheme="minorHAnsi"/>
            <w:noProof/>
            <w:webHidden/>
            <w:color w:val="675E47" w:themeColor="text2"/>
          </w:rPr>
          <w:tab/>
        </w:r>
        <w:r w:rsidR="0054511D" w:rsidRPr="00A36C6D">
          <w:rPr>
            <w:rFonts w:cstheme="minorHAnsi"/>
            <w:noProof/>
            <w:webHidden/>
            <w:color w:val="675E47" w:themeColor="text2"/>
          </w:rPr>
          <w:fldChar w:fldCharType="begin"/>
        </w:r>
        <w:r w:rsidR="0054511D" w:rsidRPr="00A36C6D">
          <w:rPr>
            <w:rFonts w:cstheme="minorHAnsi"/>
            <w:noProof/>
            <w:webHidden/>
            <w:color w:val="675E47" w:themeColor="text2"/>
          </w:rPr>
          <w:instrText xml:space="preserve"> PAGEREF _Toc83713432 \h </w:instrText>
        </w:r>
        <w:r w:rsidR="0054511D" w:rsidRPr="00A36C6D">
          <w:rPr>
            <w:rFonts w:cstheme="minorHAnsi"/>
            <w:noProof/>
            <w:webHidden/>
            <w:color w:val="675E47" w:themeColor="text2"/>
          </w:rPr>
        </w:r>
        <w:r w:rsidR="0054511D" w:rsidRPr="00A36C6D">
          <w:rPr>
            <w:rFonts w:cstheme="minorHAnsi"/>
            <w:noProof/>
            <w:webHidden/>
            <w:color w:val="675E47" w:themeColor="text2"/>
          </w:rPr>
          <w:fldChar w:fldCharType="separate"/>
        </w:r>
        <w:r w:rsidR="00697939" w:rsidRPr="00A36C6D">
          <w:rPr>
            <w:rFonts w:cstheme="minorHAnsi"/>
            <w:noProof/>
            <w:webHidden/>
            <w:color w:val="675E47" w:themeColor="text2"/>
          </w:rPr>
          <w:t>86</w:t>
        </w:r>
        <w:r w:rsidR="0054511D" w:rsidRPr="00A36C6D">
          <w:rPr>
            <w:rFonts w:cstheme="minorHAnsi"/>
            <w:noProof/>
            <w:webHidden/>
            <w:color w:val="675E47" w:themeColor="text2"/>
          </w:rPr>
          <w:fldChar w:fldCharType="end"/>
        </w:r>
      </w:hyperlink>
    </w:p>
    <w:p w14:paraId="64998798" w14:textId="489A92BB" w:rsidR="00796094" w:rsidRPr="00A36C6D" w:rsidRDefault="00796094" w:rsidP="00983B79">
      <w:pPr>
        <w:pStyle w:val="TOC1"/>
        <w:rPr>
          <w:rFonts w:asciiTheme="minorHAnsi" w:hAnsiTheme="minorHAnsi" w:cstheme="minorHAnsi"/>
          <w:lang w:val="en-GB"/>
        </w:rPr>
      </w:pPr>
      <w:r w:rsidRPr="00A36C6D">
        <w:rPr>
          <w:rFonts w:asciiTheme="minorHAnsi" w:hAnsiTheme="minorHAnsi" w:cstheme="minorHAnsi"/>
          <w:lang w:val="en-GB"/>
        </w:rPr>
        <w:fldChar w:fldCharType="end"/>
      </w:r>
    </w:p>
    <w:p w14:paraId="70F3BC3D" w14:textId="77777777" w:rsidR="00796094" w:rsidRPr="00A36C6D" w:rsidRDefault="00796094" w:rsidP="001A3B2B">
      <w:pPr>
        <w:rPr>
          <w:rFonts w:asciiTheme="minorHAnsi" w:hAnsiTheme="minorHAnsi" w:cstheme="minorHAnsi"/>
          <w:color w:val="675E47" w:themeColor="text2"/>
        </w:rPr>
      </w:pPr>
      <w:r w:rsidRPr="00A36C6D">
        <w:rPr>
          <w:rFonts w:asciiTheme="minorHAnsi" w:hAnsiTheme="minorHAnsi" w:cstheme="minorHAnsi"/>
          <w:color w:val="675E47" w:themeColor="text2"/>
        </w:rPr>
        <w:br w:type="page"/>
      </w:r>
    </w:p>
    <w:p w14:paraId="51897130" w14:textId="77777777" w:rsidR="008034BA" w:rsidRPr="00A36C6D" w:rsidRDefault="008034BA" w:rsidP="00492D40">
      <w:pPr>
        <w:pStyle w:val="Heading1nonumbering"/>
        <w:rPr>
          <w:rFonts w:asciiTheme="minorHAnsi" w:hAnsiTheme="minorHAnsi" w:cstheme="minorHAnsi"/>
          <w:color w:val="675E47" w:themeColor="text2"/>
        </w:rPr>
      </w:pPr>
      <w:bookmarkStart w:id="11" w:name="_Toc520298286"/>
      <w:bookmarkStart w:id="12" w:name="_Toc520298365"/>
      <w:bookmarkStart w:id="13" w:name="_Toc86135834"/>
      <w:r w:rsidRPr="00A36C6D">
        <w:rPr>
          <w:rFonts w:asciiTheme="minorHAnsi" w:hAnsiTheme="minorHAnsi" w:cstheme="minorHAnsi"/>
          <w:color w:val="675E47" w:themeColor="text2"/>
        </w:rPr>
        <w:t>Preface</w:t>
      </w:r>
      <w:bookmarkEnd w:id="11"/>
      <w:bookmarkEnd w:id="12"/>
      <w:bookmarkEnd w:id="13"/>
    </w:p>
    <w:p w14:paraId="20C81030"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This report was prepared by the National Trachoma Surveillance and Reporting Unit (NTSRU) in collaboration with the National Trachoma Surveillance and Control Reference Group (NTSCRG) and jurisdictional health departments funded to undertake trachoma control activities by the Australian Government Department of Health, which also funds the NTSRU.</w:t>
      </w:r>
    </w:p>
    <w:p w14:paraId="3621BB6F" w14:textId="77777777" w:rsidR="008034BA" w:rsidRPr="00A36C6D" w:rsidRDefault="008034BA" w:rsidP="008034BA">
      <w:pPr>
        <w:rPr>
          <w:rFonts w:asciiTheme="minorHAnsi" w:hAnsiTheme="minorHAnsi" w:cstheme="minorHAnsi"/>
          <w:color w:val="675E47" w:themeColor="text2"/>
          <w:vertAlign w:val="superscript"/>
        </w:rPr>
      </w:pPr>
      <w:r w:rsidRPr="00A36C6D">
        <w:rPr>
          <w:rFonts w:asciiTheme="minorHAnsi" w:hAnsiTheme="minorHAnsi" w:cstheme="minorHAnsi"/>
          <w:color w:val="675E47" w:themeColor="text2"/>
        </w:rPr>
        <w:t xml:space="preserve">Trachoma program data for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xml:space="preserve"> were provided by the Northern Territory (NT), Queensland (QLD), South Australia (SA) and Western Australia (WA). Program activities, including data collection and analysis, were guided by the </w:t>
      </w:r>
      <w:r w:rsidRPr="00A36C6D">
        <w:rPr>
          <w:rFonts w:asciiTheme="minorHAnsi" w:hAnsiTheme="minorHAnsi" w:cstheme="minorHAnsi"/>
          <w:i/>
          <w:color w:val="675E47" w:themeColor="text2"/>
        </w:rPr>
        <w:t>CDNA National guidelines for the public health management of trachoma in Australia</w:t>
      </w:r>
      <w:r w:rsidRPr="00A36C6D">
        <w:rPr>
          <w:rFonts w:asciiTheme="minorHAnsi" w:hAnsiTheme="minorHAnsi" w:cstheme="minorHAnsi"/>
          <w:color w:val="675E47" w:themeColor="text2"/>
        </w:rPr>
        <w:t>.</w:t>
      </w:r>
      <w:r w:rsidRPr="00A36C6D">
        <w:rPr>
          <w:rFonts w:asciiTheme="minorHAnsi" w:hAnsiTheme="minorHAnsi" w:cstheme="minorHAnsi"/>
          <w:color w:val="675E47" w:themeColor="text2"/>
          <w:vertAlign w:val="superscript"/>
        </w:rPr>
        <w:t>1</w:t>
      </w:r>
    </w:p>
    <w:p w14:paraId="47205B6E"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The report contains a short description of methods used by the jurisdictions to undertake trachoma surveillance and control, and the methods of data analysis used by the NTSRU. The main findings of the report are presented as tables and figures, with supporting text.</w:t>
      </w:r>
    </w:p>
    <w:p w14:paraId="3F605717"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report is available online at </w:t>
      </w:r>
      <w:hyperlink r:id="rId11" w:history="1">
        <w:r w:rsidRPr="00A36C6D">
          <w:rPr>
            <w:rStyle w:val="Hyperlink"/>
            <w:rFonts w:asciiTheme="minorHAnsi" w:hAnsiTheme="minorHAnsi" w:cstheme="minorHAnsi"/>
            <w:color w:val="675E47" w:themeColor="text2"/>
          </w:rPr>
          <w:t>https://kirby.unsw.edu.au/report-type/australian-trachoma-surveillance-reports</w:t>
        </w:r>
      </w:hyperlink>
    </w:p>
    <w:p w14:paraId="6DF9D5CF" w14:textId="77777777" w:rsidR="00144783" w:rsidRPr="00A36C6D" w:rsidRDefault="00144783">
      <w:pPr>
        <w:rPr>
          <w:rFonts w:asciiTheme="minorHAnsi" w:eastAsiaTheme="majorEastAsia" w:hAnsiTheme="minorHAnsi" w:cstheme="minorHAnsi"/>
          <w:b/>
          <w:bCs/>
          <w:color w:val="675E47" w:themeColor="text2"/>
          <w:sz w:val="28"/>
          <w:szCs w:val="28"/>
          <w:lang w:eastAsia="en-US"/>
        </w:rPr>
      </w:pPr>
      <w:bookmarkStart w:id="14" w:name="_Toc490035340"/>
      <w:bookmarkStart w:id="15" w:name="_Toc520298283"/>
      <w:bookmarkStart w:id="16" w:name="_Toc520298362"/>
      <w:r w:rsidRPr="00A36C6D">
        <w:rPr>
          <w:rFonts w:asciiTheme="minorHAnsi" w:hAnsiTheme="minorHAnsi" w:cstheme="minorHAnsi"/>
          <w:color w:val="675E47" w:themeColor="text2"/>
        </w:rPr>
        <w:br w:type="page"/>
      </w:r>
    </w:p>
    <w:p w14:paraId="248C58D7" w14:textId="6DB6A4C5" w:rsidR="00144783" w:rsidRPr="00A36C6D" w:rsidRDefault="00144783" w:rsidP="00492D40">
      <w:pPr>
        <w:pStyle w:val="Heading1nonumbering"/>
        <w:rPr>
          <w:rFonts w:asciiTheme="minorHAnsi" w:hAnsiTheme="minorHAnsi" w:cstheme="minorHAnsi"/>
          <w:color w:val="675E47" w:themeColor="text2"/>
        </w:rPr>
      </w:pPr>
      <w:bookmarkStart w:id="17" w:name="_Toc86135835"/>
      <w:r w:rsidRPr="00A36C6D">
        <w:rPr>
          <w:rFonts w:asciiTheme="minorHAnsi" w:hAnsiTheme="minorHAnsi" w:cstheme="minorHAnsi"/>
          <w:color w:val="675E47" w:themeColor="text2"/>
        </w:rPr>
        <w:t>Acknowledg</w:t>
      </w:r>
      <w:r w:rsidR="00CF6F2A" w:rsidRPr="00A36C6D">
        <w:rPr>
          <w:rFonts w:asciiTheme="minorHAnsi" w:hAnsiTheme="minorHAnsi" w:cstheme="minorHAnsi"/>
          <w:color w:val="675E47" w:themeColor="text2"/>
        </w:rPr>
        <w:t>e</w:t>
      </w:r>
      <w:r w:rsidRPr="00A36C6D">
        <w:rPr>
          <w:rFonts w:asciiTheme="minorHAnsi" w:hAnsiTheme="minorHAnsi" w:cstheme="minorHAnsi"/>
          <w:color w:val="675E47" w:themeColor="text2"/>
        </w:rPr>
        <w:t>ments</w:t>
      </w:r>
      <w:bookmarkEnd w:id="14"/>
      <w:bookmarkEnd w:id="15"/>
      <w:bookmarkEnd w:id="16"/>
      <w:bookmarkEnd w:id="17"/>
    </w:p>
    <w:p w14:paraId="373906A6" w14:textId="77777777" w:rsidR="00144783" w:rsidRPr="00A36C6D" w:rsidRDefault="00144783" w:rsidP="00144783">
      <w:pPr>
        <w:pStyle w:val="Heading2"/>
        <w:rPr>
          <w:rFonts w:asciiTheme="minorHAnsi" w:hAnsiTheme="minorHAnsi" w:cstheme="minorHAnsi"/>
          <w:color w:val="675E47" w:themeColor="text2"/>
        </w:rPr>
      </w:pPr>
      <w:bookmarkStart w:id="18" w:name="_Toc485747769"/>
      <w:bookmarkStart w:id="19" w:name="_Toc490035341"/>
      <w:bookmarkStart w:id="20" w:name="_Toc497062617"/>
      <w:r w:rsidRPr="00A36C6D">
        <w:rPr>
          <w:rFonts w:asciiTheme="minorHAnsi" w:hAnsiTheme="minorHAnsi" w:cstheme="minorHAnsi"/>
          <w:color w:val="675E47" w:themeColor="text2"/>
        </w:rPr>
        <w:t>The National Trachoma Surveillance and Control Reference Group</w:t>
      </w:r>
      <w:bookmarkEnd w:id="18"/>
      <w:bookmarkEnd w:id="19"/>
      <w:bookmarkEnd w:id="20"/>
    </w:p>
    <w:p w14:paraId="21C0E047" w14:textId="41040B99"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 xml:space="preserve">Ms </w:t>
      </w:r>
      <w:r w:rsidR="00250D5B" w:rsidRPr="00A36C6D">
        <w:rPr>
          <w:rFonts w:cstheme="minorHAnsi"/>
          <w:color w:val="675E47" w:themeColor="text2"/>
          <w:lang w:val="en-AU"/>
        </w:rPr>
        <w:t>Lara Musgrave</w:t>
      </w:r>
      <w:r w:rsidRPr="00A36C6D">
        <w:rPr>
          <w:rFonts w:cstheme="minorHAnsi"/>
          <w:color w:val="675E47" w:themeColor="text2"/>
          <w:lang w:val="en-AU"/>
        </w:rPr>
        <w:t xml:space="preserve"> (Chair), Chronic Disease, Infrastructure and Sector Support Branch, Indigenous Health Division, Australian Government Department of Health ACT</w:t>
      </w:r>
    </w:p>
    <w:p w14:paraId="7F68D2B0"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Ms Carleigh Cowling, Aboriginal and Torres Strait Islander Health Program, The Kirby Institute, University of NSW Sydney NSW</w:t>
      </w:r>
    </w:p>
    <w:p w14:paraId="7367B467"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Dr Charles Douglas, WA Country Health Service WA</w:t>
      </w:r>
    </w:p>
    <w:p w14:paraId="6C80C708"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Dr Belinda Greenwood-Smith, Public Health Unit, Central Australia Health Service, Northern Territory Department of Health NT</w:t>
      </w:r>
    </w:p>
    <w:p w14:paraId="2360623D"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Mr Carlos Hernandez, Eyre and Far North Local Health Network SA</w:t>
      </w:r>
    </w:p>
    <w:p w14:paraId="409DA00B" w14:textId="77777777" w:rsidR="001862F5" w:rsidRPr="00A36C6D" w:rsidRDefault="001862F5" w:rsidP="001862F5">
      <w:pPr>
        <w:pStyle w:val="BulletsTrach"/>
        <w:rPr>
          <w:rFonts w:cstheme="minorHAnsi"/>
          <w:color w:val="675E47" w:themeColor="text2"/>
          <w:lang w:val="en-AU"/>
        </w:rPr>
      </w:pPr>
      <w:r w:rsidRPr="00A36C6D">
        <w:rPr>
          <w:rFonts w:cstheme="minorHAnsi"/>
          <w:color w:val="675E47" w:themeColor="text2"/>
        </w:rPr>
        <w:t>Ms Anna Huigen, Public Health Unit, Central Australia Health Service, Northern Territory Department of Health NT</w:t>
      </w:r>
    </w:p>
    <w:p w14:paraId="43A57A07"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Dr David Johnson, Public Health Medical Officer, Aboriginal Health Council of South Australia SA</w:t>
      </w:r>
    </w:p>
    <w:p w14:paraId="3E473D67"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Professor John Kaldor, Public Health Interventions Research Group, The Kirby Institute, University of NSW Sydney NSW</w:t>
      </w:r>
    </w:p>
    <w:p w14:paraId="4E0B709C"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Associate Professor Stephen Lambert, Communicable Diseases Branch, Prevention Division, Queensland Health QLD</w:t>
      </w:r>
    </w:p>
    <w:p w14:paraId="27EBE27F"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Mr Matthew Lester, Environmental Health Directorate WA; Working Group on Aboriginal and Torres Strait Islander Environmental Health Representative WA</w:t>
      </w:r>
    </w:p>
    <w:p w14:paraId="1F5CE31A"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Professor Donna Mak, Population and Preventive Health, University of Notre Dame, Fremantle WA</w:t>
      </w:r>
    </w:p>
    <w:p w14:paraId="7A12A276" w14:textId="29EEB8F9" w:rsidR="00144783" w:rsidRPr="00A36C6D" w:rsidRDefault="00144783" w:rsidP="00DA5C0D">
      <w:pPr>
        <w:pStyle w:val="BulletsTrach"/>
        <w:rPr>
          <w:rFonts w:cstheme="minorHAnsi"/>
          <w:color w:val="675E47" w:themeColor="text2"/>
          <w:lang w:val="en-AU"/>
        </w:rPr>
      </w:pPr>
      <w:r w:rsidRPr="00A36C6D">
        <w:rPr>
          <w:rFonts w:cstheme="minorHAnsi"/>
          <w:color w:val="675E47" w:themeColor="text2"/>
          <w:lang w:val="en-AU"/>
        </w:rPr>
        <w:t>Ms Jo-Anne Morgan, Program Manager Public Health, Population Health</w:t>
      </w:r>
      <w:r w:rsidR="00A62F33" w:rsidRPr="00A36C6D">
        <w:rPr>
          <w:rFonts w:cstheme="minorHAnsi"/>
          <w:color w:val="675E47" w:themeColor="text2"/>
          <w:lang w:val="en-AU"/>
        </w:rPr>
        <w:t xml:space="preserve">, </w:t>
      </w:r>
      <w:r w:rsidRPr="00A36C6D">
        <w:rPr>
          <w:rFonts w:cstheme="minorHAnsi"/>
          <w:color w:val="675E47" w:themeColor="text2"/>
          <w:lang w:val="en-AU"/>
        </w:rPr>
        <w:t>WA Country Health Service</w:t>
      </w:r>
      <w:r w:rsidR="001862F5" w:rsidRPr="00A36C6D">
        <w:rPr>
          <w:rFonts w:cstheme="minorHAnsi"/>
          <w:color w:val="675E47" w:themeColor="text2"/>
          <w:lang w:val="en-AU"/>
        </w:rPr>
        <w:t xml:space="preserve"> WA</w:t>
      </w:r>
    </w:p>
    <w:p w14:paraId="29223473" w14:textId="77777777" w:rsidR="001862F5" w:rsidRPr="00A36C6D" w:rsidRDefault="001862F5" w:rsidP="001862F5">
      <w:pPr>
        <w:pStyle w:val="BulletsTrach"/>
        <w:rPr>
          <w:rFonts w:cstheme="minorHAnsi"/>
          <w:color w:val="675E47" w:themeColor="text2"/>
          <w:lang w:val="en-AU"/>
        </w:rPr>
      </w:pPr>
      <w:r w:rsidRPr="00A36C6D">
        <w:rPr>
          <w:rFonts w:cstheme="minorHAnsi"/>
          <w:color w:val="675E47" w:themeColor="text2"/>
        </w:rPr>
        <w:t>Ms Elizabeth Tahere, Public Health Unit, Central Australia Health Service, Northern Territory Department of Health NT</w:t>
      </w:r>
    </w:p>
    <w:p w14:paraId="37EF742A"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Professor Hugh Taylor, Harold Mitchell Chair of Indigenous Eye Health, Melbourne School of Population and Global Health, University of Melbourne VIC</w:t>
      </w:r>
    </w:p>
    <w:p w14:paraId="78484D4A" w14:textId="5D251A32"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Ms Melinda Turner, Chronic Disease Prevention and Management Section, Indigenous Health Division, Australian Government Department of Health ACT</w:t>
      </w:r>
    </w:p>
    <w:p w14:paraId="401CFB8E" w14:textId="77777777" w:rsidR="00144783" w:rsidRPr="00A36C6D" w:rsidRDefault="00144783" w:rsidP="00144783">
      <w:pPr>
        <w:pStyle w:val="Heading2"/>
        <w:rPr>
          <w:rFonts w:asciiTheme="minorHAnsi" w:hAnsiTheme="minorHAnsi" w:cstheme="minorHAnsi"/>
          <w:color w:val="675E47" w:themeColor="text2"/>
        </w:rPr>
      </w:pPr>
      <w:bookmarkStart w:id="21" w:name="_Toc485747770"/>
      <w:bookmarkStart w:id="22" w:name="_Toc490035342"/>
      <w:bookmarkStart w:id="23" w:name="_Toc497062618"/>
      <w:r w:rsidRPr="00A36C6D">
        <w:rPr>
          <w:rFonts w:asciiTheme="minorHAnsi" w:hAnsiTheme="minorHAnsi" w:cstheme="minorHAnsi"/>
          <w:color w:val="675E47" w:themeColor="text2"/>
        </w:rPr>
        <w:t>National Trachoma Surveillance and Reporting Unit</w:t>
      </w:r>
      <w:bookmarkEnd w:id="21"/>
      <w:bookmarkEnd w:id="22"/>
      <w:bookmarkEnd w:id="23"/>
    </w:p>
    <w:p w14:paraId="32EB4051"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Professor John Kaldor, Public Health Interventions Research Group, The Kirby Institute, University of NSW Sydney NSW</w:t>
      </w:r>
    </w:p>
    <w:p w14:paraId="060F3314"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Ms Carleigh Cowling, Aboriginal and Torres Strait Islander Health Program, The Kirby Institute, University of NSW Sydney NSW</w:t>
      </w:r>
    </w:p>
    <w:p w14:paraId="10273CF7" w14:textId="148C38AC"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Ms Pratiksha Bhatt, Public Health Interventions Research Group, The Kirby Institute, University of NSW Sydney NSW</w:t>
      </w:r>
    </w:p>
    <w:p w14:paraId="4C5A9A22"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Associate Professor Bette Liu, School of Public Health and Community Medicine, University of NSW Sydney NSW</w:t>
      </w:r>
    </w:p>
    <w:p w14:paraId="0E5F06C0" w14:textId="3933EEED" w:rsidR="001862F5" w:rsidRPr="00A36C6D" w:rsidRDefault="004B34EB" w:rsidP="001862F5">
      <w:pPr>
        <w:pStyle w:val="BulletsTrach"/>
        <w:rPr>
          <w:rFonts w:cstheme="minorHAnsi"/>
          <w:color w:val="675E47" w:themeColor="text2"/>
          <w:lang w:val="en-AU"/>
        </w:rPr>
      </w:pPr>
      <w:r w:rsidRPr="00A36C6D">
        <w:rPr>
          <w:rFonts w:cstheme="minorHAnsi"/>
          <w:color w:val="675E47" w:themeColor="text2"/>
          <w:lang w:val="en-AU"/>
        </w:rPr>
        <w:t xml:space="preserve">Dr </w:t>
      </w:r>
      <w:r w:rsidR="001862F5" w:rsidRPr="00A36C6D">
        <w:rPr>
          <w:rFonts w:cstheme="minorHAnsi"/>
          <w:color w:val="675E47" w:themeColor="text2"/>
          <w:lang w:val="en-AU"/>
        </w:rPr>
        <w:t>Gordana Popovic, Research Fellow, School of Mathematics and Statistics, Evolution &amp; Ecology Research Centre, UNSW</w:t>
      </w:r>
      <w:r w:rsidR="001862F5" w:rsidRPr="00A36C6D">
        <w:rPr>
          <w:rFonts w:cstheme="minorHAnsi"/>
          <w:color w:val="675E47" w:themeColor="text2"/>
        </w:rPr>
        <w:t xml:space="preserve"> </w:t>
      </w:r>
    </w:p>
    <w:p w14:paraId="4AD7F25A"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Mr Sergio Sandler, IT Services Manager, The Kirby Institute, University of NSW Sydney NSW</w:t>
      </w:r>
    </w:p>
    <w:p w14:paraId="59794507"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Associate Professor Susana Vaz Nery, Public Health Interventions Research Group, The Kirby Institute, University of NSW Sydney NSW</w:t>
      </w:r>
    </w:p>
    <w:p w14:paraId="1C5A11AF" w14:textId="77777777" w:rsidR="00144783" w:rsidRPr="00A36C6D" w:rsidRDefault="00144783" w:rsidP="007575F4">
      <w:pPr>
        <w:pStyle w:val="Heading2"/>
        <w:rPr>
          <w:rFonts w:asciiTheme="minorHAnsi" w:hAnsiTheme="minorHAnsi" w:cstheme="minorHAnsi"/>
          <w:color w:val="675E47" w:themeColor="text2"/>
        </w:rPr>
      </w:pPr>
      <w:bookmarkStart w:id="24" w:name="_Toc485747771"/>
      <w:bookmarkStart w:id="25" w:name="_Toc490035343"/>
      <w:bookmarkStart w:id="26" w:name="_Toc497062619"/>
      <w:r w:rsidRPr="00A36C6D">
        <w:rPr>
          <w:rFonts w:asciiTheme="minorHAnsi" w:hAnsiTheme="minorHAnsi" w:cstheme="minorHAnsi"/>
          <w:color w:val="675E47" w:themeColor="text2"/>
        </w:rPr>
        <w:t>Jurisdictional contributors to trachoma data collection</w:t>
      </w:r>
      <w:bookmarkEnd w:id="24"/>
      <w:bookmarkEnd w:id="25"/>
      <w:bookmarkEnd w:id="26"/>
    </w:p>
    <w:p w14:paraId="46652EE1" w14:textId="77777777" w:rsidR="00144783" w:rsidRPr="00A36C6D" w:rsidRDefault="00144783" w:rsidP="00144783">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New South Wales</w:t>
      </w:r>
    </w:p>
    <w:p w14:paraId="32C45271" w14:textId="77777777" w:rsidR="00144783" w:rsidRPr="00A36C6D" w:rsidRDefault="00144783" w:rsidP="00144783">
      <w:pPr>
        <w:pStyle w:val="BulletsTrach"/>
        <w:rPr>
          <w:rFonts w:cstheme="minorHAnsi"/>
          <w:color w:val="675E47" w:themeColor="text2"/>
        </w:rPr>
      </w:pPr>
      <w:r w:rsidRPr="00A36C6D">
        <w:rPr>
          <w:rFonts w:cstheme="minorHAnsi"/>
          <w:color w:val="675E47" w:themeColor="text2"/>
        </w:rPr>
        <w:t>Population Health Unit, Western NSW Local Health District</w:t>
      </w:r>
    </w:p>
    <w:p w14:paraId="309B97B0" w14:textId="77777777" w:rsidR="00144783" w:rsidRPr="00A36C6D" w:rsidRDefault="00144783" w:rsidP="00144783">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Northern Territory</w:t>
      </w:r>
    </w:p>
    <w:p w14:paraId="5C16FE39" w14:textId="7865749B" w:rsidR="00144783" w:rsidRPr="00A36C6D" w:rsidRDefault="004B34EB" w:rsidP="00144783">
      <w:pPr>
        <w:pStyle w:val="BulletsTrach"/>
        <w:rPr>
          <w:rFonts w:cstheme="minorHAnsi"/>
          <w:color w:val="675E47" w:themeColor="text2"/>
        </w:rPr>
      </w:pPr>
      <w:r w:rsidRPr="00A36C6D">
        <w:rPr>
          <w:rFonts w:cstheme="minorHAnsi"/>
          <w:color w:val="675E47" w:themeColor="text2"/>
        </w:rPr>
        <w:t xml:space="preserve">Ms </w:t>
      </w:r>
      <w:r w:rsidR="00144783" w:rsidRPr="00A36C6D">
        <w:rPr>
          <w:rFonts w:cstheme="minorHAnsi"/>
          <w:color w:val="675E47" w:themeColor="text2"/>
        </w:rPr>
        <w:t>Emma Stanford, Senior Research Fellow, Deputy Director, Indigenous Eye Health, Melbourne School of Population and Global Health, University of Melbourne VIC</w:t>
      </w:r>
    </w:p>
    <w:p w14:paraId="7923AEE4"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Aboriginal Community Controlled Health Services</w:t>
      </w:r>
    </w:p>
    <w:p w14:paraId="68F94707"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Aboriginal Medical Services Alliance Northern Territory</w:t>
      </w:r>
    </w:p>
    <w:p w14:paraId="3E26CE74" w14:textId="61BF2162"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 xml:space="preserve">Public Health Unit, Central Australia Health </w:t>
      </w:r>
      <w:r w:rsidR="00321CEC" w:rsidRPr="00A36C6D">
        <w:rPr>
          <w:rFonts w:cstheme="minorHAnsi"/>
          <w:color w:val="675E47" w:themeColor="text2"/>
          <w:lang w:val="en-AU"/>
        </w:rPr>
        <w:t>Service,</w:t>
      </w:r>
      <w:r w:rsidRPr="00A36C6D">
        <w:rPr>
          <w:rFonts w:cstheme="minorHAnsi"/>
          <w:color w:val="675E47" w:themeColor="text2"/>
          <w:lang w:val="en-AU"/>
        </w:rPr>
        <w:t xml:space="preserve"> Northern Territory Department of Health</w:t>
      </w:r>
    </w:p>
    <w:p w14:paraId="71CB1C18" w14:textId="06916FD1"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 xml:space="preserve">Primary Health Care (Outreach/Remote), Central Australia Health </w:t>
      </w:r>
      <w:r w:rsidR="00321CEC" w:rsidRPr="00A36C6D">
        <w:rPr>
          <w:rFonts w:cstheme="minorHAnsi"/>
          <w:color w:val="675E47" w:themeColor="text2"/>
          <w:lang w:val="en-AU"/>
        </w:rPr>
        <w:t>Service,</w:t>
      </w:r>
      <w:r w:rsidRPr="00A36C6D">
        <w:rPr>
          <w:rFonts w:cstheme="minorHAnsi"/>
          <w:color w:val="675E47" w:themeColor="text2"/>
          <w:lang w:val="en-AU"/>
        </w:rPr>
        <w:t xml:space="preserve"> Northern Territory Department of Health</w:t>
      </w:r>
    </w:p>
    <w:p w14:paraId="1801AA66" w14:textId="77777777" w:rsidR="00144783" w:rsidRPr="00A36C6D" w:rsidRDefault="00144783" w:rsidP="00144783">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South Australia</w:t>
      </w:r>
    </w:p>
    <w:p w14:paraId="12F2D144"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Aboriginal Community Controlled Health Services</w:t>
      </w:r>
    </w:p>
    <w:p w14:paraId="0852D8C0"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Aboriginal Health Council of South Australia</w:t>
      </w:r>
    </w:p>
    <w:p w14:paraId="6D51F652"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Eyre and Far North Local Health Network SA Health</w:t>
      </w:r>
    </w:p>
    <w:p w14:paraId="7C6386F2" w14:textId="77777777" w:rsidR="00144783" w:rsidRPr="00A36C6D" w:rsidRDefault="00144783" w:rsidP="00144783">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Queensland</w:t>
      </w:r>
    </w:p>
    <w:p w14:paraId="113CE622"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Communicable Diseases Branch, Queensland Health</w:t>
      </w:r>
    </w:p>
    <w:p w14:paraId="68554F56" w14:textId="77777777" w:rsidR="00144783" w:rsidRPr="00A36C6D" w:rsidRDefault="00144783" w:rsidP="00144783">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Western Australia</w:t>
      </w:r>
    </w:p>
    <w:p w14:paraId="2BD17DCB"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WA State Trachoma Reference Group</w:t>
      </w:r>
    </w:p>
    <w:p w14:paraId="1ED3AFA3"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Aboriginal Community Controlled Health Services</w:t>
      </w:r>
    </w:p>
    <w:p w14:paraId="3A05C05B"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Communicable Disease Control Directorate, Department of Health, Western Australia</w:t>
      </w:r>
    </w:p>
    <w:p w14:paraId="09B1291F"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Goldfields Population Health Unit</w:t>
      </w:r>
    </w:p>
    <w:p w14:paraId="6C83375E"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Kimberley Population Health Unit</w:t>
      </w:r>
    </w:p>
    <w:p w14:paraId="00EFF854" w14:textId="77777777" w:rsidR="00144783" w:rsidRPr="00A36C6D" w:rsidRDefault="00144783" w:rsidP="00144783">
      <w:pPr>
        <w:pStyle w:val="BulletsTrach"/>
        <w:rPr>
          <w:rFonts w:cstheme="minorHAnsi"/>
          <w:color w:val="675E47" w:themeColor="text2"/>
          <w:lang w:val="en-AU"/>
        </w:rPr>
      </w:pPr>
      <w:r w:rsidRPr="00A36C6D">
        <w:rPr>
          <w:rFonts w:cstheme="minorHAnsi"/>
          <w:color w:val="675E47" w:themeColor="text2"/>
          <w:lang w:val="en-AU"/>
        </w:rPr>
        <w:t>Midwest Population Health Unit</w:t>
      </w:r>
    </w:p>
    <w:p w14:paraId="111666A4" w14:textId="77777777" w:rsidR="00144783" w:rsidRPr="00A36C6D" w:rsidRDefault="00144783" w:rsidP="00144783">
      <w:pPr>
        <w:pStyle w:val="BulletsTrach"/>
        <w:suppressAutoHyphens w:val="0"/>
        <w:spacing w:before="0" w:after="0"/>
        <w:rPr>
          <w:rFonts w:eastAsiaTheme="majorEastAsia" w:cstheme="minorHAnsi"/>
          <w:b/>
          <w:bCs/>
          <w:color w:val="675E47" w:themeColor="text2"/>
          <w:sz w:val="28"/>
          <w:szCs w:val="28"/>
          <w:lang w:val="en-AU" w:eastAsia="en-US"/>
        </w:rPr>
      </w:pPr>
      <w:r w:rsidRPr="00A36C6D">
        <w:rPr>
          <w:rFonts w:cstheme="minorHAnsi"/>
          <w:color w:val="675E47" w:themeColor="text2"/>
          <w:lang w:val="en-AU"/>
        </w:rPr>
        <w:t>Pilbara Population Health Unit</w:t>
      </w:r>
    </w:p>
    <w:p w14:paraId="236C56EE" w14:textId="77777777" w:rsidR="006A2CF3" w:rsidRPr="00A36C6D" w:rsidRDefault="00AD3B98" w:rsidP="00492D40">
      <w:pPr>
        <w:pStyle w:val="Heading1nonumbering"/>
        <w:rPr>
          <w:rFonts w:asciiTheme="minorHAnsi" w:hAnsiTheme="minorHAnsi" w:cstheme="minorHAnsi"/>
          <w:color w:val="675E47" w:themeColor="text2"/>
        </w:rPr>
      </w:pPr>
      <w:r w:rsidRPr="00A36C6D">
        <w:rPr>
          <w:rFonts w:asciiTheme="minorHAnsi" w:hAnsiTheme="minorHAnsi" w:cstheme="minorHAnsi"/>
          <w:color w:val="675E47" w:themeColor="text2"/>
        </w:rPr>
        <w:br w:type="page"/>
      </w:r>
      <w:bookmarkStart w:id="27" w:name="_Toc490035344"/>
      <w:bookmarkStart w:id="28" w:name="_Toc520298284"/>
      <w:bookmarkStart w:id="29" w:name="_Toc520298363"/>
      <w:bookmarkStart w:id="30" w:name="_Toc86135836"/>
      <w:bookmarkStart w:id="31" w:name="_Toc392153869"/>
      <w:bookmarkStart w:id="32" w:name="_Toc490035345"/>
      <w:bookmarkStart w:id="33" w:name="_Toc520298285"/>
      <w:bookmarkStart w:id="34" w:name="_Toc520298364"/>
      <w:r w:rsidR="006A2CF3" w:rsidRPr="00A36C6D">
        <w:rPr>
          <w:rFonts w:asciiTheme="minorHAnsi" w:hAnsiTheme="minorHAnsi" w:cstheme="minorHAnsi"/>
          <w:color w:val="675E47" w:themeColor="text2"/>
        </w:rPr>
        <w:t>Technical terms and definitions</w:t>
      </w:r>
      <w:bookmarkEnd w:id="27"/>
      <w:bookmarkEnd w:id="28"/>
      <w:bookmarkEnd w:id="29"/>
      <w:bookmarkEnd w:id="30"/>
    </w:p>
    <w:p w14:paraId="0E4FB408" w14:textId="523FD5AA"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Definitions are from the Communicable Diseases Network Australia’s (CDNA) 2014 </w:t>
      </w:r>
      <w:r w:rsidRPr="00A36C6D">
        <w:rPr>
          <w:rFonts w:asciiTheme="minorHAnsi" w:hAnsiTheme="minorHAnsi" w:cstheme="minorHAnsi"/>
          <w:i/>
          <w:color w:val="675E47" w:themeColor="text2"/>
        </w:rPr>
        <w:t>National guidelines for the public health management of trachoma in Australia</w:t>
      </w:r>
      <w:r w:rsidRPr="00A36C6D">
        <w:rPr>
          <w:rFonts w:asciiTheme="minorHAnsi" w:hAnsiTheme="minorHAnsi" w:cstheme="minorHAnsi"/>
          <w:color w:val="675E47" w:themeColor="text2"/>
        </w:rPr>
        <w:t>.</w:t>
      </w:r>
      <w:r w:rsidR="00F33ECE" w:rsidRPr="00A36C6D">
        <w:rPr>
          <w:rStyle w:val="EndnoteReference"/>
          <w:rFonts w:asciiTheme="minorHAnsi" w:hAnsiTheme="minorHAnsi" w:cstheme="minorHAnsi"/>
          <w:color w:val="675E47" w:themeColor="text2"/>
        </w:rPr>
        <w:endnoteReference w:id="1"/>
      </w:r>
      <w:r w:rsidR="00941BE1" w:rsidRPr="00A36C6D">
        <w:rPr>
          <w:rFonts w:asciiTheme="minorHAnsi" w:hAnsiTheme="minorHAnsi" w:cstheme="minorHAnsi"/>
          <w:color w:val="675E47" w:themeColor="text2"/>
        </w:rPr>
        <w:t xml:space="preserve"> </w:t>
      </w:r>
    </w:p>
    <w:p w14:paraId="22BA3E48"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At-risk communities</w:t>
      </w:r>
    </w:p>
    <w:p w14:paraId="5DF42828"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Communities classified by jurisdictions as being at higher risk of trachoma based on 1) no recent data, but historical evidence of endemicity; 2) data </w:t>
      </w:r>
      <w:r w:rsidR="006F2DBF"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prevalence of 5% or more in children aged 5-9 years in the last 5 years; or 3) data of less than 5</w:t>
      </w:r>
      <w:r w:rsidR="006F2DBF" w:rsidRPr="00A36C6D">
        <w:rPr>
          <w:rFonts w:asciiTheme="minorHAnsi" w:hAnsiTheme="minorHAnsi" w:cstheme="minorHAnsi"/>
          <w:color w:val="675E47" w:themeColor="text2"/>
        </w:rPr>
        <w:t>% trachoma</w:t>
      </w:r>
      <w:r w:rsidRPr="00A36C6D">
        <w:rPr>
          <w:rFonts w:asciiTheme="minorHAnsi" w:hAnsiTheme="minorHAnsi" w:cstheme="minorHAnsi"/>
          <w:color w:val="675E47" w:themeColor="text2"/>
        </w:rPr>
        <w:t xml:space="preserve"> prevalence but with a recorded prevalence </w:t>
      </w:r>
      <w:r w:rsidR="006F2DBF"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of 5% or above in the past 5 years.</w:t>
      </w:r>
    </w:p>
    <w:p w14:paraId="7AB58079"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Clean face</w:t>
      </w:r>
    </w:p>
    <w:p w14:paraId="200EA6BB"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Absence of nasal and ocular discharge on the face.</w:t>
      </w:r>
    </w:p>
    <w:p w14:paraId="6D1F28AD"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Community-wide treatment</w:t>
      </w:r>
    </w:p>
    <w:p w14:paraId="5F685F65"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The antibiotic treatment of all people in the community who weigh more than 3 kg living in houses with children under 15 years of age.</w:t>
      </w:r>
    </w:p>
    <w:p w14:paraId="42208AEB"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Contacts</w:t>
      </w:r>
    </w:p>
    <w:p w14:paraId="757E426B"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Anyone who is living and sleeping in the same house as a child with trachoma. If the child lives or sleeps in multiple households, then all members of each household are regarded as contacts.</w:t>
      </w:r>
    </w:p>
    <w:p w14:paraId="07C6F60A"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Endemic trachoma</w:t>
      </w:r>
    </w:p>
    <w:p w14:paraId="76D99826"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Prevalence </w:t>
      </w:r>
      <w:r w:rsidR="006F2DBF"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of 5% or more in children aged 1-9 years or a prevalence of trichiasis of at least 0.1% in the adult population.</w:t>
      </w:r>
    </w:p>
    <w:p w14:paraId="14AEE4B1"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Hyperendemic trachoma</w:t>
      </w:r>
    </w:p>
    <w:p w14:paraId="14880995"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Prevalence </w:t>
      </w:r>
      <w:r w:rsidR="006F2DBF"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of 20% or more in children aged 1-9 years.</w:t>
      </w:r>
    </w:p>
    <w:p w14:paraId="41E46435"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 xml:space="preserve">Prevalence </w:t>
      </w:r>
      <w:r w:rsidR="006F2DBF" w:rsidRPr="00A36C6D">
        <w:rPr>
          <w:rFonts w:asciiTheme="minorHAnsi" w:hAnsiTheme="minorHAnsi" w:cstheme="minorHAnsi"/>
          <w:color w:val="675E47" w:themeColor="text2"/>
        </w:rPr>
        <w:t>of trachoma</w:t>
      </w:r>
    </w:p>
    <w:p w14:paraId="71E51F3D"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Proportion of people found in a screening program to </w:t>
      </w:r>
      <w:r w:rsidR="006F2DBF" w:rsidRPr="00A36C6D">
        <w:rPr>
          <w:rFonts w:asciiTheme="minorHAnsi" w:hAnsiTheme="minorHAnsi" w:cstheme="minorHAnsi"/>
          <w:color w:val="675E47" w:themeColor="text2"/>
        </w:rPr>
        <w:t>have trachoma</w:t>
      </w:r>
      <w:r w:rsidRPr="00A36C6D">
        <w:rPr>
          <w:rFonts w:asciiTheme="minorHAnsi" w:hAnsiTheme="minorHAnsi" w:cstheme="minorHAnsi"/>
          <w:color w:val="675E47" w:themeColor="text2"/>
        </w:rPr>
        <w:t>.</w:t>
      </w:r>
    </w:p>
    <w:p w14:paraId="7DEC6D21"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Screening coverage</w:t>
      </w:r>
    </w:p>
    <w:p w14:paraId="7223827F"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Proportion of Aboriginal and Torres Strait Islander children aged 5-9 years in a community who were screened for trachoma at the time of community screening.</w:t>
      </w:r>
    </w:p>
    <w:p w14:paraId="5752378C" w14:textId="77777777" w:rsidR="00C17593" w:rsidRPr="00A36C6D" w:rsidRDefault="00C17593" w:rsidP="00C17593">
      <w:pPr>
        <w:keepNext/>
        <w:keepLines/>
        <w:spacing w:before="200" w:after="40"/>
        <w:outlineLvl w:val="1"/>
        <w:rPr>
          <w:rFonts w:asciiTheme="minorHAnsi" w:eastAsiaTheme="majorEastAsia" w:hAnsiTheme="minorHAnsi" w:cstheme="minorHAnsi"/>
          <w:b/>
          <w:bCs/>
          <w:color w:val="675E47" w:themeColor="text2"/>
          <w:sz w:val="26"/>
          <w:szCs w:val="26"/>
          <w:lang w:eastAsia="en-US"/>
        </w:rPr>
      </w:pPr>
      <w:r w:rsidRPr="00A36C6D">
        <w:rPr>
          <w:rFonts w:asciiTheme="minorHAnsi" w:eastAsiaTheme="majorEastAsia" w:hAnsiTheme="minorHAnsi" w:cstheme="minorHAnsi"/>
          <w:b/>
          <w:bCs/>
          <w:color w:val="675E47" w:themeColor="text2"/>
          <w:sz w:val="26"/>
          <w:szCs w:val="26"/>
          <w:lang w:eastAsia="en-US"/>
        </w:rPr>
        <w:t>Trachoma</w:t>
      </w:r>
    </w:p>
    <w:p w14:paraId="0829E7FB" w14:textId="77777777" w:rsidR="00C17593" w:rsidRPr="00A36C6D" w:rsidRDefault="00C17593" w:rsidP="00C1759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presence of chronic inflammation of the conjunctiva caused by infection with </w:t>
      </w:r>
      <w:r w:rsidRPr="00A36C6D">
        <w:rPr>
          <w:rFonts w:asciiTheme="minorHAnsi" w:hAnsiTheme="minorHAnsi" w:cstheme="minorHAnsi"/>
          <w:i/>
          <w:color w:val="675E47" w:themeColor="text2"/>
        </w:rPr>
        <w:t>Chlamydia trachomatis</w:t>
      </w:r>
      <w:r w:rsidRPr="00A36C6D">
        <w:rPr>
          <w:rFonts w:asciiTheme="minorHAnsi" w:hAnsiTheme="minorHAnsi" w:cstheme="minorHAnsi"/>
          <w:color w:val="675E47" w:themeColor="text2"/>
        </w:rPr>
        <w:t>; includes World Health Organization simplified grading: trachomatous inflammation - follicular (TF).</w:t>
      </w:r>
    </w:p>
    <w:p w14:paraId="23AACBFE"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Trachomatous inflammation - follicular (TF)</w:t>
      </w:r>
    </w:p>
    <w:p w14:paraId="6A60A3CA"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Presence of five or more follicles in the central part of the upper tarsal conjunctiva, each at least 0.5 mm in diameter, as observed through a magnified loupe.</w:t>
      </w:r>
    </w:p>
    <w:p w14:paraId="18787864"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Trachomatous inflammation - intense (TI)</w:t>
      </w:r>
    </w:p>
    <w:p w14:paraId="60AF5F68"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Pronounced inflammatory thickening of the upper tarsal conjunctiva that obscures more than half of the normal deep tarsal vessels.</w:t>
      </w:r>
    </w:p>
    <w:p w14:paraId="42EBF2C5"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Trachomatous trichiasis (TT)</w:t>
      </w:r>
    </w:p>
    <w:p w14:paraId="70CD4F2C"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Evidence of the recent removal of in-turned eyelashes or at least one eyelash rubbing on the eyeball.</w:t>
      </w:r>
    </w:p>
    <w:p w14:paraId="0F634280"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Treatment coverage</w:t>
      </w:r>
    </w:p>
    <w:p w14:paraId="6DFAD12F" w14:textId="77777777" w:rsidR="006A2CF3" w:rsidRPr="00A36C6D" w:rsidRDefault="006A2CF3" w:rsidP="006A2CF3">
      <w:pPr>
        <w:rPr>
          <w:rFonts w:asciiTheme="minorHAnsi" w:eastAsia="Calibri" w:hAnsiTheme="minorHAnsi" w:cstheme="minorHAnsi"/>
          <w:b/>
          <w:bCs/>
          <w:color w:val="675E47" w:themeColor="text2"/>
          <w:sz w:val="18"/>
          <w:szCs w:val="18"/>
          <w:lang w:eastAsia="en-AU"/>
        </w:rPr>
      </w:pPr>
      <w:r w:rsidRPr="00A36C6D">
        <w:rPr>
          <w:rFonts w:asciiTheme="minorHAnsi" w:hAnsiTheme="minorHAnsi" w:cstheme="minorHAnsi"/>
          <w:color w:val="675E47" w:themeColor="text2"/>
        </w:rPr>
        <w:t xml:space="preserve">Proportion of Aboriginal and Torres Strait Islander people in a community who weigh more than 3 kg and live in a house with one or more children aged below 15 years who were treated for trachoma during an episode of community-wide treatment. </w:t>
      </w:r>
      <w:r w:rsidRPr="00A36C6D">
        <w:rPr>
          <w:rFonts w:asciiTheme="minorHAnsi" w:hAnsiTheme="minorHAnsi" w:cstheme="minorHAnsi"/>
          <w:color w:val="675E47" w:themeColor="text2"/>
        </w:rPr>
        <w:br w:type="page"/>
      </w:r>
    </w:p>
    <w:p w14:paraId="4A37EA1D" w14:textId="77777777" w:rsidR="008034BA" w:rsidRPr="00A36C6D" w:rsidRDefault="008034BA" w:rsidP="00492D40">
      <w:pPr>
        <w:pStyle w:val="Heading1nonumbering"/>
        <w:rPr>
          <w:rFonts w:asciiTheme="minorHAnsi" w:hAnsiTheme="minorHAnsi" w:cstheme="minorHAnsi"/>
          <w:color w:val="675E47" w:themeColor="text2"/>
        </w:rPr>
      </w:pPr>
      <w:bookmarkStart w:id="35" w:name="_Toc86135837"/>
      <w:r w:rsidRPr="00A36C6D">
        <w:rPr>
          <w:rFonts w:asciiTheme="minorHAnsi" w:hAnsiTheme="minorHAnsi" w:cstheme="minorHAnsi"/>
          <w:color w:val="675E47" w:themeColor="text2"/>
        </w:rPr>
        <w:t>Abbreviations</w:t>
      </w:r>
      <w:bookmarkEnd w:id="31"/>
      <w:bookmarkEnd w:id="32"/>
      <w:bookmarkEnd w:id="33"/>
      <w:bookmarkEnd w:id="34"/>
      <w:bookmarkEnd w:id="35"/>
    </w:p>
    <w:p w14:paraId="5E1D460E"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ABS</w:t>
      </w:r>
      <w:r w:rsidRPr="00A36C6D">
        <w:rPr>
          <w:rFonts w:asciiTheme="minorHAnsi" w:hAnsiTheme="minorHAnsi" w:cstheme="minorHAnsi"/>
          <w:color w:val="675E47" w:themeColor="text2"/>
        </w:rPr>
        <w:tab/>
        <w:t>Australian Bureau of Statistics</w:t>
      </w:r>
    </w:p>
    <w:p w14:paraId="24157A07" w14:textId="77777777" w:rsidR="008034BA" w:rsidRPr="00A36C6D" w:rsidRDefault="008034BA" w:rsidP="008034BA">
      <w:pPr>
        <w:ind w:left="1440" w:hanging="1440"/>
        <w:rPr>
          <w:rFonts w:asciiTheme="minorHAnsi" w:hAnsiTheme="minorHAnsi" w:cstheme="minorHAnsi"/>
          <w:color w:val="675E47" w:themeColor="text2"/>
        </w:rPr>
      </w:pPr>
      <w:r w:rsidRPr="00A36C6D">
        <w:rPr>
          <w:rFonts w:asciiTheme="minorHAnsi" w:hAnsiTheme="minorHAnsi" w:cstheme="minorHAnsi"/>
          <w:color w:val="675E47" w:themeColor="text2"/>
        </w:rPr>
        <w:t>APY</w:t>
      </w:r>
      <w:r w:rsidRPr="00A36C6D">
        <w:rPr>
          <w:rFonts w:asciiTheme="minorHAnsi" w:hAnsiTheme="minorHAnsi" w:cstheme="minorHAnsi"/>
          <w:color w:val="675E47" w:themeColor="text2"/>
        </w:rPr>
        <w:tab/>
        <w:t>Anangu Pitjantjatjara Yankunytjatjara</w:t>
      </w:r>
    </w:p>
    <w:p w14:paraId="66F72A71" w14:textId="77777777" w:rsidR="008034BA" w:rsidRPr="00A36C6D" w:rsidRDefault="008034BA" w:rsidP="008034BA">
      <w:pPr>
        <w:ind w:left="1440" w:hanging="1440"/>
        <w:rPr>
          <w:rFonts w:asciiTheme="minorHAnsi" w:hAnsiTheme="minorHAnsi" w:cstheme="minorHAnsi"/>
          <w:color w:val="675E47" w:themeColor="text2"/>
        </w:rPr>
      </w:pPr>
      <w:r w:rsidRPr="00A36C6D">
        <w:rPr>
          <w:rFonts w:asciiTheme="minorHAnsi" w:hAnsiTheme="minorHAnsi" w:cstheme="minorHAnsi"/>
          <w:color w:val="675E47" w:themeColor="text2"/>
        </w:rPr>
        <w:t>ACCHS</w:t>
      </w:r>
      <w:r w:rsidRPr="00A36C6D">
        <w:rPr>
          <w:rFonts w:asciiTheme="minorHAnsi" w:hAnsiTheme="minorHAnsi" w:cstheme="minorHAnsi"/>
          <w:color w:val="675E47" w:themeColor="text2"/>
        </w:rPr>
        <w:tab/>
        <w:t>Aboriginal Community Controlled Health Service</w:t>
      </w:r>
    </w:p>
    <w:p w14:paraId="33243154" w14:textId="77777777" w:rsidR="008034BA" w:rsidRPr="00A36C6D" w:rsidRDefault="008034BA" w:rsidP="008034BA">
      <w:pPr>
        <w:ind w:left="1440" w:hanging="1440"/>
        <w:rPr>
          <w:rFonts w:asciiTheme="minorHAnsi" w:hAnsiTheme="minorHAnsi" w:cstheme="minorHAnsi"/>
          <w:color w:val="675E47" w:themeColor="text2"/>
        </w:rPr>
      </w:pPr>
      <w:r w:rsidRPr="00A36C6D">
        <w:rPr>
          <w:rFonts w:asciiTheme="minorHAnsi" w:hAnsiTheme="minorHAnsi" w:cstheme="minorHAnsi"/>
          <w:color w:val="675E47" w:themeColor="text2"/>
        </w:rPr>
        <w:t>AHCSA</w:t>
      </w:r>
      <w:r w:rsidRPr="00A36C6D">
        <w:rPr>
          <w:rFonts w:asciiTheme="minorHAnsi" w:hAnsiTheme="minorHAnsi" w:cstheme="minorHAnsi"/>
          <w:color w:val="675E47" w:themeColor="text2"/>
        </w:rPr>
        <w:tab/>
        <w:t>Aboriginal Health Council of South Australia</w:t>
      </w:r>
    </w:p>
    <w:p w14:paraId="0E853C29" w14:textId="77777777" w:rsidR="008034BA" w:rsidRPr="00A36C6D" w:rsidRDefault="008034BA" w:rsidP="008034BA">
      <w:pPr>
        <w:ind w:left="1440" w:hanging="1440"/>
        <w:rPr>
          <w:rFonts w:asciiTheme="minorHAnsi" w:hAnsiTheme="minorHAnsi" w:cstheme="minorHAnsi"/>
          <w:color w:val="675E47" w:themeColor="text2"/>
        </w:rPr>
      </w:pPr>
      <w:r w:rsidRPr="00A36C6D">
        <w:rPr>
          <w:rFonts w:asciiTheme="minorHAnsi" w:hAnsiTheme="minorHAnsi" w:cstheme="minorHAnsi"/>
          <w:color w:val="675E47" w:themeColor="text2"/>
        </w:rPr>
        <w:t>CDC</w:t>
      </w:r>
      <w:r w:rsidRPr="00A36C6D">
        <w:rPr>
          <w:rFonts w:asciiTheme="minorHAnsi" w:hAnsiTheme="minorHAnsi" w:cstheme="minorHAnsi"/>
          <w:color w:val="675E47" w:themeColor="text2"/>
        </w:rPr>
        <w:tab/>
        <w:t>Centre for Disease Control, NT Department of Health</w:t>
      </w:r>
    </w:p>
    <w:p w14:paraId="28619FCD"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CDNA</w:t>
      </w:r>
      <w:r w:rsidRPr="00A36C6D">
        <w:rPr>
          <w:rFonts w:asciiTheme="minorHAnsi" w:hAnsiTheme="minorHAnsi" w:cstheme="minorHAnsi"/>
          <w:color w:val="675E47" w:themeColor="text2"/>
        </w:rPr>
        <w:tab/>
        <w:t>Communicable Diseases Network Australia</w:t>
      </w:r>
    </w:p>
    <w:p w14:paraId="443C4A13"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EH&amp;CDSSP</w:t>
      </w:r>
      <w:r w:rsidRPr="00A36C6D">
        <w:rPr>
          <w:rFonts w:asciiTheme="minorHAnsi" w:hAnsiTheme="minorHAnsi" w:cstheme="minorHAnsi"/>
          <w:color w:val="675E47" w:themeColor="text2"/>
        </w:rPr>
        <w:tab/>
        <w:t>Eye Health and Chronic Disease Specialist Support Program</w:t>
      </w:r>
    </w:p>
    <w:p w14:paraId="57F28322"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MBS</w:t>
      </w:r>
      <w:r w:rsidRPr="00A36C6D">
        <w:rPr>
          <w:rFonts w:asciiTheme="minorHAnsi" w:hAnsiTheme="minorHAnsi" w:cstheme="minorHAnsi"/>
          <w:color w:val="675E47" w:themeColor="text2"/>
        </w:rPr>
        <w:tab/>
      </w:r>
      <w:r w:rsidRPr="00A36C6D">
        <w:rPr>
          <w:rStyle w:val="Emphasis"/>
          <w:rFonts w:asciiTheme="minorHAnsi" w:hAnsiTheme="minorHAnsi" w:cstheme="minorHAnsi"/>
          <w:i w:val="0"/>
          <w:color w:val="675E47" w:themeColor="text2"/>
        </w:rPr>
        <w:t>Medicare Benefits Schedule</w:t>
      </w:r>
    </w:p>
    <w:p w14:paraId="0D9D8D17"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NSW</w:t>
      </w:r>
      <w:r w:rsidRPr="00A36C6D">
        <w:rPr>
          <w:rFonts w:asciiTheme="minorHAnsi" w:hAnsiTheme="minorHAnsi" w:cstheme="minorHAnsi"/>
          <w:color w:val="675E47" w:themeColor="text2"/>
        </w:rPr>
        <w:tab/>
        <w:t>New South Wales</w:t>
      </w:r>
    </w:p>
    <w:p w14:paraId="703A67BF"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NT</w:t>
      </w:r>
      <w:r w:rsidRPr="00A36C6D">
        <w:rPr>
          <w:rFonts w:asciiTheme="minorHAnsi" w:hAnsiTheme="minorHAnsi" w:cstheme="minorHAnsi"/>
          <w:color w:val="675E47" w:themeColor="text2"/>
        </w:rPr>
        <w:tab/>
        <w:t>Northern Territory</w:t>
      </w:r>
    </w:p>
    <w:p w14:paraId="0BAAF3AA"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NTSCRG</w:t>
      </w:r>
      <w:r w:rsidRPr="00A36C6D">
        <w:rPr>
          <w:rFonts w:asciiTheme="minorHAnsi" w:hAnsiTheme="minorHAnsi" w:cstheme="minorHAnsi"/>
          <w:color w:val="675E47" w:themeColor="text2"/>
        </w:rPr>
        <w:tab/>
        <w:t>National Trachoma Surveillance and Control Reference Group</w:t>
      </w:r>
    </w:p>
    <w:p w14:paraId="38527C2D"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NTSRU</w:t>
      </w:r>
      <w:r w:rsidRPr="00A36C6D">
        <w:rPr>
          <w:rFonts w:asciiTheme="minorHAnsi" w:hAnsiTheme="minorHAnsi" w:cstheme="minorHAnsi"/>
          <w:color w:val="675E47" w:themeColor="text2"/>
        </w:rPr>
        <w:tab/>
        <w:t>National Trachoma Surveillance and Reporting Unit</w:t>
      </w:r>
    </w:p>
    <w:p w14:paraId="4F72A5C2" w14:textId="77777777" w:rsidR="008034BA" w:rsidRPr="00A36C6D" w:rsidRDefault="008034BA" w:rsidP="008034BA">
      <w:pPr>
        <w:rPr>
          <w:rFonts w:asciiTheme="minorHAnsi" w:hAnsiTheme="minorHAnsi" w:cstheme="minorHAnsi"/>
          <w:iCs/>
          <w:color w:val="675E47" w:themeColor="text2"/>
        </w:rPr>
      </w:pPr>
      <w:r w:rsidRPr="00A36C6D">
        <w:rPr>
          <w:rFonts w:asciiTheme="minorHAnsi" w:hAnsiTheme="minorHAnsi" w:cstheme="minorHAnsi"/>
          <w:color w:val="675E47" w:themeColor="text2"/>
        </w:rPr>
        <w:t>PCR</w:t>
      </w:r>
      <w:r w:rsidRPr="00A36C6D">
        <w:rPr>
          <w:rFonts w:asciiTheme="minorHAnsi" w:hAnsiTheme="minorHAnsi" w:cstheme="minorHAnsi"/>
          <w:color w:val="675E47" w:themeColor="text2"/>
        </w:rPr>
        <w:tab/>
      </w:r>
      <w:r w:rsidRPr="00A36C6D">
        <w:rPr>
          <w:rFonts w:asciiTheme="minorHAnsi" w:hAnsiTheme="minorHAnsi" w:cstheme="minorHAnsi"/>
          <w:iCs/>
          <w:color w:val="675E47" w:themeColor="text2"/>
        </w:rPr>
        <w:t>Polymerase chain reaction</w:t>
      </w:r>
    </w:p>
    <w:p w14:paraId="7C4DF464"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iCs/>
          <w:color w:val="675E47" w:themeColor="text2"/>
        </w:rPr>
        <w:t>QLD</w:t>
      </w:r>
      <w:r w:rsidRPr="00A36C6D">
        <w:rPr>
          <w:rFonts w:asciiTheme="minorHAnsi" w:hAnsiTheme="minorHAnsi" w:cstheme="minorHAnsi"/>
          <w:iCs/>
          <w:color w:val="675E47" w:themeColor="text2"/>
        </w:rPr>
        <w:tab/>
        <w:t>Queensland</w:t>
      </w:r>
    </w:p>
    <w:p w14:paraId="55A59644"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SA</w:t>
      </w:r>
      <w:r w:rsidRPr="00A36C6D">
        <w:rPr>
          <w:rFonts w:asciiTheme="minorHAnsi" w:hAnsiTheme="minorHAnsi" w:cstheme="minorHAnsi"/>
          <w:color w:val="675E47" w:themeColor="text2"/>
        </w:rPr>
        <w:tab/>
        <w:t>South Australia</w:t>
      </w:r>
    </w:p>
    <w:p w14:paraId="4C8284F2"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SAFE</w:t>
      </w:r>
      <w:r w:rsidRPr="00A36C6D">
        <w:rPr>
          <w:rFonts w:asciiTheme="minorHAnsi" w:hAnsiTheme="minorHAnsi" w:cstheme="minorHAnsi"/>
          <w:color w:val="675E47" w:themeColor="text2"/>
        </w:rPr>
        <w:tab/>
        <w:t>Surgery, Antibiotics, Facial cleanliness and Environment</w:t>
      </w:r>
    </w:p>
    <w:p w14:paraId="46331460"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WA</w:t>
      </w:r>
      <w:r w:rsidRPr="00A36C6D">
        <w:rPr>
          <w:rFonts w:asciiTheme="minorHAnsi" w:hAnsiTheme="minorHAnsi" w:cstheme="minorHAnsi"/>
          <w:color w:val="675E47" w:themeColor="text2"/>
        </w:rPr>
        <w:tab/>
        <w:t>Western Australia</w:t>
      </w:r>
    </w:p>
    <w:p w14:paraId="30A18643"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WACHS</w:t>
      </w:r>
      <w:r w:rsidRPr="00A36C6D">
        <w:rPr>
          <w:rFonts w:asciiTheme="minorHAnsi" w:hAnsiTheme="minorHAnsi" w:cstheme="minorHAnsi"/>
          <w:color w:val="675E47" w:themeColor="text2"/>
        </w:rPr>
        <w:tab/>
        <w:t>WA Country Health Service</w:t>
      </w:r>
    </w:p>
    <w:p w14:paraId="3FA87495" w14:textId="77777777" w:rsidR="008034BA" w:rsidRPr="00A36C6D" w:rsidRDefault="008034BA" w:rsidP="008034BA">
      <w:pPr>
        <w:rPr>
          <w:rFonts w:asciiTheme="minorHAnsi" w:hAnsiTheme="minorHAnsi" w:cstheme="minorHAnsi"/>
          <w:color w:val="675E47" w:themeColor="text2"/>
        </w:rPr>
      </w:pPr>
      <w:r w:rsidRPr="00A36C6D">
        <w:rPr>
          <w:rFonts w:asciiTheme="minorHAnsi" w:hAnsiTheme="minorHAnsi" w:cstheme="minorHAnsi"/>
          <w:color w:val="675E47" w:themeColor="text2"/>
        </w:rPr>
        <w:t>WHO</w:t>
      </w:r>
      <w:r w:rsidRPr="00A36C6D">
        <w:rPr>
          <w:rFonts w:asciiTheme="minorHAnsi" w:hAnsiTheme="minorHAnsi" w:cstheme="minorHAnsi"/>
          <w:color w:val="675E47" w:themeColor="text2"/>
        </w:rPr>
        <w:tab/>
        <w:t>World Health Organization</w:t>
      </w:r>
    </w:p>
    <w:p w14:paraId="3C8D5378" w14:textId="77777777" w:rsidR="008034BA" w:rsidRPr="00A36C6D" w:rsidRDefault="008034BA">
      <w:pPr>
        <w:rPr>
          <w:rFonts w:asciiTheme="minorHAnsi" w:hAnsiTheme="minorHAnsi" w:cstheme="minorHAnsi"/>
          <w:noProof/>
          <w:color w:val="675E47" w:themeColor="text2"/>
          <w:szCs w:val="22"/>
          <w:lang w:eastAsia="en-US"/>
        </w:rPr>
      </w:pPr>
      <w:r w:rsidRPr="00A36C6D">
        <w:rPr>
          <w:rFonts w:asciiTheme="minorHAnsi" w:hAnsiTheme="minorHAnsi" w:cstheme="minorHAnsi"/>
          <w:color w:val="675E47" w:themeColor="text2"/>
        </w:rPr>
        <w:br w:type="page"/>
      </w:r>
    </w:p>
    <w:p w14:paraId="14C7E62F" w14:textId="77777777" w:rsidR="003C4ED0" w:rsidRPr="00A36C6D" w:rsidRDefault="003C4ED0" w:rsidP="00492D40">
      <w:pPr>
        <w:pStyle w:val="Heading1nonumbering"/>
        <w:rPr>
          <w:rFonts w:asciiTheme="minorHAnsi" w:hAnsiTheme="minorHAnsi" w:cstheme="minorHAnsi"/>
          <w:color w:val="675E47" w:themeColor="text2"/>
        </w:rPr>
      </w:pPr>
      <w:bookmarkStart w:id="36" w:name="_Toc520298287"/>
      <w:bookmarkStart w:id="37" w:name="_Toc520298366"/>
      <w:bookmarkStart w:id="38" w:name="_Toc86135838"/>
      <w:r w:rsidRPr="00A36C6D">
        <w:rPr>
          <w:rFonts w:asciiTheme="minorHAnsi" w:hAnsiTheme="minorHAnsi" w:cstheme="minorHAnsi"/>
          <w:color w:val="675E47" w:themeColor="text2"/>
        </w:rPr>
        <w:t>Executive summary</w:t>
      </w:r>
      <w:bookmarkEnd w:id="36"/>
      <w:bookmarkEnd w:id="37"/>
      <w:bookmarkEnd w:id="38"/>
    </w:p>
    <w:p w14:paraId="53D64668" w14:textId="24CE4DE1" w:rsidR="003C4ED0" w:rsidRPr="00A36C6D" w:rsidRDefault="003C4ED0" w:rsidP="003C4ED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Trachoma prevalence in children aged 5-9 years </w:t>
      </w:r>
      <w:r w:rsidR="000464A8" w:rsidRPr="00A36C6D">
        <w:rPr>
          <w:rFonts w:asciiTheme="minorHAnsi" w:hAnsiTheme="minorHAnsi" w:cstheme="minorHAnsi"/>
          <w:color w:val="675E47" w:themeColor="text2"/>
        </w:rPr>
        <w:t xml:space="preserve">remained stable </w:t>
      </w:r>
      <w:r w:rsidR="0083115E" w:rsidRPr="00A36C6D">
        <w:rPr>
          <w:rFonts w:asciiTheme="minorHAnsi" w:hAnsiTheme="minorHAnsi" w:cstheme="minorHAnsi"/>
          <w:color w:val="675E47" w:themeColor="text2"/>
        </w:rPr>
        <w:t xml:space="preserve">in 2020 </w:t>
      </w:r>
      <w:r w:rsidRPr="00A36C6D">
        <w:rPr>
          <w:rFonts w:asciiTheme="minorHAnsi" w:hAnsiTheme="minorHAnsi" w:cstheme="minorHAnsi"/>
          <w:color w:val="675E47" w:themeColor="text2"/>
        </w:rPr>
        <w:t xml:space="preserve">in all jurisdictions except </w:t>
      </w:r>
      <w:r w:rsidR="000464A8" w:rsidRPr="00A36C6D">
        <w:rPr>
          <w:rFonts w:asciiTheme="minorHAnsi" w:hAnsiTheme="minorHAnsi" w:cstheme="minorHAnsi"/>
          <w:color w:val="675E47" w:themeColor="text2"/>
        </w:rPr>
        <w:t>WA</w:t>
      </w:r>
      <w:r w:rsidRPr="00A36C6D">
        <w:rPr>
          <w:rFonts w:asciiTheme="minorHAnsi" w:hAnsiTheme="minorHAnsi" w:cstheme="minorHAnsi"/>
          <w:color w:val="675E47" w:themeColor="text2"/>
        </w:rPr>
        <w:t xml:space="preserve"> where there has been a </w:t>
      </w:r>
      <w:r w:rsidR="000464A8" w:rsidRPr="00A36C6D">
        <w:rPr>
          <w:rFonts w:asciiTheme="minorHAnsi" w:hAnsiTheme="minorHAnsi" w:cstheme="minorHAnsi"/>
          <w:color w:val="675E47" w:themeColor="text2"/>
        </w:rPr>
        <w:t xml:space="preserve">slight decrease. There was a decrease </w:t>
      </w:r>
      <w:r w:rsidRPr="00A36C6D">
        <w:rPr>
          <w:rFonts w:asciiTheme="minorHAnsi" w:hAnsiTheme="minorHAnsi" w:cstheme="minorHAnsi"/>
          <w:color w:val="675E47" w:themeColor="text2"/>
        </w:rPr>
        <w:t xml:space="preserve">in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xml:space="preserve"> in the number of communities designated at risk for trachoma</w:t>
      </w:r>
      <w:r w:rsidR="00C91B4E" w:rsidRPr="00A36C6D">
        <w:rPr>
          <w:rFonts w:asciiTheme="minorHAnsi" w:hAnsiTheme="minorHAnsi" w:cstheme="minorHAnsi"/>
          <w:color w:val="675E47" w:themeColor="text2"/>
        </w:rPr>
        <w:t xml:space="preserve"> (98 in 2020 and 115 in 2019)</w:t>
      </w:r>
      <w:r w:rsidR="007E3675" w:rsidRPr="00A36C6D">
        <w:rPr>
          <w:rFonts w:asciiTheme="minorHAnsi" w:hAnsiTheme="minorHAnsi" w:cstheme="minorHAnsi"/>
          <w:color w:val="675E47" w:themeColor="text2"/>
        </w:rPr>
        <w:t xml:space="preserve"> and a decrease in the number of communities with hyperendemic trachoma (16 in 2020 compared to 24 in 2019)</w:t>
      </w:r>
      <w:r w:rsidRPr="00A36C6D">
        <w:rPr>
          <w:rFonts w:asciiTheme="minorHAnsi" w:hAnsiTheme="minorHAnsi" w:cstheme="minorHAnsi"/>
          <w:color w:val="675E47" w:themeColor="text2"/>
        </w:rPr>
        <w:t xml:space="preserve">, </w:t>
      </w:r>
      <w:r w:rsidR="000464A8" w:rsidRPr="00A36C6D">
        <w:rPr>
          <w:rFonts w:asciiTheme="minorHAnsi" w:hAnsiTheme="minorHAnsi" w:cstheme="minorHAnsi"/>
          <w:color w:val="675E47" w:themeColor="text2"/>
        </w:rPr>
        <w:t>but an increase in</w:t>
      </w:r>
      <w:r w:rsidRPr="00A36C6D">
        <w:rPr>
          <w:rFonts w:asciiTheme="minorHAnsi" w:hAnsiTheme="minorHAnsi" w:cstheme="minorHAnsi"/>
          <w:color w:val="675E47" w:themeColor="text2"/>
        </w:rPr>
        <w:t xml:space="preserve"> the number of communities with endemic trachoma (</w:t>
      </w:r>
      <w:r w:rsidR="000464A8" w:rsidRPr="00A36C6D">
        <w:rPr>
          <w:rFonts w:asciiTheme="minorHAnsi" w:hAnsiTheme="minorHAnsi" w:cstheme="minorHAnsi"/>
          <w:color w:val="675E47" w:themeColor="text2"/>
        </w:rPr>
        <w:t>53</w:t>
      </w:r>
      <w:r w:rsidRPr="00A36C6D">
        <w:rPr>
          <w:rFonts w:asciiTheme="minorHAnsi" w:hAnsiTheme="minorHAnsi" w:cstheme="minorHAnsi"/>
          <w:color w:val="675E47" w:themeColor="text2"/>
        </w:rPr>
        <w:t xml:space="preserve"> in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xml:space="preserve"> compared to </w:t>
      </w:r>
      <w:r w:rsidR="000464A8" w:rsidRPr="00A36C6D">
        <w:rPr>
          <w:rFonts w:asciiTheme="minorHAnsi" w:hAnsiTheme="minorHAnsi" w:cstheme="minorHAnsi"/>
          <w:color w:val="675E47" w:themeColor="text2"/>
        </w:rPr>
        <w:t>45 in 2019)</w:t>
      </w:r>
      <w:r w:rsidR="007E3675"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While the proportion of children with clean faces increased in </w:t>
      </w:r>
      <w:r w:rsidR="000464A8" w:rsidRPr="00A36C6D">
        <w:rPr>
          <w:rFonts w:asciiTheme="minorHAnsi" w:hAnsiTheme="minorHAnsi" w:cstheme="minorHAnsi"/>
          <w:color w:val="675E47" w:themeColor="text2"/>
        </w:rPr>
        <w:t>2020</w:t>
      </w:r>
      <w:r w:rsidR="00375074"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only </w:t>
      </w:r>
      <w:r w:rsidR="00ED3B39" w:rsidRPr="00A36C6D">
        <w:rPr>
          <w:rFonts w:asciiTheme="minorHAnsi" w:hAnsiTheme="minorHAnsi" w:cstheme="minorHAnsi"/>
          <w:color w:val="675E47" w:themeColor="text2"/>
        </w:rPr>
        <w:t>38% of regions (5/13</w:t>
      </w:r>
      <w:r w:rsidRPr="00A36C6D">
        <w:rPr>
          <w:rFonts w:asciiTheme="minorHAnsi" w:hAnsiTheme="minorHAnsi" w:cstheme="minorHAnsi"/>
          <w:color w:val="675E47" w:themeColor="text2"/>
        </w:rPr>
        <w:t xml:space="preserve">) and </w:t>
      </w:r>
      <w:r w:rsidR="00ED3B39" w:rsidRPr="00A36C6D">
        <w:rPr>
          <w:rFonts w:asciiTheme="minorHAnsi" w:hAnsiTheme="minorHAnsi" w:cstheme="minorHAnsi"/>
          <w:color w:val="675E47" w:themeColor="text2"/>
        </w:rPr>
        <w:t>28</w:t>
      </w:r>
      <w:r w:rsidRPr="00A36C6D">
        <w:rPr>
          <w:rFonts w:asciiTheme="minorHAnsi" w:hAnsiTheme="minorHAnsi" w:cstheme="minorHAnsi"/>
          <w:color w:val="675E47" w:themeColor="text2"/>
        </w:rPr>
        <w:t>% of communities screened (</w:t>
      </w:r>
      <w:r w:rsidR="00ED3B39" w:rsidRPr="00A36C6D">
        <w:rPr>
          <w:rFonts w:asciiTheme="minorHAnsi" w:hAnsiTheme="minorHAnsi" w:cstheme="minorHAnsi"/>
          <w:color w:val="675E47" w:themeColor="text2"/>
        </w:rPr>
        <w:t>26</w:t>
      </w:r>
      <w:r w:rsidRPr="00A36C6D">
        <w:rPr>
          <w:rFonts w:asciiTheme="minorHAnsi" w:hAnsiTheme="minorHAnsi" w:cstheme="minorHAnsi"/>
          <w:color w:val="675E47" w:themeColor="text2"/>
        </w:rPr>
        <w:t>/</w:t>
      </w:r>
      <w:r w:rsidR="00ED3B39" w:rsidRPr="00A36C6D">
        <w:rPr>
          <w:rFonts w:asciiTheme="minorHAnsi" w:hAnsiTheme="minorHAnsi" w:cstheme="minorHAnsi"/>
          <w:color w:val="675E47" w:themeColor="text2"/>
        </w:rPr>
        <w:t>94</w:t>
      </w:r>
      <w:r w:rsidRPr="00A36C6D">
        <w:rPr>
          <w:rFonts w:asciiTheme="minorHAnsi" w:hAnsiTheme="minorHAnsi" w:cstheme="minorHAnsi"/>
          <w:color w:val="675E47" w:themeColor="text2"/>
        </w:rPr>
        <w:t xml:space="preserve">) </w:t>
      </w:r>
      <w:r w:rsidR="00E761BB" w:rsidRPr="00A36C6D">
        <w:rPr>
          <w:rFonts w:asciiTheme="minorHAnsi" w:hAnsiTheme="minorHAnsi" w:cstheme="minorHAnsi"/>
          <w:color w:val="675E47" w:themeColor="text2"/>
        </w:rPr>
        <w:t xml:space="preserve">reached </w:t>
      </w:r>
      <w:r w:rsidRPr="00A36C6D">
        <w:rPr>
          <w:rFonts w:asciiTheme="minorHAnsi" w:hAnsiTheme="minorHAnsi" w:cstheme="minorHAnsi"/>
          <w:color w:val="675E47" w:themeColor="text2"/>
        </w:rPr>
        <w:t xml:space="preserve">the goal of clean faces in 85% of children </w:t>
      </w:r>
      <w:r w:rsidR="0083115E" w:rsidRPr="00A36C6D">
        <w:rPr>
          <w:rFonts w:asciiTheme="minorHAnsi" w:hAnsiTheme="minorHAnsi" w:cstheme="minorHAnsi"/>
          <w:color w:val="675E47" w:themeColor="text2"/>
        </w:rPr>
        <w:t>aged</w:t>
      </w:r>
      <w:r w:rsidRPr="00A36C6D">
        <w:rPr>
          <w:rFonts w:asciiTheme="minorHAnsi" w:hAnsiTheme="minorHAnsi" w:cstheme="minorHAnsi"/>
          <w:color w:val="675E47" w:themeColor="text2"/>
        </w:rPr>
        <w:t xml:space="preserve"> 5-9 </w:t>
      </w:r>
      <w:r w:rsidR="0083115E" w:rsidRPr="00A36C6D">
        <w:rPr>
          <w:rFonts w:asciiTheme="minorHAnsi" w:hAnsiTheme="minorHAnsi" w:cstheme="minorHAnsi"/>
          <w:color w:val="675E47" w:themeColor="text2"/>
        </w:rPr>
        <w:t>years</w:t>
      </w:r>
      <w:r w:rsidRPr="00A36C6D">
        <w:rPr>
          <w:rFonts w:asciiTheme="minorHAnsi" w:hAnsiTheme="minorHAnsi" w:cstheme="minorHAnsi"/>
          <w:color w:val="675E47" w:themeColor="text2"/>
        </w:rPr>
        <w:t>.</w:t>
      </w:r>
    </w:p>
    <w:p w14:paraId="4EA40043" w14:textId="77777777" w:rsidR="007E3675" w:rsidRPr="00A36C6D" w:rsidRDefault="007E3675" w:rsidP="003C4ED0">
      <w:pPr>
        <w:rPr>
          <w:rFonts w:asciiTheme="minorHAnsi" w:hAnsiTheme="minorHAnsi" w:cstheme="minorHAnsi"/>
          <w:color w:val="675E47" w:themeColor="text2"/>
        </w:rPr>
      </w:pPr>
    </w:p>
    <w:p w14:paraId="5E57D97F" w14:textId="1569867D" w:rsidR="003C4ED0" w:rsidRPr="00A36C6D" w:rsidRDefault="003C4ED0" w:rsidP="003C4ED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Endemic trachoma and </w:t>
      </w:r>
      <w:r w:rsidR="003F7672" w:rsidRPr="00A36C6D">
        <w:rPr>
          <w:rFonts w:asciiTheme="minorHAnsi" w:hAnsiTheme="minorHAnsi" w:cstheme="minorHAnsi"/>
          <w:color w:val="675E47" w:themeColor="text2"/>
        </w:rPr>
        <w:t xml:space="preserve">suboptimal </w:t>
      </w:r>
      <w:r w:rsidRPr="00A36C6D">
        <w:rPr>
          <w:rFonts w:asciiTheme="minorHAnsi" w:hAnsiTheme="minorHAnsi" w:cstheme="minorHAnsi"/>
          <w:color w:val="675E47" w:themeColor="text2"/>
        </w:rPr>
        <w:t>facial cleanliness can only be addressed by comprehensively implementing all aspects of the SAFE strategy</w:t>
      </w:r>
      <w:r w:rsidR="0083115E" w:rsidRPr="00A36C6D">
        <w:rPr>
          <w:rFonts w:asciiTheme="minorHAnsi" w:hAnsiTheme="minorHAnsi" w:cstheme="minorHAnsi"/>
          <w:color w:val="675E47" w:themeColor="text2"/>
        </w:rPr>
        <w:t>, including</w:t>
      </w:r>
      <w:r w:rsidRPr="00A36C6D">
        <w:rPr>
          <w:rFonts w:asciiTheme="minorHAnsi" w:hAnsiTheme="minorHAnsi" w:cstheme="minorHAnsi"/>
          <w:color w:val="675E47" w:themeColor="text2"/>
        </w:rPr>
        <w:t xml:space="preserve"> health promotion, environmental health improvements and </w:t>
      </w:r>
      <w:r w:rsidR="00375074" w:rsidRPr="00A36C6D">
        <w:rPr>
          <w:rFonts w:asciiTheme="minorHAnsi" w:hAnsiTheme="minorHAnsi" w:cstheme="minorHAnsi"/>
          <w:color w:val="675E47" w:themeColor="text2"/>
        </w:rPr>
        <w:t>screening and treatment</w:t>
      </w:r>
      <w:r w:rsidRPr="00A36C6D">
        <w:rPr>
          <w:rFonts w:asciiTheme="minorHAnsi" w:hAnsiTheme="minorHAnsi" w:cstheme="minorHAnsi"/>
          <w:color w:val="675E47" w:themeColor="text2"/>
        </w:rPr>
        <w:t xml:space="preserve"> activities.</w:t>
      </w:r>
    </w:p>
    <w:p w14:paraId="6B3FD58B" w14:textId="77777777" w:rsidR="003C4ED0" w:rsidRPr="00A36C6D" w:rsidRDefault="003C4ED0" w:rsidP="003C4ED0">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Summary of findings</w:t>
      </w:r>
    </w:p>
    <w:p w14:paraId="0AF031BB" w14:textId="77777777" w:rsidR="003C4ED0" w:rsidRPr="00A36C6D" w:rsidRDefault="003C4ED0" w:rsidP="003C4ED0">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Trachoma program coverage</w:t>
      </w:r>
    </w:p>
    <w:p w14:paraId="3BB08CB4" w14:textId="4B061254"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In </w:t>
      </w:r>
      <w:r w:rsidR="000464A8" w:rsidRPr="00A36C6D">
        <w:rPr>
          <w:rFonts w:cstheme="minorHAnsi"/>
          <w:color w:val="675E47" w:themeColor="text2"/>
          <w:lang w:val="en-AU"/>
        </w:rPr>
        <w:t>2020</w:t>
      </w:r>
      <w:r w:rsidRPr="00A36C6D">
        <w:rPr>
          <w:rFonts w:cstheme="minorHAnsi"/>
          <w:color w:val="675E47" w:themeColor="text2"/>
          <w:lang w:val="en-AU"/>
        </w:rPr>
        <w:t xml:space="preserve">, jurisdictions designated </w:t>
      </w:r>
      <w:r w:rsidR="00ED3B39" w:rsidRPr="00A36C6D">
        <w:rPr>
          <w:rFonts w:cstheme="minorHAnsi"/>
          <w:color w:val="675E47" w:themeColor="text2"/>
          <w:lang w:val="en-AU"/>
        </w:rPr>
        <w:t>98</w:t>
      </w:r>
      <w:r w:rsidRPr="00A36C6D">
        <w:rPr>
          <w:rFonts w:cstheme="minorHAnsi"/>
          <w:color w:val="675E47" w:themeColor="text2"/>
          <w:lang w:val="en-AU"/>
        </w:rPr>
        <w:t xml:space="preserve"> remote Indigenous communities as at risk of endemic trachoma</w:t>
      </w:r>
      <w:r w:rsidR="00ED3B39" w:rsidRPr="00A36C6D">
        <w:rPr>
          <w:rFonts w:cstheme="minorHAnsi"/>
          <w:color w:val="675E47" w:themeColor="text2"/>
          <w:lang w:val="en-AU"/>
        </w:rPr>
        <w:t>, a decrease from 115 in 2019</w:t>
      </w:r>
      <w:r w:rsidRPr="00A36C6D">
        <w:rPr>
          <w:rFonts w:cstheme="minorHAnsi"/>
          <w:color w:val="675E47" w:themeColor="text2"/>
          <w:lang w:val="en-AU"/>
        </w:rPr>
        <w:t xml:space="preserve"> (</w:t>
      </w:r>
      <w:r w:rsidR="00990E8B" w:rsidRPr="00A36C6D">
        <w:rPr>
          <w:rFonts w:cstheme="minorHAnsi"/>
          <w:color w:val="675E47" w:themeColor="text2"/>
          <w:lang w:val="en-AU"/>
        </w:rPr>
        <w:fldChar w:fldCharType="begin"/>
      </w:r>
      <w:r w:rsidR="00990E8B" w:rsidRPr="00A36C6D">
        <w:rPr>
          <w:rFonts w:cstheme="minorHAnsi"/>
          <w:color w:val="675E47" w:themeColor="text2"/>
          <w:lang w:val="en-AU"/>
        </w:rPr>
        <w:instrText xml:space="preserve"> REF _Ref58328952 \h </w:instrText>
      </w:r>
      <w:r w:rsidR="00A36C6D">
        <w:rPr>
          <w:rFonts w:cstheme="minorHAnsi"/>
          <w:color w:val="675E47" w:themeColor="text2"/>
          <w:lang w:val="en-AU"/>
        </w:rPr>
        <w:instrText xml:space="preserve"> \* MERGEFORMAT </w:instrText>
      </w:r>
      <w:r w:rsidR="00990E8B" w:rsidRPr="00A36C6D">
        <w:rPr>
          <w:rFonts w:cstheme="minorHAnsi"/>
          <w:color w:val="675E47" w:themeColor="text2"/>
          <w:lang w:val="en-AU"/>
        </w:rPr>
      </w:r>
      <w:r w:rsidR="00990E8B" w:rsidRPr="00A36C6D">
        <w:rPr>
          <w:rFonts w:cstheme="minorHAnsi"/>
          <w:color w:val="675E47" w:themeColor="text2"/>
          <w:lang w:val="en-AU"/>
        </w:rPr>
        <w:fldChar w:fldCharType="separate"/>
      </w:r>
      <w:r w:rsidR="00990E8B" w:rsidRPr="00A36C6D">
        <w:rPr>
          <w:rFonts w:cstheme="minorHAnsi"/>
          <w:color w:val="675E47" w:themeColor="text2"/>
        </w:rPr>
        <w:t xml:space="preserve">Table </w:t>
      </w:r>
      <w:r w:rsidR="00990E8B" w:rsidRPr="00A36C6D">
        <w:rPr>
          <w:rFonts w:cstheme="minorHAnsi"/>
          <w:noProof/>
          <w:color w:val="675E47" w:themeColor="text2"/>
        </w:rPr>
        <w:t>1</w:t>
      </w:r>
      <w:r w:rsidR="00990E8B" w:rsidRPr="00A36C6D">
        <w:rPr>
          <w:rFonts w:cstheme="minorHAnsi"/>
          <w:color w:val="675E47" w:themeColor="text2"/>
        </w:rPr>
        <w:t>.</w:t>
      </w:r>
      <w:r w:rsidR="00990E8B" w:rsidRPr="00A36C6D">
        <w:rPr>
          <w:rFonts w:cstheme="minorHAnsi"/>
          <w:noProof/>
          <w:color w:val="675E47" w:themeColor="text2"/>
        </w:rPr>
        <w:t>1</w:t>
      </w:r>
      <w:r w:rsidR="00990E8B" w:rsidRPr="00A36C6D">
        <w:rPr>
          <w:rFonts w:cstheme="minorHAnsi"/>
          <w:color w:val="675E47" w:themeColor="text2"/>
          <w:lang w:val="en-AU"/>
        </w:rPr>
        <w:fldChar w:fldCharType="end"/>
      </w:r>
      <w:r w:rsidRPr="00A36C6D">
        <w:rPr>
          <w:rFonts w:cstheme="minorHAnsi"/>
          <w:color w:val="675E47" w:themeColor="text2"/>
          <w:lang w:val="en-AU"/>
        </w:rPr>
        <w:t>).</w:t>
      </w:r>
    </w:p>
    <w:p w14:paraId="7F12B0F3" w14:textId="42F9F02A"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The number of communities at risk of trachoma in Australia </w:t>
      </w:r>
      <w:r w:rsidR="003F7672" w:rsidRPr="00A36C6D">
        <w:rPr>
          <w:rFonts w:cstheme="minorHAnsi"/>
          <w:color w:val="675E47" w:themeColor="text2"/>
          <w:lang w:val="en-AU"/>
        </w:rPr>
        <w:t>has</w:t>
      </w:r>
      <w:r w:rsidRPr="00A36C6D">
        <w:rPr>
          <w:rFonts w:cstheme="minorHAnsi"/>
          <w:color w:val="675E47" w:themeColor="text2"/>
          <w:lang w:val="en-AU"/>
        </w:rPr>
        <w:t xml:space="preserve"> decline</w:t>
      </w:r>
      <w:r w:rsidR="003F7672" w:rsidRPr="00A36C6D">
        <w:rPr>
          <w:rFonts w:cstheme="minorHAnsi"/>
          <w:color w:val="675E47" w:themeColor="text2"/>
          <w:lang w:val="en-AU"/>
        </w:rPr>
        <w:t>d</w:t>
      </w:r>
      <w:r w:rsidRPr="00A36C6D">
        <w:rPr>
          <w:rFonts w:cstheme="minorHAnsi"/>
          <w:color w:val="675E47" w:themeColor="text2"/>
          <w:lang w:val="en-AU"/>
        </w:rPr>
        <w:t xml:space="preserve"> since 2009. (</w:t>
      </w:r>
      <w:r w:rsidR="00990E8B" w:rsidRPr="00A36C6D">
        <w:rPr>
          <w:rFonts w:cstheme="minorHAnsi"/>
          <w:color w:val="675E47" w:themeColor="text2"/>
          <w:lang w:val="en-AU"/>
        </w:rPr>
        <w:fldChar w:fldCharType="begin"/>
      </w:r>
      <w:r w:rsidR="00990E8B" w:rsidRPr="00A36C6D">
        <w:rPr>
          <w:rFonts w:cstheme="minorHAnsi"/>
          <w:color w:val="675E47" w:themeColor="text2"/>
          <w:lang w:val="en-AU"/>
        </w:rPr>
        <w:instrText xml:space="preserve"> REF _Ref58328719 \h </w:instrText>
      </w:r>
      <w:r w:rsidR="00A36C6D">
        <w:rPr>
          <w:rFonts w:cstheme="minorHAnsi"/>
          <w:color w:val="675E47" w:themeColor="text2"/>
          <w:lang w:val="en-AU"/>
        </w:rPr>
        <w:instrText xml:space="preserve"> \* MERGEFORMAT </w:instrText>
      </w:r>
      <w:r w:rsidR="00990E8B" w:rsidRPr="00A36C6D">
        <w:rPr>
          <w:rFonts w:cstheme="minorHAnsi"/>
          <w:color w:val="675E47" w:themeColor="text2"/>
          <w:lang w:val="en-AU"/>
        </w:rPr>
      </w:r>
      <w:r w:rsidR="00990E8B" w:rsidRPr="00A36C6D">
        <w:rPr>
          <w:rFonts w:cstheme="minorHAnsi"/>
          <w:color w:val="675E47" w:themeColor="text2"/>
          <w:lang w:val="en-AU"/>
        </w:rPr>
        <w:fldChar w:fldCharType="separate"/>
      </w:r>
      <w:r w:rsidR="00990E8B" w:rsidRPr="00A36C6D">
        <w:rPr>
          <w:rFonts w:cstheme="minorHAnsi"/>
          <w:color w:val="675E47" w:themeColor="text2"/>
        </w:rPr>
        <w:t xml:space="preserve">Figure </w:t>
      </w:r>
      <w:r w:rsidR="00990E8B" w:rsidRPr="00A36C6D">
        <w:rPr>
          <w:rFonts w:cstheme="minorHAnsi"/>
          <w:noProof/>
          <w:color w:val="675E47" w:themeColor="text2"/>
        </w:rPr>
        <w:t>1</w:t>
      </w:r>
      <w:r w:rsidR="00990E8B" w:rsidRPr="00A36C6D">
        <w:rPr>
          <w:rFonts w:cstheme="minorHAnsi"/>
          <w:color w:val="675E47" w:themeColor="text2"/>
        </w:rPr>
        <w:t>.</w:t>
      </w:r>
      <w:r w:rsidR="00990E8B" w:rsidRPr="00A36C6D">
        <w:rPr>
          <w:rFonts w:cstheme="minorHAnsi"/>
          <w:noProof/>
          <w:color w:val="675E47" w:themeColor="text2"/>
        </w:rPr>
        <w:t>2</w:t>
      </w:r>
      <w:r w:rsidR="00990E8B" w:rsidRPr="00A36C6D">
        <w:rPr>
          <w:rFonts w:cstheme="minorHAnsi"/>
          <w:color w:val="675E47" w:themeColor="text2"/>
          <w:lang w:val="en-AU"/>
        </w:rPr>
        <w:fldChar w:fldCharType="end"/>
      </w:r>
      <w:r w:rsidRPr="00A36C6D">
        <w:rPr>
          <w:rFonts w:cstheme="minorHAnsi"/>
          <w:color w:val="675E47" w:themeColor="text2"/>
          <w:lang w:val="en-AU"/>
        </w:rPr>
        <w:t>).</w:t>
      </w:r>
    </w:p>
    <w:p w14:paraId="0B1B5922" w14:textId="097F5853"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Of the </w:t>
      </w:r>
      <w:r w:rsidR="00ED3B39" w:rsidRPr="00A36C6D">
        <w:rPr>
          <w:rFonts w:cstheme="minorHAnsi"/>
          <w:color w:val="675E47" w:themeColor="text2"/>
          <w:lang w:val="en-AU"/>
        </w:rPr>
        <w:t>98</w:t>
      </w:r>
      <w:r w:rsidRPr="00A36C6D">
        <w:rPr>
          <w:rFonts w:cstheme="minorHAnsi"/>
          <w:color w:val="675E47" w:themeColor="text2"/>
          <w:lang w:val="en-AU"/>
        </w:rPr>
        <w:t xml:space="preserve"> communities designated by jurisdictions to be at risk at the start of </w:t>
      </w:r>
      <w:r w:rsidR="000464A8" w:rsidRPr="00A36C6D">
        <w:rPr>
          <w:rFonts w:cstheme="minorHAnsi"/>
          <w:color w:val="675E47" w:themeColor="text2"/>
          <w:lang w:val="en-AU"/>
        </w:rPr>
        <w:t>2020</w:t>
      </w:r>
      <w:r w:rsidRPr="00A36C6D">
        <w:rPr>
          <w:rFonts w:cstheme="minorHAnsi"/>
          <w:color w:val="675E47" w:themeColor="text2"/>
          <w:lang w:val="en-AU"/>
        </w:rPr>
        <w:t xml:space="preserve">, </w:t>
      </w:r>
      <w:r w:rsidR="00ED3B39" w:rsidRPr="00A36C6D">
        <w:rPr>
          <w:rFonts w:cstheme="minorHAnsi"/>
          <w:color w:val="675E47" w:themeColor="text2"/>
          <w:lang w:val="en-AU"/>
        </w:rPr>
        <w:t>96</w:t>
      </w:r>
      <w:r w:rsidRPr="00A36C6D">
        <w:rPr>
          <w:rFonts w:cstheme="minorHAnsi"/>
          <w:color w:val="675E47" w:themeColor="text2"/>
          <w:lang w:val="en-AU"/>
        </w:rPr>
        <w:t xml:space="preserve"> (98%) were determined to require screening, antibiotic distribution or both according to the </w:t>
      </w:r>
      <w:r w:rsidR="00941BE1" w:rsidRPr="00A36C6D">
        <w:rPr>
          <w:rFonts w:cstheme="minorHAnsi"/>
          <w:color w:val="675E47" w:themeColor="text2"/>
          <w:lang w:val="en-AU"/>
        </w:rPr>
        <w:t xml:space="preserve">CDNA </w:t>
      </w:r>
      <w:r w:rsidR="00E97E68" w:rsidRPr="00A36C6D">
        <w:rPr>
          <w:rFonts w:cstheme="minorHAnsi"/>
          <w:color w:val="675E47" w:themeColor="text2"/>
          <w:lang w:val="en-AU"/>
        </w:rPr>
        <w:t>G</w:t>
      </w:r>
      <w:r w:rsidRPr="00A36C6D">
        <w:rPr>
          <w:rFonts w:cstheme="minorHAnsi"/>
          <w:color w:val="675E47" w:themeColor="text2"/>
          <w:lang w:val="en-AU"/>
        </w:rPr>
        <w:t>uidelines (</w:t>
      </w:r>
      <w:r w:rsidR="008233BF" w:rsidRPr="00A36C6D">
        <w:rPr>
          <w:rFonts w:cstheme="minorHAnsi"/>
          <w:color w:val="675E47" w:themeColor="text2"/>
          <w:lang w:val="en-AU"/>
        </w:rPr>
        <w:fldChar w:fldCharType="begin"/>
      </w:r>
      <w:r w:rsidR="008233BF" w:rsidRPr="00A36C6D">
        <w:rPr>
          <w:rFonts w:cstheme="minorHAnsi"/>
          <w:color w:val="675E47" w:themeColor="text2"/>
          <w:lang w:val="en-AU"/>
        </w:rPr>
        <w:instrText xml:space="preserve"> REF _Ref58328952 \h </w:instrText>
      </w:r>
      <w:r w:rsidR="00A36C6D">
        <w:rPr>
          <w:rFonts w:cstheme="minorHAnsi"/>
          <w:color w:val="675E47" w:themeColor="text2"/>
          <w:lang w:val="en-AU"/>
        </w:rPr>
        <w:instrText xml:space="preserve"> \* MERGEFORMAT </w:instrText>
      </w:r>
      <w:r w:rsidR="008233BF" w:rsidRPr="00A36C6D">
        <w:rPr>
          <w:rFonts w:cstheme="minorHAnsi"/>
          <w:color w:val="675E47" w:themeColor="text2"/>
          <w:lang w:val="en-AU"/>
        </w:rPr>
      </w:r>
      <w:r w:rsidR="008233BF" w:rsidRPr="00A36C6D">
        <w:rPr>
          <w:rFonts w:cstheme="minorHAnsi"/>
          <w:color w:val="675E47" w:themeColor="text2"/>
          <w:lang w:val="en-AU"/>
        </w:rPr>
        <w:fldChar w:fldCharType="separate"/>
      </w:r>
      <w:r w:rsidR="008233BF" w:rsidRPr="00A36C6D">
        <w:rPr>
          <w:rFonts w:cstheme="minorHAnsi"/>
          <w:color w:val="675E47" w:themeColor="text2"/>
        </w:rPr>
        <w:t xml:space="preserve">Table </w:t>
      </w:r>
      <w:r w:rsidR="008233BF" w:rsidRPr="00A36C6D">
        <w:rPr>
          <w:rFonts w:cstheme="minorHAnsi"/>
          <w:noProof/>
          <w:color w:val="675E47" w:themeColor="text2"/>
        </w:rPr>
        <w:t>1</w:t>
      </w:r>
      <w:r w:rsidR="008233BF" w:rsidRPr="00A36C6D">
        <w:rPr>
          <w:rFonts w:cstheme="minorHAnsi"/>
          <w:color w:val="675E47" w:themeColor="text2"/>
        </w:rPr>
        <w:t>.</w:t>
      </w:r>
      <w:r w:rsidR="008233BF" w:rsidRPr="00A36C6D">
        <w:rPr>
          <w:rFonts w:cstheme="minorHAnsi"/>
          <w:noProof/>
          <w:color w:val="675E47" w:themeColor="text2"/>
        </w:rPr>
        <w:t>1</w:t>
      </w:r>
      <w:r w:rsidR="008233BF" w:rsidRPr="00A36C6D">
        <w:rPr>
          <w:rFonts w:cstheme="minorHAnsi"/>
          <w:color w:val="675E47" w:themeColor="text2"/>
          <w:lang w:val="en-AU"/>
        </w:rPr>
        <w:fldChar w:fldCharType="end"/>
      </w:r>
      <w:r w:rsidRPr="00A36C6D">
        <w:rPr>
          <w:rFonts w:cstheme="minorHAnsi"/>
          <w:color w:val="675E47" w:themeColor="text2"/>
          <w:lang w:val="en-AU"/>
        </w:rPr>
        <w:t>).</w:t>
      </w:r>
    </w:p>
    <w:p w14:paraId="333734C2" w14:textId="3C4B82B9"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The remaining 2 at-risk communities did not require screening or treatment </w:t>
      </w:r>
      <w:r w:rsidR="00ED3B39" w:rsidRPr="00A36C6D">
        <w:rPr>
          <w:rFonts w:cstheme="minorHAnsi"/>
          <w:color w:val="675E47" w:themeColor="text2"/>
          <w:lang w:val="en-AU"/>
        </w:rPr>
        <w:t xml:space="preserve">as per </w:t>
      </w:r>
      <w:r w:rsidR="00E97E68" w:rsidRPr="00A36C6D">
        <w:rPr>
          <w:rFonts w:cstheme="minorHAnsi"/>
          <w:color w:val="675E47" w:themeColor="text2"/>
          <w:lang w:val="en-AU"/>
        </w:rPr>
        <w:t>G</w:t>
      </w:r>
      <w:r w:rsidR="00ED3B39" w:rsidRPr="00A36C6D">
        <w:rPr>
          <w:rFonts w:cstheme="minorHAnsi"/>
          <w:color w:val="675E47" w:themeColor="text2"/>
          <w:lang w:val="en-AU"/>
        </w:rPr>
        <w:t>uidelines.</w:t>
      </w:r>
    </w:p>
    <w:p w14:paraId="67EFD449" w14:textId="37E2C2EE" w:rsidR="003C4ED0" w:rsidRPr="00A36C6D" w:rsidRDefault="003C4ED0" w:rsidP="003C4ED0">
      <w:pPr>
        <w:pStyle w:val="BulletsTrach"/>
        <w:rPr>
          <w:rFonts w:cstheme="minorHAnsi"/>
          <w:color w:val="675E47" w:themeColor="text2"/>
          <w:lang w:val="en-AU"/>
        </w:rPr>
      </w:pPr>
      <w:r w:rsidRPr="00A36C6D">
        <w:rPr>
          <w:rFonts w:eastAsia="Calibri" w:cstheme="minorHAnsi"/>
          <w:color w:val="675E47" w:themeColor="text2"/>
          <w:lang w:val="en-AU"/>
        </w:rPr>
        <w:t xml:space="preserve">Of the communities </w:t>
      </w:r>
      <w:r w:rsidR="0083115E" w:rsidRPr="00A36C6D">
        <w:rPr>
          <w:rFonts w:eastAsia="Calibri" w:cstheme="minorHAnsi"/>
          <w:color w:val="675E47" w:themeColor="text2"/>
          <w:lang w:val="en-AU"/>
        </w:rPr>
        <w:t>requiring</w:t>
      </w:r>
      <w:r w:rsidRPr="00A36C6D">
        <w:rPr>
          <w:rFonts w:eastAsia="Calibri" w:cstheme="minorHAnsi"/>
          <w:color w:val="675E47" w:themeColor="text2"/>
          <w:lang w:val="en-AU"/>
        </w:rPr>
        <w:t xml:space="preserve"> screening, treatment or both</w:t>
      </w:r>
      <w:r w:rsidR="0083115E" w:rsidRPr="00A36C6D">
        <w:rPr>
          <w:rFonts w:eastAsia="Calibri" w:cstheme="minorHAnsi"/>
          <w:color w:val="675E47" w:themeColor="text2"/>
          <w:lang w:val="en-AU"/>
        </w:rPr>
        <w:t xml:space="preserve"> as per CDNA </w:t>
      </w:r>
      <w:r w:rsidR="00E97E68" w:rsidRPr="00A36C6D">
        <w:rPr>
          <w:rFonts w:eastAsia="Calibri" w:cstheme="minorHAnsi"/>
          <w:color w:val="675E47" w:themeColor="text2"/>
          <w:lang w:val="en-AU"/>
        </w:rPr>
        <w:t>G</w:t>
      </w:r>
      <w:r w:rsidR="0083115E" w:rsidRPr="00A36C6D">
        <w:rPr>
          <w:rFonts w:eastAsia="Calibri" w:cstheme="minorHAnsi"/>
          <w:color w:val="675E47" w:themeColor="text2"/>
          <w:lang w:val="en-AU"/>
        </w:rPr>
        <w:t>uidelines</w:t>
      </w:r>
      <w:r w:rsidRPr="00A36C6D">
        <w:rPr>
          <w:rFonts w:eastAsia="Calibri" w:cstheme="minorHAnsi"/>
          <w:color w:val="675E47" w:themeColor="text2"/>
          <w:lang w:val="en-AU"/>
        </w:rPr>
        <w:t>, 98% (</w:t>
      </w:r>
      <w:r w:rsidR="00ED3B39" w:rsidRPr="00A36C6D">
        <w:rPr>
          <w:rFonts w:eastAsia="Calibri" w:cstheme="minorHAnsi"/>
          <w:color w:val="675E47" w:themeColor="text2"/>
          <w:lang w:val="en-AU"/>
        </w:rPr>
        <w:t>94/96</w:t>
      </w:r>
      <w:r w:rsidRPr="00A36C6D">
        <w:rPr>
          <w:rFonts w:eastAsia="Calibri" w:cstheme="minorHAnsi"/>
          <w:color w:val="675E47" w:themeColor="text2"/>
          <w:lang w:val="en-AU"/>
        </w:rPr>
        <w:t>) received the</w:t>
      </w:r>
      <w:r w:rsidR="0083115E" w:rsidRPr="00A36C6D">
        <w:rPr>
          <w:rFonts w:eastAsia="Calibri" w:cstheme="minorHAnsi"/>
          <w:color w:val="675E47" w:themeColor="text2"/>
          <w:lang w:val="en-AU"/>
        </w:rPr>
        <w:t xml:space="preserve"> designated services</w:t>
      </w:r>
      <w:r w:rsidRPr="00A36C6D">
        <w:rPr>
          <w:rFonts w:eastAsia="Calibri" w:cstheme="minorHAnsi"/>
          <w:color w:val="675E47" w:themeColor="text2"/>
          <w:lang w:val="en-AU"/>
        </w:rPr>
        <w:t xml:space="preserve"> (Table 1.1).</w:t>
      </w:r>
    </w:p>
    <w:p w14:paraId="76AFDE3E" w14:textId="391B900F" w:rsidR="003C4ED0" w:rsidRPr="00A36C6D" w:rsidRDefault="003C4ED0" w:rsidP="003C4ED0">
      <w:pPr>
        <w:pStyle w:val="BulletsTrach"/>
        <w:rPr>
          <w:rFonts w:eastAsia="Calibri" w:cstheme="minorHAnsi"/>
          <w:color w:val="675E47" w:themeColor="text2"/>
          <w:lang w:val="en-AU"/>
        </w:rPr>
      </w:pPr>
      <w:r w:rsidRPr="00A36C6D">
        <w:rPr>
          <w:rFonts w:eastAsia="Calibri" w:cstheme="minorHAnsi"/>
          <w:color w:val="675E47" w:themeColor="text2"/>
          <w:lang w:val="en-AU"/>
        </w:rPr>
        <w:t>In the NT</w:t>
      </w:r>
      <w:r w:rsidR="00E97E68" w:rsidRPr="00A36C6D">
        <w:rPr>
          <w:rFonts w:eastAsia="Calibri" w:cstheme="minorHAnsi"/>
          <w:color w:val="675E47" w:themeColor="text2"/>
          <w:lang w:val="en-AU"/>
        </w:rPr>
        <w:t>,</w:t>
      </w:r>
      <w:r w:rsidRPr="00A36C6D">
        <w:rPr>
          <w:rFonts w:eastAsia="Calibri" w:cstheme="minorHAnsi"/>
          <w:color w:val="675E47" w:themeColor="text2"/>
          <w:lang w:val="en-AU"/>
        </w:rPr>
        <w:t xml:space="preserve"> 2 communities that required screening </w:t>
      </w:r>
      <w:r w:rsidR="0083115E" w:rsidRPr="00A36C6D">
        <w:rPr>
          <w:rFonts w:eastAsia="Calibri" w:cstheme="minorHAnsi"/>
          <w:color w:val="675E47" w:themeColor="text2"/>
          <w:lang w:val="en-AU"/>
        </w:rPr>
        <w:t xml:space="preserve">as per CDNA </w:t>
      </w:r>
      <w:r w:rsidR="00E97E68" w:rsidRPr="00A36C6D">
        <w:rPr>
          <w:rFonts w:eastAsia="Calibri" w:cstheme="minorHAnsi"/>
          <w:color w:val="675E47" w:themeColor="text2"/>
          <w:lang w:val="en-AU"/>
        </w:rPr>
        <w:t>G</w:t>
      </w:r>
      <w:r w:rsidR="0083115E" w:rsidRPr="00A36C6D">
        <w:rPr>
          <w:rFonts w:eastAsia="Calibri" w:cstheme="minorHAnsi"/>
          <w:color w:val="675E47" w:themeColor="text2"/>
          <w:lang w:val="en-AU"/>
        </w:rPr>
        <w:t xml:space="preserve">uidelines could </w:t>
      </w:r>
      <w:r w:rsidRPr="00A36C6D">
        <w:rPr>
          <w:rFonts w:eastAsia="Calibri" w:cstheme="minorHAnsi"/>
          <w:color w:val="675E47" w:themeColor="text2"/>
          <w:lang w:val="en-AU"/>
        </w:rPr>
        <w:t xml:space="preserve">not receive the services due </w:t>
      </w:r>
      <w:r w:rsidR="00375074" w:rsidRPr="00A36C6D">
        <w:rPr>
          <w:rFonts w:eastAsia="Calibri" w:cstheme="minorHAnsi"/>
          <w:color w:val="675E47" w:themeColor="text2"/>
          <w:lang w:val="en-AU"/>
        </w:rPr>
        <w:t>to C</w:t>
      </w:r>
      <w:r w:rsidR="004D47EF" w:rsidRPr="00A36C6D">
        <w:rPr>
          <w:rFonts w:eastAsia="Calibri" w:cstheme="minorHAnsi"/>
          <w:color w:val="675E47" w:themeColor="text2"/>
          <w:lang w:val="en-AU"/>
        </w:rPr>
        <w:t>O</w:t>
      </w:r>
      <w:r w:rsidR="00375074" w:rsidRPr="00A36C6D">
        <w:rPr>
          <w:rFonts w:eastAsia="Calibri" w:cstheme="minorHAnsi"/>
          <w:color w:val="675E47" w:themeColor="text2"/>
          <w:lang w:val="en-AU"/>
        </w:rPr>
        <w:t>VID-19 staffing constraints</w:t>
      </w:r>
      <w:r w:rsidRPr="00A36C6D">
        <w:rPr>
          <w:rFonts w:eastAsia="Calibri" w:cstheme="minorHAnsi"/>
          <w:color w:val="675E47" w:themeColor="text2"/>
          <w:lang w:val="en-AU"/>
        </w:rPr>
        <w:t>.</w:t>
      </w:r>
    </w:p>
    <w:p w14:paraId="53EDD5AD" w14:textId="77777777" w:rsidR="003C4ED0" w:rsidRPr="00A36C6D" w:rsidRDefault="003C4ED0" w:rsidP="003C4ED0">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Screening coverage</w:t>
      </w:r>
    </w:p>
    <w:p w14:paraId="662B3014" w14:textId="4D1C9BCD"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Jurisdictions undertook screening for 98% (</w:t>
      </w:r>
      <w:r w:rsidR="00ED3B39" w:rsidRPr="00A36C6D">
        <w:rPr>
          <w:rFonts w:cstheme="minorHAnsi"/>
          <w:color w:val="675E47" w:themeColor="text2"/>
          <w:lang w:val="en-AU"/>
        </w:rPr>
        <w:t>94/96</w:t>
      </w:r>
      <w:r w:rsidRPr="00A36C6D">
        <w:rPr>
          <w:rFonts w:cstheme="minorHAnsi"/>
          <w:color w:val="675E47" w:themeColor="text2"/>
          <w:lang w:val="en-AU"/>
        </w:rPr>
        <w:t xml:space="preserve">) of the communities determined to require screening in </w:t>
      </w:r>
      <w:r w:rsidR="000464A8" w:rsidRPr="00A36C6D">
        <w:rPr>
          <w:rFonts w:cstheme="minorHAnsi"/>
          <w:color w:val="675E47" w:themeColor="text2"/>
          <w:lang w:val="en-AU"/>
        </w:rPr>
        <w:t>2020</w:t>
      </w:r>
      <w:r w:rsidRPr="00A36C6D">
        <w:rPr>
          <w:rFonts w:cstheme="minorHAnsi"/>
          <w:color w:val="675E47" w:themeColor="text2"/>
          <w:lang w:val="en-AU"/>
        </w:rPr>
        <w:t xml:space="preserve"> (</w:t>
      </w:r>
      <w:r w:rsidR="008233BF" w:rsidRPr="00A36C6D">
        <w:rPr>
          <w:rFonts w:cstheme="minorHAnsi"/>
          <w:color w:val="675E47" w:themeColor="text2"/>
          <w:lang w:val="en-AU"/>
        </w:rPr>
        <w:fldChar w:fldCharType="begin"/>
      </w:r>
      <w:r w:rsidR="008233BF" w:rsidRPr="00A36C6D">
        <w:rPr>
          <w:rFonts w:cstheme="minorHAnsi"/>
          <w:color w:val="675E47" w:themeColor="text2"/>
          <w:lang w:val="en-AU"/>
        </w:rPr>
        <w:instrText xml:space="preserve"> REF _Ref58328952 \h </w:instrText>
      </w:r>
      <w:r w:rsidR="00A36C6D">
        <w:rPr>
          <w:rFonts w:cstheme="minorHAnsi"/>
          <w:color w:val="675E47" w:themeColor="text2"/>
          <w:lang w:val="en-AU"/>
        </w:rPr>
        <w:instrText xml:space="preserve"> \* MERGEFORMAT </w:instrText>
      </w:r>
      <w:r w:rsidR="008233BF" w:rsidRPr="00A36C6D">
        <w:rPr>
          <w:rFonts w:cstheme="minorHAnsi"/>
          <w:color w:val="675E47" w:themeColor="text2"/>
          <w:lang w:val="en-AU"/>
        </w:rPr>
      </w:r>
      <w:r w:rsidR="008233BF" w:rsidRPr="00A36C6D">
        <w:rPr>
          <w:rFonts w:cstheme="minorHAnsi"/>
          <w:color w:val="675E47" w:themeColor="text2"/>
          <w:lang w:val="en-AU"/>
        </w:rPr>
        <w:fldChar w:fldCharType="separate"/>
      </w:r>
      <w:r w:rsidR="008233BF" w:rsidRPr="00A36C6D">
        <w:rPr>
          <w:rFonts w:cstheme="minorHAnsi"/>
          <w:color w:val="675E47" w:themeColor="text2"/>
        </w:rPr>
        <w:t xml:space="preserve">Table </w:t>
      </w:r>
      <w:r w:rsidR="008233BF" w:rsidRPr="00A36C6D">
        <w:rPr>
          <w:rFonts w:cstheme="minorHAnsi"/>
          <w:noProof/>
          <w:color w:val="675E47" w:themeColor="text2"/>
        </w:rPr>
        <w:t>1</w:t>
      </w:r>
      <w:r w:rsidR="008233BF" w:rsidRPr="00A36C6D">
        <w:rPr>
          <w:rFonts w:cstheme="minorHAnsi"/>
          <w:color w:val="675E47" w:themeColor="text2"/>
        </w:rPr>
        <w:t>.</w:t>
      </w:r>
      <w:r w:rsidR="008233BF" w:rsidRPr="00A36C6D">
        <w:rPr>
          <w:rFonts w:cstheme="minorHAnsi"/>
          <w:noProof/>
          <w:color w:val="675E47" w:themeColor="text2"/>
        </w:rPr>
        <w:t>1</w:t>
      </w:r>
      <w:r w:rsidR="008233BF" w:rsidRPr="00A36C6D">
        <w:rPr>
          <w:rFonts w:cstheme="minorHAnsi"/>
          <w:color w:val="675E47" w:themeColor="text2"/>
          <w:lang w:val="en-AU"/>
        </w:rPr>
        <w:fldChar w:fldCharType="end"/>
      </w:r>
      <w:r w:rsidRPr="00A36C6D">
        <w:rPr>
          <w:rFonts w:cstheme="minorHAnsi"/>
          <w:color w:val="675E47" w:themeColor="text2"/>
          <w:lang w:val="en-AU"/>
        </w:rPr>
        <w:t xml:space="preserve">, </w:t>
      </w:r>
      <w:r w:rsidR="008233BF" w:rsidRPr="00A36C6D">
        <w:rPr>
          <w:rFonts w:cstheme="minorHAnsi"/>
          <w:color w:val="675E47" w:themeColor="text2"/>
          <w:lang w:val="en-AU"/>
        </w:rPr>
        <w:fldChar w:fldCharType="begin"/>
      </w:r>
      <w:r w:rsidR="008233BF" w:rsidRPr="00A36C6D">
        <w:rPr>
          <w:rFonts w:cstheme="minorHAnsi"/>
          <w:color w:val="675E47" w:themeColor="text2"/>
          <w:lang w:val="en-AU"/>
        </w:rPr>
        <w:instrText xml:space="preserve"> REF _Ref58332105 \h </w:instrText>
      </w:r>
      <w:r w:rsidR="00A36C6D">
        <w:rPr>
          <w:rFonts w:cstheme="minorHAnsi"/>
          <w:color w:val="675E47" w:themeColor="text2"/>
          <w:lang w:val="en-AU"/>
        </w:rPr>
        <w:instrText xml:space="preserve"> \* MERGEFORMAT </w:instrText>
      </w:r>
      <w:r w:rsidR="008233BF" w:rsidRPr="00A36C6D">
        <w:rPr>
          <w:rFonts w:cstheme="minorHAnsi"/>
          <w:color w:val="675E47" w:themeColor="text2"/>
          <w:lang w:val="en-AU"/>
        </w:rPr>
      </w:r>
      <w:r w:rsidR="008233BF" w:rsidRPr="00A36C6D">
        <w:rPr>
          <w:rFonts w:cstheme="minorHAnsi"/>
          <w:color w:val="675E47" w:themeColor="text2"/>
          <w:lang w:val="en-AU"/>
        </w:rPr>
        <w:fldChar w:fldCharType="separate"/>
      </w:r>
      <w:r w:rsidR="008233BF" w:rsidRPr="00A36C6D">
        <w:rPr>
          <w:rFonts w:cstheme="minorHAnsi"/>
          <w:color w:val="675E47" w:themeColor="text2"/>
        </w:rPr>
        <w:t xml:space="preserve">Table </w:t>
      </w:r>
      <w:r w:rsidR="008233BF" w:rsidRPr="00A36C6D">
        <w:rPr>
          <w:rFonts w:cstheme="minorHAnsi"/>
          <w:noProof/>
          <w:color w:val="675E47" w:themeColor="text2"/>
        </w:rPr>
        <w:t>1</w:t>
      </w:r>
      <w:r w:rsidR="008233BF" w:rsidRPr="00A36C6D">
        <w:rPr>
          <w:rFonts w:cstheme="minorHAnsi"/>
          <w:color w:val="675E47" w:themeColor="text2"/>
        </w:rPr>
        <w:t>.</w:t>
      </w:r>
      <w:r w:rsidR="008233BF" w:rsidRPr="00A36C6D">
        <w:rPr>
          <w:rFonts w:cstheme="minorHAnsi"/>
          <w:noProof/>
          <w:color w:val="675E47" w:themeColor="text2"/>
        </w:rPr>
        <w:t>2</w:t>
      </w:r>
      <w:r w:rsidR="008233BF" w:rsidRPr="00A36C6D">
        <w:rPr>
          <w:rFonts w:cstheme="minorHAnsi"/>
          <w:color w:val="675E47" w:themeColor="text2"/>
          <w:lang w:val="en-AU"/>
        </w:rPr>
        <w:fldChar w:fldCharType="end"/>
      </w:r>
      <w:r w:rsidRPr="00A36C6D">
        <w:rPr>
          <w:rFonts w:cstheme="minorHAnsi"/>
          <w:color w:val="675E47" w:themeColor="text2"/>
          <w:lang w:val="en-AU"/>
        </w:rPr>
        <w:t>).</w:t>
      </w:r>
    </w:p>
    <w:p w14:paraId="21E04E21" w14:textId="5D91E5CE" w:rsidR="00957F2C"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Within the screened communities, </w:t>
      </w:r>
      <w:r w:rsidR="00ED3B39" w:rsidRPr="00A36C6D">
        <w:rPr>
          <w:rFonts w:cstheme="minorHAnsi"/>
          <w:color w:val="675E47" w:themeColor="text2"/>
          <w:lang w:val="en-AU"/>
        </w:rPr>
        <w:t>2</w:t>
      </w:r>
      <w:r w:rsidR="00ED3D26" w:rsidRPr="00A36C6D">
        <w:rPr>
          <w:rFonts w:cstheme="minorHAnsi"/>
          <w:color w:val="675E47" w:themeColor="text2"/>
          <w:lang w:val="en-AU"/>
        </w:rPr>
        <w:t>177 (91</w:t>
      </w:r>
      <w:r w:rsidRPr="00A36C6D">
        <w:rPr>
          <w:rFonts w:cstheme="minorHAnsi"/>
          <w:color w:val="675E47" w:themeColor="text2"/>
          <w:lang w:val="en-AU"/>
        </w:rPr>
        <w:t xml:space="preserve">%) of an estimated </w:t>
      </w:r>
      <w:r w:rsidR="00ED3D26" w:rsidRPr="00A36C6D">
        <w:rPr>
          <w:rFonts w:cstheme="minorHAnsi"/>
          <w:color w:val="675E47" w:themeColor="text2"/>
          <w:lang w:val="en-AU"/>
        </w:rPr>
        <w:t>2384</w:t>
      </w:r>
      <w:r w:rsidRPr="00A36C6D">
        <w:rPr>
          <w:rFonts w:cstheme="minorHAnsi"/>
          <w:color w:val="675E47" w:themeColor="text2"/>
          <w:lang w:val="en-AU"/>
        </w:rPr>
        <w:t xml:space="preserve"> resident children aged 5-9 years were screened (</w:t>
      </w:r>
      <w:r w:rsidR="008233BF" w:rsidRPr="00A36C6D">
        <w:rPr>
          <w:rFonts w:cstheme="minorHAnsi"/>
          <w:color w:val="675E47" w:themeColor="text2"/>
          <w:lang w:val="en-AU"/>
        </w:rPr>
        <w:fldChar w:fldCharType="begin"/>
      </w:r>
      <w:r w:rsidR="008233BF" w:rsidRPr="00A36C6D">
        <w:rPr>
          <w:rFonts w:cstheme="minorHAnsi"/>
          <w:color w:val="675E47" w:themeColor="text2"/>
          <w:lang w:val="en-AU"/>
        </w:rPr>
        <w:instrText xml:space="preserve"> REF _Ref58332105 \h </w:instrText>
      </w:r>
      <w:r w:rsidR="00A36C6D">
        <w:rPr>
          <w:rFonts w:cstheme="minorHAnsi"/>
          <w:color w:val="675E47" w:themeColor="text2"/>
          <w:lang w:val="en-AU"/>
        </w:rPr>
        <w:instrText xml:space="preserve"> \* MERGEFORMAT </w:instrText>
      </w:r>
      <w:r w:rsidR="008233BF" w:rsidRPr="00A36C6D">
        <w:rPr>
          <w:rFonts w:cstheme="minorHAnsi"/>
          <w:color w:val="675E47" w:themeColor="text2"/>
          <w:lang w:val="en-AU"/>
        </w:rPr>
      </w:r>
      <w:r w:rsidR="008233BF" w:rsidRPr="00A36C6D">
        <w:rPr>
          <w:rFonts w:cstheme="minorHAnsi"/>
          <w:color w:val="675E47" w:themeColor="text2"/>
          <w:lang w:val="en-AU"/>
        </w:rPr>
        <w:fldChar w:fldCharType="separate"/>
      </w:r>
      <w:r w:rsidR="008233BF" w:rsidRPr="00A36C6D">
        <w:rPr>
          <w:rFonts w:cstheme="minorHAnsi"/>
          <w:color w:val="675E47" w:themeColor="text2"/>
        </w:rPr>
        <w:t xml:space="preserve">Table </w:t>
      </w:r>
      <w:r w:rsidR="008233BF" w:rsidRPr="00A36C6D">
        <w:rPr>
          <w:rFonts w:cstheme="minorHAnsi"/>
          <w:noProof/>
          <w:color w:val="675E47" w:themeColor="text2"/>
        </w:rPr>
        <w:t>1</w:t>
      </w:r>
      <w:r w:rsidR="008233BF" w:rsidRPr="00A36C6D">
        <w:rPr>
          <w:rFonts w:cstheme="minorHAnsi"/>
          <w:color w:val="675E47" w:themeColor="text2"/>
        </w:rPr>
        <w:t>.</w:t>
      </w:r>
      <w:r w:rsidR="008233BF" w:rsidRPr="00A36C6D">
        <w:rPr>
          <w:rFonts w:cstheme="minorHAnsi"/>
          <w:noProof/>
          <w:color w:val="675E47" w:themeColor="text2"/>
        </w:rPr>
        <w:t>2</w:t>
      </w:r>
      <w:r w:rsidR="008233BF" w:rsidRPr="00A36C6D">
        <w:rPr>
          <w:rFonts w:cstheme="minorHAnsi"/>
          <w:color w:val="675E47" w:themeColor="text2"/>
          <w:lang w:val="en-AU"/>
        </w:rPr>
        <w:fldChar w:fldCharType="end"/>
      </w:r>
      <w:r w:rsidRPr="00A36C6D">
        <w:rPr>
          <w:rFonts w:cstheme="minorHAnsi"/>
          <w:color w:val="675E47" w:themeColor="text2"/>
          <w:lang w:val="en-AU"/>
        </w:rPr>
        <w:t>).</w:t>
      </w:r>
    </w:p>
    <w:p w14:paraId="3521F9D1" w14:textId="03E75621" w:rsidR="003C4ED0" w:rsidRPr="00A36C6D" w:rsidRDefault="003C4ED0" w:rsidP="003C4ED0">
      <w:pPr>
        <w:pStyle w:val="BulletsTrach"/>
        <w:rPr>
          <w:rFonts w:eastAsiaTheme="majorEastAsia" w:cstheme="minorHAnsi"/>
          <w:color w:val="675E47" w:themeColor="text2"/>
          <w:lang w:val="en-AU"/>
        </w:rPr>
      </w:pPr>
      <w:r w:rsidRPr="00A36C6D">
        <w:rPr>
          <w:rFonts w:eastAsiaTheme="majorEastAsia" w:cstheme="minorHAnsi"/>
          <w:color w:val="675E47" w:themeColor="text2"/>
          <w:lang w:val="en-AU"/>
        </w:rPr>
        <w:t xml:space="preserve">Screening coverage of children aged 5-9 years in the screened communities was </w:t>
      </w:r>
      <w:r w:rsidR="00ED3D26" w:rsidRPr="00A36C6D">
        <w:rPr>
          <w:rFonts w:eastAsiaTheme="majorEastAsia" w:cstheme="minorHAnsi"/>
          <w:color w:val="675E47" w:themeColor="text2"/>
          <w:lang w:val="en-AU"/>
        </w:rPr>
        <w:t>88</w:t>
      </w:r>
      <w:r w:rsidRPr="00A36C6D">
        <w:rPr>
          <w:rFonts w:eastAsiaTheme="majorEastAsia" w:cstheme="minorHAnsi"/>
          <w:color w:val="675E47" w:themeColor="text2"/>
          <w:lang w:val="en-AU"/>
        </w:rPr>
        <w:t xml:space="preserve">% for the NT, </w:t>
      </w:r>
      <w:r w:rsidR="00ED3D26" w:rsidRPr="00A36C6D">
        <w:rPr>
          <w:rFonts w:eastAsiaTheme="majorEastAsia" w:cstheme="minorHAnsi"/>
          <w:color w:val="675E47" w:themeColor="text2"/>
          <w:lang w:val="en-AU"/>
        </w:rPr>
        <w:t xml:space="preserve">96% for </w:t>
      </w:r>
      <w:r w:rsidR="00EF692D" w:rsidRPr="00A36C6D">
        <w:rPr>
          <w:rFonts w:eastAsiaTheme="majorEastAsia" w:cstheme="minorHAnsi"/>
          <w:color w:val="675E47" w:themeColor="text2"/>
          <w:lang w:val="en-AU"/>
        </w:rPr>
        <w:t>QLD</w:t>
      </w:r>
      <w:r w:rsidR="00ED3D26" w:rsidRPr="00A36C6D">
        <w:rPr>
          <w:rFonts w:eastAsiaTheme="majorEastAsia" w:cstheme="minorHAnsi"/>
          <w:color w:val="675E47" w:themeColor="text2"/>
          <w:lang w:val="en-AU"/>
        </w:rPr>
        <w:t xml:space="preserve">, 94% for </w:t>
      </w:r>
      <w:r w:rsidR="00EF692D" w:rsidRPr="00A36C6D">
        <w:rPr>
          <w:rFonts w:eastAsiaTheme="majorEastAsia" w:cstheme="minorHAnsi"/>
          <w:color w:val="675E47" w:themeColor="text2"/>
          <w:lang w:val="en-AU"/>
        </w:rPr>
        <w:t>S</w:t>
      </w:r>
      <w:r w:rsidR="00ED3D26" w:rsidRPr="00A36C6D">
        <w:rPr>
          <w:rFonts w:eastAsiaTheme="majorEastAsia" w:cstheme="minorHAnsi"/>
          <w:color w:val="675E47" w:themeColor="text2"/>
          <w:lang w:val="en-AU"/>
        </w:rPr>
        <w:t>A and 96</w:t>
      </w:r>
      <w:r w:rsidRPr="00A36C6D">
        <w:rPr>
          <w:rFonts w:eastAsiaTheme="majorEastAsia" w:cstheme="minorHAnsi"/>
          <w:color w:val="675E47" w:themeColor="text2"/>
          <w:lang w:val="en-AU"/>
        </w:rPr>
        <w:t xml:space="preserve">% for </w:t>
      </w:r>
      <w:r w:rsidR="00EF692D" w:rsidRPr="00A36C6D">
        <w:rPr>
          <w:rFonts w:eastAsiaTheme="majorEastAsia" w:cstheme="minorHAnsi"/>
          <w:color w:val="675E47" w:themeColor="text2"/>
          <w:lang w:val="en-AU"/>
        </w:rPr>
        <w:t xml:space="preserve">WA </w:t>
      </w:r>
      <w:r w:rsidRPr="00A36C6D">
        <w:rPr>
          <w:rFonts w:eastAsiaTheme="majorEastAsia" w:cstheme="minorHAnsi"/>
          <w:color w:val="675E47" w:themeColor="text2"/>
          <w:lang w:val="en-AU"/>
        </w:rPr>
        <w:t>(</w:t>
      </w:r>
      <w:r w:rsidR="008233BF" w:rsidRPr="00A36C6D">
        <w:rPr>
          <w:rFonts w:eastAsiaTheme="majorEastAsia" w:cstheme="minorHAnsi"/>
          <w:color w:val="675E47" w:themeColor="text2"/>
          <w:lang w:val="en-AU"/>
        </w:rPr>
        <w:fldChar w:fldCharType="begin"/>
      </w:r>
      <w:r w:rsidR="008233BF" w:rsidRPr="00A36C6D">
        <w:rPr>
          <w:rFonts w:eastAsiaTheme="majorEastAsia" w:cstheme="minorHAnsi"/>
          <w:color w:val="675E47" w:themeColor="text2"/>
          <w:lang w:val="en-AU"/>
        </w:rPr>
        <w:instrText xml:space="preserve"> REF _Ref58332105 \h </w:instrText>
      </w:r>
      <w:r w:rsidR="00A36C6D">
        <w:rPr>
          <w:rFonts w:eastAsiaTheme="majorEastAsia" w:cstheme="minorHAnsi"/>
          <w:color w:val="675E47" w:themeColor="text2"/>
          <w:lang w:val="en-AU"/>
        </w:rPr>
        <w:instrText xml:space="preserve"> \* MERGEFORMAT </w:instrText>
      </w:r>
      <w:r w:rsidR="008233BF" w:rsidRPr="00A36C6D">
        <w:rPr>
          <w:rFonts w:eastAsiaTheme="majorEastAsia" w:cstheme="minorHAnsi"/>
          <w:color w:val="675E47" w:themeColor="text2"/>
          <w:lang w:val="en-AU"/>
        </w:rPr>
      </w:r>
      <w:r w:rsidR="008233BF" w:rsidRPr="00A36C6D">
        <w:rPr>
          <w:rFonts w:eastAsiaTheme="majorEastAsia" w:cstheme="minorHAnsi"/>
          <w:color w:val="675E47" w:themeColor="text2"/>
          <w:lang w:val="en-AU"/>
        </w:rPr>
        <w:fldChar w:fldCharType="separate"/>
      </w:r>
      <w:r w:rsidR="008233BF" w:rsidRPr="00A36C6D">
        <w:rPr>
          <w:rFonts w:cstheme="minorHAnsi"/>
          <w:color w:val="675E47" w:themeColor="text2"/>
        </w:rPr>
        <w:t xml:space="preserve">Table </w:t>
      </w:r>
      <w:r w:rsidR="008233BF" w:rsidRPr="00A36C6D">
        <w:rPr>
          <w:rFonts w:cstheme="minorHAnsi"/>
          <w:noProof/>
          <w:color w:val="675E47" w:themeColor="text2"/>
        </w:rPr>
        <w:t>1</w:t>
      </w:r>
      <w:r w:rsidR="008233BF" w:rsidRPr="00A36C6D">
        <w:rPr>
          <w:rFonts w:cstheme="minorHAnsi"/>
          <w:color w:val="675E47" w:themeColor="text2"/>
        </w:rPr>
        <w:t>.</w:t>
      </w:r>
      <w:r w:rsidR="008233BF" w:rsidRPr="00A36C6D">
        <w:rPr>
          <w:rFonts w:cstheme="minorHAnsi"/>
          <w:noProof/>
          <w:color w:val="675E47" w:themeColor="text2"/>
        </w:rPr>
        <w:t>2</w:t>
      </w:r>
      <w:r w:rsidR="008233BF" w:rsidRPr="00A36C6D">
        <w:rPr>
          <w:rFonts w:eastAsiaTheme="majorEastAsia" w:cstheme="minorHAnsi"/>
          <w:color w:val="675E47" w:themeColor="text2"/>
          <w:lang w:val="en-AU"/>
        </w:rPr>
        <w:fldChar w:fldCharType="end"/>
      </w:r>
      <w:r w:rsidRPr="00A36C6D">
        <w:rPr>
          <w:rFonts w:eastAsiaTheme="majorEastAsia" w:cstheme="minorHAnsi"/>
          <w:color w:val="675E47" w:themeColor="text2"/>
          <w:lang w:val="en-AU"/>
        </w:rPr>
        <w:t xml:space="preserve">, </w:t>
      </w:r>
      <w:r w:rsidR="00990E8B" w:rsidRPr="00A36C6D">
        <w:rPr>
          <w:rFonts w:eastAsiaTheme="majorEastAsia" w:cstheme="minorHAnsi"/>
          <w:color w:val="675E47" w:themeColor="text2"/>
          <w:lang w:val="en-AU"/>
        </w:rPr>
        <w:fldChar w:fldCharType="begin"/>
      </w:r>
      <w:r w:rsidR="00990E8B" w:rsidRPr="00A36C6D">
        <w:rPr>
          <w:rFonts w:eastAsiaTheme="majorEastAsia" w:cstheme="minorHAnsi"/>
          <w:color w:val="675E47" w:themeColor="text2"/>
          <w:lang w:val="en-AU"/>
        </w:rPr>
        <w:instrText xml:space="preserve"> REF _Ref58329260 \h </w:instrText>
      </w:r>
      <w:r w:rsidR="00A36C6D">
        <w:rPr>
          <w:rFonts w:eastAsiaTheme="majorEastAsia" w:cstheme="minorHAnsi"/>
          <w:color w:val="675E47" w:themeColor="text2"/>
          <w:lang w:val="en-AU"/>
        </w:rPr>
        <w:instrText xml:space="preserve"> \* MERGEFORMAT </w:instrText>
      </w:r>
      <w:r w:rsidR="00990E8B" w:rsidRPr="00A36C6D">
        <w:rPr>
          <w:rFonts w:eastAsiaTheme="majorEastAsia" w:cstheme="minorHAnsi"/>
          <w:color w:val="675E47" w:themeColor="text2"/>
          <w:lang w:val="en-AU"/>
        </w:rPr>
      </w:r>
      <w:r w:rsidR="00990E8B" w:rsidRPr="00A36C6D">
        <w:rPr>
          <w:rFonts w:eastAsiaTheme="majorEastAsia" w:cstheme="minorHAnsi"/>
          <w:color w:val="675E47" w:themeColor="text2"/>
          <w:lang w:val="en-AU"/>
        </w:rPr>
        <w:fldChar w:fldCharType="separate"/>
      </w:r>
      <w:r w:rsidR="00990E8B" w:rsidRPr="00A36C6D">
        <w:rPr>
          <w:rFonts w:cstheme="minorHAnsi"/>
          <w:color w:val="675E47" w:themeColor="text2"/>
        </w:rPr>
        <w:t xml:space="preserve">Figure </w:t>
      </w:r>
      <w:r w:rsidR="00990E8B" w:rsidRPr="00A36C6D">
        <w:rPr>
          <w:rFonts w:cstheme="minorHAnsi"/>
          <w:noProof/>
          <w:color w:val="675E47" w:themeColor="text2"/>
        </w:rPr>
        <w:t>1</w:t>
      </w:r>
      <w:r w:rsidR="00990E8B" w:rsidRPr="00A36C6D">
        <w:rPr>
          <w:rFonts w:cstheme="minorHAnsi"/>
          <w:color w:val="675E47" w:themeColor="text2"/>
        </w:rPr>
        <w:t>.</w:t>
      </w:r>
      <w:r w:rsidR="00990E8B" w:rsidRPr="00A36C6D">
        <w:rPr>
          <w:rFonts w:cstheme="minorHAnsi"/>
          <w:noProof/>
          <w:color w:val="675E47" w:themeColor="text2"/>
        </w:rPr>
        <w:t>4</w:t>
      </w:r>
      <w:r w:rsidR="00990E8B" w:rsidRPr="00A36C6D">
        <w:rPr>
          <w:rFonts w:eastAsiaTheme="majorEastAsia" w:cstheme="minorHAnsi"/>
          <w:color w:val="675E47" w:themeColor="text2"/>
          <w:lang w:val="en-AU"/>
        </w:rPr>
        <w:fldChar w:fldCharType="end"/>
      </w:r>
      <w:r w:rsidRPr="00A36C6D">
        <w:rPr>
          <w:rFonts w:eastAsiaTheme="majorEastAsia" w:cstheme="minorHAnsi"/>
          <w:color w:val="675E47" w:themeColor="text2"/>
          <w:lang w:val="en-AU"/>
        </w:rPr>
        <w:t>).</w:t>
      </w:r>
    </w:p>
    <w:p w14:paraId="737998BF" w14:textId="77777777" w:rsidR="00957F2C" w:rsidRPr="00A36C6D" w:rsidRDefault="003C4ED0" w:rsidP="003C4ED0">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Facial cleanliness</w:t>
      </w:r>
    </w:p>
    <w:p w14:paraId="1AE5BEB7" w14:textId="5CDFEE54"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A total of </w:t>
      </w:r>
      <w:r w:rsidR="00ED3D26" w:rsidRPr="00A36C6D">
        <w:rPr>
          <w:rFonts w:cstheme="minorHAnsi"/>
          <w:color w:val="675E47" w:themeColor="text2"/>
          <w:lang w:val="en-AU"/>
        </w:rPr>
        <w:t>2</w:t>
      </w:r>
      <w:r w:rsidR="00C70B0D" w:rsidRPr="00A36C6D">
        <w:rPr>
          <w:rFonts w:cstheme="minorHAnsi"/>
          <w:color w:val="675E47" w:themeColor="text2"/>
          <w:lang w:val="en-AU"/>
        </w:rPr>
        <w:t>276</w:t>
      </w:r>
      <w:r w:rsidRPr="00A36C6D">
        <w:rPr>
          <w:rFonts w:cstheme="minorHAnsi"/>
          <w:color w:val="675E47" w:themeColor="text2"/>
          <w:lang w:val="en-AU"/>
        </w:rPr>
        <w:t xml:space="preserve"> children aged 5-9 years in at-risk communities were examined for clean faces (</w:t>
      </w:r>
      <w:r w:rsidR="008233BF" w:rsidRPr="00A36C6D">
        <w:rPr>
          <w:rFonts w:cstheme="minorHAnsi"/>
          <w:color w:val="675E47" w:themeColor="text2"/>
          <w:lang w:val="en-AU"/>
        </w:rPr>
        <w:fldChar w:fldCharType="begin"/>
      </w:r>
      <w:r w:rsidR="008233BF" w:rsidRPr="00A36C6D">
        <w:rPr>
          <w:rFonts w:cstheme="minorHAnsi"/>
          <w:color w:val="675E47" w:themeColor="text2"/>
          <w:lang w:val="en-AU"/>
        </w:rPr>
        <w:instrText xml:space="preserve"> REF _Ref58332105 \h </w:instrText>
      </w:r>
      <w:r w:rsidR="00A36C6D">
        <w:rPr>
          <w:rFonts w:cstheme="minorHAnsi"/>
          <w:color w:val="675E47" w:themeColor="text2"/>
          <w:lang w:val="en-AU"/>
        </w:rPr>
        <w:instrText xml:space="preserve"> \* MERGEFORMAT </w:instrText>
      </w:r>
      <w:r w:rsidR="008233BF" w:rsidRPr="00A36C6D">
        <w:rPr>
          <w:rFonts w:cstheme="minorHAnsi"/>
          <w:color w:val="675E47" w:themeColor="text2"/>
          <w:lang w:val="en-AU"/>
        </w:rPr>
      </w:r>
      <w:r w:rsidR="008233BF" w:rsidRPr="00A36C6D">
        <w:rPr>
          <w:rFonts w:cstheme="minorHAnsi"/>
          <w:color w:val="675E47" w:themeColor="text2"/>
          <w:lang w:val="en-AU"/>
        </w:rPr>
        <w:fldChar w:fldCharType="separate"/>
      </w:r>
      <w:r w:rsidR="008233BF" w:rsidRPr="00A36C6D">
        <w:rPr>
          <w:rFonts w:cstheme="minorHAnsi"/>
          <w:color w:val="675E47" w:themeColor="text2"/>
        </w:rPr>
        <w:t xml:space="preserve">Table </w:t>
      </w:r>
      <w:r w:rsidR="008233BF" w:rsidRPr="00A36C6D">
        <w:rPr>
          <w:rFonts w:cstheme="minorHAnsi"/>
          <w:noProof/>
          <w:color w:val="675E47" w:themeColor="text2"/>
        </w:rPr>
        <w:t>1</w:t>
      </w:r>
      <w:r w:rsidR="008233BF" w:rsidRPr="00A36C6D">
        <w:rPr>
          <w:rFonts w:cstheme="minorHAnsi"/>
          <w:color w:val="675E47" w:themeColor="text2"/>
        </w:rPr>
        <w:t>.</w:t>
      </w:r>
      <w:r w:rsidR="008233BF" w:rsidRPr="00A36C6D">
        <w:rPr>
          <w:rFonts w:cstheme="minorHAnsi"/>
          <w:noProof/>
          <w:color w:val="675E47" w:themeColor="text2"/>
        </w:rPr>
        <w:t>2</w:t>
      </w:r>
      <w:r w:rsidR="008233BF" w:rsidRPr="00A36C6D">
        <w:rPr>
          <w:rFonts w:cstheme="minorHAnsi"/>
          <w:color w:val="675E47" w:themeColor="text2"/>
          <w:lang w:val="en-AU"/>
        </w:rPr>
        <w:fldChar w:fldCharType="end"/>
      </w:r>
      <w:r w:rsidRPr="00A36C6D">
        <w:rPr>
          <w:rFonts w:cstheme="minorHAnsi"/>
          <w:color w:val="675E47" w:themeColor="text2"/>
          <w:lang w:val="en-AU"/>
        </w:rPr>
        <w:t>).</w:t>
      </w:r>
    </w:p>
    <w:p w14:paraId="7AD23889" w14:textId="6E2B6E5E" w:rsidR="0083115E"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The overall prevalence of clean faces i</w:t>
      </w:r>
      <w:r w:rsidR="004E209A" w:rsidRPr="00A36C6D">
        <w:rPr>
          <w:rFonts w:cstheme="minorHAnsi"/>
          <w:color w:val="675E47" w:themeColor="text2"/>
          <w:lang w:val="en-AU"/>
        </w:rPr>
        <w:t>n child</w:t>
      </w:r>
      <w:r w:rsidR="00C70B0D" w:rsidRPr="00A36C6D">
        <w:rPr>
          <w:rFonts w:cstheme="minorHAnsi"/>
          <w:color w:val="675E47" w:themeColor="text2"/>
          <w:lang w:val="en-AU"/>
        </w:rPr>
        <w:t>ren aged 5-9 years was 78</w:t>
      </w:r>
      <w:r w:rsidRPr="00A36C6D">
        <w:rPr>
          <w:rFonts w:cstheme="minorHAnsi"/>
          <w:color w:val="675E47" w:themeColor="text2"/>
          <w:lang w:val="en-AU"/>
        </w:rPr>
        <w:t xml:space="preserve">%, </w:t>
      </w:r>
      <w:r w:rsidR="0083115E" w:rsidRPr="00A36C6D">
        <w:rPr>
          <w:rFonts w:cstheme="minorHAnsi"/>
          <w:color w:val="675E47" w:themeColor="text2"/>
          <w:lang w:val="en-AU"/>
        </w:rPr>
        <w:t xml:space="preserve">at </w:t>
      </w:r>
      <w:r w:rsidR="00C70B0D" w:rsidRPr="00A36C6D">
        <w:rPr>
          <w:rFonts w:cstheme="minorHAnsi"/>
          <w:color w:val="675E47" w:themeColor="text2"/>
          <w:lang w:val="en-AU"/>
        </w:rPr>
        <w:t>79</w:t>
      </w:r>
      <w:r w:rsidRPr="00A36C6D">
        <w:rPr>
          <w:rFonts w:cstheme="minorHAnsi"/>
          <w:color w:val="675E47" w:themeColor="text2"/>
          <w:lang w:val="en-AU"/>
        </w:rPr>
        <w:t xml:space="preserve">% in the NT, </w:t>
      </w:r>
      <w:r w:rsidR="00F53E32" w:rsidRPr="00A36C6D">
        <w:rPr>
          <w:rFonts w:cstheme="minorHAnsi"/>
          <w:color w:val="675E47" w:themeColor="text2"/>
          <w:lang w:val="en-AU"/>
        </w:rPr>
        <w:t xml:space="preserve">83% in QLD, </w:t>
      </w:r>
      <w:r w:rsidRPr="00A36C6D">
        <w:rPr>
          <w:rFonts w:cstheme="minorHAnsi"/>
          <w:color w:val="675E47" w:themeColor="text2"/>
          <w:lang w:val="en-AU"/>
        </w:rPr>
        <w:t>8</w:t>
      </w:r>
      <w:r w:rsidR="004E209A" w:rsidRPr="00A36C6D">
        <w:rPr>
          <w:rFonts w:cstheme="minorHAnsi"/>
          <w:color w:val="675E47" w:themeColor="text2"/>
          <w:lang w:val="en-AU"/>
        </w:rPr>
        <w:t>4% in SA</w:t>
      </w:r>
      <w:r w:rsidR="00F53E32" w:rsidRPr="00A36C6D">
        <w:rPr>
          <w:rFonts w:cstheme="minorHAnsi"/>
          <w:color w:val="675E47" w:themeColor="text2"/>
          <w:lang w:val="en-AU"/>
        </w:rPr>
        <w:t xml:space="preserve"> and</w:t>
      </w:r>
      <w:r w:rsidR="004E209A" w:rsidRPr="00A36C6D">
        <w:rPr>
          <w:rFonts w:cstheme="minorHAnsi"/>
          <w:color w:val="675E47" w:themeColor="text2"/>
          <w:lang w:val="en-AU"/>
        </w:rPr>
        <w:t xml:space="preserve"> 69</w:t>
      </w:r>
      <w:r w:rsidRPr="00A36C6D">
        <w:rPr>
          <w:rFonts w:cstheme="minorHAnsi"/>
          <w:color w:val="675E47" w:themeColor="text2"/>
          <w:lang w:val="en-AU"/>
        </w:rPr>
        <w:t>% in WA</w:t>
      </w:r>
      <w:r w:rsidR="0083115E" w:rsidRPr="00A36C6D">
        <w:rPr>
          <w:rFonts w:cstheme="minorHAnsi"/>
          <w:color w:val="675E47" w:themeColor="text2"/>
          <w:lang w:val="en-AU"/>
        </w:rPr>
        <w:t>.</w:t>
      </w:r>
    </w:p>
    <w:p w14:paraId="6DCFD99A" w14:textId="0B37FA75" w:rsidR="006E29BB" w:rsidRPr="00A36C6D" w:rsidRDefault="0083115E" w:rsidP="003C4ED0">
      <w:pPr>
        <w:pStyle w:val="BulletsTrach"/>
        <w:rPr>
          <w:rFonts w:cstheme="minorHAnsi"/>
          <w:color w:val="675E47" w:themeColor="text2"/>
          <w:lang w:val="en-AU"/>
        </w:rPr>
      </w:pPr>
      <w:r w:rsidRPr="00A36C6D">
        <w:rPr>
          <w:rFonts w:cstheme="minorHAnsi"/>
          <w:color w:val="675E47" w:themeColor="text2"/>
          <w:lang w:val="en-AU"/>
        </w:rPr>
        <w:t>The</w:t>
      </w:r>
      <w:r w:rsidR="003C4ED0" w:rsidRPr="00A36C6D">
        <w:rPr>
          <w:rFonts w:cstheme="minorHAnsi"/>
          <w:color w:val="675E47" w:themeColor="text2"/>
          <w:lang w:val="en-AU"/>
        </w:rPr>
        <w:t xml:space="preserve"> prevalence of clean faces </w:t>
      </w:r>
      <w:r w:rsidRPr="00A36C6D">
        <w:rPr>
          <w:rFonts w:cstheme="minorHAnsi"/>
          <w:color w:val="675E47" w:themeColor="text2"/>
          <w:lang w:val="en-AU"/>
        </w:rPr>
        <w:t xml:space="preserve">increased </w:t>
      </w:r>
      <w:r w:rsidR="003C4ED0" w:rsidRPr="00A36C6D">
        <w:rPr>
          <w:rFonts w:cstheme="minorHAnsi"/>
          <w:color w:val="675E47" w:themeColor="text2"/>
          <w:lang w:val="en-AU"/>
        </w:rPr>
        <w:t xml:space="preserve">in </w:t>
      </w:r>
      <w:r w:rsidR="000464A8" w:rsidRPr="00A36C6D">
        <w:rPr>
          <w:rFonts w:cstheme="minorHAnsi"/>
          <w:color w:val="675E47" w:themeColor="text2"/>
          <w:lang w:val="en-AU"/>
        </w:rPr>
        <w:t>2020</w:t>
      </w:r>
      <w:r w:rsidR="003C4ED0" w:rsidRPr="00A36C6D">
        <w:rPr>
          <w:rFonts w:cstheme="minorHAnsi"/>
          <w:color w:val="675E47" w:themeColor="text2"/>
          <w:lang w:val="en-AU"/>
        </w:rPr>
        <w:t xml:space="preserve"> in all jurisdictions except </w:t>
      </w:r>
      <w:r w:rsidR="004E209A" w:rsidRPr="00A36C6D">
        <w:rPr>
          <w:rFonts w:cstheme="minorHAnsi"/>
          <w:color w:val="675E47" w:themeColor="text2"/>
          <w:lang w:val="en-AU"/>
        </w:rPr>
        <w:t>SA</w:t>
      </w:r>
      <w:r w:rsidR="007E6379" w:rsidRPr="00A36C6D">
        <w:rPr>
          <w:rFonts w:cstheme="minorHAnsi"/>
          <w:color w:val="675E47" w:themeColor="text2"/>
          <w:lang w:val="en-AU"/>
        </w:rPr>
        <w:t xml:space="preserve"> </w:t>
      </w:r>
      <w:r w:rsidR="00AE02FF" w:rsidRPr="00A36C6D">
        <w:rPr>
          <w:rFonts w:cstheme="minorHAnsi"/>
          <w:color w:val="675E47" w:themeColor="text2"/>
          <w:lang w:val="en-AU"/>
        </w:rPr>
        <w:t>where, despite</w:t>
      </w:r>
      <w:r w:rsidR="00375074" w:rsidRPr="00A36C6D">
        <w:rPr>
          <w:rFonts w:cstheme="minorHAnsi"/>
          <w:color w:val="675E47" w:themeColor="text2"/>
          <w:lang w:val="en-AU"/>
        </w:rPr>
        <w:t xml:space="preserve"> a slight </w:t>
      </w:r>
      <w:r w:rsidR="00F53E32" w:rsidRPr="00A36C6D">
        <w:rPr>
          <w:rFonts w:cstheme="minorHAnsi"/>
          <w:color w:val="675E47" w:themeColor="text2"/>
          <w:lang w:val="en-AU"/>
        </w:rPr>
        <w:t>decrease,</w:t>
      </w:r>
      <w:r w:rsidR="00375074" w:rsidRPr="00A36C6D">
        <w:rPr>
          <w:rFonts w:cstheme="minorHAnsi"/>
          <w:color w:val="675E47" w:themeColor="text2"/>
          <w:lang w:val="en-AU"/>
        </w:rPr>
        <w:t xml:space="preserve"> </w:t>
      </w:r>
      <w:r w:rsidR="00AE02FF" w:rsidRPr="00A36C6D">
        <w:rPr>
          <w:rFonts w:cstheme="minorHAnsi"/>
          <w:color w:val="675E47" w:themeColor="text2"/>
          <w:lang w:val="en-AU"/>
        </w:rPr>
        <w:t xml:space="preserve">reported </w:t>
      </w:r>
      <w:r w:rsidR="00375074" w:rsidRPr="00A36C6D">
        <w:rPr>
          <w:rFonts w:cstheme="minorHAnsi"/>
          <w:color w:val="675E47" w:themeColor="text2"/>
          <w:lang w:val="en-AU"/>
        </w:rPr>
        <w:t>the highest rate of facial cleanliness</w:t>
      </w:r>
      <w:r w:rsidR="006E29BB" w:rsidRPr="00A36C6D">
        <w:rPr>
          <w:rFonts w:cstheme="minorHAnsi"/>
          <w:color w:val="675E47" w:themeColor="text2"/>
          <w:lang w:val="en-AU"/>
        </w:rPr>
        <w:t xml:space="preserve"> </w:t>
      </w:r>
      <w:r w:rsidR="00CA15F5" w:rsidRPr="00A36C6D">
        <w:rPr>
          <w:rFonts w:cstheme="minorHAnsi"/>
          <w:color w:val="675E47" w:themeColor="text2"/>
          <w:lang w:val="en-AU"/>
        </w:rPr>
        <w:t>among the jurisdictions</w:t>
      </w:r>
      <w:r w:rsidR="004E209A" w:rsidRPr="00A36C6D">
        <w:rPr>
          <w:rFonts w:cstheme="minorHAnsi"/>
          <w:color w:val="675E47" w:themeColor="text2"/>
          <w:lang w:val="en-AU"/>
        </w:rPr>
        <w:t xml:space="preserve"> </w:t>
      </w:r>
      <w:r w:rsidR="003C4ED0" w:rsidRPr="00A36C6D">
        <w:rPr>
          <w:rFonts w:cstheme="minorHAnsi"/>
          <w:color w:val="675E47" w:themeColor="text2"/>
          <w:lang w:val="en-AU"/>
        </w:rPr>
        <w:t>(</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_Ref58332105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2</w:t>
      </w:r>
      <w:r w:rsidR="00756F4F" w:rsidRPr="00A36C6D">
        <w:rPr>
          <w:rFonts w:cstheme="minorHAnsi"/>
          <w:color w:val="675E47" w:themeColor="text2"/>
          <w:lang w:val="en-AU"/>
        </w:rPr>
        <w:fldChar w:fldCharType="end"/>
      </w:r>
      <w:r w:rsidR="003C4ED0" w:rsidRPr="00A36C6D">
        <w:rPr>
          <w:rFonts w:cstheme="minorHAnsi"/>
          <w:color w:val="675E47" w:themeColor="text2"/>
          <w:lang w:val="en-AU"/>
        </w:rPr>
        <w:t xml:space="preserve">, </w:t>
      </w:r>
      <w:r w:rsidR="00990E8B" w:rsidRPr="00A36C6D">
        <w:rPr>
          <w:rFonts w:cstheme="minorHAnsi"/>
          <w:color w:val="675E47" w:themeColor="text2"/>
          <w:lang w:val="en-AU"/>
        </w:rPr>
        <w:fldChar w:fldCharType="begin"/>
      </w:r>
      <w:r w:rsidR="00990E8B" w:rsidRPr="00A36C6D">
        <w:rPr>
          <w:rFonts w:cstheme="minorHAnsi"/>
          <w:color w:val="675E47" w:themeColor="text2"/>
          <w:lang w:val="en-AU"/>
        </w:rPr>
        <w:instrText xml:space="preserve"> REF _Ref58329280 \h </w:instrText>
      </w:r>
      <w:r w:rsidR="00A36C6D">
        <w:rPr>
          <w:rFonts w:cstheme="minorHAnsi"/>
          <w:color w:val="675E47" w:themeColor="text2"/>
          <w:lang w:val="en-AU"/>
        </w:rPr>
        <w:instrText xml:space="preserve"> \* MERGEFORMAT </w:instrText>
      </w:r>
      <w:r w:rsidR="00990E8B" w:rsidRPr="00A36C6D">
        <w:rPr>
          <w:rFonts w:cstheme="minorHAnsi"/>
          <w:color w:val="675E47" w:themeColor="text2"/>
          <w:lang w:val="en-AU"/>
        </w:rPr>
      </w:r>
      <w:r w:rsidR="00990E8B" w:rsidRPr="00A36C6D">
        <w:rPr>
          <w:rFonts w:cstheme="minorHAnsi"/>
          <w:color w:val="675E47" w:themeColor="text2"/>
          <w:lang w:val="en-AU"/>
        </w:rPr>
        <w:fldChar w:fldCharType="separate"/>
      </w:r>
      <w:r w:rsidR="00990E8B" w:rsidRPr="00A36C6D">
        <w:rPr>
          <w:rFonts w:cstheme="minorHAnsi"/>
          <w:color w:val="675E47" w:themeColor="text2"/>
        </w:rPr>
        <w:t xml:space="preserve">Figure </w:t>
      </w:r>
      <w:r w:rsidR="00990E8B" w:rsidRPr="00A36C6D">
        <w:rPr>
          <w:rFonts w:cstheme="minorHAnsi"/>
          <w:noProof/>
          <w:color w:val="675E47" w:themeColor="text2"/>
        </w:rPr>
        <w:t>1</w:t>
      </w:r>
      <w:r w:rsidR="00990E8B" w:rsidRPr="00A36C6D">
        <w:rPr>
          <w:rFonts w:cstheme="minorHAnsi"/>
          <w:color w:val="675E47" w:themeColor="text2"/>
        </w:rPr>
        <w:t>.</w:t>
      </w:r>
      <w:r w:rsidR="00990E8B" w:rsidRPr="00A36C6D">
        <w:rPr>
          <w:rFonts w:cstheme="minorHAnsi"/>
          <w:noProof/>
          <w:color w:val="675E47" w:themeColor="text2"/>
        </w:rPr>
        <w:t>5</w:t>
      </w:r>
      <w:r w:rsidR="00990E8B" w:rsidRPr="00A36C6D">
        <w:rPr>
          <w:rFonts w:cstheme="minorHAnsi"/>
          <w:color w:val="675E47" w:themeColor="text2"/>
          <w:lang w:val="en-AU"/>
        </w:rPr>
        <w:fldChar w:fldCharType="end"/>
      </w:r>
      <w:r w:rsidR="003C4ED0" w:rsidRPr="00A36C6D">
        <w:rPr>
          <w:rFonts w:cstheme="minorHAnsi"/>
          <w:color w:val="675E47" w:themeColor="text2"/>
          <w:lang w:val="en-AU"/>
        </w:rPr>
        <w:t xml:space="preserve">). </w:t>
      </w:r>
    </w:p>
    <w:p w14:paraId="59DBD045" w14:textId="05FF2367" w:rsidR="003C4ED0" w:rsidRPr="00A36C6D" w:rsidRDefault="006E29BB" w:rsidP="003C4ED0">
      <w:pPr>
        <w:pStyle w:val="BulletsTrach"/>
        <w:rPr>
          <w:rFonts w:cstheme="minorHAnsi"/>
          <w:color w:val="675E47" w:themeColor="text2"/>
          <w:lang w:val="en-AU"/>
        </w:rPr>
      </w:pPr>
      <w:r w:rsidRPr="00A36C6D">
        <w:rPr>
          <w:rFonts w:cstheme="minorHAnsi"/>
          <w:color w:val="675E47" w:themeColor="text2"/>
          <w:lang w:val="en-AU"/>
        </w:rPr>
        <w:t>Clean face</w:t>
      </w:r>
      <w:r w:rsidR="003C4ED0" w:rsidRPr="00A36C6D">
        <w:rPr>
          <w:rFonts w:cstheme="minorHAnsi"/>
          <w:color w:val="675E47" w:themeColor="text2"/>
          <w:lang w:val="en-AU"/>
        </w:rPr>
        <w:t xml:space="preserve"> rates </w:t>
      </w:r>
      <w:r w:rsidR="005E7F8E" w:rsidRPr="00A36C6D">
        <w:rPr>
          <w:rFonts w:cstheme="minorHAnsi"/>
          <w:color w:val="675E47" w:themeColor="text2"/>
          <w:lang w:val="en-AU"/>
        </w:rPr>
        <w:t xml:space="preserve">in children aged 5-9 years </w:t>
      </w:r>
      <w:r w:rsidR="003C4ED0" w:rsidRPr="00A36C6D">
        <w:rPr>
          <w:rFonts w:cstheme="minorHAnsi"/>
          <w:color w:val="675E47" w:themeColor="text2"/>
          <w:lang w:val="en-AU"/>
        </w:rPr>
        <w:t>vary widely at th</w:t>
      </w:r>
      <w:r w:rsidR="004E209A" w:rsidRPr="00A36C6D">
        <w:rPr>
          <w:rFonts w:cstheme="minorHAnsi"/>
          <w:color w:val="675E47" w:themeColor="text2"/>
          <w:lang w:val="en-AU"/>
        </w:rPr>
        <w:t>e regional level ranging from 66</w:t>
      </w:r>
      <w:r w:rsidR="003C4ED0" w:rsidRPr="00A36C6D">
        <w:rPr>
          <w:rFonts w:cstheme="minorHAnsi"/>
          <w:color w:val="675E47" w:themeColor="text2"/>
          <w:lang w:val="en-AU"/>
        </w:rPr>
        <w:t>% to 100% (Tables 2.2, 3.</w:t>
      </w:r>
      <w:r w:rsidR="00C17724" w:rsidRPr="00A36C6D">
        <w:rPr>
          <w:rFonts w:cstheme="minorHAnsi"/>
          <w:color w:val="675E47" w:themeColor="text2"/>
          <w:lang w:val="en-AU"/>
        </w:rPr>
        <w:t>1</w:t>
      </w:r>
      <w:r w:rsidR="003C4ED0" w:rsidRPr="00A36C6D">
        <w:rPr>
          <w:rFonts w:cstheme="minorHAnsi"/>
          <w:color w:val="675E47" w:themeColor="text2"/>
          <w:lang w:val="en-AU"/>
        </w:rPr>
        <w:t>, 4.2 and 5.</w:t>
      </w:r>
      <w:r w:rsidR="00C17724" w:rsidRPr="00A36C6D">
        <w:rPr>
          <w:rFonts w:cstheme="minorHAnsi"/>
          <w:color w:val="675E47" w:themeColor="text2"/>
          <w:lang w:val="en-AU"/>
        </w:rPr>
        <w:t>2</w:t>
      </w:r>
      <w:r w:rsidR="003C4ED0" w:rsidRPr="00A36C6D">
        <w:rPr>
          <w:rFonts w:cstheme="minorHAnsi"/>
          <w:color w:val="675E47" w:themeColor="text2"/>
          <w:lang w:val="en-AU"/>
        </w:rPr>
        <w:t>).</w:t>
      </w:r>
    </w:p>
    <w:p w14:paraId="60D1D37C" w14:textId="77777777" w:rsidR="003C4ED0" w:rsidRPr="00A36C6D" w:rsidRDefault="003C4ED0" w:rsidP="003C4ED0">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Trachoma prevalence</w:t>
      </w:r>
    </w:p>
    <w:p w14:paraId="6CAB35E1" w14:textId="4EC4FF85" w:rsidR="00A702EE" w:rsidRPr="00A36C6D" w:rsidRDefault="00A702EE" w:rsidP="00A702EE">
      <w:pPr>
        <w:pStyle w:val="BulletsTrach"/>
        <w:rPr>
          <w:rFonts w:cstheme="minorHAnsi"/>
          <w:color w:val="675E47" w:themeColor="text2"/>
          <w:lang w:val="en-AU"/>
        </w:rPr>
      </w:pPr>
      <w:r w:rsidRPr="00A36C6D">
        <w:rPr>
          <w:rFonts w:cstheme="minorHAnsi"/>
          <w:color w:val="675E47" w:themeColor="text2"/>
          <w:lang w:val="en-AU"/>
        </w:rPr>
        <w:t>Trachoma is defined by the NT, SA and WA as the presence of TF</w:t>
      </w:r>
      <w:r w:rsidR="006E29BB" w:rsidRPr="00A36C6D">
        <w:rPr>
          <w:rFonts w:cstheme="minorHAnsi"/>
          <w:color w:val="675E47" w:themeColor="text2"/>
          <w:lang w:val="en-AU"/>
        </w:rPr>
        <w:t xml:space="preserve"> and</w:t>
      </w:r>
      <w:r w:rsidRPr="00A36C6D">
        <w:rPr>
          <w:rFonts w:cstheme="minorHAnsi"/>
          <w:color w:val="675E47" w:themeColor="text2"/>
          <w:lang w:val="en-AU"/>
        </w:rPr>
        <w:t xml:space="preserve"> in QLD by the presence of </w:t>
      </w:r>
      <w:r w:rsidR="006E29BB" w:rsidRPr="00A36C6D">
        <w:rPr>
          <w:rFonts w:cstheme="minorHAnsi"/>
          <w:color w:val="675E47" w:themeColor="text2"/>
          <w:lang w:val="en-AU"/>
        </w:rPr>
        <w:t xml:space="preserve">both </w:t>
      </w:r>
      <w:r w:rsidRPr="00A36C6D">
        <w:rPr>
          <w:rFonts w:cstheme="minorHAnsi"/>
          <w:color w:val="675E47" w:themeColor="text2"/>
          <w:lang w:val="en-AU"/>
        </w:rPr>
        <w:t xml:space="preserve">TF and a positive test result for </w:t>
      </w:r>
      <w:r w:rsidRPr="00A36C6D">
        <w:rPr>
          <w:rFonts w:cstheme="minorHAnsi"/>
          <w:i/>
          <w:color w:val="675E47" w:themeColor="text2"/>
          <w:lang w:val="en-AU"/>
        </w:rPr>
        <w:t>C. trachomatis</w:t>
      </w:r>
      <w:r w:rsidR="006E29BB" w:rsidRPr="00A36C6D">
        <w:rPr>
          <w:rFonts w:cstheme="minorHAnsi"/>
          <w:color w:val="675E47" w:themeColor="text2"/>
          <w:lang w:val="en-AU"/>
        </w:rPr>
        <w:t xml:space="preserve"> on swabbing</w:t>
      </w:r>
      <w:r w:rsidRPr="00A36C6D">
        <w:rPr>
          <w:rFonts w:cstheme="minorHAnsi"/>
          <w:color w:val="675E47" w:themeColor="text2"/>
          <w:lang w:val="en-AU"/>
        </w:rPr>
        <w:t>.</w:t>
      </w:r>
    </w:p>
    <w:p w14:paraId="7F3EDFE9" w14:textId="7D901252"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Overall</w:t>
      </w:r>
      <w:r w:rsidR="004E209A" w:rsidRPr="00A36C6D">
        <w:rPr>
          <w:rFonts w:cstheme="minorHAnsi"/>
          <w:color w:val="675E47" w:themeColor="text2"/>
          <w:lang w:val="en-AU"/>
        </w:rPr>
        <w:t>,</w:t>
      </w:r>
      <w:r w:rsidRPr="00A36C6D">
        <w:rPr>
          <w:rFonts w:cstheme="minorHAnsi"/>
          <w:color w:val="675E47" w:themeColor="text2"/>
          <w:lang w:val="en-AU"/>
        </w:rPr>
        <w:t xml:space="preserve"> trachoma prevalence in </w:t>
      </w:r>
      <w:r w:rsidR="00AE02FF" w:rsidRPr="00A36C6D">
        <w:rPr>
          <w:rFonts w:cstheme="minorHAnsi"/>
          <w:color w:val="675E47" w:themeColor="text2"/>
          <w:lang w:val="en-AU"/>
        </w:rPr>
        <w:t>5-9-year-olds</w:t>
      </w:r>
      <w:r w:rsidRPr="00A36C6D">
        <w:rPr>
          <w:rFonts w:cstheme="minorHAnsi"/>
          <w:color w:val="675E47" w:themeColor="text2"/>
          <w:lang w:val="en-AU"/>
        </w:rPr>
        <w:t xml:space="preserve"> </w:t>
      </w:r>
      <w:r w:rsidR="004E209A" w:rsidRPr="00A36C6D">
        <w:rPr>
          <w:rFonts w:cstheme="minorHAnsi"/>
          <w:color w:val="675E47" w:themeColor="text2"/>
          <w:lang w:val="en-AU"/>
        </w:rPr>
        <w:t>decreased</w:t>
      </w:r>
      <w:r w:rsidRPr="00A36C6D">
        <w:rPr>
          <w:rFonts w:cstheme="minorHAnsi"/>
          <w:color w:val="675E47" w:themeColor="text2"/>
          <w:lang w:val="en-AU"/>
        </w:rPr>
        <w:t xml:space="preserve"> slightly, from 4.5%</w:t>
      </w:r>
      <w:r w:rsidR="004E209A" w:rsidRPr="00A36C6D">
        <w:rPr>
          <w:rFonts w:cstheme="minorHAnsi"/>
          <w:color w:val="675E47" w:themeColor="text2"/>
          <w:lang w:val="en-AU"/>
        </w:rPr>
        <w:t xml:space="preserve"> in 2019 to 3.8% in</w:t>
      </w:r>
      <w:r w:rsidRPr="00A36C6D">
        <w:rPr>
          <w:rFonts w:cstheme="minorHAnsi"/>
          <w:color w:val="675E47" w:themeColor="text2"/>
          <w:lang w:val="en-AU"/>
        </w:rPr>
        <w:t xml:space="preserve"> </w:t>
      </w:r>
      <w:r w:rsidR="000464A8" w:rsidRPr="00A36C6D">
        <w:rPr>
          <w:rFonts w:cstheme="minorHAnsi"/>
          <w:color w:val="675E47" w:themeColor="text2"/>
          <w:lang w:val="en-AU"/>
        </w:rPr>
        <w:t>2020</w:t>
      </w:r>
      <w:r w:rsidRPr="00A36C6D">
        <w:rPr>
          <w:rFonts w:cstheme="minorHAnsi"/>
          <w:color w:val="675E47" w:themeColor="text2"/>
          <w:lang w:val="en-AU"/>
        </w:rPr>
        <w:t xml:space="preserve">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_Ref58332105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2</w:t>
      </w:r>
      <w:r w:rsidR="00756F4F" w:rsidRPr="00A36C6D">
        <w:rPr>
          <w:rFonts w:cstheme="minorHAnsi"/>
          <w:color w:val="675E47" w:themeColor="text2"/>
          <w:lang w:val="en-AU"/>
        </w:rPr>
        <w:fldChar w:fldCharType="end"/>
      </w:r>
      <w:r w:rsidRPr="00A36C6D">
        <w:rPr>
          <w:rFonts w:cstheme="minorHAnsi"/>
          <w:color w:val="675E47" w:themeColor="text2"/>
          <w:lang w:val="en-AU"/>
        </w:rPr>
        <w:t>, Figure 1.6c).</w:t>
      </w:r>
    </w:p>
    <w:p w14:paraId="2A20F27E" w14:textId="6395653E" w:rsidR="00415B1A" w:rsidRPr="00A36C6D" w:rsidRDefault="00415B1A" w:rsidP="00415B1A">
      <w:pPr>
        <w:pStyle w:val="BulletsTrach"/>
        <w:rPr>
          <w:rFonts w:cstheme="minorHAnsi"/>
          <w:color w:val="675E47" w:themeColor="text2"/>
        </w:rPr>
      </w:pPr>
      <w:r w:rsidRPr="00A36C6D">
        <w:rPr>
          <w:rFonts w:cstheme="minorHAnsi"/>
          <w:color w:val="675E47" w:themeColor="text2"/>
        </w:rPr>
        <w:t xml:space="preserve">The overall prevalence </w:t>
      </w:r>
      <w:r w:rsidR="006F2DBF" w:rsidRPr="00A36C6D">
        <w:rPr>
          <w:rFonts w:cstheme="minorHAnsi"/>
          <w:color w:val="675E47" w:themeColor="text2"/>
        </w:rPr>
        <w:t>of trachoma</w:t>
      </w:r>
      <w:r w:rsidRPr="00A36C6D">
        <w:rPr>
          <w:rFonts w:cstheme="minorHAnsi"/>
          <w:color w:val="675E47" w:themeColor="text2"/>
        </w:rPr>
        <w:t xml:space="preserve"> in children aged 5-</w:t>
      </w:r>
      <w:r w:rsidR="004E209A" w:rsidRPr="00A36C6D">
        <w:rPr>
          <w:rFonts w:cstheme="minorHAnsi"/>
          <w:color w:val="675E47" w:themeColor="text2"/>
        </w:rPr>
        <w:t>9 years was 5.3</w:t>
      </w:r>
      <w:r w:rsidRPr="00A36C6D">
        <w:rPr>
          <w:rFonts w:cstheme="minorHAnsi"/>
          <w:color w:val="675E47" w:themeColor="text2"/>
        </w:rPr>
        <w:t xml:space="preserve">% in the NT, </w:t>
      </w:r>
      <w:r w:rsidR="004E209A" w:rsidRPr="00A36C6D">
        <w:rPr>
          <w:rFonts w:cstheme="minorHAnsi"/>
          <w:color w:val="675E47" w:themeColor="text2"/>
        </w:rPr>
        <w:t>4.</w:t>
      </w:r>
      <w:r w:rsidR="006D7CCB" w:rsidRPr="00A36C6D">
        <w:rPr>
          <w:rFonts w:cstheme="minorHAnsi"/>
          <w:color w:val="675E47" w:themeColor="text2"/>
        </w:rPr>
        <w:t>6</w:t>
      </w:r>
      <w:r w:rsidRPr="00A36C6D">
        <w:rPr>
          <w:rFonts w:cstheme="minorHAnsi"/>
          <w:color w:val="675E47" w:themeColor="text2"/>
        </w:rPr>
        <w:t>% in WA</w:t>
      </w:r>
      <w:r w:rsidR="006E29BB" w:rsidRPr="00A36C6D">
        <w:rPr>
          <w:rFonts w:cstheme="minorHAnsi"/>
          <w:color w:val="675E47" w:themeColor="text2"/>
        </w:rPr>
        <w:t xml:space="preserve"> and 0% in SA and QLD</w:t>
      </w:r>
      <w:r w:rsidRPr="00A36C6D">
        <w:rPr>
          <w:rFonts w:cstheme="minorHAnsi"/>
          <w:color w:val="675E47" w:themeColor="text2"/>
        </w:rPr>
        <w:t>.</w:t>
      </w:r>
    </w:p>
    <w:p w14:paraId="4D03A78F" w14:textId="1B1BE05B" w:rsidR="003C4ED0" w:rsidRPr="00A36C6D" w:rsidRDefault="006670CB" w:rsidP="00415B1A">
      <w:pPr>
        <w:pStyle w:val="BulletsTrach"/>
        <w:rPr>
          <w:rFonts w:cstheme="minorHAnsi"/>
          <w:color w:val="675E47" w:themeColor="text2"/>
          <w:lang w:val="en-AU"/>
        </w:rPr>
      </w:pPr>
      <w:r w:rsidRPr="00A36C6D">
        <w:rPr>
          <w:rFonts w:cstheme="minorHAnsi"/>
          <w:color w:val="675E47" w:themeColor="text2"/>
          <w:lang w:val="en-AU"/>
        </w:rPr>
        <w:t>T</w:t>
      </w:r>
      <w:r w:rsidR="003C4ED0" w:rsidRPr="00A36C6D">
        <w:rPr>
          <w:rFonts w:cstheme="minorHAnsi"/>
          <w:color w:val="675E47" w:themeColor="text2"/>
          <w:lang w:val="en-AU"/>
        </w:rPr>
        <w:t xml:space="preserve">rachoma was reported </w:t>
      </w:r>
      <w:r w:rsidRPr="00A36C6D">
        <w:rPr>
          <w:rFonts w:cstheme="minorHAnsi"/>
          <w:color w:val="675E47" w:themeColor="text2"/>
          <w:lang w:val="en-AU"/>
        </w:rPr>
        <w:t xml:space="preserve">among </w:t>
      </w:r>
      <w:r w:rsidR="003C4ED0" w:rsidRPr="00A36C6D">
        <w:rPr>
          <w:rFonts w:cstheme="minorHAnsi"/>
          <w:color w:val="675E47" w:themeColor="text2"/>
          <w:lang w:val="en-AU"/>
        </w:rPr>
        <w:t xml:space="preserve">children aged 5-9 years in </w:t>
      </w:r>
      <w:r w:rsidRPr="00A36C6D">
        <w:rPr>
          <w:rFonts w:cstheme="minorHAnsi"/>
          <w:color w:val="675E47" w:themeColor="text2"/>
          <w:lang w:val="en-AU"/>
        </w:rPr>
        <w:t>68</w:t>
      </w:r>
      <w:r w:rsidR="003C4ED0" w:rsidRPr="00A36C6D">
        <w:rPr>
          <w:rFonts w:cstheme="minorHAnsi"/>
          <w:color w:val="675E47" w:themeColor="text2"/>
          <w:lang w:val="en-AU"/>
        </w:rPr>
        <w:t>% (</w:t>
      </w:r>
      <w:r w:rsidRPr="00A36C6D">
        <w:rPr>
          <w:rFonts w:cstheme="minorHAnsi"/>
          <w:color w:val="675E47" w:themeColor="text2"/>
          <w:lang w:val="en-AU"/>
        </w:rPr>
        <w:t>65</w:t>
      </w:r>
      <w:r w:rsidR="003C4ED0" w:rsidRPr="00A36C6D">
        <w:rPr>
          <w:rFonts w:cstheme="minorHAnsi"/>
          <w:color w:val="675E47" w:themeColor="text2"/>
          <w:lang w:val="en-AU"/>
        </w:rPr>
        <w:t>/</w:t>
      </w:r>
      <w:r w:rsidR="004E209A" w:rsidRPr="00A36C6D">
        <w:rPr>
          <w:rFonts w:cstheme="minorHAnsi"/>
          <w:color w:val="675E47" w:themeColor="text2"/>
          <w:lang w:val="en-AU"/>
        </w:rPr>
        <w:t>96</w:t>
      </w:r>
      <w:r w:rsidR="003C4ED0" w:rsidRPr="00A36C6D">
        <w:rPr>
          <w:rFonts w:cstheme="minorHAnsi"/>
          <w:color w:val="675E47" w:themeColor="text2"/>
          <w:lang w:val="en-AU"/>
        </w:rPr>
        <w:t xml:space="preserve">) of the at-risk communities screened in </w:t>
      </w:r>
      <w:r w:rsidR="000464A8" w:rsidRPr="00A36C6D">
        <w:rPr>
          <w:rFonts w:cstheme="minorHAnsi"/>
          <w:color w:val="675E47" w:themeColor="text2"/>
          <w:lang w:val="en-AU"/>
        </w:rPr>
        <w:t>2020</w:t>
      </w:r>
      <w:r w:rsidR="003C4ED0" w:rsidRPr="00A36C6D">
        <w:rPr>
          <w:rFonts w:cstheme="minorHAnsi"/>
          <w:color w:val="675E47" w:themeColor="text2"/>
          <w:lang w:val="en-AU"/>
        </w:rPr>
        <w:t xml:space="preserve">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_Ref58336064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3</w:t>
      </w:r>
      <w:r w:rsidR="00756F4F" w:rsidRPr="00A36C6D">
        <w:rPr>
          <w:rFonts w:cstheme="minorHAnsi"/>
          <w:color w:val="675E47" w:themeColor="text2"/>
          <w:lang w:val="en-AU"/>
        </w:rPr>
        <w:fldChar w:fldCharType="end"/>
      </w:r>
      <w:r w:rsidR="003C4ED0" w:rsidRPr="00A36C6D">
        <w:rPr>
          <w:rFonts w:cstheme="minorHAnsi"/>
          <w:color w:val="675E47" w:themeColor="text2"/>
          <w:lang w:val="en-AU"/>
        </w:rPr>
        <w:t>)</w:t>
      </w:r>
      <w:r w:rsidRPr="00A36C6D">
        <w:rPr>
          <w:rFonts w:cstheme="minorHAnsi"/>
          <w:color w:val="675E47" w:themeColor="text2"/>
          <w:lang w:val="en-AU"/>
        </w:rPr>
        <w:t xml:space="preserve">, </w:t>
      </w:r>
      <w:r w:rsidR="00AE02FF" w:rsidRPr="00A36C6D">
        <w:rPr>
          <w:rFonts w:cstheme="minorHAnsi"/>
          <w:color w:val="675E47" w:themeColor="text2"/>
          <w:lang w:val="en-AU"/>
        </w:rPr>
        <w:t>a</w:t>
      </w:r>
      <w:r w:rsidR="00DA5C0D" w:rsidRPr="00A36C6D">
        <w:rPr>
          <w:rFonts w:cstheme="minorHAnsi"/>
          <w:color w:val="675E47" w:themeColor="text2"/>
          <w:lang w:val="en-AU"/>
        </w:rPr>
        <w:t xml:space="preserve">n increase </w:t>
      </w:r>
      <w:r w:rsidR="004E209A" w:rsidRPr="00A36C6D">
        <w:rPr>
          <w:rFonts w:cstheme="minorHAnsi"/>
          <w:color w:val="675E47" w:themeColor="text2"/>
          <w:lang w:val="en-AU"/>
        </w:rPr>
        <w:t>from 2019</w:t>
      </w:r>
      <w:r w:rsidR="003C4ED0" w:rsidRPr="00A36C6D">
        <w:rPr>
          <w:rFonts w:cstheme="minorHAnsi"/>
          <w:color w:val="675E47" w:themeColor="text2"/>
          <w:lang w:val="en-AU"/>
        </w:rPr>
        <w:t xml:space="preserve"> </w:t>
      </w:r>
      <w:r w:rsidRPr="00A36C6D">
        <w:rPr>
          <w:rFonts w:cstheme="minorHAnsi"/>
          <w:color w:val="675E47" w:themeColor="text2"/>
          <w:lang w:val="en-AU"/>
        </w:rPr>
        <w:t>whe</w:t>
      </w:r>
      <w:r w:rsidR="00AE02FF" w:rsidRPr="00A36C6D">
        <w:rPr>
          <w:rFonts w:cstheme="minorHAnsi"/>
          <w:color w:val="675E47" w:themeColor="text2"/>
          <w:lang w:val="en-AU"/>
        </w:rPr>
        <w:t>re</w:t>
      </w:r>
      <w:r w:rsidR="003C4ED0" w:rsidRPr="00A36C6D">
        <w:rPr>
          <w:rFonts w:cstheme="minorHAnsi"/>
          <w:color w:val="675E47" w:themeColor="text2"/>
          <w:lang w:val="en-AU"/>
        </w:rPr>
        <w:t xml:space="preserve"> trachoma</w:t>
      </w:r>
      <w:r w:rsidRPr="00A36C6D">
        <w:rPr>
          <w:rFonts w:cstheme="minorHAnsi"/>
          <w:color w:val="675E47" w:themeColor="text2"/>
          <w:lang w:val="en-AU"/>
        </w:rPr>
        <w:t xml:space="preserve"> was</w:t>
      </w:r>
      <w:r w:rsidR="003C4ED0" w:rsidRPr="00A36C6D">
        <w:rPr>
          <w:rFonts w:cstheme="minorHAnsi"/>
          <w:color w:val="675E47" w:themeColor="text2"/>
          <w:lang w:val="en-AU"/>
        </w:rPr>
        <w:t xml:space="preserve"> reported in </w:t>
      </w:r>
      <w:r w:rsidRPr="00A36C6D">
        <w:rPr>
          <w:rFonts w:cstheme="minorHAnsi"/>
          <w:color w:val="675E47" w:themeColor="text2"/>
          <w:lang w:val="en-AU"/>
        </w:rPr>
        <w:t>48</w:t>
      </w:r>
      <w:r w:rsidR="003C4ED0" w:rsidRPr="00A36C6D">
        <w:rPr>
          <w:rFonts w:cstheme="minorHAnsi"/>
          <w:color w:val="675E47" w:themeColor="text2"/>
          <w:lang w:val="en-AU"/>
        </w:rPr>
        <w:t>%</w:t>
      </w:r>
      <w:r w:rsidRPr="00A36C6D">
        <w:rPr>
          <w:rFonts w:cstheme="minorHAnsi"/>
          <w:color w:val="675E47" w:themeColor="text2"/>
          <w:lang w:val="en-AU"/>
        </w:rPr>
        <w:t xml:space="preserve"> </w:t>
      </w:r>
      <w:r w:rsidR="00CD0ACD" w:rsidRPr="00A36C6D">
        <w:rPr>
          <w:rFonts w:cstheme="minorHAnsi"/>
          <w:color w:val="675E47" w:themeColor="text2"/>
          <w:lang w:val="en-AU"/>
        </w:rPr>
        <w:t>53/111</w:t>
      </w:r>
      <w:r w:rsidR="003C4ED0" w:rsidRPr="00A36C6D">
        <w:rPr>
          <w:rFonts w:cstheme="minorHAnsi"/>
          <w:color w:val="675E47" w:themeColor="text2"/>
          <w:lang w:val="en-AU"/>
        </w:rPr>
        <w:t xml:space="preserve"> of at-risk communities screened.</w:t>
      </w:r>
    </w:p>
    <w:p w14:paraId="20400659" w14:textId="177AD39C"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Trachoma was at endemic levels (prevalence at or above 5% in </w:t>
      </w:r>
      <w:r w:rsidR="00AE02FF" w:rsidRPr="00A36C6D">
        <w:rPr>
          <w:rFonts w:cstheme="minorHAnsi"/>
          <w:color w:val="675E47" w:themeColor="text2"/>
          <w:lang w:val="en-AU"/>
        </w:rPr>
        <w:t>5-9-year-olds</w:t>
      </w:r>
      <w:r w:rsidRPr="00A36C6D">
        <w:rPr>
          <w:rFonts w:cstheme="minorHAnsi"/>
          <w:color w:val="675E47" w:themeColor="text2"/>
          <w:lang w:val="en-AU"/>
        </w:rPr>
        <w:t xml:space="preserve">) in </w:t>
      </w:r>
      <w:r w:rsidR="004E209A" w:rsidRPr="00A36C6D">
        <w:rPr>
          <w:rFonts w:cstheme="minorHAnsi"/>
          <w:color w:val="675E47" w:themeColor="text2"/>
          <w:lang w:val="en-AU"/>
        </w:rPr>
        <w:t>55</w:t>
      </w:r>
      <w:r w:rsidRPr="00A36C6D">
        <w:rPr>
          <w:rFonts w:cstheme="minorHAnsi"/>
          <w:color w:val="675E47" w:themeColor="text2"/>
          <w:lang w:val="en-AU"/>
        </w:rPr>
        <w:t>% (</w:t>
      </w:r>
      <w:r w:rsidR="004E209A" w:rsidRPr="00A36C6D">
        <w:rPr>
          <w:rFonts w:cstheme="minorHAnsi"/>
          <w:color w:val="675E47" w:themeColor="text2"/>
          <w:lang w:val="en-AU"/>
        </w:rPr>
        <w:t>53</w:t>
      </w:r>
      <w:r w:rsidRPr="00A36C6D">
        <w:rPr>
          <w:rFonts w:cstheme="minorHAnsi"/>
          <w:color w:val="675E47" w:themeColor="text2"/>
          <w:lang w:val="en-AU"/>
        </w:rPr>
        <w:t>/</w:t>
      </w:r>
      <w:r w:rsidR="004E209A" w:rsidRPr="00A36C6D">
        <w:rPr>
          <w:rFonts w:cstheme="minorHAnsi"/>
          <w:color w:val="675E47" w:themeColor="text2"/>
          <w:lang w:val="en-AU"/>
        </w:rPr>
        <w:t>96</w:t>
      </w:r>
      <w:r w:rsidRPr="00A36C6D">
        <w:rPr>
          <w:rFonts w:cstheme="minorHAnsi"/>
          <w:color w:val="675E47" w:themeColor="text2"/>
          <w:lang w:val="en-AU"/>
        </w:rPr>
        <w:t xml:space="preserve">) of the at-risk communities screened in </w:t>
      </w:r>
      <w:r w:rsidR="000464A8" w:rsidRPr="00A36C6D">
        <w:rPr>
          <w:rFonts w:cstheme="minorHAnsi"/>
          <w:color w:val="675E47" w:themeColor="text2"/>
          <w:lang w:val="en-AU"/>
        </w:rPr>
        <w:t>2020</w:t>
      </w:r>
      <w:r w:rsidRPr="00A36C6D">
        <w:rPr>
          <w:rFonts w:cstheme="minorHAnsi"/>
          <w:color w:val="675E47" w:themeColor="text2"/>
          <w:lang w:val="en-AU"/>
        </w:rPr>
        <w:t xml:space="preserve">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_Ref58336064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3</w:t>
      </w:r>
      <w:r w:rsidR="00756F4F" w:rsidRPr="00A36C6D">
        <w:rPr>
          <w:rFonts w:cstheme="minorHAnsi"/>
          <w:color w:val="675E47" w:themeColor="text2"/>
          <w:lang w:val="en-AU"/>
        </w:rPr>
        <w:fldChar w:fldCharType="end"/>
      </w:r>
      <w:r w:rsidR="005D3FE8" w:rsidRPr="00A36C6D">
        <w:rPr>
          <w:rFonts w:cstheme="minorHAnsi"/>
          <w:color w:val="675E47" w:themeColor="text2"/>
          <w:lang w:val="en-AU"/>
        </w:rPr>
        <w:t>), an</w:t>
      </w:r>
      <w:r w:rsidR="004E209A" w:rsidRPr="00A36C6D">
        <w:rPr>
          <w:rFonts w:cstheme="minorHAnsi"/>
          <w:color w:val="675E47" w:themeColor="text2"/>
          <w:lang w:val="en-AU"/>
        </w:rPr>
        <w:t xml:space="preserve"> increase from 2019</w:t>
      </w:r>
      <w:r w:rsidRPr="00A36C6D">
        <w:rPr>
          <w:rFonts w:cstheme="minorHAnsi"/>
          <w:color w:val="675E47" w:themeColor="text2"/>
          <w:lang w:val="en-AU"/>
        </w:rPr>
        <w:t xml:space="preserve"> </w:t>
      </w:r>
      <w:r w:rsidR="00FB0C05" w:rsidRPr="00A36C6D">
        <w:rPr>
          <w:rFonts w:cstheme="minorHAnsi"/>
          <w:color w:val="675E47" w:themeColor="text2"/>
          <w:lang w:val="en-AU"/>
        </w:rPr>
        <w:t>when</w:t>
      </w:r>
      <w:r w:rsidRPr="00A36C6D">
        <w:rPr>
          <w:rFonts w:cstheme="minorHAnsi"/>
          <w:color w:val="675E47" w:themeColor="text2"/>
          <w:lang w:val="en-AU"/>
        </w:rPr>
        <w:t xml:space="preserve"> </w:t>
      </w:r>
      <w:r w:rsidR="004E209A" w:rsidRPr="00A36C6D">
        <w:rPr>
          <w:rFonts w:cstheme="minorHAnsi"/>
          <w:color w:val="675E47" w:themeColor="text2"/>
          <w:lang w:val="en-AU"/>
        </w:rPr>
        <w:t>41</w:t>
      </w:r>
      <w:r w:rsidRPr="00A36C6D">
        <w:rPr>
          <w:rFonts w:cstheme="minorHAnsi"/>
          <w:color w:val="675E47" w:themeColor="text2"/>
          <w:lang w:val="en-AU"/>
        </w:rPr>
        <w:t>% of at-risk communities had endemic levels.</w:t>
      </w:r>
    </w:p>
    <w:p w14:paraId="53403F4D" w14:textId="5E14C543"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Hyperendemic levels of trachoma (at or above 20%) were found in </w:t>
      </w:r>
      <w:r w:rsidR="004E209A" w:rsidRPr="00A36C6D">
        <w:rPr>
          <w:rFonts w:cstheme="minorHAnsi"/>
          <w:color w:val="675E47" w:themeColor="text2"/>
          <w:lang w:val="en-AU"/>
        </w:rPr>
        <w:t>17</w:t>
      </w:r>
      <w:r w:rsidRPr="00A36C6D">
        <w:rPr>
          <w:rFonts w:cstheme="minorHAnsi"/>
          <w:color w:val="675E47" w:themeColor="text2"/>
          <w:lang w:val="en-AU"/>
        </w:rPr>
        <w:t>% (</w:t>
      </w:r>
      <w:r w:rsidR="004E209A" w:rsidRPr="00A36C6D">
        <w:rPr>
          <w:rFonts w:cstheme="minorHAnsi"/>
          <w:color w:val="675E47" w:themeColor="text2"/>
          <w:lang w:val="en-AU"/>
        </w:rPr>
        <w:t>16</w:t>
      </w:r>
      <w:r w:rsidRPr="00A36C6D">
        <w:rPr>
          <w:rFonts w:cstheme="minorHAnsi"/>
          <w:color w:val="675E47" w:themeColor="text2"/>
          <w:lang w:val="en-AU"/>
        </w:rPr>
        <w:t>/</w:t>
      </w:r>
      <w:r w:rsidR="004E209A" w:rsidRPr="00A36C6D">
        <w:rPr>
          <w:rFonts w:cstheme="minorHAnsi"/>
          <w:color w:val="675E47" w:themeColor="text2"/>
          <w:lang w:val="en-AU"/>
        </w:rPr>
        <w:t>96</w:t>
      </w:r>
      <w:r w:rsidRPr="00A36C6D">
        <w:rPr>
          <w:rFonts w:cstheme="minorHAnsi"/>
          <w:color w:val="675E47" w:themeColor="text2"/>
          <w:lang w:val="en-AU"/>
        </w:rPr>
        <w:t xml:space="preserve">) of at-risk communities screened in </w:t>
      </w:r>
      <w:r w:rsidR="000464A8" w:rsidRPr="00A36C6D">
        <w:rPr>
          <w:rFonts w:cstheme="minorHAnsi"/>
          <w:color w:val="675E47" w:themeColor="text2"/>
          <w:lang w:val="en-AU"/>
        </w:rPr>
        <w:t>2020</w:t>
      </w:r>
      <w:r w:rsidRPr="00A36C6D">
        <w:rPr>
          <w:rFonts w:cstheme="minorHAnsi"/>
          <w:color w:val="675E47" w:themeColor="text2"/>
          <w:lang w:val="en-AU"/>
        </w:rPr>
        <w:t xml:space="preserve">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_Ref58336064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3</w:t>
      </w:r>
      <w:r w:rsidR="00756F4F" w:rsidRPr="00A36C6D">
        <w:rPr>
          <w:rFonts w:cstheme="minorHAnsi"/>
          <w:color w:val="675E47" w:themeColor="text2"/>
          <w:lang w:val="en-AU"/>
        </w:rPr>
        <w:fldChar w:fldCharType="end"/>
      </w:r>
      <w:r w:rsidR="005D3FE8" w:rsidRPr="00A36C6D">
        <w:rPr>
          <w:rFonts w:cstheme="minorHAnsi"/>
          <w:color w:val="675E47" w:themeColor="text2"/>
          <w:lang w:val="en-AU"/>
        </w:rPr>
        <w:t>), a</w:t>
      </w:r>
      <w:r w:rsidR="004E209A" w:rsidRPr="00A36C6D">
        <w:rPr>
          <w:rFonts w:cstheme="minorHAnsi"/>
          <w:color w:val="675E47" w:themeColor="text2"/>
          <w:lang w:val="en-AU"/>
        </w:rPr>
        <w:t xml:space="preserve"> decrease from 2019</w:t>
      </w:r>
      <w:r w:rsidRPr="00A36C6D">
        <w:rPr>
          <w:rFonts w:cstheme="minorHAnsi"/>
          <w:color w:val="675E47" w:themeColor="text2"/>
          <w:lang w:val="en-AU"/>
        </w:rPr>
        <w:t xml:space="preserve"> </w:t>
      </w:r>
      <w:r w:rsidR="00FB0C05" w:rsidRPr="00A36C6D">
        <w:rPr>
          <w:rFonts w:cstheme="minorHAnsi"/>
          <w:color w:val="675E47" w:themeColor="text2"/>
          <w:lang w:val="en-AU"/>
        </w:rPr>
        <w:t xml:space="preserve">when </w:t>
      </w:r>
      <w:r w:rsidR="004E209A" w:rsidRPr="00A36C6D">
        <w:rPr>
          <w:rFonts w:cstheme="minorHAnsi"/>
          <w:color w:val="675E47" w:themeColor="text2"/>
          <w:lang w:val="en-AU"/>
        </w:rPr>
        <w:t>22</w:t>
      </w:r>
      <w:r w:rsidRPr="00A36C6D">
        <w:rPr>
          <w:rFonts w:cstheme="minorHAnsi"/>
          <w:color w:val="675E47" w:themeColor="text2"/>
          <w:lang w:val="en-AU"/>
        </w:rPr>
        <w:t xml:space="preserve">% of at-risk communities reported hyperendemic levels. </w:t>
      </w:r>
    </w:p>
    <w:p w14:paraId="62C944F0" w14:textId="77777777" w:rsidR="003C4ED0" w:rsidRPr="00A36C6D" w:rsidRDefault="003C4ED0" w:rsidP="003C4ED0">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Antibiotic distribution and coverage</w:t>
      </w:r>
    </w:p>
    <w:p w14:paraId="5E668E77" w14:textId="5DE08104"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Antibiotic d</w:t>
      </w:r>
      <w:r w:rsidR="004E209A" w:rsidRPr="00A36C6D">
        <w:rPr>
          <w:rFonts w:cstheme="minorHAnsi"/>
          <w:color w:val="675E47" w:themeColor="text2"/>
          <w:lang w:val="en-AU"/>
        </w:rPr>
        <w:t>istribution took place in all 63</w:t>
      </w:r>
      <w:r w:rsidRPr="00A36C6D">
        <w:rPr>
          <w:rFonts w:cstheme="minorHAnsi"/>
          <w:color w:val="675E47" w:themeColor="text2"/>
          <w:lang w:val="en-AU"/>
        </w:rPr>
        <w:t xml:space="preserve"> communities that required antibiotics according to the </w:t>
      </w:r>
      <w:r w:rsidR="00E73702" w:rsidRPr="00A36C6D">
        <w:rPr>
          <w:rFonts w:cstheme="minorHAnsi"/>
          <w:color w:val="675E47" w:themeColor="text2"/>
          <w:lang w:val="en-AU"/>
        </w:rPr>
        <w:t xml:space="preserve">CDNA </w:t>
      </w:r>
      <w:r w:rsidR="004A23ED" w:rsidRPr="00A36C6D">
        <w:rPr>
          <w:rFonts w:cstheme="minorHAnsi"/>
          <w:color w:val="675E47" w:themeColor="text2"/>
          <w:lang w:val="en-AU"/>
        </w:rPr>
        <w:t>G</w:t>
      </w:r>
      <w:r w:rsidRPr="00A36C6D">
        <w:rPr>
          <w:rFonts w:cstheme="minorHAnsi"/>
          <w:color w:val="675E47" w:themeColor="text2"/>
          <w:lang w:val="en-AU"/>
        </w:rPr>
        <w:t>uidelines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_Ref58336093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4</w:t>
      </w:r>
      <w:r w:rsidR="00756F4F" w:rsidRPr="00A36C6D">
        <w:rPr>
          <w:rFonts w:cstheme="minorHAnsi"/>
          <w:color w:val="675E47" w:themeColor="text2"/>
          <w:lang w:val="en-AU"/>
        </w:rPr>
        <w:fldChar w:fldCharType="end"/>
      </w:r>
      <w:r w:rsidRPr="00A36C6D">
        <w:rPr>
          <w:rFonts w:cstheme="minorHAnsi"/>
          <w:color w:val="675E47" w:themeColor="text2"/>
          <w:lang w:val="en-AU"/>
        </w:rPr>
        <w:t>).</w:t>
      </w:r>
    </w:p>
    <w:p w14:paraId="1F745EEC" w14:textId="08C262F4"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Treatment coverage </w:t>
      </w:r>
      <w:r w:rsidR="006F2DBF" w:rsidRPr="00A36C6D">
        <w:rPr>
          <w:rFonts w:cstheme="minorHAnsi"/>
          <w:color w:val="675E47" w:themeColor="text2"/>
          <w:lang w:val="en-AU"/>
        </w:rPr>
        <w:t>for cases</w:t>
      </w:r>
      <w:r w:rsidRPr="00A36C6D">
        <w:rPr>
          <w:rFonts w:cstheme="minorHAnsi"/>
          <w:color w:val="675E47" w:themeColor="text2"/>
          <w:lang w:val="en-AU"/>
        </w:rPr>
        <w:t xml:space="preserve"> detected in screening activities was </w:t>
      </w:r>
      <w:r w:rsidR="004E209A" w:rsidRPr="00A36C6D">
        <w:rPr>
          <w:rFonts w:cstheme="minorHAnsi"/>
          <w:color w:val="675E47" w:themeColor="text2"/>
          <w:lang w:val="en-AU"/>
        </w:rPr>
        <w:t>99</w:t>
      </w:r>
      <w:r w:rsidRPr="00A36C6D">
        <w:rPr>
          <w:rFonts w:cstheme="minorHAnsi"/>
          <w:color w:val="675E47" w:themeColor="text2"/>
          <w:lang w:val="en-AU"/>
        </w:rPr>
        <w:t>% with 2</w:t>
      </w:r>
      <w:r w:rsidR="004E209A" w:rsidRPr="00A36C6D">
        <w:rPr>
          <w:rFonts w:cstheme="minorHAnsi"/>
          <w:color w:val="675E47" w:themeColor="text2"/>
          <w:lang w:val="en-AU"/>
        </w:rPr>
        <w:t>02/</w:t>
      </w:r>
      <w:r w:rsidR="006F2DBF" w:rsidRPr="00A36C6D">
        <w:rPr>
          <w:rFonts w:cstheme="minorHAnsi"/>
          <w:color w:val="675E47" w:themeColor="text2"/>
          <w:lang w:val="en-AU"/>
        </w:rPr>
        <w:t>205 cases</w:t>
      </w:r>
      <w:r w:rsidRPr="00A36C6D">
        <w:rPr>
          <w:rFonts w:cstheme="minorHAnsi"/>
          <w:color w:val="675E47" w:themeColor="text2"/>
          <w:lang w:val="en-AU"/>
        </w:rPr>
        <w:t xml:space="preserve"> treated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_Ref58336115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5</w:t>
      </w:r>
      <w:r w:rsidR="00756F4F" w:rsidRPr="00A36C6D">
        <w:rPr>
          <w:rFonts w:cstheme="minorHAnsi"/>
          <w:color w:val="675E47" w:themeColor="text2"/>
          <w:lang w:val="en-AU"/>
        </w:rPr>
        <w:fldChar w:fldCharType="end"/>
      </w:r>
      <w:r w:rsidRPr="00A36C6D">
        <w:rPr>
          <w:rFonts w:cstheme="minorHAnsi"/>
          <w:color w:val="675E47" w:themeColor="text2"/>
          <w:lang w:val="en-AU"/>
        </w:rPr>
        <w:t>).</w:t>
      </w:r>
    </w:p>
    <w:p w14:paraId="4E6A4898" w14:textId="150183F0" w:rsidR="003C4ED0" w:rsidRPr="00A36C6D" w:rsidRDefault="007912F1" w:rsidP="003C4ED0">
      <w:pPr>
        <w:pStyle w:val="BulletsTrach"/>
        <w:rPr>
          <w:rFonts w:cstheme="minorHAnsi"/>
          <w:color w:val="675E47" w:themeColor="text2"/>
          <w:lang w:val="en-AU"/>
        </w:rPr>
      </w:pPr>
      <w:r w:rsidRPr="00A36C6D">
        <w:rPr>
          <w:rFonts w:cstheme="minorHAnsi"/>
          <w:color w:val="675E47" w:themeColor="text2"/>
          <w:lang w:val="en-AU"/>
        </w:rPr>
        <w:t>C</w:t>
      </w:r>
      <w:r w:rsidR="003C4ED0" w:rsidRPr="00A36C6D">
        <w:rPr>
          <w:rFonts w:cstheme="minorHAnsi"/>
          <w:color w:val="675E47" w:themeColor="text2"/>
          <w:lang w:val="en-AU"/>
        </w:rPr>
        <w:t xml:space="preserve">overage for community members requiring treatment </w:t>
      </w:r>
      <w:r w:rsidRPr="00A36C6D">
        <w:rPr>
          <w:rFonts w:cstheme="minorHAnsi"/>
          <w:color w:val="675E47" w:themeColor="text2"/>
          <w:lang w:val="en-AU"/>
        </w:rPr>
        <w:t xml:space="preserve">under CDNA </w:t>
      </w:r>
      <w:r w:rsidR="004A23ED" w:rsidRPr="00A36C6D">
        <w:rPr>
          <w:rFonts w:cstheme="minorHAnsi"/>
          <w:color w:val="675E47" w:themeColor="text2"/>
          <w:lang w:val="en-AU"/>
        </w:rPr>
        <w:t>G</w:t>
      </w:r>
      <w:r w:rsidRPr="00A36C6D">
        <w:rPr>
          <w:rFonts w:cstheme="minorHAnsi"/>
          <w:color w:val="675E47" w:themeColor="text2"/>
          <w:lang w:val="en-AU"/>
        </w:rPr>
        <w:t xml:space="preserve">uidelines </w:t>
      </w:r>
      <w:r w:rsidR="003C4ED0" w:rsidRPr="00A36C6D">
        <w:rPr>
          <w:rFonts w:cstheme="minorHAnsi"/>
          <w:color w:val="675E47" w:themeColor="text2"/>
          <w:lang w:val="en-AU"/>
        </w:rPr>
        <w:t xml:space="preserve">was </w:t>
      </w:r>
      <w:r w:rsidR="004E209A" w:rsidRPr="00A36C6D">
        <w:rPr>
          <w:rFonts w:cstheme="minorHAnsi"/>
          <w:color w:val="675E47" w:themeColor="text2"/>
          <w:lang w:val="en-AU"/>
        </w:rPr>
        <w:t>69</w:t>
      </w:r>
      <w:r w:rsidR="003C4ED0" w:rsidRPr="00A36C6D">
        <w:rPr>
          <w:rFonts w:cstheme="minorHAnsi"/>
          <w:color w:val="675E47" w:themeColor="text2"/>
          <w:lang w:val="en-AU"/>
        </w:rPr>
        <w:t>%</w:t>
      </w:r>
      <w:r w:rsidRPr="00A36C6D">
        <w:rPr>
          <w:rFonts w:cstheme="minorHAnsi"/>
          <w:color w:val="675E47" w:themeColor="text2"/>
          <w:lang w:val="en-AU"/>
        </w:rPr>
        <w:t xml:space="preserve">, </w:t>
      </w:r>
      <w:r w:rsidR="003C4ED0" w:rsidRPr="00A36C6D">
        <w:rPr>
          <w:rFonts w:cstheme="minorHAnsi"/>
          <w:color w:val="675E47" w:themeColor="text2"/>
          <w:lang w:val="en-AU"/>
        </w:rPr>
        <w:t xml:space="preserve">compared to </w:t>
      </w:r>
      <w:r w:rsidR="004E209A" w:rsidRPr="00A36C6D">
        <w:rPr>
          <w:rFonts w:cstheme="minorHAnsi"/>
          <w:color w:val="675E47" w:themeColor="text2"/>
          <w:lang w:val="en-AU"/>
        </w:rPr>
        <w:t>88% in 2019</w:t>
      </w:r>
      <w:r w:rsidR="003C4ED0" w:rsidRPr="00A36C6D">
        <w:rPr>
          <w:rFonts w:cstheme="minorHAnsi"/>
          <w:color w:val="675E47" w:themeColor="text2"/>
          <w:lang w:val="en-AU"/>
        </w:rPr>
        <w:t xml:space="preserve">. </w:t>
      </w:r>
    </w:p>
    <w:p w14:paraId="5E6FC649" w14:textId="245ADEB8" w:rsidR="003C4ED0" w:rsidRPr="00A36C6D" w:rsidRDefault="008A7E53" w:rsidP="00C34918">
      <w:pPr>
        <w:pStyle w:val="BulletsTrach"/>
        <w:rPr>
          <w:rFonts w:cstheme="minorHAnsi"/>
          <w:color w:val="675E47" w:themeColor="text2"/>
          <w:lang w:val="en-AU"/>
        </w:rPr>
      </w:pPr>
      <w:r w:rsidRPr="00A36C6D">
        <w:rPr>
          <w:rFonts w:cstheme="minorHAnsi"/>
          <w:color w:val="675E47" w:themeColor="text2"/>
          <w:lang w:val="en-AU"/>
        </w:rPr>
        <w:t>J</w:t>
      </w:r>
      <w:r w:rsidR="003C4ED0" w:rsidRPr="00A36C6D">
        <w:rPr>
          <w:rFonts w:cstheme="minorHAnsi"/>
          <w:color w:val="675E47" w:themeColor="text2"/>
          <w:lang w:val="en-AU"/>
        </w:rPr>
        <w:t xml:space="preserve">urisdictional trachoma programs delivered a total of </w:t>
      </w:r>
      <w:r w:rsidR="00C34918" w:rsidRPr="00A36C6D">
        <w:rPr>
          <w:rFonts w:cstheme="minorHAnsi"/>
          <w:color w:val="675E47" w:themeColor="text2"/>
          <w:lang w:val="en-AU"/>
        </w:rPr>
        <w:t>3752</w:t>
      </w:r>
      <w:r w:rsidR="003C4ED0" w:rsidRPr="00A36C6D">
        <w:rPr>
          <w:rFonts w:cstheme="minorHAnsi"/>
          <w:color w:val="675E47" w:themeColor="text2"/>
          <w:lang w:val="en-AU"/>
        </w:rPr>
        <w:t xml:space="preserve"> doses of azithromycin in </w:t>
      </w:r>
      <w:r w:rsidR="000464A8" w:rsidRPr="00A36C6D">
        <w:rPr>
          <w:rFonts w:cstheme="minorHAnsi"/>
          <w:color w:val="675E47" w:themeColor="text2"/>
          <w:lang w:val="en-AU"/>
        </w:rPr>
        <w:t>2020</w:t>
      </w:r>
      <w:r w:rsidR="003C4ED0" w:rsidRPr="00A36C6D">
        <w:rPr>
          <w:rFonts w:cstheme="minorHAnsi"/>
          <w:color w:val="675E47" w:themeColor="text2"/>
          <w:lang w:val="en-AU"/>
        </w:rPr>
        <w:t xml:space="preserve">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_Ref58336115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5</w:t>
      </w:r>
      <w:r w:rsidR="00756F4F" w:rsidRPr="00A36C6D">
        <w:rPr>
          <w:rFonts w:cstheme="minorHAnsi"/>
          <w:color w:val="675E47" w:themeColor="text2"/>
          <w:lang w:val="en-AU"/>
        </w:rPr>
        <w:fldChar w:fldCharType="end"/>
      </w:r>
      <w:r w:rsidR="003C4ED0" w:rsidRPr="00A36C6D">
        <w:rPr>
          <w:rFonts w:cstheme="minorHAnsi"/>
          <w:color w:val="675E47" w:themeColor="text2"/>
          <w:lang w:val="en-AU"/>
        </w:rPr>
        <w:t>)</w:t>
      </w:r>
      <w:r w:rsidRPr="00A36C6D">
        <w:rPr>
          <w:rFonts w:cstheme="minorHAnsi"/>
          <w:color w:val="675E47" w:themeColor="text2"/>
          <w:lang w:val="en-AU"/>
        </w:rPr>
        <w:t xml:space="preserve">, a </w:t>
      </w:r>
      <w:r w:rsidR="00AE02FF" w:rsidRPr="00A36C6D">
        <w:rPr>
          <w:rFonts w:cstheme="minorHAnsi"/>
          <w:color w:val="675E47" w:themeColor="text2"/>
          <w:lang w:val="en-AU"/>
        </w:rPr>
        <w:t>reduction compared</w:t>
      </w:r>
      <w:r w:rsidR="00C34918" w:rsidRPr="00A36C6D">
        <w:rPr>
          <w:rFonts w:cstheme="minorHAnsi"/>
          <w:color w:val="675E47" w:themeColor="text2"/>
          <w:lang w:val="en-AU"/>
        </w:rPr>
        <w:t xml:space="preserve"> to 2019 whe</w:t>
      </w:r>
      <w:r w:rsidRPr="00A36C6D">
        <w:rPr>
          <w:rFonts w:cstheme="minorHAnsi"/>
          <w:color w:val="675E47" w:themeColor="text2"/>
          <w:lang w:val="en-AU"/>
        </w:rPr>
        <w:t>n</w:t>
      </w:r>
      <w:r w:rsidR="00C34918" w:rsidRPr="00A36C6D">
        <w:rPr>
          <w:rFonts w:cstheme="minorHAnsi"/>
          <w:color w:val="675E47" w:themeColor="text2"/>
          <w:lang w:val="en-AU"/>
        </w:rPr>
        <w:t xml:space="preserve"> 4711 doses were delivered.</w:t>
      </w:r>
    </w:p>
    <w:p w14:paraId="0116BAE9" w14:textId="6150D62B"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In </w:t>
      </w:r>
      <w:r w:rsidR="000464A8" w:rsidRPr="00A36C6D">
        <w:rPr>
          <w:rFonts w:cstheme="minorHAnsi"/>
          <w:color w:val="675E47" w:themeColor="text2"/>
          <w:lang w:val="en-AU"/>
        </w:rPr>
        <w:t>2020</w:t>
      </w:r>
      <w:r w:rsidR="00523D85" w:rsidRPr="00A36C6D">
        <w:rPr>
          <w:rFonts w:cstheme="minorHAnsi"/>
          <w:color w:val="675E47" w:themeColor="text2"/>
          <w:lang w:val="en-AU"/>
        </w:rPr>
        <w:t>,</w:t>
      </w:r>
      <w:r w:rsidRPr="00A36C6D">
        <w:rPr>
          <w:rFonts w:cstheme="minorHAnsi"/>
          <w:color w:val="675E47" w:themeColor="text2"/>
          <w:lang w:val="en-AU"/>
        </w:rPr>
        <w:t xml:space="preserve"> 2</w:t>
      </w:r>
      <w:r w:rsidR="00C34918" w:rsidRPr="00A36C6D">
        <w:rPr>
          <w:rFonts w:cstheme="minorHAnsi"/>
          <w:color w:val="675E47" w:themeColor="text2"/>
          <w:lang w:val="en-AU"/>
        </w:rPr>
        <w:t>99</w:t>
      </w:r>
      <w:r w:rsidR="00A20D32" w:rsidRPr="00A36C6D">
        <w:rPr>
          <w:rFonts w:cstheme="minorHAnsi"/>
          <w:color w:val="675E47" w:themeColor="text2"/>
          <w:lang w:val="en-AU"/>
        </w:rPr>
        <w:t xml:space="preserve"> (6</w:t>
      </w:r>
      <w:r w:rsidRPr="00A36C6D">
        <w:rPr>
          <w:rFonts w:cstheme="minorHAnsi"/>
          <w:color w:val="675E47" w:themeColor="text2"/>
          <w:lang w:val="en-AU"/>
        </w:rPr>
        <w:t>%) community member</w:t>
      </w:r>
      <w:r w:rsidR="00A20D32" w:rsidRPr="00A36C6D">
        <w:rPr>
          <w:rFonts w:cstheme="minorHAnsi"/>
          <w:color w:val="675E47" w:themeColor="text2"/>
          <w:lang w:val="en-AU"/>
        </w:rPr>
        <w:t>s</w:t>
      </w:r>
      <w:r w:rsidR="008A7E53" w:rsidRPr="00A36C6D">
        <w:rPr>
          <w:rFonts w:cstheme="minorHAnsi"/>
          <w:color w:val="675E47" w:themeColor="text2"/>
          <w:lang w:val="en-AU"/>
        </w:rPr>
        <w:t xml:space="preserve"> eli</w:t>
      </w:r>
      <w:r w:rsidR="00A61550" w:rsidRPr="00A36C6D">
        <w:rPr>
          <w:rFonts w:cstheme="minorHAnsi"/>
          <w:color w:val="675E47" w:themeColor="text2"/>
          <w:lang w:val="en-AU"/>
        </w:rPr>
        <w:t xml:space="preserve">gible for </w:t>
      </w:r>
      <w:r w:rsidR="00A20D32" w:rsidRPr="00A36C6D">
        <w:rPr>
          <w:rFonts w:cstheme="minorHAnsi"/>
          <w:color w:val="675E47" w:themeColor="text2"/>
          <w:lang w:val="en-AU"/>
        </w:rPr>
        <w:t xml:space="preserve">antibiotic treatment </w:t>
      </w:r>
      <w:r w:rsidR="00A61550" w:rsidRPr="00A36C6D">
        <w:rPr>
          <w:rFonts w:cstheme="minorHAnsi"/>
          <w:color w:val="675E47" w:themeColor="text2"/>
          <w:lang w:val="en-AU"/>
        </w:rPr>
        <w:t xml:space="preserve">under CDNA </w:t>
      </w:r>
      <w:r w:rsidR="004A23ED" w:rsidRPr="00A36C6D">
        <w:rPr>
          <w:rFonts w:cstheme="minorHAnsi"/>
          <w:color w:val="675E47" w:themeColor="text2"/>
          <w:lang w:val="en-AU"/>
        </w:rPr>
        <w:t>G</w:t>
      </w:r>
      <w:r w:rsidR="00A61550" w:rsidRPr="00A36C6D">
        <w:rPr>
          <w:rFonts w:cstheme="minorHAnsi"/>
          <w:color w:val="675E47" w:themeColor="text2"/>
          <w:lang w:val="en-AU"/>
        </w:rPr>
        <w:t>uidelines declined to receive</w:t>
      </w:r>
      <w:r w:rsidR="004A23ED" w:rsidRPr="00A36C6D">
        <w:rPr>
          <w:rFonts w:cstheme="minorHAnsi"/>
          <w:color w:val="675E47" w:themeColor="text2"/>
          <w:lang w:val="en-AU"/>
        </w:rPr>
        <w:t xml:space="preserve"> the treatment</w:t>
      </w:r>
      <w:r w:rsidR="00A61550" w:rsidRPr="00A36C6D">
        <w:rPr>
          <w:rFonts w:cstheme="minorHAnsi"/>
          <w:color w:val="675E47" w:themeColor="text2"/>
          <w:lang w:val="en-AU"/>
        </w:rPr>
        <w:t xml:space="preserve">, </w:t>
      </w:r>
      <w:r w:rsidR="00A20D32" w:rsidRPr="00A36C6D">
        <w:rPr>
          <w:rFonts w:cstheme="minorHAnsi"/>
          <w:color w:val="675E47" w:themeColor="text2"/>
          <w:lang w:val="en-AU"/>
        </w:rPr>
        <w:t>compared to 219 (4%) in 2019.</w:t>
      </w:r>
    </w:p>
    <w:p w14:paraId="600D2EB2" w14:textId="77777777" w:rsidR="003C4ED0" w:rsidRPr="00A36C6D" w:rsidRDefault="003C4ED0" w:rsidP="003C4ED0">
      <w:pPr>
        <w:pStyle w:val="Heading3"/>
        <w:rPr>
          <w:rFonts w:asciiTheme="minorHAnsi" w:hAnsiTheme="minorHAnsi" w:cstheme="minorHAnsi"/>
          <w:color w:val="675E47" w:themeColor="text2"/>
        </w:rPr>
      </w:pPr>
      <w:bookmarkStart w:id="39" w:name="_Toc485747780"/>
      <w:bookmarkStart w:id="40" w:name="_Toc490035352"/>
      <w:bookmarkStart w:id="41" w:name="_Toc497062628"/>
      <w:r w:rsidRPr="00A36C6D">
        <w:rPr>
          <w:rFonts w:asciiTheme="minorHAnsi" w:hAnsiTheme="minorHAnsi" w:cstheme="minorHAnsi"/>
          <w:color w:val="675E47" w:themeColor="text2"/>
        </w:rPr>
        <w:t>Trachoma-related trichiasis</w:t>
      </w:r>
      <w:bookmarkEnd w:id="39"/>
      <w:bookmarkEnd w:id="40"/>
      <w:bookmarkEnd w:id="41"/>
    </w:p>
    <w:p w14:paraId="74C54964" w14:textId="4D1EF589" w:rsidR="003C4ED0" w:rsidRPr="00A36C6D" w:rsidRDefault="00AE02FF" w:rsidP="003C4ED0">
      <w:pPr>
        <w:pStyle w:val="BulletsTrach"/>
        <w:rPr>
          <w:rFonts w:cstheme="minorHAnsi"/>
          <w:color w:val="675E47" w:themeColor="text2"/>
          <w:lang w:val="en-AU"/>
        </w:rPr>
      </w:pPr>
      <w:r w:rsidRPr="00A36C6D">
        <w:rPr>
          <w:rFonts w:cstheme="minorHAnsi"/>
          <w:color w:val="675E47" w:themeColor="text2"/>
          <w:lang w:val="en-AU"/>
        </w:rPr>
        <w:t>Overall,</w:t>
      </w:r>
      <w:r w:rsidR="003C4ED0" w:rsidRPr="00A36C6D">
        <w:rPr>
          <w:rFonts w:cstheme="minorHAnsi"/>
          <w:color w:val="675E47" w:themeColor="text2"/>
          <w:lang w:val="en-AU"/>
        </w:rPr>
        <w:t xml:space="preserve"> </w:t>
      </w:r>
      <w:r w:rsidR="00D848EB" w:rsidRPr="00A36C6D">
        <w:rPr>
          <w:rFonts w:cstheme="minorHAnsi"/>
          <w:color w:val="675E47" w:themeColor="text2"/>
          <w:lang w:val="en-AU"/>
        </w:rPr>
        <w:t>14</w:t>
      </w:r>
      <w:r w:rsidR="00523D85" w:rsidRPr="00A36C6D">
        <w:rPr>
          <w:rFonts w:cstheme="minorHAnsi"/>
          <w:color w:val="675E47" w:themeColor="text2"/>
          <w:lang w:val="en-AU"/>
        </w:rPr>
        <w:t xml:space="preserve"> </w:t>
      </w:r>
      <w:r w:rsidR="00D848EB" w:rsidRPr="00A36C6D">
        <w:rPr>
          <w:rFonts w:cstheme="minorHAnsi"/>
          <w:color w:val="675E47" w:themeColor="text2"/>
          <w:lang w:val="en-AU"/>
        </w:rPr>
        <w:t>4</w:t>
      </w:r>
      <w:r w:rsidR="004D0A99" w:rsidRPr="00A36C6D">
        <w:rPr>
          <w:rFonts w:cstheme="minorHAnsi"/>
          <w:color w:val="675E47" w:themeColor="text2"/>
          <w:lang w:val="en-AU"/>
        </w:rPr>
        <w:t>85</w:t>
      </w:r>
      <w:r w:rsidR="003C4ED0" w:rsidRPr="00A36C6D">
        <w:rPr>
          <w:rFonts w:cstheme="minorHAnsi"/>
          <w:color w:val="675E47" w:themeColor="text2"/>
          <w:lang w:val="en-AU"/>
        </w:rPr>
        <w:t xml:space="preserve"> adults aged 15 years and over in an estimated population of </w:t>
      </w:r>
      <w:r w:rsidR="00CA15F5" w:rsidRPr="00A36C6D">
        <w:rPr>
          <w:rFonts w:cstheme="minorHAnsi"/>
          <w:color w:val="675E47" w:themeColor="text2"/>
          <w:lang w:val="en-AU"/>
        </w:rPr>
        <w:t>36</w:t>
      </w:r>
      <w:r w:rsidR="00523D85" w:rsidRPr="00A36C6D">
        <w:rPr>
          <w:rFonts w:cstheme="minorHAnsi"/>
          <w:color w:val="675E47" w:themeColor="text2"/>
          <w:lang w:val="en-AU"/>
        </w:rPr>
        <w:t xml:space="preserve"> </w:t>
      </w:r>
      <w:r w:rsidR="00CA15F5" w:rsidRPr="00A36C6D">
        <w:rPr>
          <w:rFonts w:cstheme="minorHAnsi"/>
          <w:color w:val="675E47" w:themeColor="text2"/>
          <w:lang w:val="en-AU"/>
        </w:rPr>
        <w:t>16</w:t>
      </w:r>
      <w:r w:rsidR="004A23ED" w:rsidRPr="00A36C6D">
        <w:rPr>
          <w:rFonts w:cstheme="minorHAnsi"/>
          <w:color w:val="675E47" w:themeColor="text2"/>
          <w:lang w:val="en-AU"/>
        </w:rPr>
        <w:t>1</w:t>
      </w:r>
      <w:r w:rsidR="00CA15F5" w:rsidRPr="00A36C6D">
        <w:rPr>
          <w:rFonts w:cstheme="minorHAnsi"/>
          <w:color w:val="675E47" w:themeColor="text2"/>
          <w:lang w:val="en-AU"/>
        </w:rPr>
        <w:t xml:space="preserve"> </w:t>
      </w:r>
      <w:r w:rsidR="00FF4601" w:rsidRPr="00A36C6D">
        <w:rPr>
          <w:rFonts w:cstheme="minorHAnsi"/>
          <w:color w:val="675E47" w:themeColor="text2"/>
          <w:lang w:val="en-AU"/>
        </w:rPr>
        <w:t xml:space="preserve">in 113 at-risk and previously at-risk communities </w:t>
      </w:r>
      <w:r w:rsidR="003C4ED0" w:rsidRPr="00A36C6D">
        <w:rPr>
          <w:rFonts w:cstheme="minorHAnsi"/>
          <w:color w:val="675E47" w:themeColor="text2"/>
          <w:lang w:val="en-AU"/>
        </w:rPr>
        <w:t>were screened for trichiasis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_Ref58336134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6</w:t>
      </w:r>
      <w:r w:rsidR="00756F4F" w:rsidRPr="00A36C6D">
        <w:rPr>
          <w:rFonts w:cstheme="minorHAnsi"/>
          <w:color w:val="675E47" w:themeColor="text2"/>
          <w:lang w:val="en-AU"/>
        </w:rPr>
        <w:fldChar w:fldCharType="end"/>
      </w:r>
      <w:r w:rsidR="003C4ED0" w:rsidRPr="00A36C6D">
        <w:rPr>
          <w:rFonts w:cstheme="minorHAnsi"/>
          <w:color w:val="675E47" w:themeColor="text2"/>
          <w:lang w:val="en-AU"/>
        </w:rPr>
        <w:t>).</w:t>
      </w:r>
    </w:p>
    <w:p w14:paraId="4F9D67C1" w14:textId="37BE678E" w:rsidR="00A91D78" w:rsidRPr="00A36C6D" w:rsidRDefault="00A91D78" w:rsidP="00A91D78">
      <w:pPr>
        <w:pStyle w:val="BulletsTrach"/>
        <w:rPr>
          <w:rFonts w:cstheme="minorHAnsi"/>
          <w:color w:val="675E47" w:themeColor="text2"/>
          <w:lang w:val="en-AU"/>
        </w:rPr>
      </w:pPr>
      <w:r w:rsidRPr="00A36C6D">
        <w:rPr>
          <w:rFonts w:cstheme="minorHAnsi"/>
          <w:color w:val="675E47" w:themeColor="text2"/>
          <w:lang w:val="en-AU"/>
        </w:rPr>
        <w:t xml:space="preserve">There were </w:t>
      </w:r>
      <w:r w:rsidR="004A23ED" w:rsidRPr="00A36C6D">
        <w:rPr>
          <w:rFonts w:cstheme="minorHAnsi"/>
          <w:color w:val="675E47" w:themeColor="text2"/>
          <w:lang w:val="en-AU"/>
        </w:rPr>
        <w:t xml:space="preserve">15 </w:t>
      </w:r>
      <w:r w:rsidRPr="00A36C6D">
        <w:rPr>
          <w:rFonts w:cstheme="minorHAnsi"/>
          <w:color w:val="675E47" w:themeColor="text2"/>
          <w:lang w:val="en-AU"/>
        </w:rPr>
        <w:t>cases of trichiasis detected in adults aged 15 years and older (</w:t>
      </w:r>
      <w:r w:rsidRPr="00A36C6D">
        <w:rPr>
          <w:rFonts w:cstheme="minorHAnsi"/>
          <w:color w:val="675E47" w:themeColor="text2"/>
          <w:lang w:val="en-AU"/>
        </w:rPr>
        <w:fldChar w:fldCharType="begin"/>
      </w:r>
      <w:r w:rsidRPr="00A36C6D">
        <w:rPr>
          <w:rFonts w:cstheme="minorHAnsi"/>
          <w:color w:val="675E47" w:themeColor="text2"/>
          <w:lang w:val="en-AU"/>
        </w:rPr>
        <w:instrText xml:space="preserve"> REF _Ref58336134 \h </w:instrText>
      </w:r>
      <w:r w:rsidR="00A36C6D">
        <w:rPr>
          <w:rFonts w:cstheme="minorHAnsi"/>
          <w:color w:val="675E47" w:themeColor="text2"/>
          <w:lang w:val="en-AU"/>
        </w:rPr>
        <w:instrText xml:space="preserve"> \* MERGEFORMAT </w:instrText>
      </w:r>
      <w:r w:rsidRPr="00A36C6D">
        <w:rPr>
          <w:rFonts w:cstheme="minorHAnsi"/>
          <w:color w:val="675E47" w:themeColor="text2"/>
          <w:lang w:val="en-AU"/>
        </w:rPr>
      </w:r>
      <w:r w:rsidRPr="00A36C6D">
        <w:rPr>
          <w:rFonts w:cstheme="minorHAnsi"/>
          <w:color w:val="675E47" w:themeColor="text2"/>
          <w:lang w:val="en-AU"/>
        </w:rPr>
        <w:fldChar w:fldCharType="separate"/>
      </w:r>
      <w:r w:rsidRPr="00A36C6D">
        <w:rPr>
          <w:rFonts w:cstheme="minorHAnsi"/>
          <w:color w:val="675E47" w:themeColor="text2"/>
        </w:rPr>
        <w:t xml:space="preserve">Table </w:t>
      </w:r>
      <w:r w:rsidRPr="00A36C6D">
        <w:rPr>
          <w:rFonts w:cstheme="minorHAnsi"/>
          <w:noProof/>
          <w:color w:val="675E47" w:themeColor="text2"/>
        </w:rPr>
        <w:t>1</w:t>
      </w:r>
      <w:r w:rsidRPr="00A36C6D">
        <w:rPr>
          <w:rFonts w:cstheme="minorHAnsi"/>
          <w:color w:val="675E47" w:themeColor="text2"/>
        </w:rPr>
        <w:t>.</w:t>
      </w:r>
      <w:r w:rsidRPr="00A36C6D">
        <w:rPr>
          <w:rFonts w:cstheme="minorHAnsi"/>
          <w:noProof/>
          <w:color w:val="675E47" w:themeColor="text2"/>
        </w:rPr>
        <w:t>6</w:t>
      </w:r>
      <w:r w:rsidRPr="00A36C6D">
        <w:rPr>
          <w:rFonts w:cstheme="minorHAnsi"/>
          <w:color w:val="675E47" w:themeColor="text2"/>
          <w:lang w:val="en-AU"/>
        </w:rPr>
        <w:fldChar w:fldCharType="end"/>
      </w:r>
      <w:r w:rsidRPr="00A36C6D">
        <w:rPr>
          <w:rFonts w:cstheme="minorHAnsi"/>
          <w:color w:val="675E47" w:themeColor="text2"/>
          <w:lang w:val="en-AU"/>
        </w:rPr>
        <w:t>).</w:t>
      </w:r>
    </w:p>
    <w:p w14:paraId="64A23CA4" w14:textId="1E9783D0"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The prevalence of trichiasis in screened adults aged 15 years and older was 0.</w:t>
      </w:r>
      <w:r w:rsidR="003B5400" w:rsidRPr="00A36C6D">
        <w:rPr>
          <w:rFonts w:cstheme="minorHAnsi"/>
          <w:color w:val="675E47" w:themeColor="text2"/>
          <w:lang w:val="en-AU"/>
        </w:rPr>
        <w:t>10</w:t>
      </w:r>
      <w:r w:rsidRPr="00A36C6D">
        <w:rPr>
          <w:rFonts w:cstheme="minorHAnsi"/>
          <w:color w:val="675E47" w:themeColor="text2"/>
          <w:lang w:val="en-AU"/>
        </w:rPr>
        <w:t>% and in adults aged 40 years and older</w:t>
      </w:r>
      <w:r w:rsidR="00A91D78" w:rsidRPr="00A36C6D">
        <w:rPr>
          <w:rFonts w:cstheme="minorHAnsi"/>
          <w:color w:val="675E47" w:themeColor="text2"/>
          <w:lang w:val="en-AU"/>
        </w:rPr>
        <w:t xml:space="preserve"> was</w:t>
      </w:r>
      <w:r w:rsidR="00A20D32" w:rsidRPr="00A36C6D">
        <w:rPr>
          <w:rFonts w:cstheme="minorHAnsi"/>
          <w:color w:val="675E47" w:themeColor="text2"/>
          <w:lang w:val="en-AU"/>
        </w:rPr>
        <w:t xml:space="preserve"> </w:t>
      </w:r>
      <w:r w:rsidR="00A91D78" w:rsidRPr="00A36C6D">
        <w:rPr>
          <w:rFonts w:cstheme="minorHAnsi"/>
          <w:color w:val="675E47" w:themeColor="text2"/>
          <w:lang w:val="en-AU"/>
        </w:rPr>
        <w:t>0.1</w:t>
      </w:r>
      <w:r w:rsidR="003B5400" w:rsidRPr="00A36C6D">
        <w:rPr>
          <w:rFonts w:cstheme="minorHAnsi"/>
          <w:color w:val="675E47" w:themeColor="text2"/>
          <w:lang w:val="en-AU"/>
        </w:rPr>
        <w:t>6</w:t>
      </w:r>
      <w:r w:rsidR="00A91D78" w:rsidRPr="00A36C6D">
        <w:rPr>
          <w:rFonts w:cstheme="minorHAnsi"/>
          <w:color w:val="675E47" w:themeColor="text2"/>
          <w:lang w:val="en-AU"/>
        </w:rPr>
        <w:t xml:space="preserve">% </w:t>
      </w:r>
      <w:r w:rsidR="00523D85" w:rsidRPr="00A36C6D">
        <w:rPr>
          <w:rFonts w:cstheme="minorHAnsi"/>
          <w:color w:val="675E47" w:themeColor="text2"/>
          <w:lang w:val="en-AU"/>
        </w:rPr>
        <w:t>(</w:t>
      </w:r>
      <w:r w:rsidR="00523D85" w:rsidRPr="00A36C6D">
        <w:rPr>
          <w:rFonts w:cstheme="minorHAnsi"/>
          <w:color w:val="675E47" w:themeColor="text2"/>
          <w:lang w:val="en-AU"/>
        </w:rPr>
        <w:fldChar w:fldCharType="begin"/>
      </w:r>
      <w:r w:rsidR="00523D85" w:rsidRPr="00A36C6D">
        <w:rPr>
          <w:rFonts w:cstheme="minorHAnsi"/>
          <w:color w:val="675E47" w:themeColor="text2"/>
          <w:lang w:val="en-AU"/>
        </w:rPr>
        <w:instrText xml:space="preserve"> REF _Ref58336134 \h </w:instrText>
      </w:r>
      <w:r w:rsidR="00A36C6D">
        <w:rPr>
          <w:rFonts w:cstheme="minorHAnsi"/>
          <w:color w:val="675E47" w:themeColor="text2"/>
          <w:lang w:val="en-AU"/>
        </w:rPr>
        <w:instrText xml:space="preserve"> \* MERGEFORMAT </w:instrText>
      </w:r>
      <w:r w:rsidR="00523D85" w:rsidRPr="00A36C6D">
        <w:rPr>
          <w:rFonts w:cstheme="minorHAnsi"/>
          <w:color w:val="675E47" w:themeColor="text2"/>
          <w:lang w:val="en-AU"/>
        </w:rPr>
      </w:r>
      <w:r w:rsidR="00523D85" w:rsidRPr="00A36C6D">
        <w:rPr>
          <w:rFonts w:cstheme="minorHAnsi"/>
          <w:color w:val="675E47" w:themeColor="text2"/>
          <w:lang w:val="en-AU"/>
        </w:rPr>
        <w:fldChar w:fldCharType="separate"/>
      </w:r>
      <w:r w:rsidR="00523D85" w:rsidRPr="00A36C6D">
        <w:rPr>
          <w:rFonts w:cstheme="minorHAnsi"/>
          <w:color w:val="675E47" w:themeColor="text2"/>
        </w:rPr>
        <w:t xml:space="preserve">Table </w:t>
      </w:r>
      <w:r w:rsidR="00523D85" w:rsidRPr="00A36C6D">
        <w:rPr>
          <w:rFonts w:cstheme="minorHAnsi"/>
          <w:noProof/>
          <w:color w:val="675E47" w:themeColor="text2"/>
        </w:rPr>
        <w:t>1</w:t>
      </w:r>
      <w:r w:rsidR="00523D85" w:rsidRPr="00A36C6D">
        <w:rPr>
          <w:rFonts w:cstheme="minorHAnsi"/>
          <w:color w:val="675E47" w:themeColor="text2"/>
        </w:rPr>
        <w:t>.</w:t>
      </w:r>
      <w:r w:rsidR="00523D85" w:rsidRPr="00A36C6D">
        <w:rPr>
          <w:rFonts w:cstheme="minorHAnsi"/>
          <w:noProof/>
          <w:color w:val="675E47" w:themeColor="text2"/>
        </w:rPr>
        <w:t>6</w:t>
      </w:r>
      <w:r w:rsidR="00523D85" w:rsidRPr="00A36C6D">
        <w:rPr>
          <w:rFonts w:cstheme="minorHAnsi"/>
          <w:color w:val="675E47" w:themeColor="text2"/>
          <w:lang w:val="en-AU"/>
        </w:rPr>
        <w:fldChar w:fldCharType="end"/>
      </w:r>
      <w:r w:rsidR="00523D85" w:rsidRPr="00A36C6D">
        <w:rPr>
          <w:rFonts w:cstheme="minorHAnsi"/>
          <w:color w:val="675E47" w:themeColor="text2"/>
          <w:lang w:val="en-AU"/>
        </w:rPr>
        <w:t xml:space="preserve">) </w:t>
      </w:r>
      <w:r w:rsidR="00A20D32" w:rsidRPr="00A36C6D">
        <w:rPr>
          <w:rFonts w:cstheme="minorHAnsi"/>
          <w:color w:val="675E47" w:themeColor="text2"/>
          <w:lang w:val="en-AU"/>
        </w:rPr>
        <w:t>compared to 0.08% and 0.14% in 2019</w:t>
      </w:r>
      <w:r w:rsidR="00D848EB" w:rsidRPr="00A36C6D">
        <w:rPr>
          <w:rFonts w:cstheme="minorHAnsi"/>
          <w:color w:val="675E47" w:themeColor="text2"/>
          <w:lang w:val="en-AU"/>
        </w:rPr>
        <w:t>.</w:t>
      </w:r>
    </w:p>
    <w:p w14:paraId="1445A766" w14:textId="35A87225" w:rsidR="003C4ED0" w:rsidRPr="00A36C6D" w:rsidRDefault="003C4ED0" w:rsidP="003C4ED0">
      <w:pPr>
        <w:pStyle w:val="BulletsTrach"/>
        <w:rPr>
          <w:rFonts w:cstheme="minorHAnsi"/>
          <w:color w:val="675E47" w:themeColor="text2"/>
          <w:lang w:val="en-AU"/>
        </w:rPr>
      </w:pPr>
      <w:r w:rsidRPr="00A36C6D">
        <w:rPr>
          <w:rFonts w:cstheme="minorHAnsi"/>
          <w:color w:val="675E47" w:themeColor="text2"/>
          <w:lang w:val="en-AU"/>
        </w:rPr>
        <w:t xml:space="preserve">Surgery for trachoma-related trichiasis in the past 12 months was reported </w:t>
      </w:r>
      <w:r w:rsidR="00403431" w:rsidRPr="00A36C6D">
        <w:rPr>
          <w:rFonts w:cstheme="minorHAnsi"/>
          <w:color w:val="675E47" w:themeColor="text2"/>
          <w:lang w:val="en-AU"/>
        </w:rPr>
        <w:t xml:space="preserve">by jurisdictional teams </w:t>
      </w:r>
      <w:r w:rsidRPr="00A36C6D">
        <w:rPr>
          <w:rFonts w:cstheme="minorHAnsi"/>
          <w:color w:val="675E47" w:themeColor="text2"/>
          <w:lang w:val="en-AU"/>
        </w:rPr>
        <w:t xml:space="preserve">to have been undertaken for </w:t>
      </w:r>
      <w:r w:rsidR="00A91D78" w:rsidRPr="00A36C6D">
        <w:rPr>
          <w:rFonts w:cstheme="minorHAnsi"/>
          <w:color w:val="675E47" w:themeColor="text2"/>
          <w:lang w:val="en-AU"/>
        </w:rPr>
        <w:t xml:space="preserve">7 </w:t>
      </w:r>
      <w:r w:rsidR="000B3103" w:rsidRPr="00A36C6D">
        <w:rPr>
          <w:rFonts w:cstheme="minorHAnsi"/>
          <w:color w:val="675E47" w:themeColor="text2"/>
          <w:lang w:val="en-AU"/>
        </w:rPr>
        <w:t>adults</w:t>
      </w:r>
      <w:r w:rsidRPr="00A36C6D">
        <w:rPr>
          <w:rFonts w:cstheme="minorHAnsi"/>
          <w:color w:val="675E47" w:themeColor="text2"/>
          <w:lang w:val="en-AU"/>
        </w:rPr>
        <w:t xml:space="preserve"> in </w:t>
      </w:r>
      <w:r w:rsidR="000464A8" w:rsidRPr="00A36C6D">
        <w:rPr>
          <w:rFonts w:cstheme="minorHAnsi"/>
          <w:color w:val="675E47" w:themeColor="text2"/>
          <w:lang w:val="en-AU"/>
        </w:rPr>
        <w:t>2020</w:t>
      </w:r>
      <w:r w:rsidRPr="00A36C6D">
        <w:rPr>
          <w:rFonts w:cstheme="minorHAnsi"/>
          <w:color w:val="675E47" w:themeColor="text2"/>
          <w:lang w:val="en-AU"/>
        </w:rPr>
        <w:t xml:space="preserve">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_Ref58336134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1</w:t>
      </w:r>
      <w:r w:rsidR="00756F4F" w:rsidRPr="00A36C6D">
        <w:rPr>
          <w:rFonts w:cstheme="minorHAnsi"/>
          <w:color w:val="675E47" w:themeColor="text2"/>
        </w:rPr>
        <w:t>.</w:t>
      </w:r>
      <w:r w:rsidR="00756F4F" w:rsidRPr="00A36C6D">
        <w:rPr>
          <w:rFonts w:cstheme="minorHAnsi"/>
          <w:noProof/>
          <w:color w:val="675E47" w:themeColor="text2"/>
        </w:rPr>
        <w:t>6</w:t>
      </w:r>
      <w:r w:rsidR="00756F4F" w:rsidRPr="00A36C6D">
        <w:rPr>
          <w:rFonts w:cstheme="minorHAnsi"/>
          <w:color w:val="675E47" w:themeColor="text2"/>
          <w:lang w:val="en-AU"/>
        </w:rPr>
        <w:fldChar w:fldCharType="end"/>
      </w:r>
      <w:r w:rsidRPr="00A36C6D">
        <w:rPr>
          <w:rFonts w:cstheme="minorHAnsi"/>
          <w:color w:val="675E47" w:themeColor="text2"/>
          <w:lang w:val="en-AU"/>
        </w:rPr>
        <w:t>).</w:t>
      </w:r>
    </w:p>
    <w:p w14:paraId="4F33AFFF" w14:textId="228C98BF" w:rsidR="00403431" w:rsidRPr="00A36C6D" w:rsidRDefault="00403431" w:rsidP="003C4ED0">
      <w:pPr>
        <w:pStyle w:val="BulletsTrach"/>
        <w:rPr>
          <w:rFonts w:cstheme="minorHAnsi"/>
          <w:color w:val="675E47" w:themeColor="text2"/>
          <w:lang w:val="en-AU"/>
        </w:rPr>
      </w:pPr>
      <w:r w:rsidRPr="00A36C6D">
        <w:rPr>
          <w:rFonts w:cstheme="minorHAnsi"/>
          <w:color w:val="675E47" w:themeColor="text2"/>
          <w:lang w:val="en-AU"/>
        </w:rPr>
        <w:t xml:space="preserve">Surgery for trachoma-related trichiasis in the past 12 months reported under the </w:t>
      </w:r>
      <w:r w:rsidR="00A91D78" w:rsidRPr="00A36C6D">
        <w:rPr>
          <w:rFonts w:cstheme="minorHAnsi"/>
          <w:color w:val="675E47" w:themeColor="text2"/>
          <w:lang w:val="en-AU"/>
        </w:rPr>
        <w:t xml:space="preserve">Medical Benefits Scheme </w:t>
      </w:r>
      <w:r w:rsidR="001E0E03" w:rsidRPr="00A36C6D">
        <w:rPr>
          <w:rFonts w:cstheme="minorHAnsi"/>
          <w:color w:val="675E47" w:themeColor="text2"/>
          <w:lang w:val="en-AU"/>
        </w:rPr>
        <w:t>I</w:t>
      </w:r>
      <w:r w:rsidRPr="00A36C6D">
        <w:rPr>
          <w:rFonts w:cstheme="minorHAnsi"/>
          <w:color w:val="675E47" w:themeColor="text2"/>
          <w:lang w:val="en-AU"/>
        </w:rPr>
        <w:t>tem 42</w:t>
      </w:r>
      <w:r w:rsidR="001E0E03" w:rsidRPr="00A36C6D">
        <w:rPr>
          <w:rFonts w:cstheme="minorHAnsi"/>
          <w:color w:val="675E47" w:themeColor="text2"/>
          <w:lang w:val="en-AU"/>
        </w:rPr>
        <w:t xml:space="preserve"> </w:t>
      </w:r>
      <w:r w:rsidRPr="00A36C6D">
        <w:rPr>
          <w:rFonts w:cstheme="minorHAnsi"/>
          <w:color w:val="675E47" w:themeColor="text2"/>
          <w:lang w:val="en-AU"/>
        </w:rPr>
        <w:t>588 was undertaken for 23 adults</w:t>
      </w:r>
      <w:r w:rsidR="001E0E03" w:rsidRPr="00A36C6D">
        <w:rPr>
          <w:rFonts w:cstheme="minorHAnsi"/>
          <w:color w:val="675E47" w:themeColor="text2"/>
          <w:lang w:val="en-AU"/>
        </w:rPr>
        <w:t xml:space="preserve"> </w:t>
      </w:r>
      <w:r w:rsidR="00D455FE" w:rsidRPr="00A36C6D">
        <w:rPr>
          <w:rFonts w:cstheme="minorHAnsi"/>
          <w:color w:val="675E47" w:themeColor="text2"/>
          <w:lang w:val="en-AU"/>
        </w:rPr>
        <w:t xml:space="preserve">aged 15 years and over </w:t>
      </w:r>
      <w:r w:rsidR="001E0E03" w:rsidRPr="00A36C6D">
        <w:rPr>
          <w:rFonts w:cstheme="minorHAnsi"/>
          <w:color w:val="675E47" w:themeColor="text2"/>
          <w:lang w:val="en-AU"/>
        </w:rPr>
        <w:t>(Table 1.7)</w:t>
      </w:r>
      <w:r w:rsidRPr="00A36C6D">
        <w:rPr>
          <w:rFonts w:cstheme="minorHAnsi"/>
          <w:color w:val="675E47" w:themeColor="text2"/>
          <w:lang w:val="en-AU"/>
        </w:rPr>
        <w:t xml:space="preserve">. These cases </w:t>
      </w:r>
      <w:r w:rsidR="00AE02FF" w:rsidRPr="00A36C6D">
        <w:rPr>
          <w:rFonts w:cstheme="minorHAnsi"/>
          <w:color w:val="675E47" w:themeColor="text2"/>
          <w:lang w:val="en-AU"/>
        </w:rPr>
        <w:t>may also be</w:t>
      </w:r>
      <w:r w:rsidRPr="00A36C6D">
        <w:rPr>
          <w:rFonts w:cstheme="minorHAnsi"/>
          <w:color w:val="675E47" w:themeColor="text2"/>
          <w:lang w:val="en-AU"/>
        </w:rPr>
        <w:t xml:space="preserve"> </w:t>
      </w:r>
      <w:r w:rsidR="00AE02FF" w:rsidRPr="00A36C6D">
        <w:rPr>
          <w:rFonts w:cstheme="minorHAnsi"/>
          <w:color w:val="675E47" w:themeColor="text2"/>
          <w:lang w:val="en-AU"/>
        </w:rPr>
        <w:t>reported</w:t>
      </w:r>
      <w:r w:rsidRPr="00A36C6D">
        <w:rPr>
          <w:rFonts w:cstheme="minorHAnsi"/>
          <w:color w:val="675E47" w:themeColor="text2"/>
          <w:lang w:val="en-AU"/>
        </w:rPr>
        <w:t xml:space="preserve"> in the jurisdictional totals.</w:t>
      </w:r>
    </w:p>
    <w:p w14:paraId="0CF3AF78" w14:textId="77777777" w:rsidR="003C4ED0" w:rsidRPr="00A36C6D" w:rsidRDefault="003C4ED0" w:rsidP="003C4ED0">
      <w:pPr>
        <w:pStyle w:val="Heading3"/>
        <w:rPr>
          <w:rFonts w:asciiTheme="minorHAnsi" w:hAnsiTheme="minorHAnsi" w:cstheme="minorHAnsi"/>
          <w:color w:val="675E47" w:themeColor="text2"/>
        </w:rPr>
      </w:pPr>
      <w:bookmarkStart w:id="42" w:name="_Toc485747781"/>
      <w:bookmarkStart w:id="43" w:name="_Toc490035353"/>
      <w:bookmarkStart w:id="44" w:name="_Toc497062629"/>
      <w:r w:rsidRPr="00A36C6D">
        <w:rPr>
          <w:rFonts w:asciiTheme="minorHAnsi" w:hAnsiTheme="minorHAnsi" w:cstheme="minorHAnsi"/>
          <w:color w:val="675E47" w:themeColor="text2"/>
        </w:rPr>
        <w:t>Health promotion and environmental health improvement activities</w:t>
      </w:r>
      <w:bookmarkEnd w:id="42"/>
      <w:bookmarkEnd w:id="43"/>
      <w:bookmarkEnd w:id="44"/>
    </w:p>
    <w:p w14:paraId="7B9F3C4C" w14:textId="06888A84" w:rsidR="000F1DDB" w:rsidRPr="00A36C6D" w:rsidRDefault="003C4ED0" w:rsidP="000F1DDB">
      <w:pPr>
        <w:pStyle w:val="BulletsTrach"/>
        <w:rPr>
          <w:rFonts w:cstheme="minorHAnsi"/>
          <w:color w:val="675E47" w:themeColor="text2"/>
          <w:lang w:val="en-AU"/>
        </w:rPr>
      </w:pPr>
      <w:r w:rsidRPr="00A36C6D">
        <w:rPr>
          <w:rFonts w:cstheme="minorHAnsi"/>
          <w:color w:val="675E47" w:themeColor="text2"/>
          <w:lang w:val="en-AU"/>
        </w:rPr>
        <w:t xml:space="preserve">Public health and environmental health teams conducted </w:t>
      </w:r>
      <w:r w:rsidR="00A40AFC" w:rsidRPr="00A36C6D">
        <w:rPr>
          <w:rFonts w:cstheme="minorHAnsi"/>
          <w:color w:val="675E47" w:themeColor="text2"/>
          <w:lang w:val="en-AU"/>
        </w:rPr>
        <w:t xml:space="preserve">over </w:t>
      </w:r>
      <w:r w:rsidR="003B5400" w:rsidRPr="00A36C6D">
        <w:rPr>
          <w:rFonts w:cstheme="minorHAnsi"/>
          <w:color w:val="675E47" w:themeColor="text2"/>
          <w:lang w:val="en-AU"/>
        </w:rPr>
        <w:t>281</w:t>
      </w:r>
      <w:r w:rsidR="00A40AFC" w:rsidRPr="00A36C6D">
        <w:rPr>
          <w:rFonts w:cstheme="minorHAnsi"/>
          <w:color w:val="675E47" w:themeColor="text2"/>
          <w:lang w:val="en-AU"/>
        </w:rPr>
        <w:t xml:space="preserve"> </w:t>
      </w:r>
      <w:r w:rsidRPr="00A36C6D">
        <w:rPr>
          <w:rFonts w:cstheme="minorHAnsi"/>
          <w:color w:val="675E47" w:themeColor="text2"/>
          <w:lang w:val="en-AU"/>
        </w:rPr>
        <w:t>health promotion activities in at least 109 remote Indigenous communities</w:t>
      </w:r>
      <w:r w:rsidR="00A40AFC" w:rsidRPr="00A36C6D">
        <w:rPr>
          <w:rFonts w:cstheme="minorHAnsi"/>
          <w:color w:val="675E47" w:themeColor="text2"/>
          <w:lang w:val="en-AU"/>
        </w:rPr>
        <w:t xml:space="preserve">, </w:t>
      </w:r>
      <w:r w:rsidRPr="00A36C6D">
        <w:rPr>
          <w:rFonts w:cstheme="minorHAnsi"/>
          <w:color w:val="675E47" w:themeColor="text2"/>
          <w:lang w:val="en-AU"/>
        </w:rPr>
        <w:t>including school visits, soap distribution and bathroom assessments.</w:t>
      </w:r>
      <w:r w:rsidR="000F1DDB" w:rsidRPr="00A36C6D">
        <w:rPr>
          <w:rFonts w:cstheme="minorHAnsi"/>
          <w:color w:val="675E47" w:themeColor="text2"/>
          <w:lang w:val="en-AU"/>
        </w:rPr>
        <w:br w:type="page"/>
      </w:r>
    </w:p>
    <w:p w14:paraId="26D9282C" w14:textId="77777777" w:rsidR="001717DE" w:rsidRPr="00A36C6D" w:rsidRDefault="001717DE" w:rsidP="00492D40">
      <w:pPr>
        <w:pStyle w:val="Heading1nonumbering"/>
        <w:rPr>
          <w:rFonts w:asciiTheme="minorHAnsi" w:hAnsiTheme="minorHAnsi" w:cstheme="minorHAnsi"/>
          <w:color w:val="675E47" w:themeColor="text2"/>
        </w:rPr>
      </w:pPr>
      <w:bookmarkStart w:id="45" w:name="_Toc360460771"/>
      <w:bookmarkStart w:id="46" w:name="_Toc392153871"/>
      <w:bookmarkStart w:id="47" w:name="_Toc490035354"/>
      <w:bookmarkStart w:id="48" w:name="_Toc520298289"/>
      <w:bookmarkStart w:id="49" w:name="_Toc520298368"/>
      <w:bookmarkStart w:id="50" w:name="_Toc86135839"/>
      <w:bookmarkEnd w:id="2"/>
      <w:bookmarkEnd w:id="8"/>
      <w:r w:rsidRPr="00A36C6D">
        <w:rPr>
          <w:rFonts w:asciiTheme="minorHAnsi" w:hAnsiTheme="minorHAnsi" w:cstheme="minorHAnsi"/>
          <w:color w:val="675E47" w:themeColor="text2"/>
        </w:rPr>
        <w:t>Background</w:t>
      </w:r>
      <w:bookmarkEnd w:id="45"/>
      <w:bookmarkEnd w:id="46"/>
      <w:bookmarkEnd w:id="47"/>
      <w:bookmarkEnd w:id="48"/>
      <w:bookmarkEnd w:id="49"/>
      <w:bookmarkEnd w:id="50"/>
    </w:p>
    <w:p w14:paraId="73E6DD7F" w14:textId="7056EDB0" w:rsidR="00BC4E12" w:rsidRPr="00A36C6D" w:rsidRDefault="001717DE" w:rsidP="009045D3">
      <w:pPr>
        <w:rPr>
          <w:rFonts w:asciiTheme="minorHAnsi" w:hAnsiTheme="minorHAnsi" w:cstheme="minorHAnsi"/>
          <w:color w:val="675E47" w:themeColor="text2"/>
        </w:rPr>
      </w:pPr>
      <w:r w:rsidRPr="00A36C6D">
        <w:rPr>
          <w:rFonts w:asciiTheme="minorHAnsi" w:hAnsiTheme="minorHAnsi" w:cstheme="minorHAnsi"/>
          <w:color w:val="675E47" w:themeColor="text2"/>
        </w:rPr>
        <w:t>Trachoma</w:t>
      </w:r>
      <w:r w:rsidR="00937E23" w:rsidRPr="00A36C6D">
        <w:rPr>
          <w:rFonts w:asciiTheme="minorHAnsi" w:hAnsiTheme="minorHAnsi" w:cstheme="minorHAnsi"/>
          <w:color w:val="675E47" w:themeColor="text2"/>
        </w:rPr>
        <w:t xml:space="preserve"> is a disease of the eye,</w:t>
      </w:r>
      <w:r w:rsidR="00ED1E0D" w:rsidRPr="00A36C6D">
        <w:rPr>
          <w:rFonts w:asciiTheme="minorHAnsi" w:hAnsiTheme="minorHAnsi" w:cstheme="minorHAnsi"/>
          <w:color w:val="675E47" w:themeColor="text2"/>
        </w:rPr>
        <w:t xml:space="preserve"> </w:t>
      </w:r>
      <w:r w:rsidR="00C85130" w:rsidRPr="00A36C6D">
        <w:rPr>
          <w:rFonts w:asciiTheme="minorHAnsi" w:hAnsiTheme="minorHAnsi" w:cstheme="minorHAnsi"/>
          <w:color w:val="675E47" w:themeColor="text2"/>
        </w:rPr>
        <w:t xml:space="preserve">caused by </w:t>
      </w:r>
      <w:r w:rsidR="002742C7" w:rsidRPr="00A36C6D">
        <w:rPr>
          <w:rFonts w:asciiTheme="minorHAnsi" w:hAnsiTheme="minorHAnsi" w:cstheme="minorHAnsi"/>
          <w:color w:val="675E47" w:themeColor="text2"/>
        </w:rPr>
        <w:t xml:space="preserve">infection with the </w:t>
      </w:r>
      <w:r w:rsidR="006F76C1" w:rsidRPr="00A36C6D">
        <w:rPr>
          <w:rFonts w:asciiTheme="minorHAnsi" w:hAnsiTheme="minorHAnsi" w:cstheme="minorHAnsi"/>
          <w:i/>
          <w:color w:val="675E47" w:themeColor="text2"/>
        </w:rPr>
        <w:t>Chlamydia trachomatis</w:t>
      </w:r>
      <w:r w:rsidR="006F76C1" w:rsidRPr="00A36C6D">
        <w:rPr>
          <w:rFonts w:asciiTheme="minorHAnsi" w:hAnsiTheme="minorHAnsi" w:cstheme="minorHAnsi"/>
          <w:color w:val="675E47" w:themeColor="text2"/>
        </w:rPr>
        <w:t xml:space="preserve"> </w:t>
      </w:r>
      <w:r w:rsidR="002742C7" w:rsidRPr="00A36C6D">
        <w:rPr>
          <w:rFonts w:asciiTheme="minorHAnsi" w:hAnsiTheme="minorHAnsi" w:cstheme="minorHAnsi"/>
          <w:color w:val="675E47" w:themeColor="text2"/>
        </w:rPr>
        <w:t xml:space="preserve">bacteria, particularly its </w:t>
      </w:r>
      <w:r w:rsidR="006F76C1" w:rsidRPr="00A36C6D">
        <w:rPr>
          <w:rFonts w:asciiTheme="minorHAnsi" w:hAnsiTheme="minorHAnsi" w:cstheme="minorHAnsi"/>
          <w:color w:val="675E47" w:themeColor="text2"/>
        </w:rPr>
        <w:t>sero</w:t>
      </w:r>
      <w:r w:rsidR="00D677D0" w:rsidRPr="00A36C6D">
        <w:rPr>
          <w:rFonts w:asciiTheme="minorHAnsi" w:hAnsiTheme="minorHAnsi" w:cstheme="minorHAnsi"/>
          <w:color w:val="675E47" w:themeColor="text2"/>
        </w:rPr>
        <w:t xml:space="preserve">vars </w:t>
      </w:r>
      <w:r w:rsidR="006F76C1" w:rsidRPr="00A36C6D">
        <w:rPr>
          <w:rFonts w:asciiTheme="minorHAnsi" w:hAnsiTheme="minorHAnsi" w:cstheme="minorHAnsi"/>
          <w:color w:val="675E47" w:themeColor="text2"/>
        </w:rPr>
        <w:t>A, B, Ba and C</w:t>
      </w:r>
      <w:r w:rsidR="002742C7" w:rsidRPr="00A36C6D">
        <w:rPr>
          <w:rFonts w:asciiTheme="minorHAnsi" w:hAnsiTheme="minorHAnsi" w:cstheme="minorHAnsi"/>
          <w:color w:val="675E47" w:themeColor="text2"/>
        </w:rPr>
        <w:t xml:space="preserve">. </w:t>
      </w:r>
      <w:r w:rsidR="009A30EB" w:rsidRPr="00A36C6D">
        <w:rPr>
          <w:rFonts w:asciiTheme="minorHAnsi" w:hAnsiTheme="minorHAnsi" w:cstheme="minorHAnsi"/>
          <w:color w:val="675E47" w:themeColor="text2"/>
        </w:rPr>
        <w:t xml:space="preserve">It </w:t>
      </w:r>
      <w:r w:rsidR="008C18F2" w:rsidRPr="00A36C6D">
        <w:rPr>
          <w:rFonts w:asciiTheme="minorHAnsi" w:hAnsiTheme="minorHAnsi" w:cstheme="minorHAnsi"/>
          <w:color w:val="675E47" w:themeColor="text2"/>
        </w:rPr>
        <w:t xml:space="preserve">is </w:t>
      </w:r>
      <w:r w:rsidR="006F76C1" w:rsidRPr="00A36C6D">
        <w:rPr>
          <w:rFonts w:asciiTheme="minorHAnsi" w:hAnsiTheme="minorHAnsi" w:cstheme="minorHAnsi"/>
          <w:color w:val="675E47" w:themeColor="text2"/>
        </w:rPr>
        <w:t xml:space="preserve">the world’s leading </w:t>
      </w:r>
      <w:r w:rsidR="002742C7" w:rsidRPr="00A36C6D">
        <w:rPr>
          <w:rFonts w:asciiTheme="minorHAnsi" w:hAnsiTheme="minorHAnsi" w:cstheme="minorHAnsi"/>
          <w:color w:val="675E47" w:themeColor="text2"/>
        </w:rPr>
        <w:t xml:space="preserve">infectious </w:t>
      </w:r>
      <w:r w:rsidR="006F76C1" w:rsidRPr="00A36C6D">
        <w:rPr>
          <w:rFonts w:asciiTheme="minorHAnsi" w:hAnsiTheme="minorHAnsi" w:cstheme="minorHAnsi"/>
          <w:color w:val="675E47" w:themeColor="text2"/>
        </w:rPr>
        <w:t>cause of</w:t>
      </w:r>
      <w:r w:rsidR="00586E71"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preventable blindness.</w:t>
      </w:r>
      <w:r w:rsidR="00C56614" w:rsidRPr="00A36C6D">
        <w:rPr>
          <w:rStyle w:val="EndnoteReference"/>
          <w:rFonts w:asciiTheme="minorHAnsi" w:hAnsiTheme="minorHAnsi" w:cstheme="minorHAnsi"/>
          <w:color w:val="675E47" w:themeColor="text2"/>
        </w:rPr>
        <w:t xml:space="preserve"> </w:t>
      </w:r>
      <w:r w:rsidR="005E27D2" w:rsidRPr="00A36C6D">
        <w:rPr>
          <w:rFonts w:asciiTheme="minorHAnsi" w:hAnsiTheme="minorHAnsi" w:cstheme="minorHAnsi"/>
          <w:color w:val="675E47" w:themeColor="text2"/>
        </w:rPr>
        <w:t xml:space="preserve">Based on reporting by </w:t>
      </w:r>
      <w:r w:rsidR="004A5AAE" w:rsidRPr="00A36C6D">
        <w:rPr>
          <w:rFonts w:asciiTheme="minorHAnsi" w:hAnsiTheme="minorHAnsi" w:cstheme="minorHAnsi"/>
          <w:color w:val="675E47" w:themeColor="text2"/>
        </w:rPr>
        <w:t>the World Health Organi</w:t>
      </w:r>
      <w:r w:rsidR="005E6909" w:rsidRPr="00A36C6D">
        <w:rPr>
          <w:rFonts w:asciiTheme="minorHAnsi" w:hAnsiTheme="minorHAnsi" w:cstheme="minorHAnsi"/>
          <w:color w:val="675E47" w:themeColor="text2"/>
        </w:rPr>
        <w:t>z</w:t>
      </w:r>
      <w:r w:rsidR="004A5AAE" w:rsidRPr="00A36C6D">
        <w:rPr>
          <w:rFonts w:asciiTheme="minorHAnsi" w:hAnsiTheme="minorHAnsi" w:cstheme="minorHAnsi"/>
          <w:color w:val="675E47" w:themeColor="text2"/>
        </w:rPr>
        <w:t>ation (</w:t>
      </w:r>
      <w:r w:rsidR="009A30EB" w:rsidRPr="00A36C6D">
        <w:rPr>
          <w:rFonts w:asciiTheme="minorHAnsi" w:hAnsiTheme="minorHAnsi" w:cstheme="minorHAnsi"/>
          <w:color w:val="675E47" w:themeColor="text2"/>
        </w:rPr>
        <w:t>WHO</w:t>
      </w:r>
      <w:r w:rsidR="004A5AAE" w:rsidRPr="00A36C6D">
        <w:rPr>
          <w:rFonts w:asciiTheme="minorHAnsi" w:hAnsiTheme="minorHAnsi" w:cstheme="minorHAnsi"/>
          <w:color w:val="675E47" w:themeColor="text2"/>
        </w:rPr>
        <w:t>)</w:t>
      </w:r>
      <w:r w:rsidR="005E27D2" w:rsidRPr="00A36C6D">
        <w:rPr>
          <w:rFonts w:asciiTheme="minorHAnsi" w:hAnsiTheme="minorHAnsi" w:cstheme="minorHAnsi"/>
          <w:color w:val="675E47" w:themeColor="text2"/>
        </w:rPr>
        <w:t xml:space="preserve"> </w:t>
      </w:r>
      <w:r w:rsidR="009A30EB" w:rsidRPr="00A36C6D">
        <w:rPr>
          <w:rFonts w:asciiTheme="minorHAnsi" w:hAnsiTheme="minorHAnsi" w:cstheme="minorHAnsi"/>
          <w:color w:val="675E47" w:themeColor="text2"/>
        </w:rPr>
        <w:t xml:space="preserve">in </w:t>
      </w:r>
      <w:r w:rsidR="00735AD5" w:rsidRPr="00A36C6D">
        <w:rPr>
          <w:rFonts w:asciiTheme="minorHAnsi" w:hAnsiTheme="minorHAnsi" w:cstheme="minorHAnsi"/>
          <w:color w:val="675E47" w:themeColor="text2"/>
        </w:rPr>
        <w:t>March 20</w:t>
      </w:r>
      <w:r w:rsidR="007C5180" w:rsidRPr="00A36C6D">
        <w:rPr>
          <w:rFonts w:asciiTheme="minorHAnsi" w:hAnsiTheme="minorHAnsi" w:cstheme="minorHAnsi"/>
          <w:color w:val="675E47" w:themeColor="text2"/>
        </w:rPr>
        <w:t>21</w:t>
      </w:r>
      <w:r w:rsidR="000A6A74" w:rsidRPr="00A36C6D">
        <w:rPr>
          <w:rFonts w:asciiTheme="minorHAnsi" w:hAnsiTheme="minorHAnsi" w:cstheme="minorHAnsi"/>
          <w:color w:val="675E47" w:themeColor="text2"/>
        </w:rPr>
        <w:t>,</w:t>
      </w:r>
      <w:r w:rsidR="005E27D2" w:rsidRPr="00A36C6D">
        <w:rPr>
          <w:rFonts w:asciiTheme="minorHAnsi" w:hAnsiTheme="minorHAnsi" w:cstheme="minorHAnsi"/>
          <w:color w:val="675E47" w:themeColor="text2"/>
        </w:rPr>
        <w:t xml:space="preserve"> trachoma remains endemic in 4</w:t>
      </w:r>
      <w:r w:rsidR="007C5180" w:rsidRPr="00A36C6D">
        <w:rPr>
          <w:rFonts w:asciiTheme="minorHAnsi" w:hAnsiTheme="minorHAnsi" w:cstheme="minorHAnsi"/>
          <w:color w:val="675E47" w:themeColor="text2"/>
        </w:rPr>
        <w:t>3</w:t>
      </w:r>
      <w:r w:rsidR="005E27D2" w:rsidRPr="00A36C6D">
        <w:rPr>
          <w:rFonts w:asciiTheme="minorHAnsi" w:hAnsiTheme="minorHAnsi" w:cstheme="minorHAnsi"/>
          <w:color w:val="675E47" w:themeColor="text2"/>
        </w:rPr>
        <w:t xml:space="preserve"> countries in which </w:t>
      </w:r>
      <w:r w:rsidR="00F82768" w:rsidRPr="00A36C6D">
        <w:rPr>
          <w:rFonts w:asciiTheme="minorHAnsi" w:hAnsiTheme="minorHAnsi" w:cstheme="minorHAnsi"/>
          <w:color w:val="675E47" w:themeColor="text2"/>
        </w:rPr>
        <w:t xml:space="preserve">approximately </w:t>
      </w:r>
      <w:r w:rsidR="00DB4088" w:rsidRPr="00A36C6D">
        <w:rPr>
          <w:rFonts w:asciiTheme="minorHAnsi" w:hAnsiTheme="minorHAnsi" w:cstheme="minorHAnsi"/>
          <w:color w:val="675E47" w:themeColor="text2"/>
        </w:rPr>
        <w:t>1.9</w:t>
      </w:r>
      <w:r w:rsidR="00F82768" w:rsidRPr="00A36C6D">
        <w:rPr>
          <w:rFonts w:asciiTheme="minorHAnsi" w:hAnsiTheme="minorHAnsi" w:cstheme="minorHAnsi"/>
          <w:color w:val="675E47" w:themeColor="text2"/>
        </w:rPr>
        <w:t xml:space="preserve"> million</w:t>
      </w:r>
      <w:r w:rsidR="004A5AAE" w:rsidRPr="00A36C6D">
        <w:rPr>
          <w:rFonts w:asciiTheme="minorHAnsi" w:hAnsiTheme="minorHAnsi" w:cstheme="minorHAnsi"/>
          <w:color w:val="675E47" w:themeColor="text2"/>
        </w:rPr>
        <w:t xml:space="preserve"> </w:t>
      </w:r>
      <w:r w:rsidR="00ED4EDF" w:rsidRPr="00A36C6D">
        <w:rPr>
          <w:rFonts w:asciiTheme="minorHAnsi" w:hAnsiTheme="minorHAnsi" w:cstheme="minorHAnsi"/>
          <w:color w:val="675E47" w:themeColor="text2"/>
        </w:rPr>
        <w:t xml:space="preserve">people </w:t>
      </w:r>
      <w:r w:rsidR="005E27D2" w:rsidRPr="00A36C6D">
        <w:rPr>
          <w:rFonts w:asciiTheme="minorHAnsi" w:hAnsiTheme="minorHAnsi" w:cstheme="minorHAnsi"/>
          <w:color w:val="675E47" w:themeColor="text2"/>
        </w:rPr>
        <w:t xml:space="preserve">have </w:t>
      </w:r>
      <w:r w:rsidR="00F82768" w:rsidRPr="00A36C6D">
        <w:rPr>
          <w:rFonts w:asciiTheme="minorHAnsi" w:hAnsiTheme="minorHAnsi" w:cstheme="minorHAnsi"/>
          <w:color w:val="675E47" w:themeColor="text2"/>
        </w:rPr>
        <w:t xml:space="preserve">visual impairment due to </w:t>
      </w:r>
      <w:r w:rsidR="00716E76" w:rsidRPr="00A36C6D">
        <w:rPr>
          <w:rFonts w:asciiTheme="minorHAnsi" w:hAnsiTheme="minorHAnsi" w:cstheme="minorHAnsi"/>
          <w:color w:val="675E47" w:themeColor="text2"/>
        </w:rPr>
        <w:t>trachoma</w:t>
      </w:r>
      <w:r w:rsidR="000A6A74" w:rsidRPr="00A36C6D">
        <w:rPr>
          <w:rFonts w:asciiTheme="minorHAnsi" w:hAnsiTheme="minorHAnsi" w:cstheme="minorHAnsi"/>
          <w:color w:val="675E47" w:themeColor="text2"/>
        </w:rPr>
        <w:t xml:space="preserve">, worsening </w:t>
      </w:r>
      <w:r w:rsidR="00ED4EDF" w:rsidRPr="00A36C6D">
        <w:rPr>
          <w:rFonts w:asciiTheme="minorHAnsi" w:hAnsiTheme="minorHAnsi" w:cstheme="minorHAnsi"/>
          <w:color w:val="675E47" w:themeColor="text2"/>
        </w:rPr>
        <w:t xml:space="preserve">the </w:t>
      </w:r>
      <w:r w:rsidR="000A6A74" w:rsidRPr="00A36C6D">
        <w:rPr>
          <w:rFonts w:asciiTheme="minorHAnsi" w:hAnsiTheme="minorHAnsi" w:cstheme="minorHAnsi"/>
          <w:color w:val="675E47" w:themeColor="text2"/>
        </w:rPr>
        <w:t xml:space="preserve">quality of life in </w:t>
      </w:r>
      <w:r w:rsidR="00ED4EDF" w:rsidRPr="00A36C6D">
        <w:rPr>
          <w:rFonts w:asciiTheme="minorHAnsi" w:hAnsiTheme="minorHAnsi" w:cstheme="minorHAnsi"/>
          <w:color w:val="675E47" w:themeColor="text2"/>
        </w:rPr>
        <w:t xml:space="preserve">those </w:t>
      </w:r>
      <w:r w:rsidR="000A6A74" w:rsidRPr="00A36C6D">
        <w:rPr>
          <w:rFonts w:asciiTheme="minorHAnsi" w:hAnsiTheme="minorHAnsi" w:cstheme="minorHAnsi"/>
          <w:color w:val="675E47" w:themeColor="text2"/>
        </w:rPr>
        <w:t>who are already disadvantaged</w:t>
      </w:r>
      <w:r w:rsidR="00716E76" w:rsidRPr="00A36C6D">
        <w:rPr>
          <w:rFonts w:asciiTheme="minorHAnsi" w:hAnsiTheme="minorHAnsi" w:cstheme="minorHAnsi"/>
          <w:color w:val="675E47" w:themeColor="text2"/>
        </w:rPr>
        <w:t>.</w:t>
      </w:r>
      <w:r w:rsidR="006F76C1" w:rsidRPr="00A36C6D">
        <w:rPr>
          <w:rFonts w:asciiTheme="minorHAnsi" w:hAnsiTheme="minorHAnsi" w:cstheme="minorHAnsi"/>
          <w:color w:val="675E47" w:themeColor="text2"/>
        </w:rPr>
        <w:t xml:space="preserve"> Transmission </w:t>
      </w:r>
      <w:r w:rsidR="005E27D2" w:rsidRPr="00A36C6D">
        <w:rPr>
          <w:rFonts w:asciiTheme="minorHAnsi" w:hAnsiTheme="minorHAnsi" w:cstheme="minorHAnsi"/>
          <w:color w:val="675E47" w:themeColor="text2"/>
        </w:rPr>
        <w:t xml:space="preserve">of ocular </w:t>
      </w:r>
      <w:r w:rsidR="005E27D2" w:rsidRPr="00A36C6D">
        <w:rPr>
          <w:rFonts w:asciiTheme="minorHAnsi" w:hAnsiTheme="minorHAnsi" w:cstheme="minorHAnsi"/>
          <w:i/>
          <w:color w:val="675E47" w:themeColor="text2"/>
        </w:rPr>
        <w:t>C</w:t>
      </w:r>
      <w:r w:rsidR="009A30EB" w:rsidRPr="00A36C6D">
        <w:rPr>
          <w:rFonts w:asciiTheme="minorHAnsi" w:hAnsiTheme="minorHAnsi" w:cstheme="minorHAnsi"/>
          <w:i/>
          <w:color w:val="675E47" w:themeColor="text2"/>
        </w:rPr>
        <w:t>.</w:t>
      </w:r>
      <w:r w:rsidR="005E27D2" w:rsidRPr="00A36C6D">
        <w:rPr>
          <w:rFonts w:asciiTheme="minorHAnsi" w:hAnsiTheme="minorHAnsi" w:cstheme="minorHAnsi"/>
          <w:i/>
          <w:color w:val="675E47" w:themeColor="text2"/>
        </w:rPr>
        <w:t xml:space="preserve"> trachomatis </w:t>
      </w:r>
      <w:r w:rsidR="006F76C1" w:rsidRPr="00A36C6D">
        <w:rPr>
          <w:rFonts w:asciiTheme="minorHAnsi" w:hAnsiTheme="minorHAnsi" w:cstheme="minorHAnsi"/>
          <w:color w:val="675E47" w:themeColor="text2"/>
        </w:rPr>
        <w:t>occurs</w:t>
      </w:r>
      <w:r w:rsidRPr="00A36C6D">
        <w:rPr>
          <w:rFonts w:asciiTheme="minorHAnsi" w:hAnsiTheme="minorHAnsi" w:cstheme="minorHAnsi"/>
          <w:color w:val="675E47" w:themeColor="text2"/>
        </w:rPr>
        <w:t xml:space="preserve"> through close facial contact, hand-to-eye contact, </w:t>
      </w:r>
      <w:r w:rsidR="00EE34BE" w:rsidRPr="00A36C6D">
        <w:rPr>
          <w:rFonts w:asciiTheme="minorHAnsi" w:hAnsiTheme="minorHAnsi" w:cstheme="minorHAnsi"/>
          <w:color w:val="675E47" w:themeColor="text2"/>
        </w:rPr>
        <w:t xml:space="preserve">via contamination of personal items such as </w:t>
      </w:r>
      <w:r w:rsidRPr="00A36C6D">
        <w:rPr>
          <w:rFonts w:asciiTheme="minorHAnsi" w:hAnsiTheme="minorHAnsi" w:cstheme="minorHAnsi"/>
          <w:color w:val="675E47" w:themeColor="text2"/>
        </w:rPr>
        <w:t xml:space="preserve">towels, clothing and bedding </w:t>
      </w:r>
      <w:r w:rsidR="00EE34BE" w:rsidRPr="00A36C6D">
        <w:rPr>
          <w:rFonts w:asciiTheme="minorHAnsi" w:hAnsiTheme="minorHAnsi" w:cstheme="minorHAnsi"/>
          <w:color w:val="675E47" w:themeColor="text2"/>
        </w:rPr>
        <w:t xml:space="preserve">and </w:t>
      </w:r>
      <w:r w:rsidR="00586E71" w:rsidRPr="00A36C6D">
        <w:rPr>
          <w:rFonts w:asciiTheme="minorHAnsi" w:hAnsiTheme="minorHAnsi" w:cstheme="minorHAnsi"/>
          <w:color w:val="675E47" w:themeColor="text2"/>
        </w:rPr>
        <w:t xml:space="preserve">possibly by </w:t>
      </w:r>
      <w:r w:rsidR="00F82768" w:rsidRPr="00A36C6D">
        <w:rPr>
          <w:rFonts w:asciiTheme="minorHAnsi" w:hAnsiTheme="minorHAnsi" w:cstheme="minorHAnsi"/>
          <w:color w:val="675E47" w:themeColor="text2"/>
        </w:rPr>
        <w:t>flies</w:t>
      </w:r>
      <w:r w:rsidRPr="00A36C6D">
        <w:rPr>
          <w:rFonts w:asciiTheme="minorHAnsi" w:hAnsiTheme="minorHAnsi" w:cstheme="minorHAnsi"/>
          <w:color w:val="675E47" w:themeColor="text2"/>
        </w:rPr>
        <w:t xml:space="preserve">. Trachoma generally occurs in dry, dusty environments and is </w:t>
      </w:r>
      <w:r w:rsidR="00EE34BE" w:rsidRPr="00A36C6D">
        <w:rPr>
          <w:rFonts w:asciiTheme="minorHAnsi" w:hAnsiTheme="minorHAnsi" w:cstheme="minorHAnsi"/>
          <w:color w:val="675E47" w:themeColor="text2"/>
        </w:rPr>
        <w:t xml:space="preserve">strongly associated </w:t>
      </w:r>
      <w:r w:rsidR="00F82768" w:rsidRPr="00A36C6D">
        <w:rPr>
          <w:rFonts w:asciiTheme="minorHAnsi" w:hAnsiTheme="minorHAnsi" w:cstheme="minorHAnsi"/>
          <w:color w:val="675E47" w:themeColor="text2"/>
        </w:rPr>
        <w:t xml:space="preserve">with </w:t>
      </w:r>
      <w:r w:rsidR="00586E71" w:rsidRPr="00A36C6D">
        <w:rPr>
          <w:rFonts w:asciiTheme="minorHAnsi" w:hAnsiTheme="minorHAnsi" w:cstheme="minorHAnsi"/>
          <w:color w:val="675E47" w:themeColor="text2"/>
        </w:rPr>
        <w:t xml:space="preserve">poor </w:t>
      </w:r>
      <w:r w:rsidR="00F82768" w:rsidRPr="00A36C6D">
        <w:rPr>
          <w:rFonts w:asciiTheme="minorHAnsi" w:hAnsiTheme="minorHAnsi" w:cstheme="minorHAnsi"/>
          <w:color w:val="675E47" w:themeColor="text2"/>
        </w:rPr>
        <w:t>living</w:t>
      </w:r>
      <w:r w:rsidRPr="00A36C6D">
        <w:rPr>
          <w:rFonts w:asciiTheme="minorHAnsi" w:hAnsiTheme="minorHAnsi" w:cstheme="minorHAnsi"/>
          <w:color w:val="675E47" w:themeColor="text2"/>
        </w:rPr>
        <w:t xml:space="preserve"> conditions</w:t>
      </w:r>
      <w:r w:rsidR="00087652" w:rsidRPr="00A36C6D">
        <w:rPr>
          <w:rFonts w:asciiTheme="minorHAnsi" w:hAnsiTheme="minorHAnsi" w:cstheme="minorHAnsi"/>
          <w:color w:val="675E47" w:themeColor="text2"/>
        </w:rPr>
        <w:t xml:space="preserve"> and </w:t>
      </w:r>
      <w:r w:rsidR="00EE34BE" w:rsidRPr="00A36C6D">
        <w:rPr>
          <w:rFonts w:asciiTheme="minorHAnsi" w:hAnsiTheme="minorHAnsi" w:cstheme="minorHAnsi"/>
          <w:color w:val="675E47" w:themeColor="text2"/>
        </w:rPr>
        <w:t>sanitation</w:t>
      </w:r>
      <w:r w:rsidRPr="00A36C6D">
        <w:rPr>
          <w:rFonts w:asciiTheme="minorHAnsi" w:hAnsiTheme="minorHAnsi" w:cstheme="minorHAnsi"/>
          <w:color w:val="675E47" w:themeColor="text2"/>
        </w:rPr>
        <w:t xml:space="preserve">. </w:t>
      </w:r>
      <w:r w:rsidR="00EE34BE" w:rsidRPr="00A36C6D">
        <w:rPr>
          <w:rFonts w:asciiTheme="minorHAnsi" w:hAnsiTheme="minorHAnsi" w:cstheme="minorHAnsi"/>
          <w:color w:val="675E47" w:themeColor="text2"/>
        </w:rPr>
        <w:t xml:space="preserve">Crowding </w:t>
      </w:r>
      <w:r w:rsidRPr="00A36C6D">
        <w:rPr>
          <w:rFonts w:asciiTheme="minorHAnsi" w:hAnsiTheme="minorHAnsi" w:cstheme="minorHAnsi"/>
          <w:color w:val="675E47" w:themeColor="text2"/>
        </w:rPr>
        <w:t>of households, limited water supply for bathing and general hygiene, poor waste disposal systems and high numbers of flies have all been associated with trachoma</w:t>
      </w:r>
      <w:r w:rsidR="00EE34BE" w:rsidRPr="00A36C6D">
        <w:rPr>
          <w:rFonts w:asciiTheme="minorHAnsi" w:hAnsiTheme="minorHAnsi" w:cstheme="minorHAnsi"/>
          <w:color w:val="675E47" w:themeColor="text2"/>
        </w:rPr>
        <w:t xml:space="preserve"> prevalence</w:t>
      </w:r>
      <w:r w:rsidRPr="00A36C6D">
        <w:rPr>
          <w:rFonts w:asciiTheme="minorHAnsi" w:hAnsiTheme="minorHAnsi" w:cstheme="minorHAnsi"/>
          <w:color w:val="675E47" w:themeColor="text2"/>
        </w:rPr>
        <w:t xml:space="preserve">. Children </w:t>
      </w:r>
      <w:r w:rsidR="00F235E6" w:rsidRPr="00A36C6D">
        <w:rPr>
          <w:rFonts w:asciiTheme="minorHAnsi" w:hAnsiTheme="minorHAnsi" w:cstheme="minorHAnsi"/>
          <w:color w:val="675E47" w:themeColor="text2"/>
        </w:rPr>
        <w:t>have more frequent and longer-lasting episodes of infection tha</w:t>
      </w:r>
      <w:r w:rsidR="009A30EB" w:rsidRPr="00A36C6D">
        <w:rPr>
          <w:rFonts w:asciiTheme="minorHAnsi" w:hAnsiTheme="minorHAnsi" w:cstheme="minorHAnsi"/>
          <w:color w:val="675E47" w:themeColor="text2"/>
        </w:rPr>
        <w:t>n</w:t>
      </w:r>
      <w:r w:rsidR="00F235E6" w:rsidRPr="00A36C6D">
        <w:rPr>
          <w:rFonts w:asciiTheme="minorHAnsi" w:hAnsiTheme="minorHAnsi" w:cstheme="minorHAnsi"/>
          <w:color w:val="675E47" w:themeColor="text2"/>
        </w:rPr>
        <w:t xml:space="preserve"> adults</w:t>
      </w:r>
      <w:r w:rsidR="00716E76"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and are believed to be the main</w:t>
      </w:r>
      <w:r w:rsidR="00EE34BE" w:rsidRPr="00A36C6D">
        <w:rPr>
          <w:rFonts w:asciiTheme="minorHAnsi" w:hAnsiTheme="minorHAnsi" w:cstheme="minorHAnsi"/>
          <w:color w:val="675E47" w:themeColor="text2"/>
        </w:rPr>
        <w:t xml:space="preserve"> community</w:t>
      </w:r>
      <w:r w:rsidRPr="00A36C6D">
        <w:rPr>
          <w:rFonts w:asciiTheme="minorHAnsi" w:hAnsiTheme="minorHAnsi" w:cstheme="minorHAnsi"/>
          <w:color w:val="675E47" w:themeColor="text2"/>
        </w:rPr>
        <w:t xml:space="preserve"> reservoirs of infection.</w:t>
      </w:r>
      <w:r w:rsidR="00010886" w:rsidRPr="00A36C6D">
        <w:rPr>
          <w:rStyle w:val="EndnoteReference"/>
          <w:rFonts w:asciiTheme="minorHAnsi" w:hAnsiTheme="minorHAnsi" w:cstheme="minorHAnsi"/>
          <w:color w:val="675E47" w:themeColor="text2"/>
        </w:rPr>
        <w:endnoteReference w:id="2"/>
      </w:r>
      <w:r w:rsidR="00D75EB2" w:rsidRPr="00A36C6D">
        <w:rPr>
          <w:rFonts w:asciiTheme="minorHAnsi" w:hAnsiTheme="minorHAnsi" w:cstheme="minorHAnsi"/>
          <w:color w:val="675E47" w:themeColor="text2"/>
          <w:vertAlign w:val="superscript"/>
        </w:rPr>
        <w:t>-</w:t>
      </w:r>
      <w:r w:rsidR="00010886" w:rsidRPr="00A36C6D">
        <w:rPr>
          <w:rStyle w:val="EndnoteReference"/>
          <w:rFonts w:asciiTheme="minorHAnsi" w:hAnsiTheme="minorHAnsi" w:cstheme="minorHAnsi"/>
          <w:vanish/>
          <w:color w:val="675E47" w:themeColor="text2"/>
        </w:rPr>
        <w:endnoteReference w:id="3"/>
      </w:r>
      <w:r w:rsidR="00010886" w:rsidRPr="00A36C6D">
        <w:rPr>
          <w:rStyle w:val="EndnoteReference"/>
          <w:rFonts w:asciiTheme="minorHAnsi" w:hAnsiTheme="minorHAnsi" w:cstheme="minorHAnsi"/>
          <w:color w:val="675E47" w:themeColor="text2"/>
        </w:rPr>
        <w:endnoteReference w:id="4"/>
      </w:r>
    </w:p>
    <w:p w14:paraId="7ACC5635" w14:textId="4FE7F302" w:rsidR="00E977FA" w:rsidRPr="00A36C6D" w:rsidRDefault="001717DE" w:rsidP="002D1301">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Infection with </w:t>
      </w:r>
      <w:r w:rsidRPr="00A36C6D">
        <w:rPr>
          <w:rFonts w:asciiTheme="minorHAnsi" w:hAnsiTheme="minorHAnsi" w:cstheme="minorHAnsi"/>
          <w:i/>
          <w:color w:val="675E47" w:themeColor="text2"/>
        </w:rPr>
        <w:t>C. trachomatis</w:t>
      </w:r>
      <w:r w:rsidRPr="00A36C6D">
        <w:rPr>
          <w:rFonts w:asciiTheme="minorHAnsi" w:hAnsiTheme="minorHAnsi" w:cstheme="minorHAnsi"/>
          <w:color w:val="675E47" w:themeColor="text2"/>
        </w:rPr>
        <w:t xml:space="preserve"> causes inflammation of the conjunctiva</w:t>
      </w:r>
      <w:r w:rsidR="00F235E6" w:rsidRPr="00A36C6D">
        <w:rPr>
          <w:rFonts w:asciiTheme="minorHAnsi" w:hAnsiTheme="minorHAnsi" w:cstheme="minorHAnsi"/>
          <w:color w:val="675E47" w:themeColor="text2"/>
        </w:rPr>
        <w:t xml:space="preserve">l tissue in the eye, leading to clinically </w:t>
      </w:r>
      <w:r w:rsidR="00586E71" w:rsidRPr="00A36C6D">
        <w:rPr>
          <w:rFonts w:asciiTheme="minorHAnsi" w:hAnsiTheme="minorHAnsi" w:cstheme="minorHAnsi"/>
          <w:color w:val="675E47" w:themeColor="text2"/>
        </w:rPr>
        <w:t xml:space="preserve">recognisable </w:t>
      </w:r>
      <w:r w:rsidR="00F235E6" w:rsidRPr="00A36C6D">
        <w:rPr>
          <w:rFonts w:asciiTheme="minorHAnsi" w:hAnsiTheme="minorHAnsi" w:cstheme="minorHAnsi"/>
          <w:color w:val="675E47" w:themeColor="text2"/>
        </w:rPr>
        <w:t>trachoma</w:t>
      </w:r>
      <w:r w:rsidRPr="00A36C6D">
        <w:rPr>
          <w:rFonts w:asciiTheme="minorHAnsi" w:hAnsiTheme="minorHAnsi" w:cstheme="minorHAnsi"/>
          <w:color w:val="675E47" w:themeColor="text2"/>
        </w:rPr>
        <w:t xml:space="preserve">. Diagnosis is by visual inspection, and the detection of follicles (white spots) and papillae (red spots) on the inner upper eyelid. Repeated infections with </w:t>
      </w:r>
      <w:r w:rsidRPr="00A36C6D">
        <w:rPr>
          <w:rFonts w:asciiTheme="minorHAnsi" w:hAnsiTheme="minorHAnsi" w:cstheme="minorHAnsi"/>
          <w:i/>
          <w:color w:val="675E47" w:themeColor="text2"/>
        </w:rPr>
        <w:t>C. trachomatis</w:t>
      </w:r>
      <w:r w:rsidRPr="00A36C6D">
        <w:rPr>
          <w:rFonts w:asciiTheme="minorHAnsi" w:hAnsiTheme="minorHAnsi" w:cstheme="minorHAnsi"/>
          <w:color w:val="675E47" w:themeColor="text2"/>
        </w:rPr>
        <w:t xml:space="preserve">, especially during childhood, </w:t>
      </w:r>
      <w:r w:rsidR="00DB1FA8" w:rsidRPr="00A36C6D">
        <w:rPr>
          <w:rFonts w:asciiTheme="minorHAnsi" w:hAnsiTheme="minorHAnsi" w:cstheme="minorHAnsi"/>
          <w:color w:val="675E47" w:themeColor="text2"/>
        </w:rPr>
        <w:t xml:space="preserve">may </w:t>
      </w:r>
      <w:r w:rsidRPr="00A36C6D">
        <w:rPr>
          <w:rFonts w:asciiTheme="minorHAnsi" w:hAnsiTheme="minorHAnsi" w:cstheme="minorHAnsi"/>
          <w:color w:val="675E47" w:themeColor="text2"/>
        </w:rPr>
        <w:t>lead to scarring</w:t>
      </w:r>
      <w:r w:rsidR="00F235E6" w:rsidRPr="00A36C6D">
        <w:rPr>
          <w:rFonts w:asciiTheme="minorHAnsi" w:hAnsiTheme="minorHAnsi" w:cstheme="minorHAnsi"/>
          <w:color w:val="675E47" w:themeColor="text2"/>
        </w:rPr>
        <w:t xml:space="preserve"> of the eyelid, causing it to contract and distort</w:t>
      </w:r>
      <w:r w:rsidRPr="00A36C6D">
        <w:rPr>
          <w:rFonts w:asciiTheme="minorHAnsi" w:hAnsiTheme="minorHAnsi" w:cstheme="minorHAnsi"/>
          <w:color w:val="675E47" w:themeColor="text2"/>
        </w:rPr>
        <w:t xml:space="preserve">, </w:t>
      </w:r>
      <w:r w:rsidR="00F235E6" w:rsidRPr="00A36C6D">
        <w:rPr>
          <w:rFonts w:asciiTheme="minorHAnsi" w:hAnsiTheme="minorHAnsi" w:cstheme="minorHAnsi"/>
          <w:color w:val="675E47" w:themeColor="text2"/>
        </w:rPr>
        <w:t>leading to</w:t>
      </w:r>
      <w:r w:rsidRPr="00A36C6D">
        <w:rPr>
          <w:rFonts w:asciiTheme="minorHAnsi" w:hAnsiTheme="minorHAnsi" w:cstheme="minorHAnsi"/>
          <w:color w:val="675E47" w:themeColor="text2"/>
        </w:rPr>
        <w:t xml:space="preserve"> the </w:t>
      </w:r>
      <w:r w:rsidR="00716E76" w:rsidRPr="00A36C6D">
        <w:rPr>
          <w:rFonts w:asciiTheme="minorHAnsi" w:hAnsiTheme="minorHAnsi" w:cstheme="minorHAnsi"/>
          <w:color w:val="675E47" w:themeColor="text2"/>
        </w:rPr>
        <w:t>eyelashes turning</w:t>
      </w:r>
      <w:r w:rsidR="00F235E6" w:rsidRPr="00A36C6D">
        <w:rPr>
          <w:rFonts w:asciiTheme="minorHAnsi" w:hAnsiTheme="minorHAnsi" w:cstheme="minorHAnsi"/>
          <w:color w:val="675E47" w:themeColor="text2"/>
        </w:rPr>
        <w:t xml:space="preserve"> inwards</w:t>
      </w:r>
      <w:r w:rsidR="00796207" w:rsidRPr="00A36C6D">
        <w:rPr>
          <w:rFonts w:asciiTheme="minorHAnsi" w:hAnsiTheme="minorHAnsi" w:cstheme="minorHAnsi"/>
          <w:color w:val="675E47" w:themeColor="text2"/>
        </w:rPr>
        <w:t>, trichiasis</w:t>
      </w:r>
      <w:r w:rsidR="00F235E6" w:rsidRPr="00A36C6D">
        <w:rPr>
          <w:rFonts w:asciiTheme="minorHAnsi" w:hAnsiTheme="minorHAnsi" w:cstheme="minorHAnsi"/>
          <w:color w:val="675E47" w:themeColor="text2"/>
        </w:rPr>
        <w:t xml:space="preserve"> and scratching</w:t>
      </w:r>
      <w:r w:rsidRPr="00A36C6D">
        <w:rPr>
          <w:rFonts w:asciiTheme="minorHAnsi" w:hAnsiTheme="minorHAnsi" w:cstheme="minorHAnsi"/>
          <w:color w:val="675E47" w:themeColor="text2"/>
        </w:rPr>
        <w:t xml:space="preserve"> </w:t>
      </w:r>
      <w:r w:rsidR="00166CFE" w:rsidRPr="00A36C6D">
        <w:rPr>
          <w:rFonts w:asciiTheme="minorHAnsi" w:hAnsiTheme="minorHAnsi" w:cstheme="minorHAnsi"/>
          <w:color w:val="675E47" w:themeColor="text2"/>
        </w:rPr>
        <w:t xml:space="preserve">of </w:t>
      </w:r>
      <w:r w:rsidRPr="00A36C6D">
        <w:rPr>
          <w:rFonts w:asciiTheme="minorHAnsi" w:hAnsiTheme="minorHAnsi" w:cstheme="minorHAnsi"/>
          <w:color w:val="675E47" w:themeColor="text2"/>
        </w:rPr>
        <w:t xml:space="preserve">the </w:t>
      </w:r>
      <w:r w:rsidR="00F235E6" w:rsidRPr="00A36C6D">
        <w:rPr>
          <w:rFonts w:asciiTheme="minorHAnsi" w:hAnsiTheme="minorHAnsi" w:cstheme="minorHAnsi"/>
          <w:color w:val="675E47" w:themeColor="text2"/>
        </w:rPr>
        <w:t xml:space="preserve">outer surface of the </w:t>
      </w:r>
      <w:r w:rsidRPr="00A36C6D">
        <w:rPr>
          <w:rFonts w:asciiTheme="minorHAnsi" w:hAnsiTheme="minorHAnsi" w:cstheme="minorHAnsi"/>
          <w:color w:val="675E47" w:themeColor="text2"/>
        </w:rPr>
        <w:t>cornea</w:t>
      </w:r>
      <w:r w:rsidR="00F235E6" w:rsidRPr="00A36C6D">
        <w:rPr>
          <w:rFonts w:asciiTheme="minorHAnsi" w:hAnsiTheme="minorHAnsi" w:cstheme="minorHAnsi"/>
          <w:color w:val="675E47" w:themeColor="text2"/>
        </w:rPr>
        <w:t>. The resulting damage to the cornea</w:t>
      </w:r>
      <w:r w:rsidR="00716E76" w:rsidRPr="00A36C6D">
        <w:rPr>
          <w:rFonts w:asciiTheme="minorHAnsi" w:hAnsiTheme="minorHAnsi" w:cstheme="minorHAnsi"/>
          <w:color w:val="675E47" w:themeColor="text2"/>
        </w:rPr>
        <w:t xml:space="preserve"> </w:t>
      </w:r>
      <w:r w:rsidR="00796207" w:rsidRPr="00A36C6D">
        <w:rPr>
          <w:rFonts w:asciiTheme="minorHAnsi" w:hAnsiTheme="minorHAnsi" w:cstheme="minorHAnsi"/>
          <w:color w:val="675E47" w:themeColor="text2"/>
        </w:rPr>
        <w:t>by</w:t>
      </w:r>
      <w:r w:rsidRPr="00A36C6D">
        <w:rPr>
          <w:rFonts w:asciiTheme="minorHAnsi" w:hAnsiTheme="minorHAnsi" w:cstheme="minorHAnsi"/>
          <w:color w:val="675E47" w:themeColor="text2"/>
        </w:rPr>
        <w:t xml:space="preserve"> trichiasis</w:t>
      </w:r>
      <w:r w:rsidR="00F235E6" w:rsidRPr="00A36C6D">
        <w:rPr>
          <w:rFonts w:asciiTheme="minorHAnsi" w:hAnsiTheme="minorHAnsi" w:cstheme="minorHAnsi"/>
          <w:color w:val="675E47" w:themeColor="text2"/>
        </w:rPr>
        <w:t xml:space="preserve"> is the </w:t>
      </w:r>
      <w:r w:rsidR="00796207" w:rsidRPr="00A36C6D">
        <w:rPr>
          <w:rFonts w:asciiTheme="minorHAnsi" w:hAnsiTheme="minorHAnsi" w:cstheme="minorHAnsi"/>
          <w:color w:val="675E47" w:themeColor="text2"/>
        </w:rPr>
        <w:t xml:space="preserve">main </w:t>
      </w:r>
      <w:r w:rsidR="00F235E6" w:rsidRPr="00A36C6D">
        <w:rPr>
          <w:rFonts w:asciiTheme="minorHAnsi" w:hAnsiTheme="minorHAnsi" w:cstheme="minorHAnsi"/>
          <w:color w:val="675E47" w:themeColor="text2"/>
        </w:rPr>
        <w:t xml:space="preserve">pathway by which trachoma </w:t>
      </w:r>
      <w:r w:rsidR="009F2AE0" w:rsidRPr="00A36C6D">
        <w:rPr>
          <w:rFonts w:asciiTheme="minorHAnsi" w:hAnsiTheme="minorHAnsi" w:cstheme="minorHAnsi"/>
          <w:color w:val="675E47" w:themeColor="text2"/>
        </w:rPr>
        <w:t>leads to vision loss and</w:t>
      </w:r>
      <w:r w:rsidRPr="00A36C6D">
        <w:rPr>
          <w:rFonts w:asciiTheme="minorHAnsi" w:hAnsiTheme="minorHAnsi" w:cstheme="minorHAnsi"/>
          <w:color w:val="675E47" w:themeColor="text2"/>
        </w:rPr>
        <w:t xml:space="preserve"> blindness.</w:t>
      </w:r>
      <w:r w:rsidR="00DE0EC3" w:rsidRPr="00A36C6D">
        <w:rPr>
          <w:rStyle w:val="CommentReference"/>
          <w:rFonts w:asciiTheme="minorHAnsi" w:hAnsiTheme="minorHAnsi" w:cstheme="minorHAnsi"/>
          <w:color w:val="675E47" w:themeColor="text2"/>
        </w:rPr>
        <w:t xml:space="preserve"> </w:t>
      </w:r>
      <w:r w:rsidR="00010886" w:rsidRPr="00A36C6D">
        <w:rPr>
          <w:rFonts w:asciiTheme="minorHAnsi" w:hAnsiTheme="minorHAnsi" w:cstheme="minorHAnsi"/>
          <w:color w:val="675E47" w:themeColor="text2"/>
        </w:rPr>
        <w:fldChar w:fldCharType="begin"/>
      </w:r>
      <w:r w:rsidR="00010886" w:rsidRPr="00A36C6D">
        <w:rPr>
          <w:rFonts w:asciiTheme="minorHAnsi" w:hAnsiTheme="minorHAnsi" w:cstheme="minorHAnsi"/>
          <w:color w:val="675E47" w:themeColor="text2"/>
        </w:rPr>
        <w:instrText xml:space="preserve"> NOTEREF _Ref58413029 \f \h </w:instrText>
      </w:r>
      <w:r w:rsidR="000A2D52" w:rsidRPr="00A36C6D">
        <w:rPr>
          <w:rFonts w:asciiTheme="minorHAnsi" w:hAnsiTheme="minorHAnsi" w:cstheme="minorHAnsi"/>
          <w:color w:val="675E47" w:themeColor="text2"/>
        </w:rPr>
        <w:instrText xml:space="preserve"> \* MERGEFORMAT </w:instrText>
      </w:r>
      <w:r w:rsidR="00010886" w:rsidRPr="00A36C6D">
        <w:rPr>
          <w:rFonts w:asciiTheme="minorHAnsi" w:hAnsiTheme="minorHAnsi" w:cstheme="minorHAnsi"/>
          <w:color w:val="675E47" w:themeColor="text2"/>
        </w:rPr>
      </w:r>
      <w:r w:rsidR="00010886" w:rsidRPr="00A36C6D">
        <w:rPr>
          <w:rFonts w:asciiTheme="minorHAnsi" w:hAnsiTheme="minorHAnsi" w:cstheme="minorHAnsi"/>
          <w:color w:val="675E47" w:themeColor="text2"/>
        </w:rPr>
        <w:fldChar w:fldCharType="separate"/>
      </w:r>
      <w:r w:rsidR="00010886" w:rsidRPr="00A36C6D">
        <w:rPr>
          <w:rStyle w:val="EndnoteReference"/>
          <w:rFonts w:asciiTheme="minorHAnsi" w:hAnsiTheme="minorHAnsi" w:cstheme="minorHAnsi"/>
          <w:color w:val="675E47" w:themeColor="text2"/>
        </w:rPr>
        <w:t>1</w:t>
      </w:r>
      <w:r w:rsidR="00010886" w:rsidRPr="00A36C6D">
        <w:rPr>
          <w:rFonts w:asciiTheme="minorHAnsi" w:hAnsiTheme="minorHAnsi" w:cstheme="minorHAnsi"/>
          <w:color w:val="675E47" w:themeColor="text2"/>
        </w:rPr>
        <w:fldChar w:fldCharType="end"/>
      </w:r>
      <w:r w:rsidR="00D75EB2" w:rsidRPr="00A36C6D">
        <w:rPr>
          <w:rFonts w:asciiTheme="minorHAnsi" w:hAnsiTheme="minorHAnsi" w:cstheme="minorHAnsi"/>
          <w:color w:val="675E47" w:themeColor="text2"/>
          <w:vertAlign w:val="superscript"/>
        </w:rPr>
        <w:t>,</w:t>
      </w:r>
      <w:r w:rsidR="00D75EB2" w:rsidRPr="00A36C6D">
        <w:rPr>
          <w:rStyle w:val="EndnoteReference"/>
          <w:rFonts w:asciiTheme="minorHAnsi" w:hAnsiTheme="minorHAnsi" w:cstheme="minorHAnsi"/>
          <w:color w:val="675E47" w:themeColor="text2"/>
        </w:rPr>
        <w:endnoteReference w:id="5"/>
      </w:r>
      <w:r w:rsidR="00D75EB2" w:rsidRPr="00A36C6D">
        <w:rPr>
          <w:rFonts w:asciiTheme="minorHAnsi" w:hAnsiTheme="minorHAnsi" w:cstheme="minorHAnsi"/>
          <w:color w:val="675E47" w:themeColor="text2"/>
          <w:vertAlign w:val="superscript"/>
        </w:rPr>
        <w:t>,</w:t>
      </w:r>
      <w:r w:rsidR="00D75EB2" w:rsidRPr="00A36C6D">
        <w:rPr>
          <w:rStyle w:val="EndnoteReference"/>
          <w:rFonts w:asciiTheme="minorHAnsi" w:hAnsiTheme="minorHAnsi" w:cstheme="minorHAnsi"/>
          <w:color w:val="675E47" w:themeColor="text2"/>
        </w:rPr>
        <w:endnoteReference w:id="6"/>
      </w:r>
      <w:r w:rsidR="00B10B95" w:rsidRPr="00A36C6D">
        <w:rPr>
          <w:rFonts w:asciiTheme="minorHAnsi" w:hAnsiTheme="minorHAnsi" w:cstheme="minorHAnsi"/>
          <w:color w:val="675E47" w:themeColor="text2"/>
          <w:vertAlign w:val="superscript"/>
        </w:rPr>
        <w:t xml:space="preserve"> </w:t>
      </w:r>
      <w:r w:rsidR="00F235E6" w:rsidRPr="00A36C6D">
        <w:rPr>
          <w:rFonts w:asciiTheme="minorHAnsi" w:hAnsiTheme="minorHAnsi" w:cstheme="minorHAnsi"/>
          <w:color w:val="675E47" w:themeColor="text2"/>
        </w:rPr>
        <w:t>T</w:t>
      </w:r>
      <w:r w:rsidRPr="00A36C6D">
        <w:rPr>
          <w:rFonts w:asciiTheme="minorHAnsi" w:hAnsiTheme="minorHAnsi" w:cstheme="minorHAnsi"/>
          <w:color w:val="675E47" w:themeColor="text2"/>
        </w:rPr>
        <w:t>richiasis</w:t>
      </w:r>
      <w:r w:rsidR="00F235E6" w:rsidRPr="00A36C6D">
        <w:rPr>
          <w:rFonts w:asciiTheme="minorHAnsi" w:hAnsiTheme="minorHAnsi" w:cstheme="minorHAnsi"/>
          <w:color w:val="675E47" w:themeColor="text2"/>
        </w:rPr>
        <w:t xml:space="preserve"> scarring</w:t>
      </w:r>
      <w:r w:rsidRPr="00A36C6D">
        <w:rPr>
          <w:rFonts w:asciiTheme="minorHAnsi" w:hAnsiTheme="minorHAnsi" w:cstheme="minorHAnsi"/>
          <w:color w:val="675E47" w:themeColor="text2"/>
        </w:rPr>
        <w:t xml:space="preserve"> is irreversible</w:t>
      </w:r>
      <w:r w:rsidR="00F235E6" w:rsidRPr="00A36C6D">
        <w:rPr>
          <w:rFonts w:asciiTheme="minorHAnsi" w:hAnsiTheme="minorHAnsi" w:cstheme="minorHAnsi"/>
          <w:color w:val="675E47" w:themeColor="text2"/>
        </w:rPr>
        <w:t xml:space="preserve"> but</w:t>
      </w:r>
      <w:r w:rsidRPr="00A36C6D">
        <w:rPr>
          <w:rFonts w:asciiTheme="minorHAnsi" w:hAnsiTheme="minorHAnsi" w:cstheme="minorHAnsi"/>
          <w:color w:val="675E47" w:themeColor="text2"/>
        </w:rPr>
        <w:t xml:space="preserve"> if early signs of in-turned eyelashes are found, surgery</w:t>
      </w:r>
      <w:r w:rsidR="00F235E6" w:rsidRPr="00A36C6D">
        <w:rPr>
          <w:rFonts w:asciiTheme="minorHAnsi" w:hAnsiTheme="minorHAnsi" w:cstheme="minorHAnsi"/>
          <w:color w:val="675E47" w:themeColor="text2"/>
        </w:rPr>
        <w:t xml:space="preserve"> to the eyelid</w:t>
      </w:r>
      <w:r w:rsidRPr="00A36C6D">
        <w:rPr>
          <w:rFonts w:asciiTheme="minorHAnsi" w:hAnsiTheme="minorHAnsi" w:cstheme="minorHAnsi"/>
          <w:color w:val="675E47" w:themeColor="text2"/>
        </w:rPr>
        <w:t xml:space="preserve"> is usually effective in preventing further damage to the cornea.</w:t>
      </w:r>
    </w:p>
    <w:p w14:paraId="0C141FE0" w14:textId="77777777" w:rsidR="008E7434" w:rsidRPr="00A36C6D" w:rsidRDefault="006F62C9" w:rsidP="001873CC">
      <w:pPr>
        <w:rPr>
          <w:rFonts w:asciiTheme="minorHAnsi" w:hAnsiTheme="minorHAnsi" w:cstheme="minorHAnsi"/>
          <w:color w:val="675E47" w:themeColor="text2"/>
          <w:vertAlign w:val="superscript"/>
        </w:rPr>
      </w:pPr>
      <w:r w:rsidRPr="00A36C6D">
        <w:rPr>
          <w:rFonts w:asciiTheme="minorHAnsi" w:hAnsiTheme="minorHAnsi" w:cstheme="minorHAnsi"/>
          <w:color w:val="675E47" w:themeColor="text2"/>
        </w:rPr>
        <w:t xml:space="preserve">WHO, through the </w:t>
      </w:r>
      <w:r w:rsidR="00796207" w:rsidRPr="00A36C6D">
        <w:rPr>
          <w:rFonts w:asciiTheme="minorHAnsi" w:hAnsiTheme="minorHAnsi" w:cstheme="minorHAnsi"/>
          <w:color w:val="675E47" w:themeColor="text2"/>
        </w:rPr>
        <w:t xml:space="preserve">Global </w:t>
      </w:r>
      <w:r w:rsidR="006354EB" w:rsidRPr="00A36C6D">
        <w:rPr>
          <w:rFonts w:asciiTheme="minorHAnsi" w:hAnsiTheme="minorHAnsi" w:cstheme="minorHAnsi"/>
          <w:color w:val="675E47" w:themeColor="text2"/>
        </w:rPr>
        <w:t>Alliance for the Elimination of Trachoma by 2020 (GET 2020</w:t>
      </w:r>
      <w:r w:rsidRPr="00A36C6D">
        <w:rPr>
          <w:rFonts w:asciiTheme="minorHAnsi" w:hAnsiTheme="minorHAnsi" w:cstheme="minorHAnsi"/>
          <w:color w:val="675E47" w:themeColor="text2"/>
        </w:rPr>
        <w:t>),</w:t>
      </w:r>
      <w:r w:rsidR="006354EB" w:rsidRPr="00A36C6D">
        <w:rPr>
          <w:rFonts w:asciiTheme="minorHAnsi" w:hAnsiTheme="minorHAnsi" w:cstheme="minorHAnsi"/>
          <w:color w:val="675E47" w:themeColor="text2"/>
        </w:rPr>
        <w:t xml:space="preserve"> advocates </w:t>
      </w:r>
      <w:r w:rsidRPr="00A36C6D">
        <w:rPr>
          <w:rFonts w:asciiTheme="minorHAnsi" w:hAnsiTheme="minorHAnsi" w:cstheme="minorHAnsi"/>
          <w:color w:val="675E47" w:themeColor="text2"/>
        </w:rPr>
        <w:t xml:space="preserve">the </w:t>
      </w:r>
      <w:r w:rsidR="006354EB" w:rsidRPr="00A36C6D">
        <w:rPr>
          <w:rFonts w:asciiTheme="minorHAnsi" w:hAnsiTheme="minorHAnsi" w:cstheme="minorHAnsi"/>
          <w:color w:val="675E47" w:themeColor="text2"/>
        </w:rPr>
        <w:t>SAFE strategy</w:t>
      </w:r>
      <w:r w:rsidRPr="00A36C6D">
        <w:rPr>
          <w:rFonts w:asciiTheme="minorHAnsi" w:hAnsiTheme="minorHAnsi" w:cstheme="minorHAnsi"/>
          <w:color w:val="675E47" w:themeColor="text2"/>
        </w:rPr>
        <w:t xml:space="preserve"> for trachoma control.</w:t>
      </w:r>
      <w:r w:rsidR="00C56614" w:rsidRPr="00A36C6D">
        <w:rPr>
          <w:rFonts w:asciiTheme="minorHAnsi" w:hAnsiTheme="minorHAnsi" w:cstheme="minorHAnsi"/>
          <w:color w:val="675E47" w:themeColor="text2"/>
        </w:rPr>
        <w:t xml:space="preserve"> </w:t>
      </w:r>
      <w:r w:rsidR="00B41430" w:rsidRPr="00A36C6D">
        <w:rPr>
          <w:rFonts w:asciiTheme="minorHAnsi" w:hAnsiTheme="minorHAnsi" w:cstheme="minorHAnsi"/>
          <w:color w:val="675E47" w:themeColor="text2"/>
        </w:rPr>
        <w:t>The SAFE acronym highlights the k</w:t>
      </w:r>
      <w:r w:rsidRPr="00A36C6D">
        <w:rPr>
          <w:rFonts w:asciiTheme="minorHAnsi" w:hAnsiTheme="minorHAnsi" w:cstheme="minorHAnsi"/>
          <w:color w:val="675E47" w:themeColor="text2"/>
        </w:rPr>
        <w:t>ey components of the strategy</w:t>
      </w:r>
      <w:r w:rsidR="00A864C1"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w:t>
      </w:r>
      <w:r w:rsidR="00B41430" w:rsidRPr="00A36C6D">
        <w:rPr>
          <w:rFonts w:asciiTheme="minorHAnsi" w:hAnsiTheme="minorHAnsi" w:cstheme="minorHAnsi"/>
          <w:color w:val="675E47" w:themeColor="text2"/>
        </w:rPr>
        <w:t xml:space="preserve">which </w:t>
      </w:r>
      <w:r w:rsidRPr="00A36C6D">
        <w:rPr>
          <w:rFonts w:asciiTheme="minorHAnsi" w:hAnsiTheme="minorHAnsi" w:cstheme="minorHAnsi"/>
          <w:color w:val="675E47" w:themeColor="text2"/>
        </w:rPr>
        <w:t>are</w:t>
      </w:r>
      <w:r w:rsidR="00423050" w:rsidRPr="00A36C6D">
        <w:rPr>
          <w:rFonts w:asciiTheme="minorHAnsi" w:hAnsiTheme="minorHAnsi" w:cstheme="minorHAnsi"/>
          <w:color w:val="675E47" w:themeColor="text2"/>
        </w:rPr>
        <w:t xml:space="preserve"> </w:t>
      </w:r>
      <w:r w:rsidR="003A6196" w:rsidRPr="00A36C6D">
        <w:rPr>
          <w:rFonts w:asciiTheme="minorHAnsi" w:hAnsiTheme="minorHAnsi" w:cstheme="minorHAnsi"/>
          <w:color w:val="675E47" w:themeColor="text2"/>
        </w:rPr>
        <w:t>S</w:t>
      </w:r>
      <w:r w:rsidR="006354EB" w:rsidRPr="00A36C6D">
        <w:rPr>
          <w:rFonts w:asciiTheme="minorHAnsi" w:hAnsiTheme="minorHAnsi" w:cstheme="minorHAnsi"/>
          <w:color w:val="675E47" w:themeColor="text2"/>
        </w:rPr>
        <w:t xml:space="preserve">urgery </w:t>
      </w:r>
      <w:r w:rsidR="00B41430" w:rsidRPr="00A36C6D">
        <w:rPr>
          <w:rFonts w:asciiTheme="minorHAnsi" w:hAnsiTheme="minorHAnsi" w:cstheme="minorHAnsi"/>
          <w:color w:val="675E47" w:themeColor="text2"/>
        </w:rPr>
        <w:t>for trichiasis</w:t>
      </w:r>
      <w:r w:rsidR="00A864C1" w:rsidRPr="00A36C6D">
        <w:rPr>
          <w:rFonts w:asciiTheme="minorHAnsi" w:hAnsiTheme="minorHAnsi" w:cstheme="minorHAnsi"/>
          <w:color w:val="675E47" w:themeColor="text2"/>
        </w:rPr>
        <w:t>,</w:t>
      </w:r>
      <w:r w:rsidR="00B41430" w:rsidRPr="00A36C6D">
        <w:rPr>
          <w:rFonts w:asciiTheme="minorHAnsi" w:hAnsiTheme="minorHAnsi" w:cstheme="minorHAnsi"/>
          <w:color w:val="675E47" w:themeColor="text2"/>
        </w:rPr>
        <w:t xml:space="preserve"> </w:t>
      </w:r>
      <w:r w:rsidR="003A6196" w:rsidRPr="00A36C6D">
        <w:rPr>
          <w:rFonts w:asciiTheme="minorHAnsi" w:hAnsiTheme="minorHAnsi" w:cstheme="minorHAnsi"/>
          <w:color w:val="675E47" w:themeColor="text2"/>
        </w:rPr>
        <w:t>A</w:t>
      </w:r>
      <w:r w:rsidR="00B41430" w:rsidRPr="00A36C6D">
        <w:rPr>
          <w:rFonts w:asciiTheme="minorHAnsi" w:hAnsiTheme="minorHAnsi" w:cstheme="minorHAnsi"/>
          <w:color w:val="675E47" w:themeColor="text2"/>
        </w:rPr>
        <w:t>ntibiotic treatment</w:t>
      </w:r>
      <w:r w:rsidR="006354EB" w:rsidRPr="00A36C6D">
        <w:rPr>
          <w:rFonts w:asciiTheme="minorHAnsi" w:hAnsiTheme="minorHAnsi" w:cstheme="minorHAnsi"/>
          <w:color w:val="675E47" w:themeColor="text2"/>
        </w:rPr>
        <w:t xml:space="preserve"> </w:t>
      </w:r>
      <w:r w:rsidR="00B41430" w:rsidRPr="00A36C6D">
        <w:rPr>
          <w:rFonts w:asciiTheme="minorHAnsi" w:hAnsiTheme="minorHAnsi" w:cstheme="minorHAnsi"/>
          <w:color w:val="675E47" w:themeColor="text2"/>
        </w:rPr>
        <w:t xml:space="preserve">regimens via the use of azithromycin at the individual, household or community </w:t>
      </w:r>
      <w:r w:rsidR="00017420" w:rsidRPr="00A36C6D">
        <w:rPr>
          <w:rFonts w:asciiTheme="minorHAnsi" w:hAnsiTheme="minorHAnsi" w:cstheme="minorHAnsi"/>
          <w:color w:val="675E47" w:themeColor="text2"/>
        </w:rPr>
        <w:t>levels, the</w:t>
      </w:r>
      <w:r w:rsidR="00EF47C9" w:rsidRPr="00A36C6D">
        <w:rPr>
          <w:rFonts w:asciiTheme="minorHAnsi" w:hAnsiTheme="minorHAnsi" w:cstheme="minorHAnsi"/>
          <w:color w:val="675E47" w:themeColor="text2"/>
        </w:rPr>
        <w:t xml:space="preserve"> promotion of</w:t>
      </w:r>
      <w:r w:rsidR="00F235E6" w:rsidRPr="00A36C6D">
        <w:rPr>
          <w:rFonts w:asciiTheme="minorHAnsi" w:hAnsiTheme="minorHAnsi" w:cstheme="minorHAnsi"/>
          <w:color w:val="675E47" w:themeColor="text2"/>
        </w:rPr>
        <w:t xml:space="preserve"> </w:t>
      </w:r>
      <w:r w:rsidR="003A6196" w:rsidRPr="00A36C6D">
        <w:rPr>
          <w:rFonts w:asciiTheme="minorHAnsi" w:hAnsiTheme="minorHAnsi" w:cstheme="minorHAnsi"/>
          <w:color w:val="675E47" w:themeColor="text2"/>
        </w:rPr>
        <w:t>F</w:t>
      </w:r>
      <w:r w:rsidR="00EF47C9" w:rsidRPr="00A36C6D">
        <w:rPr>
          <w:rFonts w:asciiTheme="minorHAnsi" w:hAnsiTheme="minorHAnsi" w:cstheme="minorHAnsi"/>
          <w:color w:val="675E47" w:themeColor="text2"/>
        </w:rPr>
        <w:t xml:space="preserve">acial cleanliness and </w:t>
      </w:r>
      <w:r w:rsidR="003A6196" w:rsidRPr="00A36C6D">
        <w:rPr>
          <w:rFonts w:asciiTheme="minorHAnsi" w:hAnsiTheme="minorHAnsi" w:cstheme="minorHAnsi"/>
          <w:color w:val="675E47" w:themeColor="text2"/>
        </w:rPr>
        <w:t>E</w:t>
      </w:r>
      <w:r w:rsidR="006354EB" w:rsidRPr="00A36C6D">
        <w:rPr>
          <w:rFonts w:asciiTheme="minorHAnsi" w:hAnsiTheme="minorHAnsi" w:cstheme="minorHAnsi"/>
          <w:color w:val="675E47" w:themeColor="text2"/>
        </w:rPr>
        <w:t>nvironmental improvements. Th</w:t>
      </w:r>
      <w:r w:rsidRPr="00A36C6D">
        <w:rPr>
          <w:rFonts w:asciiTheme="minorHAnsi" w:hAnsiTheme="minorHAnsi" w:cstheme="minorHAnsi"/>
          <w:color w:val="675E47" w:themeColor="text2"/>
        </w:rPr>
        <w:t>e</w:t>
      </w:r>
      <w:r w:rsidR="006354EB" w:rsidRPr="00A36C6D">
        <w:rPr>
          <w:rFonts w:asciiTheme="minorHAnsi" w:hAnsiTheme="minorHAnsi" w:cstheme="minorHAnsi"/>
          <w:color w:val="675E47" w:themeColor="text2"/>
        </w:rPr>
        <w:t xml:space="preserve"> strategy is </w:t>
      </w:r>
      <w:r w:rsidR="00796207" w:rsidRPr="00A36C6D">
        <w:rPr>
          <w:rFonts w:asciiTheme="minorHAnsi" w:hAnsiTheme="minorHAnsi" w:cstheme="minorHAnsi"/>
          <w:color w:val="675E47" w:themeColor="text2"/>
        </w:rPr>
        <w:t xml:space="preserve">designed to be </w:t>
      </w:r>
      <w:r w:rsidR="006354EB" w:rsidRPr="00A36C6D">
        <w:rPr>
          <w:rFonts w:asciiTheme="minorHAnsi" w:hAnsiTheme="minorHAnsi" w:cstheme="minorHAnsi"/>
          <w:color w:val="675E47" w:themeColor="text2"/>
        </w:rPr>
        <w:t xml:space="preserve">implemented within a community </w:t>
      </w:r>
      <w:r w:rsidR="00936E1A" w:rsidRPr="00A36C6D">
        <w:rPr>
          <w:rFonts w:asciiTheme="minorHAnsi" w:hAnsiTheme="minorHAnsi" w:cstheme="minorHAnsi"/>
          <w:color w:val="675E47" w:themeColor="text2"/>
        </w:rPr>
        <w:t xml:space="preserve">health </w:t>
      </w:r>
      <w:r w:rsidR="006354EB" w:rsidRPr="00A36C6D">
        <w:rPr>
          <w:rFonts w:asciiTheme="minorHAnsi" w:hAnsiTheme="minorHAnsi" w:cstheme="minorHAnsi"/>
          <w:color w:val="675E47" w:themeColor="text2"/>
        </w:rPr>
        <w:t xml:space="preserve">framework </w:t>
      </w:r>
      <w:r w:rsidR="00936E1A" w:rsidRPr="00A36C6D">
        <w:rPr>
          <w:rFonts w:asciiTheme="minorHAnsi" w:hAnsiTheme="minorHAnsi" w:cstheme="minorHAnsi"/>
          <w:color w:val="675E47" w:themeColor="text2"/>
        </w:rPr>
        <w:t xml:space="preserve">to </w:t>
      </w:r>
      <w:r w:rsidR="006354EB" w:rsidRPr="00A36C6D">
        <w:rPr>
          <w:rFonts w:asciiTheme="minorHAnsi" w:hAnsiTheme="minorHAnsi" w:cstheme="minorHAnsi"/>
          <w:color w:val="675E47" w:themeColor="text2"/>
        </w:rPr>
        <w:t>ensur</w:t>
      </w:r>
      <w:r w:rsidR="00936E1A" w:rsidRPr="00A36C6D">
        <w:rPr>
          <w:rFonts w:asciiTheme="minorHAnsi" w:hAnsiTheme="minorHAnsi" w:cstheme="minorHAnsi"/>
          <w:color w:val="675E47" w:themeColor="text2"/>
        </w:rPr>
        <w:t>e</w:t>
      </w:r>
      <w:r w:rsidR="006354EB" w:rsidRPr="00A36C6D">
        <w:rPr>
          <w:rFonts w:asciiTheme="minorHAnsi" w:hAnsiTheme="minorHAnsi" w:cstheme="minorHAnsi"/>
          <w:color w:val="675E47" w:themeColor="text2"/>
        </w:rPr>
        <w:t xml:space="preserve"> consistency and continuity</w:t>
      </w:r>
      <w:r w:rsidR="00936E1A" w:rsidRPr="00A36C6D">
        <w:rPr>
          <w:rFonts w:asciiTheme="minorHAnsi" w:hAnsiTheme="minorHAnsi" w:cstheme="minorHAnsi"/>
          <w:color w:val="675E47" w:themeColor="text2"/>
        </w:rPr>
        <w:t xml:space="preserve"> of approach</w:t>
      </w:r>
      <w:r w:rsidR="006354EB" w:rsidRPr="00A36C6D">
        <w:rPr>
          <w:rFonts w:asciiTheme="minorHAnsi" w:hAnsiTheme="minorHAnsi" w:cstheme="minorHAnsi"/>
          <w:color w:val="675E47" w:themeColor="text2"/>
        </w:rPr>
        <w:t xml:space="preserve"> in </w:t>
      </w:r>
      <w:r w:rsidR="00936E1A" w:rsidRPr="00A36C6D">
        <w:rPr>
          <w:rFonts w:asciiTheme="minorHAnsi" w:hAnsiTheme="minorHAnsi" w:cstheme="minorHAnsi"/>
          <w:color w:val="675E47" w:themeColor="text2"/>
        </w:rPr>
        <w:t xml:space="preserve">the required </w:t>
      </w:r>
      <w:r w:rsidR="006354EB" w:rsidRPr="00A36C6D">
        <w:rPr>
          <w:rFonts w:asciiTheme="minorHAnsi" w:hAnsiTheme="minorHAnsi" w:cstheme="minorHAnsi"/>
          <w:color w:val="675E47" w:themeColor="text2"/>
        </w:rPr>
        <w:t>screening, control measures, data collection and reporting, as well as building community capacity.</w:t>
      </w:r>
      <w:r w:rsidR="00D75EB2" w:rsidRPr="00A36C6D">
        <w:rPr>
          <w:rStyle w:val="EndnoteReference"/>
          <w:rFonts w:asciiTheme="minorHAnsi" w:hAnsiTheme="minorHAnsi" w:cstheme="minorHAnsi"/>
          <w:color w:val="675E47" w:themeColor="text2"/>
        </w:rPr>
        <w:endnoteReference w:id="7"/>
      </w:r>
      <w:r w:rsidR="00D75EB2" w:rsidRPr="00A36C6D">
        <w:rPr>
          <w:rFonts w:asciiTheme="minorHAnsi" w:hAnsiTheme="minorHAnsi" w:cstheme="minorHAnsi"/>
          <w:color w:val="675E47" w:themeColor="text2"/>
          <w:vertAlign w:val="superscript"/>
        </w:rPr>
        <w:t>-</w:t>
      </w:r>
      <w:r w:rsidR="00D75EB2" w:rsidRPr="00A36C6D">
        <w:rPr>
          <w:rStyle w:val="EndnoteReference"/>
          <w:rFonts w:asciiTheme="minorHAnsi" w:hAnsiTheme="minorHAnsi" w:cstheme="minorHAnsi"/>
          <w:vanish/>
          <w:color w:val="675E47" w:themeColor="text2"/>
        </w:rPr>
        <w:endnoteReference w:id="8"/>
      </w:r>
      <w:r w:rsidR="00D75EB2" w:rsidRPr="00A36C6D">
        <w:rPr>
          <w:rStyle w:val="EndnoteReference"/>
          <w:rFonts w:asciiTheme="minorHAnsi" w:hAnsiTheme="minorHAnsi" w:cstheme="minorHAnsi"/>
          <w:color w:val="675E47" w:themeColor="text2"/>
        </w:rPr>
        <w:endnoteReference w:id="9"/>
      </w:r>
    </w:p>
    <w:p w14:paraId="7B178826" w14:textId="4C445437" w:rsidR="00A20D32" w:rsidRPr="00A36C6D" w:rsidRDefault="00A20D32" w:rsidP="00A20D32">
      <w:pPr>
        <w:rPr>
          <w:rFonts w:asciiTheme="minorHAnsi" w:hAnsiTheme="minorHAnsi" w:cstheme="minorHAnsi"/>
          <w:color w:val="675E47" w:themeColor="text2"/>
          <w:vertAlign w:val="superscript"/>
        </w:rPr>
      </w:pPr>
      <w:r w:rsidRPr="00A36C6D">
        <w:rPr>
          <w:rFonts w:asciiTheme="minorHAnsi" w:hAnsiTheme="minorHAnsi" w:cstheme="minorHAnsi"/>
          <w:color w:val="675E47" w:themeColor="text2"/>
        </w:rPr>
        <w:t>WHO has set new targets for the elimination of trachoma as a public health problem through the</w:t>
      </w:r>
      <w:r w:rsidR="0045742A" w:rsidRPr="00A36C6D">
        <w:rPr>
          <w:rFonts w:asciiTheme="minorHAnsi" w:hAnsiTheme="minorHAnsi" w:cstheme="minorHAnsi"/>
          <w:color w:val="675E47" w:themeColor="text2"/>
        </w:rPr>
        <w:t xml:space="preserve"> new </w:t>
      </w:r>
      <w:r w:rsidR="00B04F88" w:rsidRPr="00A36C6D">
        <w:rPr>
          <w:rFonts w:asciiTheme="minorHAnsi" w:hAnsiTheme="minorHAnsi" w:cstheme="minorHAnsi"/>
          <w:color w:val="675E47" w:themeColor="text2"/>
        </w:rPr>
        <w:t>initiative</w:t>
      </w:r>
      <w:r w:rsidR="0045742A" w:rsidRPr="00A36C6D">
        <w:rPr>
          <w:rFonts w:asciiTheme="minorHAnsi" w:hAnsiTheme="minorHAnsi" w:cstheme="minorHAnsi"/>
          <w:color w:val="675E47" w:themeColor="text2"/>
        </w:rPr>
        <w:t xml:space="preserve"> </w:t>
      </w:r>
      <w:r w:rsidR="0045742A" w:rsidRPr="00A36C6D">
        <w:rPr>
          <w:rFonts w:asciiTheme="minorHAnsi" w:hAnsiTheme="minorHAnsi" w:cstheme="minorHAnsi"/>
          <w:i/>
          <w:iCs/>
          <w:color w:val="675E47" w:themeColor="text2"/>
        </w:rPr>
        <w:t>Ending</w:t>
      </w:r>
      <w:r w:rsidRPr="00A36C6D">
        <w:rPr>
          <w:rFonts w:asciiTheme="minorHAnsi" w:hAnsiTheme="minorHAnsi" w:cstheme="minorHAnsi"/>
          <w:i/>
          <w:iCs/>
          <w:color w:val="675E47" w:themeColor="text2"/>
        </w:rPr>
        <w:t xml:space="preserve"> the neglect to attain the </w:t>
      </w:r>
      <w:r w:rsidR="0019016B" w:rsidRPr="00A36C6D">
        <w:rPr>
          <w:rFonts w:asciiTheme="minorHAnsi" w:hAnsiTheme="minorHAnsi" w:cstheme="minorHAnsi"/>
          <w:i/>
          <w:iCs/>
          <w:color w:val="675E47" w:themeColor="text2"/>
        </w:rPr>
        <w:t>S</w:t>
      </w:r>
      <w:r w:rsidRPr="00A36C6D">
        <w:rPr>
          <w:rFonts w:asciiTheme="minorHAnsi" w:hAnsiTheme="minorHAnsi" w:cstheme="minorHAnsi"/>
          <w:i/>
          <w:iCs/>
          <w:color w:val="675E47" w:themeColor="text2"/>
        </w:rPr>
        <w:t xml:space="preserve">ustainable </w:t>
      </w:r>
      <w:r w:rsidR="0019016B" w:rsidRPr="00A36C6D">
        <w:rPr>
          <w:rFonts w:asciiTheme="minorHAnsi" w:hAnsiTheme="minorHAnsi" w:cstheme="minorHAnsi"/>
          <w:i/>
          <w:iCs/>
          <w:color w:val="675E47" w:themeColor="text2"/>
        </w:rPr>
        <w:t>D</w:t>
      </w:r>
      <w:r w:rsidRPr="00A36C6D">
        <w:rPr>
          <w:rFonts w:asciiTheme="minorHAnsi" w:hAnsiTheme="minorHAnsi" w:cstheme="minorHAnsi"/>
          <w:i/>
          <w:iCs/>
          <w:color w:val="675E47" w:themeColor="text2"/>
        </w:rPr>
        <w:t xml:space="preserve">evelopment </w:t>
      </w:r>
      <w:r w:rsidR="0019016B" w:rsidRPr="00A36C6D">
        <w:rPr>
          <w:rFonts w:asciiTheme="minorHAnsi" w:hAnsiTheme="minorHAnsi" w:cstheme="minorHAnsi"/>
          <w:i/>
          <w:iCs/>
          <w:color w:val="675E47" w:themeColor="text2"/>
        </w:rPr>
        <w:t>G</w:t>
      </w:r>
      <w:r w:rsidRPr="00A36C6D">
        <w:rPr>
          <w:rFonts w:asciiTheme="minorHAnsi" w:hAnsiTheme="minorHAnsi" w:cstheme="minorHAnsi"/>
          <w:i/>
          <w:iCs/>
          <w:color w:val="675E47" w:themeColor="text2"/>
        </w:rPr>
        <w:t>oals: a road map for neglected tropical diseases 2021–2030</w:t>
      </w:r>
      <w:r w:rsidR="0019016B" w:rsidRPr="00A36C6D">
        <w:rPr>
          <w:rFonts w:asciiTheme="minorHAnsi" w:hAnsiTheme="minorHAnsi" w:cstheme="minorHAnsi"/>
          <w:color w:val="675E47" w:themeColor="text2"/>
        </w:rPr>
        <w:t>.</w:t>
      </w:r>
      <w:r w:rsidRPr="00A36C6D">
        <w:rPr>
          <w:rStyle w:val="EndnoteReference"/>
          <w:rFonts w:asciiTheme="minorHAnsi" w:hAnsiTheme="minorHAnsi" w:cstheme="minorHAnsi"/>
          <w:color w:val="675E47" w:themeColor="text2"/>
        </w:rPr>
        <w:endnoteReference w:id="10"/>
      </w:r>
      <w:r w:rsidRPr="00A36C6D">
        <w:rPr>
          <w:rFonts w:asciiTheme="minorHAnsi" w:hAnsiTheme="minorHAnsi" w:cstheme="minorHAnsi"/>
          <w:color w:val="675E47" w:themeColor="text2"/>
        </w:rPr>
        <w:t xml:space="preserve"> </w:t>
      </w:r>
      <w:r w:rsidR="0045742A" w:rsidRPr="00A36C6D">
        <w:rPr>
          <w:rFonts w:asciiTheme="minorHAnsi" w:hAnsiTheme="minorHAnsi" w:cstheme="minorHAnsi"/>
          <w:color w:val="675E47" w:themeColor="text2"/>
        </w:rPr>
        <w:t>Under this initiative the requirements of elimination remain unchanged as</w:t>
      </w:r>
      <w:r w:rsidR="001B4B1E"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(i) a prevalence of trachomatous trichiasis “unknown to the health system” of &lt;</w:t>
      </w:r>
      <w:r w:rsidR="001B4B1E"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0.2%</w:t>
      </w:r>
      <w:r w:rsidR="00AD7140"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in ≥</w:t>
      </w:r>
      <w:r w:rsidR="001B4B1E"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15-year-olds in each formerly endemic district; (ii) a prevalence of trachomatous</w:t>
      </w:r>
      <w:r w:rsidR="00AD7140"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inflammation—follicular in children aged 1–9 years of &lt;</w:t>
      </w:r>
      <w:r w:rsidR="001B4B1E"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5% in each formerly endemic</w:t>
      </w:r>
      <w:r w:rsidR="00AD7140"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district; and (iii) written evidence that the health system is able to identify and manage</w:t>
      </w:r>
      <w:r w:rsidR="00AD7140"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incident cases of trachomatous trichiasis, using defined strategies, with evidence of</w:t>
      </w:r>
      <w:r w:rsidR="00AD7140"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appropriate financial resources to implement those strategies</w:t>
      </w:r>
      <w:r w:rsidR="00AD7140" w:rsidRPr="00A36C6D">
        <w:rPr>
          <w:rFonts w:asciiTheme="minorHAnsi" w:hAnsiTheme="minorHAnsi" w:cstheme="minorHAnsi"/>
          <w:color w:val="675E47" w:themeColor="text2"/>
        </w:rPr>
        <w:t>.</w:t>
      </w:r>
      <w:r w:rsidR="00AD7140" w:rsidRPr="00A36C6D">
        <w:rPr>
          <w:rFonts w:asciiTheme="minorHAnsi" w:hAnsiTheme="minorHAnsi" w:cstheme="minorHAnsi"/>
          <w:color w:val="675E47" w:themeColor="text2"/>
          <w:vertAlign w:val="superscript"/>
        </w:rPr>
        <w:t>10</w:t>
      </w:r>
    </w:p>
    <w:p w14:paraId="50CF0759" w14:textId="7F4529F9" w:rsidR="001717DE" w:rsidRPr="00A36C6D" w:rsidRDefault="00D20769" w:rsidP="001873CC">
      <w:pPr>
        <w:rPr>
          <w:rFonts w:asciiTheme="minorHAnsi" w:hAnsiTheme="minorHAnsi" w:cstheme="minorHAnsi"/>
          <w:color w:val="675E47" w:themeColor="text2"/>
          <w:vertAlign w:val="superscript"/>
        </w:rPr>
      </w:pPr>
      <w:r w:rsidRPr="00A36C6D">
        <w:rPr>
          <w:rFonts w:asciiTheme="minorHAnsi" w:hAnsiTheme="minorHAnsi" w:cstheme="minorHAnsi"/>
          <w:color w:val="675E47" w:themeColor="text2"/>
        </w:rPr>
        <w:t xml:space="preserve">WHO guidelines recommend that </w:t>
      </w:r>
      <w:r w:rsidR="00936E1A" w:rsidRPr="00A36C6D">
        <w:rPr>
          <w:rFonts w:asciiTheme="minorHAnsi" w:hAnsiTheme="minorHAnsi" w:cstheme="minorHAnsi"/>
          <w:color w:val="675E47" w:themeColor="text2"/>
        </w:rPr>
        <w:t xml:space="preserve">clinical </w:t>
      </w:r>
      <w:r w:rsidRPr="00A36C6D">
        <w:rPr>
          <w:rFonts w:asciiTheme="minorHAnsi" w:hAnsiTheme="minorHAnsi" w:cstheme="minorHAnsi"/>
          <w:color w:val="675E47" w:themeColor="text2"/>
        </w:rPr>
        <w:t>t</w:t>
      </w:r>
      <w:r w:rsidR="001717DE" w:rsidRPr="00A36C6D">
        <w:rPr>
          <w:rFonts w:asciiTheme="minorHAnsi" w:hAnsiTheme="minorHAnsi" w:cstheme="minorHAnsi"/>
          <w:color w:val="675E47" w:themeColor="text2"/>
        </w:rPr>
        <w:t xml:space="preserve">rachoma is treated by a single dose of </w:t>
      </w:r>
      <w:r w:rsidR="006752C2" w:rsidRPr="00A36C6D">
        <w:rPr>
          <w:rFonts w:asciiTheme="minorHAnsi" w:hAnsiTheme="minorHAnsi" w:cstheme="minorHAnsi"/>
          <w:color w:val="675E47" w:themeColor="text2"/>
        </w:rPr>
        <w:t xml:space="preserve">the antibiotic </w:t>
      </w:r>
      <w:r w:rsidR="001717DE" w:rsidRPr="00A36C6D">
        <w:rPr>
          <w:rFonts w:asciiTheme="minorHAnsi" w:hAnsiTheme="minorHAnsi" w:cstheme="minorHAnsi"/>
          <w:color w:val="675E47" w:themeColor="text2"/>
        </w:rPr>
        <w:t>azithromycin</w:t>
      </w:r>
      <w:r w:rsidR="006F62C9" w:rsidRPr="00A36C6D">
        <w:rPr>
          <w:rFonts w:asciiTheme="minorHAnsi" w:hAnsiTheme="minorHAnsi" w:cstheme="minorHAnsi"/>
          <w:color w:val="675E47" w:themeColor="text2"/>
        </w:rPr>
        <w:t>. When prevalence exceeds 5% in children aged 1-9</w:t>
      </w:r>
      <w:r w:rsidR="00302E4F" w:rsidRPr="00A36C6D">
        <w:rPr>
          <w:rFonts w:asciiTheme="minorHAnsi" w:hAnsiTheme="minorHAnsi" w:cstheme="minorHAnsi"/>
          <w:color w:val="675E47" w:themeColor="text2"/>
        </w:rPr>
        <w:t xml:space="preserve"> years</w:t>
      </w:r>
      <w:r w:rsidR="006F62C9" w:rsidRPr="00A36C6D">
        <w:rPr>
          <w:rFonts w:asciiTheme="minorHAnsi" w:hAnsiTheme="minorHAnsi" w:cstheme="minorHAnsi"/>
          <w:color w:val="675E47" w:themeColor="text2"/>
        </w:rPr>
        <w:t xml:space="preserve">, guidelines recommend </w:t>
      </w:r>
      <w:r w:rsidR="00796207" w:rsidRPr="00A36C6D">
        <w:rPr>
          <w:rFonts w:asciiTheme="minorHAnsi" w:hAnsiTheme="minorHAnsi" w:cstheme="minorHAnsi"/>
          <w:color w:val="675E47" w:themeColor="text2"/>
        </w:rPr>
        <w:t>mass drug administration to the entire community on a regional or district basis</w:t>
      </w:r>
      <w:r w:rsidR="00716E76" w:rsidRPr="00A36C6D">
        <w:rPr>
          <w:rFonts w:asciiTheme="minorHAnsi" w:hAnsiTheme="minorHAnsi" w:cstheme="minorHAnsi"/>
          <w:color w:val="675E47" w:themeColor="text2"/>
        </w:rPr>
        <w:t>.</w:t>
      </w:r>
      <w:r w:rsidR="00C0004B" w:rsidRPr="00A36C6D">
        <w:rPr>
          <w:rFonts w:asciiTheme="minorHAnsi" w:hAnsiTheme="minorHAnsi" w:cstheme="minorHAnsi"/>
          <w:color w:val="675E47" w:themeColor="text2"/>
        </w:rPr>
        <w:t xml:space="preserve"> </w:t>
      </w:r>
      <w:r w:rsidR="00796207" w:rsidRPr="00A36C6D">
        <w:rPr>
          <w:rFonts w:asciiTheme="minorHAnsi" w:hAnsiTheme="minorHAnsi" w:cstheme="minorHAnsi"/>
          <w:color w:val="675E47" w:themeColor="text2"/>
        </w:rPr>
        <w:t>Australia</w:t>
      </w:r>
      <w:r w:rsidR="00B54C69" w:rsidRPr="00A36C6D">
        <w:rPr>
          <w:rFonts w:asciiTheme="minorHAnsi" w:hAnsiTheme="minorHAnsi" w:cstheme="minorHAnsi"/>
          <w:color w:val="675E47" w:themeColor="text2"/>
        </w:rPr>
        <w:t xml:space="preserve">n guidelines </w:t>
      </w:r>
      <w:r w:rsidR="00716E76" w:rsidRPr="00A36C6D">
        <w:rPr>
          <w:rFonts w:asciiTheme="minorHAnsi" w:hAnsiTheme="minorHAnsi" w:cstheme="minorHAnsi"/>
          <w:color w:val="675E47" w:themeColor="text2"/>
        </w:rPr>
        <w:t>differ slightly from WHO</w:t>
      </w:r>
      <w:r w:rsidR="00B54C69" w:rsidRPr="00A36C6D">
        <w:rPr>
          <w:rFonts w:asciiTheme="minorHAnsi" w:hAnsiTheme="minorHAnsi" w:cstheme="minorHAnsi"/>
          <w:color w:val="675E47" w:themeColor="text2"/>
        </w:rPr>
        <w:t>’s</w:t>
      </w:r>
      <w:r w:rsidR="00716E76" w:rsidRPr="00A36C6D">
        <w:rPr>
          <w:rFonts w:asciiTheme="minorHAnsi" w:hAnsiTheme="minorHAnsi" w:cstheme="minorHAnsi"/>
          <w:color w:val="675E47" w:themeColor="text2"/>
        </w:rPr>
        <w:t xml:space="preserve"> recommend</w:t>
      </w:r>
      <w:r w:rsidR="0057190C" w:rsidRPr="00A36C6D">
        <w:rPr>
          <w:rFonts w:asciiTheme="minorHAnsi" w:hAnsiTheme="minorHAnsi" w:cstheme="minorHAnsi"/>
          <w:color w:val="675E47" w:themeColor="text2"/>
        </w:rPr>
        <w:t>ation</w:t>
      </w:r>
      <w:r w:rsidR="00D15D36" w:rsidRPr="00A36C6D">
        <w:rPr>
          <w:rFonts w:asciiTheme="minorHAnsi" w:hAnsiTheme="minorHAnsi" w:cstheme="minorHAnsi"/>
          <w:color w:val="675E47" w:themeColor="text2"/>
        </w:rPr>
        <w:t>s</w:t>
      </w:r>
      <w:r w:rsidR="00C0004B" w:rsidRPr="00A36C6D">
        <w:rPr>
          <w:rFonts w:asciiTheme="minorHAnsi" w:hAnsiTheme="minorHAnsi" w:cstheme="minorHAnsi"/>
          <w:color w:val="675E47" w:themeColor="text2"/>
        </w:rPr>
        <w:t xml:space="preserve"> in that</w:t>
      </w:r>
      <w:r w:rsidR="007622A2" w:rsidRPr="00A36C6D">
        <w:rPr>
          <w:rFonts w:asciiTheme="minorHAnsi" w:hAnsiTheme="minorHAnsi" w:cstheme="minorHAnsi"/>
          <w:color w:val="675E47" w:themeColor="text2"/>
        </w:rPr>
        <w:t>:</w:t>
      </w:r>
      <w:r w:rsidR="00C0004B" w:rsidRPr="00A36C6D">
        <w:rPr>
          <w:rFonts w:asciiTheme="minorHAnsi" w:hAnsiTheme="minorHAnsi" w:cstheme="minorHAnsi"/>
          <w:color w:val="675E47" w:themeColor="text2"/>
        </w:rPr>
        <w:t xml:space="preserve"> Australia uses the trachoma prevalence of </w:t>
      </w:r>
      <w:r w:rsidR="002876B3" w:rsidRPr="00A36C6D">
        <w:rPr>
          <w:rFonts w:asciiTheme="minorHAnsi" w:hAnsiTheme="minorHAnsi" w:cstheme="minorHAnsi"/>
          <w:color w:val="675E47" w:themeColor="text2"/>
        </w:rPr>
        <w:t xml:space="preserve">the </w:t>
      </w:r>
      <w:r w:rsidR="006537A1" w:rsidRPr="00A36C6D">
        <w:rPr>
          <w:rFonts w:asciiTheme="minorHAnsi" w:hAnsiTheme="minorHAnsi" w:cstheme="minorHAnsi"/>
          <w:color w:val="675E47" w:themeColor="text2"/>
        </w:rPr>
        <w:t>5–9-year</w:t>
      </w:r>
      <w:r w:rsidR="00D15D36" w:rsidRPr="00A36C6D">
        <w:rPr>
          <w:rFonts w:asciiTheme="minorHAnsi" w:hAnsiTheme="minorHAnsi" w:cstheme="minorHAnsi"/>
          <w:color w:val="675E47" w:themeColor="text2"/>
        </w:rPr>
        <w:t xml:space="preserve"> </w:t>
      </w:r>
      <w:r w:rsidR="00C0004B" w:rsidRPr="00A36C6D">
        <w:rPr>
          <w:rFonts w:asciiTheme="minorHAnsi" w:hAnsiTheme="minorHAnsi" w:cstheme="minorHAnsi"/>
          <w:color w:val="675E47" w:themeColor="text2"/>
        </w:rPr>
        <w:t>age group as a basis</w:t>
      </w:r>
      <w:r w:rsidR="002876B3" w:rsidRPr="00A36C6D">
        <w:rPr>
          <w:rFonts w:asciiTheme="minorHAnsi" w:hAnsiTheme="minorHAnsi" w:cstheme="minorHAnsi"/>
          <w:color w:val="675E47" w:themeColor="text2"/>
        </w:rPr>
        <w:t xml:space="preserve"> for treatment strategy</w:t>
      </w:r>
      <w:r w:rsidR="007622A2" w:rsidRPr="00A36C6D">
        <w:rPr>
          <w:rFonts w:asciiTheme="minorHAnsi" w:hAnsiTheme="minorHAnsi" w:cstheme="minorHAnsi"/>
          <w:color w:val="675E47" w:themeColor="text2"/>
        </w:rPr>
        <w:t>;</w:t>
      </w:r>
      <w:r w:rsidR="002876B3" w:rsidRPr="00A36C6D">
        <w:rPr>
          <w:rFonts w:asciiTheme="minorHAnsi" w:hAnsiTheme="minorHAnsi" w:cstheme="minorHAnsi"/>
          <w:color w:val="675E47" w:themeColor="text2"/>
        </w:rPr>
        <w:t xml:space="preserve"> treatment is provide</w:t>
      </w:r>
      <w:r w:rsidR="0007614A" w:rsidRPr="00A36C6D">
        <w:rPr>
          <w:rFonts w:asciiTheme="minorHAnsi" w:hAnsiTheme="minorHAnsi" w:cstheme="minorHAnsi"/>
          <w:color w:val="675E47" w:themeColor="text2"/>
        </w:rPr>
        <w:t>d</w:t>
      </w:r>
      <w:r w:rsidR="002876B3" w:rsidRPr="00A36C6D">
        <w:rPr>
          <w:rFonts w:asciiTheme="minorHAnsi" w:hAnsiTheme="minorHAnsi" w:cstheme="minorHAnsi"/>
          <w:color w:val="675E47" w:themeColor="text2"/>
        </w:rPr>
        <w:t xml:space="preserve"> at the household level</w:t>
      </w:r>
      <w:r w:rsidR="00C76B5E" w:rsidRPr="00A36C6D">
        <w:rPr>
          <w:rFonts w:asciiTheme="minorHAnsi" w:hAnsiTheme="minorHAnsi" w:cstheme="minorHAnsi"/>
          <w:color w:val="675E47" w:themeColor="text2"/>
        </w:rPr>
        <w:t>, treating cases and close contacts,</w:t>
      </w:r>
      <w:r w:rsidR="002876B3" w:rsidRPr="00A36C6D">
        <w:rPr>
          <w:rFonts w:asciiTheme="minorHAnsi" w:hAnsiTheme="minorHAnsi" w:cstheme="minorHAnsi"/>
          <w:color w:val="675E47" w:themeColor="text2"/>
        </w:rPr>
        <w:t xml:space="preserve"> </w:t>
      </w:r>
      <w:r w:rsidR="007622A2" w:rsidRPr="00A36C6D">
        <w:rPr>
          <w:rFonts w:asciiTheme="minorHAnsi" w:hAnsiTheme="minorHAnsi" w:cstheme="minorHAnsi"/>
          <w:color w:val="675E47" w:themeColor="text2"/>
        </w:rPr>
        <w:t xml:space="preserve">where </w:t>
      </w:r>
      <w:r w:rsidR="002876B3" w:rsidRPr="00A36C6D">
        <w:rPr>
          <w:rFonts w:asciiTheme="minorHAnsi" w:hAnsiTheme="minorHAnsi" w:cstheme="minorHAnsi"/>
          <w:color w:val="675E47" w:themeColor="text2"/>
        </w:rPr>
        <w:t>trachoma prevalence</w:t>
      </w:r>
      <w:r w:rsidR="007622A2" w:rsidRPr="00A36C6D">
        <w:rPr>
          <w:rFonts w:asciiTheme="minorHAnsi" w:hAnsiTheme="minorHAnsi" w:cstheme="minorHAnsi"/>
          <w:color w:val="675E47" w:themeColor="text2"/>
        </w:rPr>
        <w:t xml:space="preserve"> is lower</w:t>
      </w:r>
      <w:r w:rsidR="00B54C69" w:rsidRPr="00A36C6D">
        <w:rPr>
          <w:rFonts w:asciiTheme="minorHAnsi" w:hAnsiTheme="minorHAnsi" w:cstheme="minorHAnsi"/>
          <w:color w:val="675E47" w:themeColor="text2"/>
        </w:rPr>
        <w:t xml:space="preserve">, and </w:t>
      </w:r>
      <w:r w:rsidR="007622A2" w:rsidRPr="00A36C6D">
        <w:rPr>
          <w:rFonts w:asciiTheme="minorHAnsi" w:hAnsiTheme="minorHAnsi" w:cstheme="minorHAnsi"/>
          <w:color w:val="675E47" w:themeColor="text2"/>
        </w:rPr>
        <w:t xml:space="preserve">Australia </w:t>
      </w:r>
      <w:r w:rsidR="00B54C69" w:rsidRPr="00A36C6D">
        <w:rPr>
          <w:rFonts w:asciiTheme="minorHAnsi" w:hAnsiTheme="minorHAnsi" w:cstheme="minorHAnsi"/>
          <w:color w:val="675E47" w:themeColor="text2"/>
        </w:rPr>
        <w:t>define</w:t>
      </w:r>
      <w:r w:rsidR="007622A2" w:rsidRPr="00A36C6D">
        <w:rPr>
          <w:rFonts w:asciiTheme="minorHAnsi" w:hAnsiTheme="minorHAnsi" w:cstheme="minorHAnsi"/>
          <w:color w:val="675E47" w:themeColor="text2"/>
        </w:rPr>
        <w:t>s</w:t>
      </w:r>
      <w:r w:rsidR="00B54C69" w:rsidRPr="00A36C6D">
        <w:rPr>
          <w:rFonts w:asciiTheme="minorHAnsi" w:hAnsiTheme="minorHAnsi" w:cstheme="minorHAnsi"/>
          <w:color w:val="675E47" w:themeColor="text2"/>
        </w:rPr>
        <w:t xml:space="preserve"> community coverage based on</w:t>
      </w:r>
      <w:r w:rsidR="00F90EB6" w:rsidRPr="00A36C6D">
        <w:rPr>
          <w:rFonts w:asciiTheme="minorHAnsi" w:hAnsiTheme="minorHAnsi" w:cstheme="minorHAnsi"/>
          <w:color w:val="675E47" w:themeColor="text2"/>
        </w:rPr>
        <w:t xml:space="preserve"> the treatment of</w:t>
      </w:r>
      <w:r w:rsidR="00B54C69" w:rsidRPr="00A36C6D">
        <w:rPr>
          <w:rFonts w:asciiTheme="minorHAnsi" w:hAnsiTheme="minorHAnsi" w:cstheme="minorHAnsi"/>
          <w:color w:val="675E47" w:themeColor="text2"/>
        </w:rPr>
        <w:t xml:space="preserve"> households</w:t>
      </w:r>
      <w:r w:rsidR="00910079" w:rsidRPr="00A36C6D">
        <w:rPr>
          <w:rFonts w:asciiTheme="minorHAnsi" w:hAnsiTheme="minorHAnsi" w:cstheme="minorHAnsi"/>
          <w:color w:val="675E47" w:themeColor="text2"/>
        </w:rPr>
        <w:t xml:space="preserve"> with at least one child aged 15</w:t>
      </w:r>
      <w:r w:rsidR="002876B3" w:rsidRPr="00A36C6D">
        <w:rPr>
          <w:rFonts w:asciiTheme="minorHAnsi" w:hAnsiTheme="minorHAnsi" w:cstheme="minorHAnsi"/>
          <w:color w:val="675E47" w:themeColor="text2"/>
        </w:rPr>
        <w:t xml:space="preserve"> </w:t>
      </w:r>
      <w:r w:rsidR="00D15D36" w:rsidRPr="00A36C6D">
        <w:rPr>
          <w:rFonts w:asciiTheme="minorHAnsi" w:hAnsiTheme="minorHAnsi" w:cstheme="minorHAnsi"/>
          <w:color w:val="675E47" w:themeColor="text2"/>
        </w:rPr>
        <w:t xml:space="preserve">years </w:t>
      </w:r>
      <w:r w:rsidR="002876B3" w:rsidRPr="00A36C6D">
        <w:rPr>
          <w:rFonts w:asciiTheme="minorHAnsi" w:hAnsiTheme="minorHAnsi" w:cstheme="minorHAnsi"/>
          <w:color w:val="675E47" w:themeColor="text2"/>
        </w:rPr>
        <w:t>or under</w:t>
      </w:r>
      <w:r w:rsidR="007622A2" w:rsidRPr="00A36C6D">
        <w:rPr>
          <w:rFonts w:asciiTheme="minorHAnsi" w:hAnsiTheme="minorHAnsi" w:cstheme="minorHAnsi"/>
          <w:color w:val="675E47" w:themeColor="text2"/>
        </w:rPr>
        <w:t>.</w:t>
      </w:r>
      <w:bookmarkStart w:id="51" w:name="_Ref58414626"/>
      <w:r w:rsidR="00015CEC" w:rsidRPr="00A36C6D">
        <w:rPr>
          <w:rStyle w:val="EndnoteReference"/>
          <w:rFonts w:asciiTheme="minorHAnsi" w:hAnsiTheme="minorHAnsi" w:cstheme="minorHAnsi"/>
          <w:color w:val="675E47" w:themeColor="text2"/>
        </w:rPr>
        <w:endnoteReference w:id="11"/>
      </w:r>
      <w:bookmarkEnd w:id="51"/>
      <w:r w:rsidR="00A36C6D" w:rsidRPr="00A36C6D">
        <w:rPr>
          <w:rFonts w:asciiTheme="minorHAnsi" w:hAnsiTheme="minorHAnsi" w:cstheme="minorHAnsi"/>
          <w:color w:val="675E47" w:themeColor="text2"/>
          <w:vertAlign w:val="superscript"/>
        </w:rPr>
        <w:t>&amp;</w:t>
      </w:r>
      <w:r w:rsidR="00015CEC" w:rsidRPr="00A36C6D">
        <w:rPr>
          <w:rStyle w:val="EndnoteReference"/>
          <w:rFonts w:asciiTheme="minorHAnsi" w:hAnsiTheme="minorHAnsi" w:cstheme="minorHAnsi"/>
          <w:color w:val="675E47" w:themeColor="text2"/>
        </w:rPr>
        <w:endnoteReference w:id="12"/>
      </w:r>
      <w:r w:rsidR="002876B3" w:rsidRPr="00A36C6D">
        <w:rPr>
          <w:rFonts w:asciiTheme="minorHAnsi" w:hAnsiTheme="minorHAnsi" w:cstheme="minorHAnsi"/>
          <w:color w:val="675E47" w:themeColor="text2"/>
          <w:vertAlign w:val="superscript"/>
        </w:rPr>
        <w:t>.</w:t>
      </w:r>
    </w:p>
    <w:p w14:paraId="3159D0C0" w14:textId="77777777" w:rsidR="001717DE" w:rsidRPr="00A36C6D" w:rsidRDefault="001717DE" w:rsidP="0057007A">
      <w:pPr>
        <w:pStyle w:val="Heading2"/>
        <w:rPr>
          <w:rFonts w:asciiTheme="minorHAnsi" w:hAnsiTheme="minorHAnsi" w:cstheme="minorHAnsi"/>
          <w:color w:val="675E47" w:themeColor="text2"/>
        </w:rPr>
      </w:pPr>
      <w:bookmarkStart w:id="52" w:name="_Toc485747783"/>
      <w:bookmarkStart w:id="53" w:name="_Toc490035355"/>
      <w:bookmarkStart w:id="54" w:name="_Toc497062631"/>
      <w:r w:rsidRPr="00A36C6D">
        <w:rPr>
          <w:rFonts w:asciiTheme="minorHAnsi" w:hAnsiTheme="minorHAnsi" w:cstheme="minorHAnsi"/>
          <w:color w:val="675E47" w:themeColor="text2"/>
        </w:rPr>
        <w:t>Trachoma control in Australia</w:t>
      </w:r>
      <w:bookmarkEnd w:id="52"/>
      <w:bookmarkEnd w:id="53"/>
      <w:bookmarkEnd w:id="54"/>
    </w:p>
    <w:p w14:paraId="5DAA3369" w14:textId="6E2DA012" w:rsidR="008E7434" w:rsidRPr="00A36C6D" w:rsidRDefault="001717DE" w:rsidP="001873CC">
      <w:pPr>
        <w:rPr>
          <w:rFonts w:asciiTheme="minorHAnsi" w:hAnsiTheme="minorHAnsi" w:cstheme="minorHAnsi"/>
          <w:color w:val="675E47" w:themeColor="text2"/>
        </w:rPr>
      </w:pPr>
      <w:r w:rsidRPr="00A36C6D">
        <w:rPr>
          <w:rFonts w:asciiTheme="minorHAnsi" w:hAnsiTheme="minorHAnsi" w:cstheme="minorHAnsi"/>
          <w:color w:val="675E47" w:themeColor="text2"/>
        </w:rPr>
        <w:t>Australia is the only high</w:t>
      </w:r>
      <w:r w:rsidR="004826B1"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income country </w:t>
      </w:r>
      <w:r w:rsidR="00C64CC2" w:rsidRPr="00A36C6D">
        <w:rPr>
          <w:rFonts w:asciiTheme="minorHAnsi" w:hAnsiTheme="minorHAnsi" w:cstheme="minorHAnsi"/>
          <w:color w:val="675E47" w:themeColor="text2"/>
        </w:rPr>
        <w:t xml:space="preserve">with endemic </w:t>
      </w:r>
      <w:r w:rsidRPr="00A36C6D">
        <w:rPr>
          <w:rFonts w:asciiTheme="minorHAnsi" w:hAnsiTheme="minorHAnsi" w:cstheme="minorHAnsi"/>
          <w:color w:val="675E47" w:themeColor="text2"/>
        </w:rPr>
        <w:t xml:space="preserve">trachoma. It occurs primarily in remote and very remote </w:t>
      </w:r>
      <w:r w:rsidR="00B10B95" w:rsidRPr="00A36C6D">
        <w:rPr>
          <w:rFonts w:asciiTheme="minorHAnsi" w:hAnsiTheme="minorHAnsi" w:cstheme="minorHAnsi"/>
          <w:color w:val="675E47" w:themeColor="text2"/>
        </w:rPr>
        <w:t xml:space="preserve">Indigenous </w:t>
      </w:r>
      <w:r w:rsidRPr="00A36C6D">
        <w:rPr>
          <w:rFonts w:asciiTheme="minorHAnsi" w:hAnsiTheme="minorHAnsi" w:cstheme="minorHAnsi"/>
          <w:color w:val="675E47" w:themeColor="text2"/>
        </w:rPr>
        <w:t xml:space="preserve">communities in the NT, SA and WA. In 2008, cases were also found in NSW and </w:t>
      </w:r>
      <w:r w:rsidR="0076391A" w:rsidRPr="00A36C6D">
        <w:rPr>
          <w:rFonts w:asciiTheme="minorHAnsi" w:hAnsiTheme="minorHAnsi" w:cstheme="minorHAnsi"/>
          <w:color w:val="675E47" w:themeColor="text2"/>
        </w:rPr>
        <w:t>QLD</w:t>
      </w:r>
      <w:r w:rsidR="00A864C1"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where trachoma was </w:t>
      </w:r>
      <w:r w:rsidR="00A864C1" w:rsidRPr="00A36C6D">
        <w:rPr>
          <w:rFonts w:asciiTheme="minorHAnsi" w:hAnsiTheme="minorHAnsi" w:cstheme="minorHAnsi"/>
          <w:color w:val="675E47" w:themeColor="text2"/>
        </w:rPr>
        <w:t>thought</w:t>
      </w:r>
      <w:r w:rsidRPr="00A36C6D">
        <w:rPr>
          <w:rFonts w:asciiTheme="minorHAnsi" w:hAnsiTheme="minorHAnsi" w:cstheme="minorHAnsi"/>
          <w:color w:val="675E47" w:themeColor="text2"/>
        </w:rPr>
        <w:t xml:space="preserve"> to have been eliminated</w:t>
      </w:r>
      <w:r w:rsidR="00B93359" w:rsidRPr="00A36C6D">
        <w:rPr>
          <w:rFonts w:asciiTheme="minorHAnsi" w:hAnsiTheme="minorHAnsi" w:cstheme="minorHAnsi"/>
          <w:color w:val="675E47" w:themeColor="text2"/>
        </w:rPr>
        <w:t xml:space="preserve">. </w:t>
      </w:r>
      <w:r w:rsidR="00796207" w:rsidRPr="00A36C6D">
        <w:rPr>
          <w:rFonts w:asciiTheme="minorHAnsi" w:hAnsiTheme="minorHAnsi" w:cstheme="minorHAnsi"/>
          <w:color w:val="675E47" w:themeColor="text2"/>
        </w:rPr>
        <w:t>People with</w:t>
      </w:r>
      <w:r w:rsidR="0006016D" w:rsidRPr="00A36C6D">
        <w:rPr>
          <w:rFonts w:asciiTheme="minorHAnsi" w:hAnsiTheme="minorHAnsi" w:cstheme="minorHAnsi"/>
          <w:color w:val="675E47" w:themeColor="text2"/>
        </w:rPr>
        <w:t xml:space="preserve"> </w:t>
      </w:r>
      <w:r w:rsidR="00C64CC2" w:rsidRPr="00A36C6D">
        <w:rPr>
          <w:rFonts w:asciiTheme="minorHAnsi" w:hAnsiTheme="minorHAnsi" w:cstheme="minorHAnsi"/>
          <w:color w:val="675E47" w:themeColor="text2"/>
        </w:rPr>
        <w:t>trichiasis</w:t>
      </w:r>
      <w:r w:rsidR="00FA02D4" w:rsidRPr="00A36C6D">
        <w:rPr>
          <w:rFonts w:asciiTheme="minorHAnsi" w:hAnsiTheme="minorHAnsi" w:cstheme="minorHAnsi"/>
          <w:color w:val="675E47" w:themeColor="text2"/>
        </w:rPr>
        <w:t xml:space="preserve"> </w:t>
      </w:r>
      <w:r w:rsidR="004826B1" w:rsidRPr="00A36C6D">
        <w:rPr>
          <w:rFonts w:asciiTheme="minorHAnsi" w:hAnsiTheme="minorHAnsi" w:cstheme="minorHAnsi"/>
          <w:color w:val="675E47" w:themeColor="text2"/>
        </w:rPr>
        <w:t xml:space="preserve">are present </w:t>
      </w:r>
      <w:r w:rsidR="0006016D" w:rsidRPr="00A36C6D">
        <w:rPr>
          <w:rFonts w:asciiTheme="minorHAnsi" w:hAnsiTheme="minorHAnsi" w:cstheme="minorHAnsi"/>
          <w:color w:val="675E47" w:themeColor="text2"/>
        </w:rPr>
        <w:t xml:space="preserve">in all </w:t>
      </w:r>
      <w:r w:rsidR="004826B1" w:rsidRPr="00A36C6D">
        <w:rPr>
          <w:rFonts w:asciiTheme="minorHAnsi" w:hAnsiTheme="minorHAnsi" w:cstheme="minorHAnsi"/>
          <w:color w:val="675E47" w:themeColor="text2"/>
        </w:rPr>
        <w:t>jurisdictions</w:t>
      </w:r>
      <w:r w:rsidR="00543361" w:rsidRPr="00A36C6D">
        <w:rPr>
          <w:rFonts w:asciiTheme="minorHAnsi" w:hAnsiTheme="minorHAnsi" w:cstheme="minorHAnsi"/>
          <w:color w:val="675E47" w:themeColor="text2"/>
        </w:rPr>
        <w:t>.</w:t>
      </w:r>
      <w:r w:rsidR="00015CEC" w:rsidRPr="00A36C6D">
        <w:rPr>
          <w:rFonts w:asciiTheme="minorHAnsi" w:hAnsiTheme="minorHAnsi" w:cstheme="minorHAnsi"/>
          <w:color w:val="675E47" w:themeColor="text2"/>
        </w:rPr>
        <w:fldChar w:fldCharType="begin"/>
      </w:r>
      <w:r w:rsidR="00015CEC" w:rsidRPr="00A36C6D">
        <w:rPr>
          <w:rFonts w:asciiTheme="minorHAnsi" w:hAnsiTheme="minorHAnsi" w:cstheme="minorHAnsi"/>
          <w:color w:val="675E47" w:themeColor="text2"/>
        </w:rPr>
        <w:instrText xml:space="preserve"> NOTEREF _Ref58414626 \f \h </w:instrText>
      </w:r>
      <w:r w:rsidR="000A2D52" w:rsidRPr="00A36C6D">
        <w:rPr>
          <w:rFonts w:asciiTheme="minorHAnsi" w:hAnsiTheme="minorHAnsi" w:cstheme="minorHAnsi"/>
          <w:color w:val="675E47" w:themeColor="text2"/>
        </w:rPr>
        <w:instrText xml:space="preserve"> \* MERGEFORMAT </w:instrText>
      </w:r>
      <w:r w:rsidR="00015CEC" w:rsidRPr="00A36C6D">
        <w:rPr>
          <w:rFonts w:asciiTheme="minorHAnsi" w:hAnsiTheme="minorHAnsi" w:cstheme="minorHAnsi"/>
          <w:color w:val="675E47" w:themeColor="text2"/>
        </w:rPr>
      </w:r>
      <w:r w:rsidR="00015CEC" w:rsidRPr="00A36C6D">
        <w:rPr>
          <w:rFonts w:asciiTheme="minorHAnsi" w:hAnsiTheme="minorHAnsi" w:cstheme="minorHAnsi"/>
          <w:color w:val="675E47" w:themeColor="text2"/>
        </w:rPr>
        <w:fldChar w:fldCharType="separate"/>
      </w:r>
      <w:r w:rsidR="00015CEC" w:rsidRPr="00A36C6D">
        <w:rPr>
          <w:rStyle w:val="EndnoteReference"/>
          <w:rFonts w:asciiTheme="minorHAnsi" w:hAnsiTheme="minorHAnsi" w:cstheme="minorHAnsi"/>
          <w:color w:val="675E47" w:themeColor="text2"/>
        </w:rPr>
        <w:t>10</w:t>
      </w:r>
      <w:r w:rsidR="00015CEC" w:rsidRPr="00A36C6D">
        <w:rPr>
          <w:rFonts w:asciiTheme="minorHAnsi" w:hAnsiTheme="minorHAnsi" w:cstheme="minorHAnsi"/>
          <w:color w:val="675E47" w:themeColor="text2"/>
        </w:rPr>
        <w:fldChar w:fldCharType="end"/>
      </w:r>
      <w:r w:rsidR="00A36C6D" w:rsidRPr="00A36C6D">
        <w:rPr>
          <w:rFonts w:asciiTheme="minorHAnsi" w:hAnsiTheme="minorHAnsi" w:cstheme="minorHAnsi"/>
          <w:color w:val="675E47" w:themeColor="text2"/>
          <w:vertAlign w:val="superscript"/>
        </w:rPr>
        <w:t>&amp;</w:t>
      </w:r>
      <w:r w:rsidR="00015CEC" w:rsidRPr="00A36C6D">
        <w:rPr>
          <w:rStyle w:val="EndnoteReference"/>
          <w:rFonts w:asciiTheme="minorHAnsi" w:hAnsiTheme="minorHAnsi" w:cstheme="minorHAnsi"/>
          <w:color w:val="675E47" w:themeColor="text2"/>
        </w:rPr>
        <w:endnoteReference w:id="13"/>
      </w:r>
      <w:r w:rsidR="00284BE3" w:rsidRPr="00A36C6D">
        <w:rPr>
          <w:rFonts w:asciiTheme="minorHAnsi" w:hAnsiTheme="minorHAnsi" w:cstheme="minorHAnsi"/>
          <w:color w:val="675E47" w:themeColor="text2"/>
        </w:rPr>
        <w:t xml:space="preserve"> </w:t>
      </w:r>
      <w:r w:rsidR="00B10B95" w:rsidRPr="00A36C6D">
        <w:rPr>
          <w:rFonts w:asciiTheme="minorHAnsi" w:hAnsiTheme="minorHAnsi" w:cstheme="minorHAnsi"/>
          <w:color w:val="675E47" w:themeColor="text2"/>
        </w:rPr>
        <w:t>The</w:t>
      </w:r>
      <w:r w:rsidR="00C2688B" w:rsidRPr="00A36C6D">
        <w:rPr>
          <w:rFonts w:asciiTheme="minorHAnsi" w:hAnsiTheme="minorHAnsi" w:cstheme="minorHAnsi"/>
          <w:color w:val="675E47" w:themeColor="text2"/>
        </w:rPr>
        <w:t xml:space="preserve"> National Trachoma Management Program was initiated in 2006. </w:t>
      </w:r>
      <w:r w:rsidR="005129D5" w:rsidRPr="00A36C6D">
        <w:rPr>
          <w:rFonts w:asciiTheme="minorHAnsi" w:hAnsiTheme="minorHAnsi" w:cstheme="minorHAnsi"/>
          <w:color w:val="675E47" w:themeColor="text2"/>
        </w:rPr>
        <w:t xml:space="preserve">From </w:t>
      </w:r>
      <w:r w:rsidRPr="00A36C6D">
        <w:rPr>
          <w:rFonts w:asciiTheme="minorHAnsi" w:hAnsiTheme="minorHAnsi" w:cstheme="minorHAnsi"/>
          <w:color w:val="675E47" w:themeColor="text2"/>
        </w:rPr>
        <w:t>2009</w:t>
      </w:r>
      <w:r w:rsidR="005129D5" w:rsidRPr="00A36C6D">
        <w:rPr>
          <w:rFonts w:asciiTheme="minorHAnsi" w:hAnsiTheme="minorHAnsi" w:cstheme="minorHAnsi"/>
          <w:color w:val="675E47" w:themeColor="text2"/>
        </w:rPr>
        <w:t xml:space="preserve"> until 2024-25,</w:t>
      </w:r>
      <w:r w:rsidR="004111B7" w:rsidRPr="00A36C6D">
        <w:rPr>
          <w:rFonts w:asciiTheme="minorHAnsi" w:hAnsiTheme="minorHAnsi" w:cstheme="minorHAnsi"/>
          <w:color w:val="675E47" w:themeColor="text2"/>
        </w:rPr>
        <w:t xml:space="preserve"> </w:t>
      </w:r>
      <w:r w:rsidR="005129D5" w:rsidRPr="00A36C6D">
        <w:rPr>
          <w:rFonts w:asciiTheme="minorHAnsi" w:hAnsiTheme="minorHAnsi" w:cstheme="minorHAnsi"/>
          <w:color w:val="675E47" w:themeColor="text2"/>
        </w:rPr>
        <w:t>t</w:t>
      </w:r>
      <w:r w:rsidR="00A6405C" w:rsidRPr="00A36C6D">
        <w:rPr>
          <w:rFonts w:asciiTheme="minorHAnsi" w:hAnsiTheme="minorHAnsi" w:cstheme="minorHAnsi"/>
          <w:color w:val="675E47" w:themeColor="text2"/>
        </w:rPr>
        <w:t xml:space="preserve">he Australian Government has </w:t>
      </w:r>
      <w:r w:rsidR="004111B7" w:rsidRPr="00A36C6D">
        <w:rPr>
          <w:rFonts w:asciiTheme="minorHAnsi" w:hAnsiTheme="minorHAnsi" w:cstheme="minorHAnsi"/>
          <w:color w:val="675E47" w:themeColor="text2"/>
        </w:rPr>
        <w:t>committed</w:t>
      </w:r>
      <w:r w:rsidR="00C64CC2"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w:t>
      </w:r>
      <w:r w:rsidR="00A6405C" w:rsidRPr="00A36C6D">
        <w:rPr>
          <w:rFonts w:asciiTheme="minorHAnsi" w:hAnsiTheme="minorHAnsi" w:cstheme="minorHAnsi"/>
          <w:color w:val="675E47" w:themeColor="text2"/>
        </w:rPr>
        <w:t xml:space="preserve">72.4 </w:t>
      </w:r>
      <w:r w:rsidRPr="00A36C6D">
        <w:rPr>
          <w:rFonts w:asciiTheme="minorHAnsi" w:hAnsiTheme="minorHAnsi" w:cstheme="minorHAnsi"/>
          <w:color w:val="675E47" w:themeColor="text2"/>
        </w:rPr>
        <w:t>million towards eli</w:t>
      </w:r>
      <w:r w:rsidR="00A6405C" w:rsidRPr="00A36C6D">
        <w:rPr>
          <w:rFonts w:asciiTheme="minorHAnsi" w:hAnsiTheme="minorHAnsi" w:cstheme="minorHAnsi"/>
          <w:color w:val="675E47" w:themeColor="text2"/>
        </w:rPr>
        <w:t>minating trachoma in Australia through the continua</w:t>
      </w:r>
      <w:r w:rsidR="005129D5" w:rsidRPr="00A36C6D">
        <w:rPr>
          <w:rFonts w:asciiTheme="minorHAnsi" w:hAnsiTheme="minorHAnsi" w:cstheme="minorHAnsi"/>
          <w:color w:val="675E47" w:themeColor="text2"/>
        </w:rPr>
        <w:t>tion</w:t>
      </w:r>
      <w:r w:rsidR="000321CD" w:rsidRPr="00A36C6D">
        <w:rPr>
          <w:rFonts w:asciiTheme="minorHAnsi" w:hAnsiTheme="minorHAnsi" w:cstheme="minorHAnsi"/>
          <w:color w:val="675E47" w:themeColor="text2"/>
        </w:rPr>
        <w:t xml:space="preserve">, </w:t>
      </w:r>
      <w:r w:rsidR="00A6405C" w:rsidRPr="00A36C6D">
        <w:rPr>
          <w:rFonts w:asciiTheme="minorHAnsi" w:hAnsiTheme="minorHAnsi" w:cstheme="minorHAnsi"/>
          <w:color w:val="675E47" w:themeColor="text2"/>
        </w:rPr>
        <w:t>enhancement</w:t>
      </w:r>
      <w:r w:rsidRPr="00A36C6D">
        <w:rPr>
          <w:rFonts w:asciiTheme="minorHAnsi" w:hAnsiTheme="minorHAnsi" w:cstheme="minorHAnsi"/>
          <w:color w:val="675E47" w:themeColor="text2"/>
        </w:rPr>
        <w:t xml:space="preserve"> </w:t>
      </w:r>
      <w:r w:rsidR="000321CD" w:rsidRPr="00A36C6D">
        <w:rPr>
          <w:rFonts w:asciiTheme="minorHAnsi" w:hAnsiTheme="minorHAnsi" w:cstheme="minorHAnsi"/>
          <w:color w:val="675E47" w:themeColor="text2"/>
        </w:rPr>
        <w:t xml:space="preserve">and </w:t>
      </w:r>
      <w:r w:rsidR="00A6405C" w:rsidRPr="00A36C6D">
        <w:rPr>
          <w:rFonts w:asciiTheme="minorHAnsi" w:hAnsiTheme="minorHAnsi" w:cstheme="minorHAnsi"/>
          <w:color w:val="675E47" w:themeColor="text2"/>
        </w:rPr>
        <w:t>development</w:t>
      </w:r>
      <w:r w:rsidRPr="00A36C6D">
        <w:rPr>
          <w:rFonts w:asciiTheme="minorHAnsi" w:hAnsiTheme="minorHAnsi" w:cstheme="minorHAnsi"/>
          <w:color w:val="675E47" w:themeColor="text2"/>
        </w:rPr>
        <w:t xml:space="preserve"> </w:t>
      </w:r>
      <w:r w:rsidR="00A6405C" w:rsidRPr="00A36C6D">
        <w:rPr>
          <w:rFonts w:asciiTheme="minorHAnsi" w:hAnsiTheme="minorHAnsi" w:cstheme="minorHAnsi"/>
          <w:color w:val="675E47" w:themeColor="text2"/>
        </w:rPr>
        <w:t xml:space="preserve">of </w:t>
      </w:r>
      <w:r w:rsidR="000321CD" w:rsidRPr="00A36C6D">
        <w:rPr>
          <w:rFonts w:asciiTheme="minorHAnsi" w:hAnsiTheme="minorHAnsi" w:cstheme="minorHAnsi"/>
          <w:color w:val="675E47" w:themeColor="text2"/>
        </w:rPr>
        <w:t>trachoma</w:t>
      </w:r>
      <w:r w:rsidRPr="00A36C6D">
        <w:rPr>
          <w:rFonts w:asciiTheme="minorHAnsi" w:hAnsiTheme="minorHAnsi" w:cstheme="minorHAnsi"/>
          <w:color w:val="675E47" w:themeColor="text2"/>
        </w:rPr>
        <w:t xml:space="preserve"> control</w:t>
      </w:r>
      <w:r w:rsidR="007C5180" w:rsidRPr="00A36C6D">
        <w:rPr>
          <w:rFonts w:asciiTheme="minorHAnsi" w:hAnsiTheme="minorHAnsi" w:cstheme="minorHAnsi"/>
          <w:color w:val="675E47" w:themeColor="text2"/>
        </w:rPr>
        <w:t>,</w:t>
      </w:r>
      <w:r w:rsidR="004111B7" w:rsidRPr="00A36C6D">
        <w:rPr>
          <w:rFonts w:asciiTheme="minorHAnsi" w:hAnsiTheme="minorHAnsi" w:cstheme="minorHAnsi"/>
          <w:color w:val="675E47" w:themeColor="text2"/>
        </w:rPr>
        <w:t xml:space="preserve"> health promotion</w:t>
      </w:r>
      <w:r w:rsidR="007C5180" w:rsidRPr="00A36C6D">
        <w:rPr>
          <w:rFonts w:asciiTheme="minorHAnsi" w:hAnsiTheme="minorHAnsi" w:cstheme="minorHAnsi"/>
          <w:color w:val="675E47" w:themeColor="text2"/>
        </w:rPr>
        <w:t xml:space="preserve"> and environmental improvement</w:t>
      </w:r>
      <w:r w:rsidRPr="00A36C6D">
        <w:rPr>
          <w:rFonts w:asciiTheme="minorHAnsi" w:hAnsiTheme="minorHAnsi" w:cstheme="minorHAnsi"/>
          <w:color w:val="675E47" w:themeColor="text2"/>
        </w:rPr>
        <w:t xml:space="preserve"> </w:t>
      </w:r>
      <w:r w:rsidR="000321CD" w:rsidRPr="00A36C6D">
        <w:rPr>
          <w:rFonts w:asciiTheme="minorHAnsi" w:hAnsiTheme="minorHAnsi" w:cstheme="minorHAnsi"/>
          <w:color w:val="675E47" w:themeColor="text2"/>
        </w:rPr>
        <w:t>initiatives in jurisdictions</w:t>
      </w:r>
      <w:r w:rsidR="00CE5531" w:rsidRPr="00A36C6D">
        <w:rPr>
          <w:rFonts w:asciiTheme="minorHAnsi" w:hAnsiTheme="minorHAnsi" w:cstheme="minorHAnsi"/>
          <w:color w:val="675E47" w:themeColor="text2"/>
        </w:rPr>
        <w:t xml:space="preserve"> with endemic trachoma</w:t>
      </w:r>
      <w:r w:rsidR="004826B1" w:rsidRPr="00A36C6D">
        <w:rPr>
          <w:rFonts w:asciiTheme="minorHAnsi" w:hAnsiTheme="minorHAnsi" w:cstheme="minorHAnsi"/>
          <w:color w:val="675E47" w:themeColor="text2"/>
        </w:rPr>
        <w:t xml:space="preserve">. </w:t>
      </w:r>
      <w:r w:rsidR="00A95FB1" w:rsidRPr="00A36C6D">
        <w:rPr>
          <w:rFonts w:asciiTheme="minorHAnsi" w:hAnsiTheme="minorHAnsi" w:cstheme="minorHAnsi"/>
          <w:color w:val="675E47" w:themeColor="text2"/>
        </w:rPr>
        <w:t>Since 2006 the Australian Government ha</w:t>
      </w:r>
      <w:r w:rsidR="0076391A" w:rsidRPr="00A36C6D">
        <w:rPr>
          <w:rFonts w:asciiTheme="minorHAnsi" w:hAnsiTheme="minorHAnsi" w:cstheme="minorHAnsi"/>
          <w:color w:val="675E47" w:themeColor="text2"/>
        </w:rPr>
        <w:t>s</w:t>
      </w:r>
      <w:r w:rsidR="00A95FB1" w:rsidRPr="00A36C6D">
        <w:rPr>
          <w:rFonts w:asciiTheme="minorHAnsi" w:hAnsiTheme="minorHAnsi" w:cstheme="minorHAnsi"/>
          <w:color w:val="675E47" w:themeColor="text2"/>
        </w:rPr>
        <w:t xml:space="preserve"> </w:t>
      </w:r>
      <w:r w:rsidR="00EB3168" w:rsidRPr="00A36C6D">
        <w:rPr>
          <w:rFonts w:asciiTheme="minorHAnsi" w:hAnsiTheme="minorHAnsi" w:cstheme="minorHAnsi"/>
          <w:color w:val="675E47" w:themeColor="text2"/>
        </w:rPr>
        <w:t>funded the</w:t>
      </w:r>
      <w:r w:rsidR="00A95FB1" w:rsidRPr="00A36C6D">
        <w:rPr>
          <w:rFonts w:asciiTheme="minorHAnsi" w:hAnsiTheme="minorHAnsi" w:cstheme="minorHAnsi"/>
          <w:color w:val="675E47" w:themeColor="text2"/>
        </w:rPr>
        <w:t xml:space="preserve"> National Trachoma Surveillance and Report</w:t>
      </w:r>
      <w:r w:rsidR="00A9044F" w:rsidRPr="00A36C6D">
        <w:rPr>
          <w:rFonts w:asciiTheme="minorHAnsi" w:hAnsiTheme="minorHAnsi" w:cstheme="minorHAnsi"/>
          <w:color w:val="675E47" w:themeColor="text2"/>
        </w:rPr>
        <w:t>ing</w:t>
      </w:r>
      <w:r w:rsidR="00A95FB1" w:rsidRPr="00A36C6D">
        <w:rPr>
          <w:rFonts w:asciiTheme="minorHAnsi" w:hAnsiTheme="minorHAnsi" w:cstheme="minorHAnsi"/>
          <w:color w:val="675E47" w:themeColor="text2"/>
        </w:rPr>
        <w:t xml:space="preserve"> Unit to provide a national mechanism for monitoring and evaluating trachoma control</w:t>
      </w:r>
      <w:r w:rsidR="0076391A" w:rsidRPr="00A36C6D">
        <w:rPr>
          <w:rFonts w:asciiTheme="minorHAnsi" w:hAnsiTheme="minorHAnsi" w:cstheme="minorHAnsi"/>
          <w:color w:val="675E47" w:themeColor="text2"/>
        </w:rPr>
        <w:t>.</w:t>
      </w:r>
      <w:r w:rsidR="00F03AB7" w:rsidRPr="00A36C6D">
        <w:rPr>
          <w:rStyle w:val="EndnoteReference"/>
          <w:rFonts w:asciiTheme="minorHAnsi" w:hAnsiTheme="minorHAnsi" w:cstheme="minorHAnsi"/>
          <w:color w:val="675E47" w:themeColor="text2"/>
        </w:rPr>
        <w:endnoteReference w:id="14"/>
      </w:r>
    </w:p>
    <w:p w14:paraId="65831EEE" w14:textId="1C75A140" w:rsidR="001717DE" w:rsidRPr="00A36C6D" w:rsidRDefault="001717DE" w:rsidP="001873CC">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surveillance and management of trachoma </w:t>
      </w:r>
      <w:r w:rsidR="00CC43E0" w:rsidRPr="00A36C6D">
        <w:rPr>
          <w:rFonts w:asciiTheme="minorHAnsi" w:hAnsiTheme="minorHAnsi" w:cstheme="minorHAnsi"/>
          <w:color w:val="675E47" w:themeColor="text2"/>
        </w:rPr>
        <w:t xml:space="preserve">in </w:t>
      </w:r>
      <w:r w:rsidR="000464A8" w:rsidRPr="00A36C6D">
        <w:rPr>
          <w:rFonts w:asciiTheme="minorHAnsi" w:hAnsiTheme="minorHAnsi" w:cstheme="minorHAnsi"/>
          <w:color w:val="675E47" w:themeColor="text2"/>
        </w:rPr>
        <w:t>2020</w:t>
      </w:r>
      <w:r w:rsidR="00CC43E0" w:rsidRPr="00A36C6D">
        <w:rPr>
          <w:rFonts w:asciiTheme="minorHAnsi" w:hAnsiTheme="minorHAnsi" w:cstheme="minorHAnsi"/>
          <w:color w:val="675E47" w:themeColor="text2"/>
        </w:rPr>
        <w:t xml:space="preserve"> in all </w:t>
      </w:r>
      <w:r w:rsidR="00D33F04" w:rsidRPr="00A36C6D">
        <w:rPr>
          <w:rFonts w:asciiTheme="minorHAnsi" w:hAnsiTheme="minorHAnsi" w:cstheme="minorHAnsi"/>
          <w:color w:val="675E47" w:themeColor="text2"/>
        </w:rPr>
        <w:t>jurisdictions</w:t>
      </w:r>
      <w:r w:rsidR="0072643D" w:rsidRPr="00A36C6D">
        <w:rPr>
          <w:rFonts w:asciiTheme="minorHAnsi" w:hAnsiTheme="minorHAnsi" w:cstheme="minorHAnsi"/>
          <w:color w:val="675E47" w:themeColor="text2"/>
        </w:rPr>
        <w:t xml:space="preserve"> </w:t>
      </w:r>
      <w:r w:rsidR="00A826F7" w:rsidRPr="00A36C6D">
        <w:rPr>
          <w:rFonts w:asciiTheme="minorHAnsi" w:hAnsiTheme="minorHAnsi" w:cstheme="minorHAnsi"/>
          <w:color w:val="675E47" w:themeColor="text2"/>
        </w:rPr>
        <w:t xml:space="preserve">were </w:t>
      </w:r>
      <w:r w:rsidRPr="00A36C6D">
        <w:rPr>
          <w:rFonts w:asciiTheme="minorHAnsi" w:hAnsiTheme="minorHAnsi" w:cstheme="minorHAnsi"/>
          <w:color w:val="675E47" w:themeColor="text2"/>
        </w:rPr>
        <w:t>guided by the CDNA</w:t>
      </w:r>
      <w:r w:rsidRPr="00A36C6D">
        <w:rPr>
          <w:rFonts w:asciiTheme="minorHAnsi" w:hAnsiTheme="minorHAnsi" w:cstheme="minorHAnsi"/>
          <w:i/>
          <w:color w:val="675E47" w:themeColor="text2"/>
        </w:rPr>
        <w:t xml:space="preserve"> </w:t>
      </w:r>
      <w:r w:rsidRPr="00A36C6D">
        <w:rPr>
          <w:rFonts w:asciiTheme="minorHAnsi" w:hAnsiTheme="minorHAnsi" w:cstheme="minorHAnsi"/>
          <w:color w:val="675E47" w:themeColor="text2"/>
        </w:rPr>
        <w:t>20</w:t>
      </w:r>
      <w:r w:rsidR="0067622D" w:rsidRPr="00A36C6D">
        <w:rPr>
          <w:rFonts w:asciiTheme="minorHAnsi" w:hAnsiTheme="minorHAnsi" w:cstheme="minorHAnsi"/>
          <w:color w:val="675E47" w:themeColor="text2"/>
        </w:rPr>
        <w:t>14</w:t>
      </w:r>
      <w:r w:rsidRPr="00A36C6D">
        <w:rPr>
          <w:rFonts w:asciiTheme="minorHAnsi" w:hAnsiTheme="minorHAnsi" w:cstheme="minorHAnsi"/>
          <w:i/>
          <w:color w:val="675E47" w:themeColor="text2"/>
        </w:rPr>
        <w:t xml:space="preserve"> </w:t>
      </w:r>
      <w:r w:rsidR="007016FE" w:rsidRPr="00A36C6D">
        <w:rPr>
          <w:rFonts w:asciiTheme="minorHAnsi" w:hAnsiTheme="minorHAnsi" w:cstheme="minorHAnsi"/>
          <w:i/>
          <w:color w:val="675E47" w:themeColor="text2"/>
        </w:rPr>
        <w:t xml:space="preserve">National </w:t>
      </w:r>
      <w:r w:rsidR="00A826F7" w:rsidRPr="00A36C6D">
        <w:rPr>
          <w:rFonts w:asciiTheme="minorHAnsi" w:hAnsiTheme="minorHAnsi" w:cstheme="minorHAnsi"/>
          <w:i/>
          <w:color w:val="675E47" w:themeColor="text2"/>
        </w:rPr>
        <w:t>guidelines for the public health management of tr</w:t>
      </w:r>
      <w:r w:rsidR="007016FE" w:rsidRPr="00A36C6D">
        <w:rPr>
          <w:rFonts w:asciiTheme="minorHAnsi" w:hAnsiTheme="minorHAnsi" w:cstheme="minorHAnsi"/>
          <w:i/>
          <w:color w:val="675E47" w:themeColor="text2"/>
        </w:rPr>
        <w:t>achoma in Australia</w:t>
      </w:r>
      <w:r w:rsidR="00633699" w:rsidRPr="00A36C6D">
        <w:rPr>
          <w:rFonts w:asciiTheme="minorHAnsi" w:hAnsiTheme="minorHAnsi" w:cstheme="minorHAnsi"/>
          <w:i/>
          <w:color w:val="675E47" w:themeColor="text2"/>
        </w:rPr>
        <w:t xml:space="preserve"> </w:t>
      </w:r>
      <w:r w:rsidR="00633699" w:rsidRPr="00A36C6D">
        <w:rPr>
          <w:rFonts w:asciiTheme="minorHAnsi" w:hAnsiTheme="minorHAnsi" w:cstheme="minorHAnsi"/>
          <w:iCs/>
          <w:color w:val="675E47" w:themeColor="text2"/>
        </w:rPr>
        <w:t>(the Guidelines</w:t>
      </w:r>
      <w:r w:rsidR="00633699" w:rsidRPr="00A36C6D">
        <w:rPr>
          <w:rFonts w:asciiTheme="minorHAnsi" w:hAnsiTheme="minorHAnsi" w:cstheme="minorHAnsi"/>
          <w:i/>
          <w:color w:val="675E47" w:themeColor="text2"/>
        </w:rPr>
        <w:t>)</w:t>
      </w:r>
      <w:r w:rsidR="00B0107F" w:rsidRPr="00A36C6D">
        <w:rPr>
          <w:rFonts w:asciiTheme="minorHAnsi" w:hAnsiTheme="minorHAnsi" w:cstheme="minorHAnsi"/>
          <w:color w:val="675E47" w:themeColor="text2"/>
        </w:rPr>
        <w:t>.</w:t>
      </w:r>
      <w:r w:rsidR="00F03AB7" w:rsidRPr="00A36C6D">
        <w:rPr>
          <w:rFonts w:asciiTheme="minorHAnsi" w:hAnsiTheme="minorHAnsi" w:cstheme="minorHAnsi"/>
          <w:color w:val="675E47" w:themeColor="text2"/>
        </w:rPr>
        <w:fldChar w:fldCharType="begin"/>
      </w:r>
      <w:r w:rsidR="00F03AB7" w:rsidRPr="00A36C6D">
        <w:rPr>
          <w:rFonts w:asciiTheme="minorHAnsi" w:hAnsiTheme="minorHAnsi" w:cstheme="minorHAnsi"/>
          <w:color w:val="675E47" w:themeColor="text2"/>
        </w:rPr>
        <w:instrText xml:space="preserve"> NOTEREF _Ref58413029 \f \h </w:instrText>
      </w:r>
      <w:r w:rsidR="000A2D52" w:rsidRPr="00A36C6D">
        <w:rPr>
          <w:rFonts w:asciiTheme="minorHAnsi" w:hAnsiTheme="minorHAnsi" w:cstheme="minorHAnsi"/>
          <w:color w:val="675E47" w:themeColor="text2"/>
        </w:rPr>
        <w:instrText xml:space="preserve"> \* MERGEFORMAT </w:instrText>
      </w:r>
      <w:r w:rsidR="00F03AB7" w:rsidRPr="00A36C6D">
        <w:rPr>
          <w:rFonts w:asciiTheme="minorHAnsi" w:hAnsiTheme="minorHAnsi" w:cstheme="minorHAnsi"/>
          <w:color w:val="675E47" w:themeColor="text2"/>
        </w:rPr>
      </w:r>
      <w:r w:rsidR="00F03AB7" w:rsidRPr="00A36C6D">
        <w:rPr>
          <w:rFonts w:asciiTheme="minorHAnsi" w:hAnsiTheme="minorHAnsi" w:cstheme="minorHAnsi"/>
          <w:color w:val="675E47" w:themeColor="text2"/>
        </w:rPr>
        <w:fldChar w:fldCharType="separate"/>
      </w:r>
      <w:r w:rsidR="00F03AB7" w:rsidRPr="00A36C6D">
        <w:rPr>
          <w:rStyle w:val="EndnoteReference"/>
          <w:rFonts w:asciiTheme="minorHAnsi" w:hAnsiTheme="minorHAnsi" w:cstheme="minorHAnsi"/>
          <w:color w:val="675E47" w:themeColor="text2"/>
        </w:rPr>
        <w:t>1</w:t>
      </w:r>
      <w:r w:rsidR="00F03AB7" w:rsidRPr="00A36C6D">
        <w:rPr>
          <w:rFonts w:asciiTheme="minorHAnsi" w:hAnsiTheme="minorHAnsi" w:cstheme="minorHAnsi"/>
          <w:color w:val="675E47" w:themeColor="text2"/>
        </w:rPr>
        <w:fldChar w:fldCharType="end"/>
      </w:r>
      <w:r w:rsidR="00C56614" w:rsidRPr="00A36C6D">
        <w:rPr>
          <w:rFonts w:asciiTheme="minorHAnsi" w:hAnsiTheme="minorHAnsi" w:cstheme="minorHAnsi"/>
          <w:color w:val="675E47" w:themeColor="text2"/>
        </w:rPr>
        <w:t xml:space="preserve"> </w:t>
      </w:r>
      <w:r w:rsidR="00C64CC2" w:rsidRPr="00A36C6D">
        <w:rPr>
          <w:rFonts w:asciiTheme="minorHAnsi" w:hAnsiTheme="minorHAnsi" w:cstheme="minorHAnsi"/>
          <w:color w:val="675E47" w:themeColor="text2"/>
        </w:rPr>
        <w:t xml:space="preserve">The 2014 guidelines were an update to the </w:t>
      </w:r>
      <w:r w:rsidR="0088050E" w:rsidRPr="00A36C6D">
        <w:rPr>
          <w:rFonts w:asciiTheme="minorHAnsi" w:hAnsiTheme="minorHAnsi" w:cstheme="minorHAnsi"/>
          <w:color w:val="675E47" w:themeColor="text2"/>
        </w:rPr>
        <w:t xml:space="preserve">2006 </w:t>
      </w:r>
      <w:r w:rsidR="00C64CC2" w:rsidRPr="00A36C6D">
        <w:rPr>
          <w:rFonts w:asciiTheme="minorHAnsi" w:hAnsiTheme="minorHAnsi" w:cstheme="minorHAnsi"/>
          <w:color w:val="675E47" w:themeColor="text2"/>
        </w:rPr>
        <w:t>version</w:t>
      </w:r>
      <w:r w:rsidR="008C5C95" w:rsidRPr="00A36C6D">
        <w:rPr>
          <w:rFonts w:asciiTheme="minorHAnsi" w:hAnsiTheme="minorHAnsi" w:cstheme="minorHAnsi"/>
          <w:color w:val="675E47" w:themeColor="text2"/>
        </w:rPr>
        <w:t>,</w:t>
      </w:r>
      <w:r w:rsidR="00F03AB7" w:rsidRPr="00A36C6D">
        <w:rPr>
          <w:rStyle w:val="EndnoteReference"/>
          <w:rFonts w:asciiTheme="minorHAnsi" w:hAnsiTheme="minorHAnsi" w:cstheme="minorHAnsi"/>
          <w:color w:val="675E47" w:themeColor="text2"/>
        </w:rPr>
        <w:endnoteReference w:id="15"/>
      </w:r>
      <w:r w:rsidR="0088050E" w:rsidRPr="00A36C6D">
        <w:rPr>
          <w:rFonts w:asciiTheme="minorHAnsi" w:hAnsiTheme="minorHAnsi" w:cstheme="minorHAnsi"/>
          <w:color w:val="675E47" w:themeColor="text2"/>
        </w:rPr>
        <w:t xml:space="preserve"> </w:t>
      </w:r>
      <w:r w:rsidR="00C64CC2" w:rsidRPr="00A36C6D">
        <w:rPr>
          <w:rFonts w:asciiTheme="minorHAnsi" w:hAnsiTheme="minorHAnsi" w:cstheme="minorHAnsi"/>
          <w:color w:val="675E47" w:themeColor="text2"/>
        </w:rPr>
        <w:t xml:space="preserve">with </w:t>
      </w:r>
      <w:r w:rsidR="0088050E" w:rsidRPr="00A36C6D">
        <w:rPr>
          <w:rFonts w:asciiTheme="minorHAnsi" w:hAnsiTheme="minorHAnsi" w:cstheme="minorHAnsi"/>
          <w:color w:val="675E47" w:themeColor="text2"/>
        </w:rPr>
        <w:t>o</w:t>
      </w:r>
      <w:r w:rsidR="00B0107F" w:rsidRPr="00A36C6D">
        <w:rPr>
          <w:rFonts w:asciiTheme="minorHAnsi" w:hAnsiTheme="minorHAnsi" w:cstheme="minorHAnsi"/>
          <w:color w:val="675E47" w:themeColor="text2"/>
        </w:rPr>
        <w:t xml:space="preserve">ne of the </w:t>
      </w:r>
      <w:r w:rsidR="006752C2" w:rsidRPr="00A36C6D">
        <w:rPr>
          <w:rFonts w:asciiTheme="minorHAnsi" w:hAnsiTheme="minorHAnsi" w:cstheme="minorHAnsi"/>
          <w:color w:val="675E47" w:themeColor="text2"/>
        </w:rPr>
        <w:t xml:space="preserve">main </w:t>
      </w:r>
      <w:r w:rsidR="00B0107F" w:rsidRPr="00A36C6D">
        <w:rPr>
          <w:rFonts w:asciiTheme="minorHAnsi" w:hAnsiTheme="minorHAnsi" w:cstheme="minorHAnsi"/>
          <w:color w:val="675E47" w:themeColor="text2"/>
        </w:rPr>
        <w:t xml:space="preserve">changes </w:t>
      </w:r>
      <w:r w:rsidR="00C64CC2" w:rsidRPr="00A36C6D">
        <w:rPr>
          <w:rFonts w:asciiTheme="minorHAnsi" w:hAnsiTheme="minorHAnsi" w:cstheme="minorHAnsi"/>
          <w:color w:val="675E47" w:themeColor="text2"/>
        </w:rPr>
        <w:t xml:space="preserve">being </w:t>
      </w:r>
      <w:r w:rsidR="00B0107F" w:rsidRPr="00A36C6D">
        <w:rPr>
          <w:rFonts w:asciiTheme="minorHAnsi" w:hAnsiTheme="minorHAnsi" w:cstheme="minorHAnsi"/>
          <w:color w:val="675E47" w:themeColor="text2"/>
        </w:rPr>
        <w:t xml:space="preserve">the option not </w:t>
      </w:r>
      <w:r w:rsidR="00E763FE" w:rsidRPr="00A36C6D">
        <w:rPr>
          <w:rFonts w:asciiTheme="minorHAnsi" w:hAnsiTheme="minorHAnsi" w:cstheme="minorHAnsi"/>
          <w:color w:val="675E47" w:themeColor="text2"/>
        </w:rPr>
        <w:t xml:space="preserve">to </w:t>
      </w:r>
      <w:r w:rsidR="00B0107F" w:rsidRPr="00A36C6D">
        <w:rPr>
          <w:rFonts w:asciiTheme="minorHAnsi" w:hAnsiTheme="minorHAnsi" w:cstheme="minorHAnsi"/>
          <w:color w:val="675E47" w:themeColor="text2"/>
        </w:rPr>
        <w:t>screen all endemic communities every year</w:t>
      </w:r>
      <w:r w:rsidR="00D20769" w:rsidRPr="00A36C6D">
        <w:rPr>
          <w:rFonts w:asciiTheme="minorHAnsi" w:hAnsiTheme="minorHAnsi" w:cstheme="minorHAnsi"/>
          <w:color w:val="675E47" w:themeColor="text2"/>
        </w:rPr>
        <w:t xml:space="preserve">, </w:t>
      </w:r>
      <w:r w:rsidR="00E763FE" w:rsidRPr="00A36C6D">
        <w:rPr>
          <w:rFonts w:asciiTheme="minorHAnsi" w:hAnsiTheme="minorHAnsi" w:cstheme="minorHAnsi"/>
          <w:color w:val="675E47" w:themeColor="text2"/>
        </w:rPr>
        <w:t>with</w:t>
      </w:r>
      <w:r w:rsidR="00C64CC2" w:rsidRPr="00A36C6D">
        <w:rPr>
          <w:rFonts w:asciiTheme="minorHAnsi" w:hAnsiTheme="minorHAnsi" w:cstheme="minorHAnsi"/>
          <w:color w:val="675E47" w:themeColor="text2"/>
        </w:rPr>
        <w:t xml:space="preserve"> </w:t>
      </w:r>
      <w:r w:rsidR="00D20769" w:rsidRPr="00A36C6D">
        <w:rPr>
          <w:rFonts w:asciiTheme="minorHAnsi" w:hAnsiTheme="minorHAnsi" w:cstheme="minorHAnsi"/>
          <w:color w:val="675E47" w:themeColor="text2"/>
        </w:rPr>
        <w:t xml:space="preserve">jurisdictions </w:t>
      </w:r>
      <w:r w:rsidR="00E763FE" w:rsidRPr="00A36C6D">
        <w:rPr>
          <w:rFonts w:asciiTheme="minorHAnsi" w:hAnsiTheme="minorHAnsi" w:cstheme="minorHAnsi"/>
          <w:color w:val="675E47" w:themeColor="text2"/>
        </w:rPr>
        <w:t>allocating</w:t>
      </w:r>
      <w:r w:rsidR="00380866" w:rsidRPr="00A36C6D">
        <w:rPr>
          <w:rFonts w:asciiTheme="minorHAnsi" w:hAnsiTheme="minorHAnsi" w:cstheme="minorHAnsi"/>
          <w:color w:val="675E47" w:themeColor="text2"/>
        </w:rPr>
        <w:t xml:space="preserve"> </w:t>
      </w:r>
      <w:r w:rsidR="00D20769" w:rsidRPr="00A36C6D">
        <w:rPr>
          <w:rFonts w:asciiTheme="minorHAnsi" w:hAnsiTheme="minorHAnsi" w:cstheme="minorHAnsi"/>
          <w:color w:val="675E47" w:themeColor="text2"/>
        </w:rPr>
        <w:t>resources for antibiotic distribution and health promotion activities</w:t>
      </w:r>
      <w:r w:rsidR="00B0107F" w:rsidRPr="00A36C6D">
        <w:rPr>
          <w:rFonts w:asciiTheme="minorHAnsi" w:hAnsiTheme="minorHAnsi" w:cstheme="minorHAnsi"/>
          <w:color w:val="675E47" w:themeColor="text2"/>
        </w:rPr>
        <w:t xml:space="preserve">. </w:t>
      </w:r>
      <w:r w:rsidR="002507F6" w:rsidRPr="00A36C6D">
        <w:rPr>
          <w:rFonts w:asciiTheme="minorHAnsi" w:hAnsiTheme="minorHAnsi" w:cstheme="minorHAnsi"/>
          <w:color w:val="675E47" w:themeColor="text2"/>
        </w:rPr>
        <w:t>The guidelines were developed in the conte</w:t>
      </w:r>
      <w:r w:rsidR="00F90EB6" w:rsidRPr="00A36C6D">
        <w:rPr>
          <w:rFonts w:asciiTheme="minorHAnsi" w:hAnsiTheme="minorHAnsi" w:cstheme="minorHAnsi"/>
          <w:color w:val="675E47" w:themeColor="text2"/>
        </w:rPr>
        <w:t xml:space="preserve">xt of the WHO SAFE strategy and make recommendations for control strategies, </w:t>
      </w:r>
      <w:r w:rsidRPr="00A36C6D">
        <w:rPr>
          <w:rFonts w:asciiTheme="minorHAnsi" w:hAnsiTheme="minorHAnsi" w:cstheme="minorHAnsi"/>
          <w:color w:val="675E47" w:themeColor="text2"/>
        </w:rPr>
        <w:t xml:space="preserve">data collection, reporting </w:t>
      </w:r>
      <w:r w:rsidR="00C64CC2" w:rsidRPr="00A36C6D">
        <w:rPr>
          <w:rFonts w:asciiTheme="minorHAnsi" w:hAnsiTheme="minorHAnsi" w:cstheme="minorHAnsi"/>
          <w:color w:val="675E47" w:themeColor="text2"/>
        </w:rPr>
        <w:t>and analysis</w:t>
      </w:r>
      <w:r w:rsidR="00A14BC4" w:rsidRPr="00A36C6D">
        <w:rPr>
          <w:rFonts w:asciiTheme="minorHAnsi" w:hAnsiTheme="minorHAnsi" w:cstheme="minorHAnsi"/>
          <w:color w:val="675E47" w:themeColor="text2"/>
        </w:rPr>
        <w:t>.</w:t>
      </w:r>
    </w:p>
    <w:p w14:paraId="72467DDA" w14:textId="23E19E52" w:rsidR="00A702EE" w:rsidRPr="00A36C6D" w:rsidRDefault="00A702EE" w:rsidP="001873CC">
      <w:pPr>
        <w:rPr>
          <w:rFonts w:asciiTheme="minorHAnsi" w:eastAsiaTheme="majorEastAsia" w:hAnsiTheme="minorHAnsi" w:cstheme="minorHAnsi"/>
          <w:i/>
          <w:iCs/>
          <w:color w:val="675E47" w:themeColor="text2"/>
          <w:spacing w:val="15"/>
        </w:rPr>
      </w:pPr>
      <w:r w:rsidRPr="00A36C6D">
        <w:rPr>
          <w:rFonts w:asciiTheme="minorHAnsi" w:hAnsiTheme="minorHAnsi" w:cstheme="minorHAnsi"/>
          <w:color w:val="675E47" w:themeColor="text2"/>
        </w:rPr>
        <w:t>Trachoma is defined by the NT, SA and WA as the presence of TF</w:t>
      </w:r>
      <w:r w:rsidR="00A40AFC" w:rsidRPr="00A36C6D">
        <w:rPr>
          <w:rFonts w:asciiTheme="minorHAnsi" w:hAnsiTheme="minorHAnsi" w:cstheme="minorHAnsi"/>
          <w:color w:val="675E47" w:themeColor="text2"/>
        </w:rPr>
        <w:t>. In</w:t>
      </w:r>
      <w:r w:rsidRPr="00A36C6D">
        <w:rPr>
          <w:rFonts w:asciiTheme="minorHAnsi" w:hAnsiTheme="minorHAnsi" w:cstheme="minorHAnsi"/>
          <w:color w:val="675E47" w:themeColor="text2"/>
        </w:rPr>
        <w:t xml:space="preserve"> QLD trachoma is defined by the presence of TF and a positive test result for </w:t>
      </w:r>
      <w:r w:rsidR="00A40AFC" w:rsidRPr="00A36C6D">
        <w:rPr>
          <w:rFonts w:asciiTheme="minorHAnsi" w:hAnsiTheme="minorHAnsi" w:cstheme="minorHAnsi"/>
          <w:color w:val="675E47" w:themeColor="text2"/>
        </w:rPr>
        <w:t xml:space="preserve">the presence of </w:t>
      </w:r>
      <w:r w:rsidRPr="00A36C6D">
        <w:rPr>
          <w:rFonts w:asciiTheme="minorHAnsi" w:hAnsiTheme="minorHAnsi" w:cstheme="minorHAnsi"/>
          <w:i/>
          <w:color w:val="675E47" w:themeColor="text2"/>
        </w:rPr>
        <w:t>C. trachomatis</w:t>
      </w:r>
      <w:r w:rsidR="00A40AFC" w:rsidRPr="00A36C6D">
        <w:rPr>
          <w:rFonts w:asciiTheme="minorHAnsi" w:hAnsiTheme="minorHAnsi" w:cstheme="minorHAnsi"/>
          <w:i/>
          <w:color w:val="675E47" w:themeColor="text2"/>
        </w:rPr>
        <w:t xml:space="preserve"> </w:t>
      </w:r>
      <w:r w:rsidR="00A40AFC" w:rsidRPr="00A36C6D">
        <w:rPr>
          <w:rFonts w:asciiTheme="minorHAnsi" w:hAnsiTheme="minorHAnsi" w:cstheme="minorHAnsi"/>
          <w:color w:val="675E47" w:themeColor="text2"/>
        </w:rPr>
        <w:t>detected in an eye swab</w:t>
      </w:r>
      <w:r w:rsidRPr="00A36C6D">
        <w:rPr>
          <w:rFonts w:asciiTheme="minorHAnsi" w:hAnsiTheme="minorHAnsi" w:cstheme="minorHAnsi"/>
          <w:i/>
          <w:color w:val="675E47" w:themeColor="text2"/>
        </w:rPr>
        <w:t>.</w:t>
      </w:r>
    </w:p>
    <w:p w14:paraId="15571BE5" w14:textId="77777777" w:rsidR="00E977FA" w:rsidRPr="00A36C6D" w:rsidRDefault="001717DE" w:rsidP="0057007A">
      <w:pPr>
        <w:pStyle w:val="Heading2"/>
        <w:rPr>
          <w:rFonts w:asciiTheme="minorHAnsi" w:hAnsiTheme="minorHAnsi" w:cstheme="minorHAnsi"/>
          <w:color w:val="675E47" w:themeColor="text2"/>
        </w:rPr>
      </w:pPr>
      <w:bookmarkStart w:id="55" w:name="_Toc485747784"/>
      <w:bookmarkStart w:id="56" w:name="_Toc490035356"/>
      <w:bookmarkStart w:id="57" w:name="_Toc497062632"/>
      <w:r w:rsidRPr="00A36C6D">
        <w:rPr>
          <w:rFonts w:asciiTheme="minorHAnsi" w:hAnsiTheme="minorHAnsi" w:cstheme="minorHAnsi"/>
          <w:color w:val="675E47" w:themeColor="text2"/>
        </w:rPr>
        <w:t>The National Trachoma Surveillance and Reporting Unit</w:t>
      </w:r>
      <w:bookmarkEnd w:id="55"/>
      <w:bookmarkEnd w:id="56"/>
      <w:bookmarkEnd w:id="57"/>
    </w:p>
    <w:p w14:paraId="49D5D1DE" w14:textId="14333CB3" w:rsidR="007E1280" w:rsidRPr="00A36C6D" w:rsidRDefault="001717DE" w:rsidP="0079477F">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NTSRU is responsible for data </w:t>
      </w:r>
      <w:r w:rsidR="00C64CC2" w:rsidRPr="00A36C6D">
        <w:rPr>
          <w:rFonts w:asciiTheme="minorHAnsi" w:hAnsiTheme="minorHAnsi" w:cstheme="minorHAnsi"/>
          <w:color w:val="675E47" w:themeColor="text2"/>
        </w:rPr>
        <w:t>collection</w:t>
      </w:r>
      <w:r w:rsidRPr="00A36C6D">
        <w:rPr>
          <w:rFonts w:asciiTheme="minorHAnsi" w:hAnsiTheme="minorHAnsi" w:cstheme="minorHAnsi"/>
          <w:color w:val="675E47" w:themeColor="text2"/>
        </w:rPr>
        <w:t>, analysis and reporting related to the ongoing evaluation of trachoma control strategies in Australia.</w:t>
      </w:r>
      <w:r w:rsidR="00D20769" w:rsidRPr="00A36C6D">
        <w:rPr>
          <w:rFonts w:asciiTheme="minorHAnsi" w:hAnsiTheme="minorHAnsi" w:cstheme="minorHAnsi"/>
          <w:color w:val="675E47" w:themeColor="text2"/>
        </w:rPr>
        <w:t xml:space="preserve"> </w:t>
      </w:r>
      <w:r w:rsidR="00C2688B" w:rsidRPr="00A36C6D">
        <w:rPr>
          <w:rFonts w:asciiTheme="minorHAnsi" w:hAnsiTheme="minorHAnsi" w:cstheme="minorHAnsi"/>
          <w:color w:val="675E47" w:themeColor="text2"/>
        </w:rPr>
        <w:t>T</w:t>
      </w:r>
      <w:r w:rsidR="00D20769" w:rsidRPr="00A36C6D">
        <w:rPr>
          <w:rFonts w:asciiTheme="minorHAnsi" w:hAnsiTheme="minorHAnsi" w:cstheme="minorHAnsi"/>
          <w:color w:val="675E47" w:themeColor="text2"/>
        </w:rPr>
        <w:t xml:space="preserve">he NTSRU has been managed by </w:t>
      </w:r>
      <w:r w:rsidR="00896A69" w:rsidRPr="00A36C6D">
        <w:rPr>
          <w:rFonts w:asciiTheme="minorHAnsi" w:hAnsiTheme="minorHAnsi" w:cstheme="minorHAnsi"/>
          <w:color w:val="675E47" w:themeColor="text2"/>
        </w:rPr>
        <w:t>t</w:t>
      </w:r>
      <w:r w:rsidR="00D20769" w:rsidRPr="00A36C6D">
        <w:rPr>
          <w:rFonts w:asciiTheme="minorHAnsi" w:hAnsiTheme="minorHAnsi" w:cstheme="minorHAnsi"/>
          <w:color w:val="675E47" w:themeColor="text2"/>
        </w:rPr>
        <w:t xml:space="preserve">he Kirby Institute, UNSW </w:t>
      </w:r>
      <w:r w:rsidR="00C2688B" w:rsidRPr="00A36C6D">
        <w:rPr>
          <w:rFonts w:asciiTheme="minorHAnsi" w:hAnsiTheme="minorHAnsi" w:cstheme="minorHAnsi"/>
          <w:color w:val="675E47" w:themeColor="text2"/>
        </w:rPr>
        <w:t>Sydney since 2010,</w:t>
      </w:r>
      <w:r w:rsidR="003B5400" w:rsidRPr="00A36C6D">
        <w:rPr>
          <w:rFonts w:asciiTheme="minorHAnsi" w:hAnsiTheme="minorHAnsi" w:cstheme="minorHAnsi"/>
          <w:color w:val="675E47" w:themeColor="text2"/>
          <w:vertAlign w:val="superscript"/>
        </w:rPr>
        <w:t xml:space="preserve"> </w:t>
      </w:r>
      <w:r w:rsidR="00CE4630" w:rsidRPr="00A36C6D">
        <w:rPr>
          <w:rStyle w:val="EndnoteReference"/>
          <w:rFonts w:asciiTheme="minorHAnsi" w:hAnsiTheme="minorHAnsi" w:cstheme="minorHAnsi"/>
          <w:color w:val="675E47" w:themeColor="text2"/>
        </w:rPr>
        <w:endnoteReference w:id="16"/>
      </w:r>
      <w:r w:rsidR="00CE4630" w:rsidRPr="00A36C6D">
        <w:rPr>
          <w:rStyle w:val="EndnoteReference"/>
          <w:rFonts w:asciiTheme="minorHAnsi" w:hAnsiTheme="minorHAnsi" w:cstheme="minorHAnsi"/>
          <w:color w:val="675E47" w:themeColor="text2"/>
        </w:rPr>
        <w:endnoteReference w:id="17"/>
      </w:r>
      <w:r w:rsidR="00CE4630" w:rsidRPr="00A36C6D">
        <w:rPr>
          <w:rStyle w:val="EndnoteReference"/>
          <w:rFonts w:asciiTheme="minorHAnsi" w:hAnsiTheme="minorHAnsi" w:cstheme="minorHAnsi"/>
          <w:color w:val="675E47" w:themeColor="text2"/>
        </w:rPr>
        <w:endnoteReference w:id="18"/>
      </w:r>
      <w:r w:rsidR="00CE4630" w:rsidRPr="00A36C6D">
        <w:rPr>
          <w:rStyle w:val="EndnoteReference"/>
          <w:rFonts w:asciiTheme="minorHAnsi" w:hAnsiTheme="minorHAnsi" w:cstheme="minorHAnsi"/>
          <w:color w:val="675E47" w:themeColor="text2"/>
        </w:rPr>
        <w:endnoteReference w:id="19"/>
      </w:r>
      <w:r w:rsidR="00CE4630" w:rsidRPr="00A36C6D">
        <w:rPr>
          <w:rStyle w:val="EndnoteReference"/>
          <w:rFonts w:asciiTheme="minorHAnsi" w:hAnsiTheme="minorHAnsi" w:cstheme="minorHAnsi"/>
          <w:color w:val="675E47" w:themeColor="text2"/>
        </w:rPr>
        <w:endnoteReference w:id="20"/>
      </w:r>
      <w:r w:rsidR="00CE4630" w:rsidRPr="00A36C6D">
        <w:rPr>
          <w:rStyle w:val="EndnoteReference"/>
          <w:rFonts w:asciiTheme="minorHAnsi" w:hAnsiTheme="minorHAnsi" w:cstheme="minorHAnsi"/>
          <w:color w:val="675E47" w:themeColor="text2"/>
        </w:rPr>
        <w:endnoteReference w:id="21"/>
      </w:r>
      <w:r w:rsidR="00CE4630" w:rsidRPr="00A36C6D">
        <w:rPr>
          <w:rStyle w:val="EndnoteReference"/>
          <w:rFonts w:asciiTheme="minorHAnsi" w:hAnsiTheme="minorHAnsi" w:cstheme="minorHAnsi"/>
          <w:color w:val="675E47" w:themeColor="text2"/>
        </w:rPr>
        <w:endnoteReference w:id="22"/>
      </w:r>
      <w:r w:rsidR="00CE4630" w:rsidRPr="00A36C6D">
        <w:rPr>
          <w:rStyle w:val="EndnoteReference"/>
          <w:rFonts w:asciiTheme="minorHAnsi" w:hAnsiTheme="minorHAnsi" w:cstheme="minorHAnsi"/>
          <w:color w:val="675E47" w:themeColor="text2"/>
        </w:rPr>
        <w:endnoteReference w:id="23"/>
      </w:r>
      <w:r w:rsidR="00A36584" w:rsidRPr="00A36C6D">
        <w:rPr>
          <w:rStyle w:val="EndnoteReference"/>
          <w:rFonts w:asciiTheme="minorHAnsi" w:hAnsiTheme="minorHAnsi" w:cstheme="minorHAnsi"/>
          <w:color w:val="675E47" w:themeColor="text2"/>
        </w:rPr>
        <w:endnoteReference w:id="24"/>
      </w:r>
      <w:r w:rsidR="00A36584" w:rsidRPr="00A36C6D">
        <w:rPr>
          <w:rStyle w:val="EndnoteReference"/>
          <w:rFonts w:asciiTheme="minorHAnsi" w:hAnsiTheme="minorHAnsi" w:cstheme="minorHAnsi"/>
          <w:color w:val="675E47" w:themeColor="text2"/>
        </w:rPr>
        <w:endnoteReference w:id="25"/>
      </w:r>
      <w:r w:rsidR="00C2688B" w:rsidRPr="00A36C6D">
        <w:rPr>
          <w:rFonts w:asciiTheme="minorHAnsi" w:hAnsiTheme="minorHAnsi" w:cstheme="minorHAnsi"/>
          <w:color w:val="675E47" w:themeColor="text2"/>
        </w:rPr>
        <w:t>with</w:t>
      </w:r>
      <w:r w:rsidR="004111B7" w:rsidRPr="00A36C6D">
        <w:rPr>
          <w:rFonts w:asciiTheme="minorHAnsi" w:hAnsiTheme="minorHAnsi" w:cstheme="minorHAnsi"/>
          <w:color w:val="675E47" w:themeColor="text2"/>
        </w:rPr>
        <w:t xml:space="preserve"> </w:t>
      </w:r>
      <w:r w:rsidR="00C2688B" w:rsidRPr="00A36C6D">
        <w:rPr>
          <w:rFonts w:asciiTheme="minorHAnsi" w:hAnsiTheme="minorHAnsi" w:cstheme="minorHAnsi"/>
          <w:color w:val="675E47" w:themeColor="text2"/>
        </w:rPr>
        <w:t>t</w:t>
      </w:r>
      <w:r w:rsidR="00D20769" w:rsidRPr="00A36C6D">
        <w:rPr>
          <w:rFonts w:asciiTheme="minorHAnsi" w:hAnsiTheme="minorHAnsi" w:cstheme="minorHAnsi"/>
          <w:color w:val="675E47" w:themeColor="text2"/>
        </w:rPr>
        <w:t>he Centre for Eye Research Australia</w:t>
      </w:r>
      <w:r w:rsidR="00F33ECE" w:rsidRPr="00A36C6D">
        <w:rPr>
          <w:rStyle w:val="EndnoteReference"/>
          <w:rFonts w:asciiTheme="minorHAnsi" w:hAnsiTheme="minorHAnsi" w:cstheme="minorHAnsi"/>
          <w:color w:val="675E47" w:themeColor="text2"/>
        </w:rPr>
        <w:endnoteReference w:id="26"/>
      </w:r>
      <w:r w:rsidR="00F33ECE" w:rsidRPr="00A36C6D">
        <w:rPr>
          <w:rFonts w:asciiTheme="minorHAnsi" w:hAnsiTheme="minorHAnsi" w:cstheme="minorHAnsi"/>
          <w:color w:val="675E47" w:themeColor="text2"/>
          <w:vertAlign w:val="superscript"/>
        </w:rPr>
        <w:t>-</w:t>
      </w:r>
      <w:r w:rsidR="00F33ECE" w:rsidRPr="00A36C6D">
        <w:rPr>
          <w:rStyle w:val="EndnoteReference"/>
          <w:rFonts w:asciiTheme="minorHAnsi" w:hAnsiTheme="minorHAnsi" w:cstheme="minorHAnsi"/>
          <w:vanish/>
          <w:color w:val="675E47" w:themeColor="text2"/>
        </w:rPr>
        <w:endnoteReference w:id="27"/>
      </w:r>
      <w:r w:rsidR="00F33ECE" w:rsidRPr="00A36C6D">
        <w:rPr>
          <w:rStyle w:val="EndnoteReference"/>
          <w:rFonts w:asciiTheme="minorHAnsi" w:hAnsiTheme="minorHAnsi" w:cstheme="minorHAnsi"/>
          <w:color w:val="675E47" w:themeColor="text2"/>
        </w:rPr>
        <w:endnoteReference w:id="28"/>
      </w:r>
      <w:r w:rsidR="00D20769" w:rsidRPr="00A36C6D">
        <w:rPr>
          <w:rFonts w:asciiTheme="minorHAnsi" w:hAnsiTheme="minorHAnsi" w:cstheme="minorHAnsi"/>
          <w:color w:val="675E47" w:themeColor="text2"/>
        </w:rPr>
        <w:t xml:space="preserve"> and the Centre for Molecular, Environmental, Genetic and Analytic Epidemiology</w:t>
      </w:r>
      <w:r w:rsidR="00A864C1" w:rsidRPr="00A36C6D">
        <w:rPr>
          <w:rFonts w:asciiTheme="minorHAnsi" w:hAnsiTheme="minorHAnsi" w:cstheme="minorHAnsi"/>
          <w:color w:val="675E47" w:themeColor="text2"/>
        </w:rPr>
        <w:t xml:space="preserve"> at </w:t>
      </w:r>
      <w:r w:rsidR="00D20769" w:rsidRPr="00A36C6D">
        <w:rPr>
          <w:rFonts w:asciiTheme="minorHAnsi" w:hAnsiTheme="minorHAnsi" w:cstheme="minorHAnsi"/>
          <w:color w:val="675E47" w:themeColor="text2"/>
        </w:rPr>
        <w:t>the University of Melbourne</w:t>
      </w:r>
      <w:r w:rsidR="00C2688B" w:rsidRPr="00A36C6D">
        <w:rPr>
          <w:rFonts w:asciiTheme="minorHAnsi" w:hAnsiTheme="minorHAnsi" w:cstheme="minorHAnsi"/>
          <w:color w:val="675E47" w:themeColor="text2"/>
        </w:rPr>
        <w:t>,</w:t>
      </w:r>
      <w:r w:rsidR="00F33ECE" w:rsidRPr="00A36C6D">
        <w:rPr>
          <w:rStyle w:val="EndnoteReference"/>
          <w:rFonts w:asciiTheme="minorHAnsi" w:hAnsiTheme="minorHAnsi" w:cstheme="minorHAnsi"/>
          <w:color w:val="675E47" w:themeColor="text2"/>
        </w:rPr>
        <w:endnoteReference w:id="29"/>
      </w:r>
      <w:r w:rsidR="002B68B5" w:rsidRPr="00A36C6D">
        <w:rPr>
          <w:rStyle w:val="EndnoteReference"/>
          <w:rFonts w:asciiTheme="minorHAnsi" w:hAnsiTheme="minorHAnsi" w:cstheme="minorHAnsi"/>
          <w:color w:val="675E47" w:themeColor="text2"/>
        </w:rPr>
        <w:endnoteReference w:id="30"/>
      </w:r>
      <w:r w:rsidR="00B93359" w:rsidRPr="00A36C6D">
        <w:rPr>
          <w:rFonts w:asciiTheme="minorHAnsi" w:hAnsiTheme="minorHAnsi" w:cstheme="minorHAnsi"/>
          <w:color w:val="675E47" w:themeColor="text2"/>
        </w:rPr>
        <w:t xml:space="preserve"> </w:t>
      </w:r>
      <w:r w:rsidR="00C2688B" w:rsidRPr="00A36C6D">
        <w:rPr>
          <w:rFonts w:asciiTheme="minorHAnsi" w:hAnsiTheme="minorHAnsi" w:cstheme="minorHAnsi"/>
          <w:color w:val="675E47" w:themeColor="text2"/>
        </w:rPr>
        <w:t xml:space="preserve">responsible for earlier years. </w:t>
      </w:r>
      <w:r w:rsidR="00D20769" w:rsidRPr="00A36C6D">
        <w:rPr>
          <w:rFonts w:asciiTheme="minorHAnsi" w:hAnsiTheme="minorHAnsi" w:cstheme="minorHAnsi"/>
          <w:color w:val="675E47" w:themeColor="text2"/>
        </w:rPr>
        <w:t xml:space="preserve">The NTSRU </w:t>
      </w:r>
      <w:r w:rsidRPr="00A36C6D">
        <w:rPr>
          <w:rFonts w:asciiTheme="minorHAnsi" w:hAnsiTheme="minorHAnsi" w:cstheme="minorHAnsi"/>
          <w:color w:val="675E47" w:themeColor="text2"/>
        </w:rPr>
        <w:t xml:space="preserve">operates under </w:t>
      </w:r>
      <w:r w:rsidR="00C2688B" w:rsidRPr="00A36C6D">
        <w:rPr>
          <w:rFonts w:asciiTheme="minorHAnsi" w:hAnsiTheme="minorHAnsi" w:cstheme="minorHAnsi"/>
          <w:color w:val="675E47" w:themeColor="text2"/>
        </w:rPr>
        <w:t xml:space="preserve">a </w:t>
      </w:r>
      <w:r w:rsidRPr="00A36C6D">
        <w:rPr>
          <w:rFonts w:asciiTheme="minorHAnsi" w:hAnsiTheme="minorHAnsi" w:cstheme="minorHAnsi"/>
          <w:color w:val="675E47" w:themeColor="text2"/>
        </w:rPr>
        <w:t>contract</w:t>
      </w:r>
      <w:r w:rsidR="00C2688B" w:rsidRPr="00A36C6D">
        <w:rPr>
          <w:rFonts w:asciiTheme="minorHAnsi" w:hAnsiTheme="minorHAnsi" w:cstheme="minorHAnsi"/>
          <w:color w:val="675E47" w:themeColor="text2"/>
        </w:rPr>
        <w:t xml:space="preserve"> between UNSW Sydney and</w:t>
      </w:r>
      <w:r w:rsidR="004111B7"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the Australian Government Depart</w:t>
      </w:r>
      <w:r w:rsidR="00EB7D54" w:rsidRPr="00A36C6D">
        <w:rPr>
          <w:rFonts w:asciiTheme="minorHAnsi" w:hAnsiTheme="minorHAnsi" w:cstheme="minorHAnsi"/>
          <w:color w:val="675E47" w:themeColor="text2"/>
        </w:rPr>
        <w:t>ment of Health.</w:t>
      </w:r>
    </w:p>
    <w:p w14:paraId="2AE11BE6" w14:textId="77777777" w:rsidR="007E1280" w:rsidRPr="00A36C6D" w:rsidRDefault="007E1280">
      <w:pPr>
        <w:rPr>
          <w:rFonts w:asciiTheme="minorHAnsi" w:hAnsiTheme="minorHAnsi" w:cstheme="minorHAnsi"/>
          <w:color w:val="675E47" w:themeColor="text2"/>
        </w:rPr>
      </w:pPr>
      <w:r w:rsidRPr="00A36C6D">
        <w:rPr>
          <w:rFonts w:asciiTheme="minorHAnsi" w:hAnsiTheme="minorHAnsi" w:cstheme="minorHAnsi"/>
          <w:color w:val="675E47" w:themeColor="text2"/>
        </w:rPr>
        <w:br w:type="page"/>
      </w:r>
    </w:p>
    <w:p w14:paraId="18F80FC3" w14:textId="77777777" w:rsidR="006A2CF3" w:rsidRPr="00A36C6D" w:rsidRDefault="006A2CF3" w:rsidP="00492D40">
      <w:pPr>
        <w:pStyle w:val="Heading1nonumbering"/>
        <w:rPr>
          <w:rFonts w:asciiTheme="minorHAnsi" w:hAnsiTheme="minorHAnsi" w:cstheme="minorHAnsi"/>
          <w:color w:val="675E47" w:themeColor="text2"/>
        </w:rPr>
      </w:pPr>
      <w:bookmarkStart w:id="59" w:name="_Toc86135840"/>
      <w:bookmarkStart w:id="60" w:name="_Toc360460773"/>
      <w:bookmarkStart w:id="61" w:name="_Toc392153874"/>
      <w:bookmarkStart w:id="62" w:name="_Toc490035365"/>
      <w:bookmarkStart w:id="63" w:name="_Toc520298292"/>
      <w:bookmarkStart w:id="64" w:name="_Toc520298371"/>
      <w:r w:rsidRPr="00A36C6D">
        <w:rPr>
          <w:rFonts w:asciiTheme="minorHAnsi" w:hAnsiTheme="minorHAnsi" w:cstheme="minorHAnsi"/>
          <w:color w:val="675E47" w:themeColor="text2"/>
        </w:rPr>
        <w:t>Methodology</w:t>
      </w:r>
      <w:bookmarkEnd w:id="59"/>
    </w:p>
    <w:p w14:paraId="7F817112" w14:textId="67B7D5E3" w:rsidR="006A2CF3" w:rsidRPr="00A36C6D" w:rsidRDefault="00A40AFC"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The primary source of</w:t>
      </w:r>
      <w:r w:rsidR="006A2CF3" w:rsidRPr="00A36C6D">
        <w:rPr>
          <w:rFonts w:asciiTheme="minorHAnsi" w:hAnsiTheme="minorHAnsi" w:cstheme="minorHAnsi"/>
          <w:color w:val="675E47" w:themeColor="text2"/>
        </w:rPr>
        <w:t xml:space="preserve"> the data presented in this report</w:t>
      </w:r>
      <w:r w:rsidRPr="00A36C6D">
        <w:rPr>
          <w:rFonts w:asciiTheme="minorHAnsi" w:hAnsiTheme="minorHAnsi" w:cstheme="minorHAnsi"/>
          <w:color w:val="675E47" w:themeColor="text2"/>
        </w:rPr>
        <w:t xml:space="preserve"> is programmatic reporting from Australian states and territories </w:t>
      </w:r>
      <w:r w:rsidR="00FC307E" w:rsidRPr="00A36C6D">
        <w:rPr>
          <w:rFonts w:asciiTheme="minorHAnsi" w:hAnsiTheme="minorHAnsi" w:cstheme="minorHAnsi"/>
          <w:color w:val="675E47" w:themeColor="text2"/>
        </w:rPr>
        <w:t>which undertook</w:t>
      </w:r>
      <w:r w:rsidR="006A2CF3" w:rsidRPr="00A36C6D">
        <w:rPr>
          <w:rFonts w:asciiTheme="minorHAnsi" w:hAnsiTheme="minorHAnsi" w:cstheme="minorHAnsi"/>
          <w:color w:val="675E47" w:themeColor="text2"/>
        </w:rPr>
        <w:t xml:space="preserve"> screening and antibiotic distribution for trachoma</w:t>
      </w:r>
      <w:r w:rsidRPr="00A36C6D">
        <w:rPr>
          <w:rFonts w:asciiTheme="minorHAnsi" w:hAnsiTheme="minorHAnsi" w:cstheme="minorHAnsi"/>
          <w:color w:val="675E47" w:themeColor="text2"/>
        </w:rPr>
        <w:t>. These activities take place</w:t>
      </w:r>
      <w:r w:rsidR="006A2CF3" w:rsidRPr="00A36C6D">
        <w:rPr>
          <w:rFonts w:asciiTheme="minorHAnsi" w:hAnsiTheme="minorHAnsi" w:cstheme="minorHAnsi"/>
          <w:color w:val="675E47" w:themeColor="text2"/>
        </w:rPr>
        <w:t xml:space="preserve"> under the guidance of the 2014 </w:t>
      </w:r>
      <w:r w:rsidR="00FC307E" w:rsidRPr="00A36C6D">
        <w:rPr>
          <w:rFonts w:asciiTheme="minorHAnsi" w:hAnsiTheme="minorHAnsi" w:cstheme="minorHAnsi"/>
          <w:iCs/>
          <w:color w:val="675E47" w:themeColor="text2"/>
        </w:rPr>
        <w:t>CDNA</w:t>
      </w:r>
      <w:r w:rsidR="00FC307E" w:rsidRPr="00A36C6D">
        <w:rPr>
          <w:rFonts w:asciiTheme="minorHAnsi" w:hAnsiTheme="minorHAnsi" w:cstheme="minorHAnsi"/>
          <w:i/>
          <w:color w:val="675E47" w:themeColor="text2"/>
        </w:rPr>
        <w:t xml:space="preserve"> </w:t>
      </w:r>
      <w:r w:rsidR="00433303" w:rsidRPr="00A36C6D">
        <w:rPr>
          <w:rFonts w:asciiTheme="minorHAnsi" w:hAnsiTheme="minorHAnsi" w:cstheme="minorHAnsi"/>
          <w:iCs/>
          <w:color w:val="675E47" w:themeColor="text2"/>
        </w:rPr>
        <w:t>G</w:t>
      </w:r>
      <w:r w:rsidR="00FC307E" w:rsidRPr="00A36C6D">
        <w:rPr>
          <w:rFonts w:asciiTheme="minorHAnsi" w:hAnsiTheme="minorHAnsi" w:cstheme="minorHAnsi"/>
          <w:iCs/>
          <w:color w:val="675E47" w:themeColor="text2"/>
        </w:rPr>
        <w:t>uidelines</w:t>
      </w:r>
      <w:r w:rsidR="006A2CF3" w:rsidRPr="00A36C6D">
        <w:rPr>
          <w:rFonts w:asciiTheme="minorHAnsi" w:hAnsiTheme="minorHAnsi" w:cstheme="minorHAnsi"/>
          <w:i/>
          <w:color w:val="675E47" w:themeColor="text2"/>
        </w:rPr>
        <w:t xml:space="preserve">, </w:t>
      </w:r>
      <w:r w:rsidR="006A2CF3" w:rsidRPr="00A36C6D">
        <w:rPr>
          <w:rFonts w:asciiTheme="minorHAnsi" w:hAnsiTheme="minorHAnsi" w:cstheme="minorHAnsi"/>
          <w:color w:val="675E47" w:themeColor="text2"/>
        </w:rPr>
        <w:t>which recommend specific treatment strategies depending on the prevalence of trachoma detected through screening.</w:t>
      </w:r>
      <w:r w:rsidR="00F33ECE" w:rsidRPr="00A36C6D">
        <w:rPr>
          <w:rFonts w:asciiTheme="minorHAnsi" w:hAnsiTheme="minorHAnsi" w:cstheme="minorHAnsi"/>
          <w:color w:val="675E47" w:themeColor="text2"/>
          <w:vertAlign w:val="superscript"/>
        </w:rPr>
        <w:fldChar w:fldCharType="begin"/>
      </w:r>
      <w:r w:rsidR="00F33ECE" w:rsidRPr="00A36C6D">
        <w:rPr>
          <w:rFonts w:asciiTheme="minorHAnsi" w:hAnsiTheme="minorHAnsi" w:cstheme="minorHAnsi"/>
          <w:color w:val="675E47" w:themeColor="text2"/>
        </w:rPr>
        <w:instrText xml:space="preserve"> NOTEREF _Ref58413029 \f \h </w:instrText>
      </w:r>
      <w:r w:rsidR="000A2D52" w:rsidRPr="00A36C6D">
        <w:rPr>
          <w:rFonts w:asciiTheme="minorHAnsi" w:hAnsiTheme="minorHAnsi" w:cstheme="minorHAnsi"/>
          <w:color w:val="675E47" w:themeColor="text2"/>
          <w:vertAlign w:val="superscript"/>
        </w:rPr>
        <w:instrText xml:space="preserve"> \* MERGEFORMAT </w:instrText>
      </w:r>
      <w:r w:rsidR="00F33ECE" w:rsidRPr="00A36C6D">
        <w:rPr>
          <w:rFonts w:asciiTheme="minorHAnsi" w:hAnsiTheme="minorHAnsi" w:cstheme="minorHAnsi"/>
          <w:color w:val="675E47" w:themeColor="text2"/>
          <w:vertAlign w:val="superscript"/>
        </w:rPr>
      </w:r>
      <w:r w:rsidR="00F33ECE" w:rsidRPr="00A36C6D">
        <w:rPr>
          <w:rFonts w:asciiTheme="minorHAnsi" w:hAnsiTheme="minorHAnsi" w:cstheme="minorHAnsi"/>
          <w:color w:val="675E47" w:themeColor="text2"/>
          <w:vertAlign w:val="superscript"/>
        </w:rPr>
        <w:fldChar w:fldCharType="separate"/>
      </w:r>
      <w:r w:rsidR="00F33ECE" w:rsidRPr="00A36C6D">
        <w:rPr>
          <w:rStyle w:val="EndnoteReference"/>
          <w:rFonts w:asciiTheme="minorHAnsi" w:hAnsiTheme="minorHAnsi" w:cstheme="minorHAnsi"/>
          <w:color w:val="675E47" w:themeColor="text2"/>
        </w:rPr>
        <w:t>1</w:t>
      </w:r>
      <w:r w:rsidR="00F33ECE" w:rsidRPr="00A36C6D">
        <w:rPr>
          <w:rFonts w:asciiTheme="minorHAnsi" w:hAnsiTheme="minorHAnsi" w:cstheme="minorHAnsi"/>
          <w:color w:val="675E47" w:themeColor="text2"/>
          <w:vertAlign w:val="superscript"/>
        </w:rPr>
        <w:fldChar w:fldCharType="end"/>
      </w:r>
    </w:p>
    <w:p w14:paraId="23DBB973" w14:textId="5A41B0D5"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In 2006, when the National Trachoma Management Program was initiated, each jurisdiction identified communities determined to be at risk of trachoma based on historical prevalence data and other sources of knowledge. Over time, additional communities have been classified as being at risk, while some others have been reclassified as no</w:t>
      </w:r>
      <w:r w:rsidR="00FE22BA" w:rsidRPr="00A36C6D">
        <w:rPr>
          <w:rFonts w:asciiTheme="minorHAnsi" w:hAnsiTheme="minorHAnsi" w:cstheme="minorHAnsi"/>
          <w:color w:val="675E47" w:themeColor="text2"/>
        </w:rPr>
        <w:t xml:space="preserve"> longer</w:t>
      </w:r>
      <w:r w:rsidRPr="00A36C6D">
        <w:rPr>
          <w:rFonts w:asciiTheme="minorHAnsi" w:hAnsiTheme="minorHAnsi" w:cstheme="minorHAnsi"/>
          <w:color w:val="675E47" w:themeColor="text2"/>
        </w:rPr>
        <w:t xml:space="preserve"> at risk. Trachoma control activities focus on communities designated at risk, </w:t>
      </w:r>
      <w:r w:rsidR="00FE22BA" w:rsidRPr="00A36C6D">
        <w:rPr>
          <w:rFonts w:asciiTheme="minorHAnsi" w:hAnsiTheme="minorHAnsi" w:cstheme="minorHAnsi"/>
          <w:color w:val="675E47" w:themeColor="text2"/>
        </w:rPr>
        <w:t xml:space="preserve">while </w:t>
      </w:r>
      <w:r w:rsidRPr="00A36C6D">
        <w:rPr>
          <w:rFonts w:asciiTheme="minorHAnsi" w:hAnsiTheme="minorHAnsi" w:cstheme="minorHAnsi"/>
          <w:color w:val="675E47" w:themeColor="text2"/>
        </w:rPr>
        <w:t xml:space="preserve">a small number of other communities designated as not at risk have been included in screening activities, generally </w:t>
      </w:r>
      <w:r w:rsidR="00FE22BA" w:rsidRPr="00A36C6D">
        <w:rPr>
          <w:rFonts w:asciiTheme="minorHAnsi" w:hAnsiTheme="minorHAnsi" w:cstheme="minorHAnsi"/>
          <w:color w:val="675E47" w:themeColor="text2"/>
        </w:rPr>
        <w:t>when</w:t>
      </w:r>
      <w:r w:rsidRPr="00A36C6D">
        <w:rPr>
          <w:rFonts w:asciiTheme="minorHAnsi" w:hAnsiTheme="minorHAnsi" w:cstheme="minorHAnsi"/>
          <w:color w:val="675E47" w:themeColor="text2"/>
        </w:rPr>
        <w:t xml:space="preserve"> anecdotal information suggest</w:t>
      </w:r>
      <w:r w:rsidR="00FE22BA" w:rsidRPr="00A36C6D">
        <w:rPr>
          <w:rFonts w:asciiTheme="minorHAnsi" w:hAnsiTheme="minorHAnsi" w:cstheme="minorHAnsi"/>
          <w:color w:val="675E47" w:themeColor="text2"/>
        </w:rPr>
        <w:t>s</w:t>
      </w:r>
      <w:r w:rsidRPr="00A36C6D">
        <w:rPr>
          <w:rFonts w:asciiTheme="minorHAnsi" w:hAnsiTheme="minorHAnsi" w:cstheme="minorHAnsi"/>
          <w:color w:val="675E47" w:themeColor="text2"/>
        </w:rPr>
        <w:t xml:space="preserve"> the presence of trachoma, or </w:t>
      </w:r>
      <w:r w:rsidR="00FE22BA" w:rsidRPr="00A36C6D">
        <w:rPr>
          <w:rFonts w:asciiTheme="minorHAnsi" w:hAnsiTheme="minorHAnsi" w:cstheme="minorHAnsi"/>
          <w:color w:val="675E47" w:themeColor="text2"/>
        </w:rPr>
        <w:t xml:space="preserve">there is </w:t>
      </w:r>
      <w:r w:rsidRPr="00A36C6D">
        <w:rPr>
          <w:rFonts w:asciiTheme="minorHAnsi" w:hAnsiTheme="minorHAnsi" w:cstheme="minorHAnsi"/>
          <w:color w:val="675E47" w:themeColor="text2"/>
        </w:rPr>
        <w:t xml:space="preserve">close geographic or cultural proximity to </w:t>
      </w:r>
      <w:r w:rsidR="00FE22BA" w:rsidRPr="00A36C6D">
        <w:rPr>
          <w:rFonts w:asciiTheme="minorHAnsi" w:hAnsiTheme="minorHAnsi" w:cstheme="minorHAnsi"/>
          <w:color w:val="675E47" w:themeColor="text2"/>
        </w:rPr>
        <w:t>at</w:t>
      </w:r>
      <w:r w:rsidR="00433303" w:rsidRPr="00A36C6D">
        <w:rPr>
          <w:rFonts w:asciiTheme="minorHAnsi" w:hAnsiTheme="minorHAnsi" w:cstheme="minorHAnsi"/>
          <w:color w:val="675E47" w:themeColor="text2"/>
        </w:rPr>
        <w:t>-</w:t>
      </w:r>
      <w:r w:rsidR="00FE22BA" w:rsidRPr="00A36C6D">
        <w:rPr>
          <w:rFonts w:asciiTheme="minorHAnsi" w:hAnsiTheme="minorHAnsi" w:cstheme="minorHAnsi"/>
          <w:color w:val="675E47" w:themeColor="text2"/>
        </w:rPr>
        <w:t xml:space="preserve">risk </w:t>
      </w:r>
      <w:r w:rsidRPr="00A36C6D">
        <w:rPr>
          <w:rFonts w:asciiTheme="minorHAnsi" w:hAnsiTheme="minorHAnsi" w:cstheme="minorHAnsi"/>
          <w:color w:val="675E47" w:themeColor="text2"/>
        </w:rPr>
        <w:t>communities.</w:t>
      </w:r>
    </w:p>
    <w:p w14:paraId="3F6638A2" w14:textId="61BA0735"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WHO simplified trachoma grading criteria </w:t>
      </w:r>
      <w:r w:rsidR="00766711" w:rsidRPr="00A36C6D">
        <w:rPr>
          <w:rFonts w:asciiTheme="minorHAnsi" w:hAnsiTheme="minorHAnsi" w:cstheme="minorHAnsi"/>
          <w:color w:val="675E47" w:themeColor="text2"/>
          <w:vertAlign w:val="superscript"/>
        </w:rPr>
        <w:t xml:space="preserve">6 </w:t>
      </w:r>
      <w:r w:rsidR="00697939" w:rsidRPr="00A36C6D">
        <w:rPr>
          <w:rFonts w:asciiTheme="minorHAnsi" w:hAnsiTheme="minorHAnsi" w:cstheme="minorHAnsi"/>
          <w:color w:val="675E47" w:themeColor="text2"/>
          <w:vertAlign w:val="superscript"/>
        </w:rPr>
        <w:t>&amp;</w:t>
      </w:r>
      <w:r w:rsidR="00766711" w:rsidRPr="00A36C6D">
        <w:rPr>
          <w:rFonts w:asciiTheme="minorHAnsi" w:hAnsiTheme="minorHAnsi" w:cstheme="minorHAnsi"/>
          <w:color w:val="675E47" w:themeColor="text2"/>
          <w:vertAlign w:val="superscript"/>
        </w:rPr>
        <w:t xml:space="preserve"> </w:t>
      </w:r>
      <w:r w:rsidR="00697939" w:rsidRPr="00A36C6D">
        <w:rPr>
          <w:rStyle w:val="EndnoteReference"/>
          <w:rFonts w:asciiTheme="minorHAnsi" w:hAnsiTheme="minorHAnsi" w:cstheme="minorHAnsi"/>
          <w:color w:val="675E47" w:themeColor="text2"/>
        </w:rPr>
        <w:endnoteReference w:id="31"/>
      </w:r>
      <w:r w:rsidR="00FE22BA" w:rsidRPr="00A36C6D">
        <w:rPr>
          <w:rFonts w:asciiTheme="minorHAnsi" w:hAnsiTheme="minorHAnsi" w:cstheme="minorHAnsi"/>
          <w:color w:val="675E47" w:themeColor="text2"/>
        </w:rPr>
        <w:t xml:space="preserve">are </w:t>
      </w:r>
      <w:r w:rsidRPr="00A36C6D">
        <w:rPr>
          <w:rFonts w:asciiTheme="minorHAnsi" w:hAnsiTheme="minorHAnsi" w:cstheme="minorHAnsi"/>
          <w:color w:val="675E47" w:themeColor="text2"/>
        </w:rPr>
        <w:t>used to diagnose and classify individual cases of trachoma in all jurisdictions. Data collection forms for use at the community level</w:t>
      </w:r>
      <w:r w:rsidR="008B1536"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 xml:space="preserve">developed by the NTSRU, based on CDNA </w:t>
      </w:r>
      <w:r w:rsidR="00633699" w:rsidRPr="00A36C6D">
        <w:rPr>
          <w:rFonts w:asciiTheme="minorHAnsi" w:hAnsiTheme="minorHAnsi" w:cstheme="minorHAnsi"/>
          <w:color w:val="675E47" w:themeColor="text2"/>
        </w:rPr>
        <w:t>G</w:t>
      </w:r>
      <w:r w:rsidRPr="00A36C6D">
        <w:rPr>
          <w:rFonts w:asciiTheme="minorHAnsi" w:hAnsiTheme="minorHAnsi" w:cstheme="minorHAnsi"/>
          <w:color w:val="675E47" w:themeColor="text2"/>
        </w:rPr>
        <w:t>uidelines</w:t>
      </w:r>
      <w:r w:rsidR="008B1536" w:rsidRPr="00A36C6D">
        <w:rPr>
          <w:rFonts w:asciiTheme="minorHAnsi" w:hAnsiTheme="minorHAnsi" w:cstheme="minorHAnsi"/>
          <w:color w:val="675E47" w:themeColor="text2"/>
        </w:rPr>
        <w:t xml:space="preserve">, </w:t>
      </w:r>
      <w:r w:rsidR="00433303" w:rsidRPr="00A36C6D">
        <w:rPr>
          <w:rFonts w:asciiTheme="minorHAnsi" w:hAnsiTheme="minorHAnsi" w:cstheme="minorHAnsi"/>
          <w:color w:val="675E47" w:themeColor="text2"/>
        </w:rPr>
        <w:t xml:space="preserve">are </w:t>
      </w:r>
      <w:r w:rsidR="008B1536" w:rsidRPr="00A36C6D">
        <w:rPr>
          <w:rFonts w:asciiTheme="minorHAnsi" w:hAnsiTheme="minorHAnsi" w:cstheme="minorHAnsi"/>
          <w:color w:val="675E47" w:themeColor="text2"/>
        </w:rPr>
        <w:t>c</w:t>
      </w:r>
      <w:r w:rsidRPr="00A36C6D">
        <w:rPr>
          <w:rFonts w:asciiTheme="minorHAnsi" w:hAnsiTheme="minorHAnsi" w:cstheme="minorHAnsi"/>
          <w:color w:val="675E47" w:themeColor="text2"/>
        </w:rPr>
        <w:t xml:space="preserve">ompleted </w:t>
      </w:r>
      <w:r w:rsidR="008B1536" w:rsidRPr="00A36C6D">
        <w:rPr>
          <w:rFonts w:asciiTheme="minorHAnsi" w:hAnsiTheme="minorHAnsi" w:cstheme="minorHAnsi"/>
          <w:color w:val="675E47" w:themeColor="text2"/>
        </w:rPr>
        <w:t>and</w:t>
      </w:r>
      <w:r w:rsidRPr="00A36C6D">
        <w:rPr>
          <w:rFonts w:asciiTheme="minorHAnsi" w:hAnsiTheme="minorHAnsi" w:cstheme="minorHAnsi"/>
          <w:color w:val="675E47" w:themeColor="text2"/>
        </w:rPr>
        <w:t xml:space="preserve"> forwarded by jurisdictional coordinators to the NTSRU for checking and analysis. Information provided to the NTSRU at the community level for each calendar year include</w:t>
      </w:r>
      <w:r w:rsidR="008B1536" w:rsidRPr="00A36C6D">
        <w:rPr>
          <w:rFonts w:asciiTheme="minorHAnsi" w:hAnsiTheme="minorHAnsi" w:cstheme="minorHAnsi"/>
          <w:color w:val="675E47" w:themeColor="text2"/>
        </w:rPr>
        <w:t>d</w:t>
      </w:r>
      <w:r w:rsidRPr="00A36C6D">
        <w:rPr>
          <w:rFonts w:asciiTheme="minorHAnsi" w:hAnsiTheme="minorHAnsi" w:cstheme="minorHAnsi"/>
          <w:color w:val="675E47" w:themeColor="text2"/>
        </w:rPr>
        <w:t>:</w:t>
      </w:r>
    </w:p>
    <w:p w14:paraId="4F97801C" w14:textId="77777777" w:rsidR="006A2CF3" w:rsidRPr="00A36C6D" w:rsidRDefault="006A2CF3" w:rsidP="006A2CF3">
      <w:pPr>
        <w:pStyle w:val="BulletsTrach"/>
        <w:rPr>
          <w:rFonts w:cstheme="minorHAnsi"/>
          <w:color w:val="675E47" w:themeColor="text2"/>
          <w:lang w:val="en-AU"/>
        </w:rPr>
      </w:pPr>
      <w:r w:rsidRPr="00A36C6D">
        <w:rPr>
          <w:rFonts w:cstheme="minorHAnsi"/>
          <w:color w:val="675E47" w:themeColor="text2"/>
          <w:lang w:val="en-AU"/>
        </w:rPr>
        <w:t>Number of Indigenous children aged 1-14 years screened for clean faces and the number with clean faces, by age group</w:t>
      </w:r>
    </w:p>
    <w:p w14:paraId="021A832C" w14:textId="77777777" w:rsidR="006A2CF3" w:rsidRPr="00A36C6D" w:rsidRDefault="006A2CF3" w:rsidP="006A2CF3">
      <w:pPr>
        <w:pStyle w:val="BulletsTrach"/>
        <w:rPr>
          <w:rFonts w:cstheme="minorHAnsi"/>
          <w:color w:val="675E47" w:themeColor="text2"/>
          <w:lang w:val="en-AU"/>
        </w:rPr>
      </w:pPr>
      <w:r w:rsidRPr="00A36C6D">
        <w:rPr>
          <w:rFonts w:cstheme="minorHAnsi"/>
          <w:color w:val="675E47" w:themeColor="text2"/>
          <w:lang w:val="en-AU"/>
        </w:rPr>
        <w:t>Number of Indigenous children aged 1-14 years screened for trachoma and the number with trachoma, by age group</w:t>
      </w:r>
    </w:p>
    <w:p w14:paraId="4E26F006" w14:textId="07332BF3" w:rsidR="006A2CF3" w:rsidRPr="00A36C6D" w:rsidRDefault="006A2CF3" w:rsidP="006A2CF3">
      <w:pPr>
        <w:pStyle w:val="BulletsTrach"/>
        <w:rPr>
          <w:rFonts w:cstheme="minorHAnsi"/>
          <w:color w:val="675E47" w:themeColor="text2"/>
          <w:lang w:val="en-AU"/>
        </w:rPr>
      </w:pPr>
      <w:r w:rsidRPr="00A36C6D">
        <w:rPr>
          <w:rFonts w:cstheme="minorHAnsi"/>
          <w:color w:val="675E47" w:themeColor="text2"/>
          <w:lang w:val="en-AU"/>
        </w:rPr>
        <w:t xml:space="preserve">Number of episodes of treatment </w:t>
      </w:r>
      <w:r w:rsidR="00CA15F5" w:rsidRPr="00A36C6D">
        <w:rPr>
          <w:rFonts w:cstheme="minorHAnsi"/>
          <w:color w:val="675E47" w:themeColor="text2"/>
          <w:lang w:val="en-AU"/>
        </w:rPr>
        <w:t>for trachoma</w:t>
      </w:r>
      <w:r w:rsidRPr="00A36C6D">
        <w:rPr>
          <w:rFonts w:cstheme="minorHAnsi"/>
          <w:color w:val="675E47" w:themeColor="text2"/>
          <w:lang w:val="en-AU"/>
        </w:rPr>
        <w:t>, household contacts and other community members, by age group</w:t>
      </w:r>
    </w:p>
    <w:p w14:paraId="46D2E322" w14:textId="77777777" w:rsidR="006A2CF3" w:rsidRPr="00A36C6D" w:rsidRDefault="006A2CF3" w:rsidP="006A2CF3">
      <w:pPr>
        <w:pStyle w:val="BulletsTrach"/>
        <w:rPr>
          <w:rFonts w:cstheme="minorHAnsi"/>
          <w:color w:val="675E47" w:themeColor="text2"/>
          <w:lang w:val="en-AU"/>
        </w:rPr>
      </w:pPr>
      <w:r w:rsidRPr="00A36C6D">
        <w:rPr>
          <w:rFonts w:cstheme="minorHAnsi"/>
          <w:color w:val="675E47" w:themeColor="text2"/>
          <w:lang w:val="en-AU"/>
        </w:rPr>
        <w:t>Number of Indigenous adults screened for trichiasis, number with trichiasis, and the number who had surgery for trichiasis</w:t>
      </w:r>
    </w:p>
    <w:p w14:paraId="23606EBD" w14:textId="77777777" w:rsidR="006A2CF3" w:rsidRPr="00A36C6D" w:rsidRDefault="006A2CF3" w:rsidP="006A2CF3">
      <w:pPr>
        <w:pStyle w:val="BulletsTrach"/>
        <w:rPr>
          <w:rFonts w:cstheme="minorHAnsi"/>
          <w:color w:val="675E47" w:themeColor="text2"/>
        </w:rPr>
      </w:pPr>
      <w:r w:rsidRPr="00A36C6D">
        <w:rPr>
          <w:rFonts w:cstheme="minorHAnsi"/>
          <w:color w:val="675E47" w:themeColor="text2"/>
          <w:lang w:val="en-AU"/>
        </w:rPr>
        <w:t>Community-level implementation of health promotion activities.</w:t>
      </w:r>
      <w:bookmarkStart w:id="65" w:name="_Toc485747786"/>
      <w:bookmarkStart w:id="66" w:name="_Toc490035358"/>
      <w:bookmarkStart w:id="67" w:name="_Toc497062634"/>
    </w:p>
    <w:p w14:paraId="458504E7" w14:textId="1D98E13E" w:rsidR="006A2CF3" w:rsidRPr="00A36C6D" w:rsidRDefault="006A2CF3"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WHO elimination targets specify screening of children aged 1-9 years. However, the target group for screening activities in Australia since 2006 has been children aged 5-9 years. This narrower age group was chosen because of ready accessibility through schools, feasibility of eye examination and a presumption that prevalence in 5-9-year olds would be similar to prevalence in 1-4-year olds. Screening in communities has also included children 1-4 (as well as those 10-14) years but opportunistically rather than systematically. In 2018, in anticipation of WHO dossier preparation, a concerted effort was made to achieve high screening coverage in the </w:t>
      </w:r>
      <w:r w:rsidR="006537A1" w:rsidRPr="00A36C6D">
        <w:rPr>
          <w:rFonts w:asciiTheme="minorHAnsi" w:hAnsiTheme="minorHAnsi" w:cstheme="minorHAnsi"/>
          <w:color w:val="675E47" w:themeColor="text2"/>
        </w:rPr>
        <w:t>1–4-year</w:t>
      </w:r>
      <w:r w:rsidR="006646BC"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age group, to check the assumption that prevalence in th</w:t>
      </w:r>
      <w:r w:rsidR="008B1536" w:rsidRPr="00A36C6D">
        <w:rPr>
          <w:rFonts w:asciiTheme="minorHAnsi" w:hAnsiTheme="minorHAnsi" w:cstheme="minorHAnsi"/>
          <w:color w:val="675E47" w:themeColor="text2"/>
        </w:rPr>
        <w:t>is</w:t>
      </w:r>
      <w:r w:rsidRPr="00A36C6D">
        <w:rPr>
          <w:rFonts w:asciiTheme="minorHAnsi" w:hAnsiTheme="minorHAnsi" w:cstheme="minorHAnsi"/>
          <w:color w:val="675E47" w:themeColor="text2"/>
        </w:rPr>
        <w:t xml:space="preserve"> lower age group was similar to </w:t>
      </w:r>
      <w:r w:rsidR="008B1536" w:rsidRPr="00A36C6D">
        <w:rPr>
          <w:rFonts w:asciiTheme="minorHAnsi" w:hAnsiTheme="minorHAnsi" w:cstheme="minorHAnsi"/>
          <w:color w:val="675E47" w:themeColor="text2"/>
        </w:rPr>
        <w:t xml:space="preserve">that </w:t>
      </w:r>
      <w:r w:rsidRPr="00A36C6D">
        <w:rPr>
          <w:rFonts w:asciiTheme="minorHAnsi" w:hAnsiTheme="minorHAnsi" w:cstheme="minorHAnsi"/>
          <w:color w:val="675E47" w:themeColor="text2"/>
        </w:rPr>
        <w:t xml:space="preserve">in </w:t>
      </w:r>
      <w:r w:rsidR="00CD0ACD" w:rsidRPr="00A36C6D">
        <w:rPr>
          <w:rFonts w:asciiTheme="minorHAnsi" w:hAnsiTheme="minorHAnsi" w:cstheme="minorHAnsi"/>
          <w:color w:val="675E47" w:themeColor="text2"/>
        </w:rPr>
        <w:t>5-9-year-olds</w:t>
      </w:r>
      <w:r w:rsidRPr="00A36C6D">
        <w:rPr>
          <w:rFonts w:asciiTheme="minorHAnsi" w:hAnsiTheme="minorHAnsi" w:cstheme="minorHAnsi"/>
          <w:color w:val="675E47" w:themeColor="text2"/>
        </w:rPr>
        <w:t xml:space="preserve">. The results, summarised in Appendix 1, showed that there was no evidence of higher prevalence in the younger age group and this finding was generally consistent between jurisdictions. </w:t>
      </w:r>
      <w:r w:rsidR="005956EE" w:rsidRPr="00A36C6D">
        <w:rPr>
          <w:rFonts w:asciiTheme="minorHAnsi" w:hAnsiTheme="minorHAnsi" w:cstheme="minorHAnsi"/>
          <w:color w:val="675E47" w:themeColor="text2"/>
        </w:rPr>
        <w:t>Furthermore,</w:t>
      </w:r>
      <w:r w:rsidRPr="00A36C6D">
        <w:rPr>
          <w:rFonts w:asciiTheme="minorHAnsi" w:hAnsiTheme="minorHAnsi" w:cstheme="minorHAnsi"/>
          <w:color w:val="675E47" w:themeColor="text2"/>
        </w:rPr>
        <w:t xml:space="preserve"> the finding of similar prevalence in the two age groups was observed both in communities that achieved high levels of screening in 1-4-year olds, and those that did not. </w:t>
      </w:r>
      <w:r w:rsidR="006537A1" w:rsidRPr="00A36C6D">
        <w:rPr>
          <w:rFonts w:asciiTheme="minorHAnsi" w:hAnsiTheme="minorHAnsi" w:cstheme="minorHAnsi"/>
          <w:color w:val="675E47" w:themeColor="text2"/>
        </w:rPr>
        <w:t>Based on</w:t>
      </w:r>
      <w:r w:rsidRPr="00A36C6D">
        <w:rPr>
          <w:rFonts w:asciiTheme="minorHAnsi" w:hAnsiTheme="minorHAnsi" w:cstheme="minorHAnsi"/>
          <w:color w:val="675E47" w:themeColor="text2"/>
        </w:rPr>
        <w:t xml:space="preserve"> these </w:t>
      </w:r>
      <w:r w:rsidR="005956EE" w:rsidRPr="00A36C6D">
        <w:rPr>
          <w:rFonts w:asciiTheme="minorHAnsi" w:hAnsiTheme="minorHAnsi" w:cstheme="minorHAnsi"/>
          <w:color w:val="675E47" w:themeColor="text2"/>
        </w:rPr>
        <w:t>results,</w:t>
      </w:r>
      <w:r w:rsidRPr="00A36C6D">
        <w:rPr>
          <w:rFonts w:asciiTheme="minorHAnsi" w:hAnsiTheme="minorHAnsi" w:cstheme="minorHAnsi"/>
          <w:color w:val="675E47" w:themeColor="text2"/>
        </w:rPr>
        <w:t xml:space="preserve"> it was decided that screening in future could continue to focus on the </w:t>
      </w:r>
      <w:r w:rsidR="006537A1" w:rsidRPr="00A36C6D">
        <w:rPr>
          <w:rFonts w:asciiTheme="minorHAnsi" w:hAnsiTheme="minorHAnsi" w:cstheme="minorHAnsi"/>
          <w:color w:val="675E47" w:themeColor="text2"/>
        </w:rPr>
        <w:t>5–9-year</w:t>
      </w:r>
      <w:r w:rsidR="006646BC"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age group.</w:t>
      </w:r>
    </w:p>
    <w:p w14:paraId="1B19ED42" w14:textId="0C866CAF" w:rsidR="000544B8" w:rsidRPr="00A36C6D" w:rsidRDefault="000544B8" w:rsidP="000544B8">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Trachoma control programs in Australia in all jurisdictions except QLD undertook trachoma grader training to ensure rigorous and accurate trachoma grading. </w:t>
      </w:r>
      <w:r w:rsidR="007358E2" w:rsidRPr="00A36C6D">
        <w:rPr>
          <w:rFonts w:asciiTheme="minorHAnsi" w:hAnsiTheme="minorHAnsi" w:cstheme="minorHAnsi"/>
          <w:color w:val="675E47" w:themeColor="text2"/>
        </w:rPr>
        <w:t xml:space="preserve">QLD </w:t>
      </w:r>
      <w:r w:rsidR="00E72E77" w:rsidRPr="00A36C6D">
        <w:rPr>
          <w:rFonts w:asciiTheme="minorHAnsi" w:hAnsiTheme="minorHAnsi" w:cstheme="minorHAnsi"/>
          <w:color w:val="675E47" w:themeColor="text2"/>
        </w:rPr>
        <w:t xml:space="preserve">engages </w:t>
      </w:r>
      <w:r w:rsidR="007358E2" w:rsidRPr="00A36C6D">
        <w:rPr>
          <w:rFonts w:asciiTheme="minorHAnsi" w:hAnsiTheme="minorHAnsi" w:cstheme="minorHAnsi"/>
          <w:color w:val="675E47" w:themeColor="text2"/>
        </w:rPr>
        <w:t xml:space="preserve">an ophthalmologist experienced in trachoma assessment for its screening activities. </w:t>
      </w:r>
      <w:r w:rsidR="008B1536" w:rsidRPr="00A36C6D">
        <w:rPr>
          <w:rFonts w:asciiTheme="minorHAnsi" w:hAnsiTheme="minorHAnsi" w:cstheme="minorHAnsi"/>
          <w:color w:val="675E47" w:themeColor="text2"/>
        </w:rPr>
        <w:t>Ongoing t</w:t>
      </w:r>
      <w:r w:rsidRPr="00A36C6D">
        <w:rPr>
          <w:rFonts w:asciiTheme="minorHAnsi" w:hAnsiTheme="minorHAnsi" w:cstheme="minorHAnsi"/>
          <w:color w:val="675E47" w:themeColor="text2"/>
        </w:rPr>
        <w:t>raining</w:t>
      </w:r>
      <w:r w:rsidR="008B1536" w:rsidRPr="00A36C6D">
        <w:rPr>
          <w:rFonts w:asciiTheme="minorHAnsi" w:hAnsiTheme="minorHAnsi" w:cstheme="minorHAnsi"/>
          <w:color w:val="675E47" w:themeColor="text2"/>
        </w:rPr>
        <w:t xml:space="preserve"> of health staff in trachoma assessment</w:t>
      </w:r>
      <w:r w:rsidRPr="00A36C6D">
        <w:rPr>
          <w:rFonts w:asciiTheme="minorHAnsi" w:hAnsiTheme="minorHAnsi" w:cstheme="minorHAnsi"/>
          <w:color w:val="675E47" w:themeColor="text2"/>
        </w:rPr>
        <w:t xml:space="preserve"> </w:t>
      </w:r>
      <w:r w:rsidR="008B1536" w:rsidRPr="00A36C6D">
        <w:rPr>
          <w:rFonts w:asciiTheme="minorHAnsi" w:hAnsiTheme="minorHAnsi" w:cstheme="minorHAnsi"/>
          <w:color w:val="675E47" w:themeColor="text2"/>
        </w:rPr>
        <w:t>is e</w:t>
      </w:r>
      <w:r w:rsidR="00BC0CBC" w:rsidRPr="00A36C6D">
        <w:rPr>
          <w:rFonts w:asciiTheme="minorHAnsi" w:hAnsiTheme="minorHAnsi" w:cstheme="minorHAnsi"/>
          <w:color w:val="675E47" w:themeColor="text2"/>
        </w:rPr>
        <w:t xml:space="preserve">ssential to ensure program integrity, and </w:t>
      </w:r>
      <w:r w:rsidRPr="00A36C6D">
        <w:rPr>
          <w:rFonts w:asciiTheme="minorHAnsi" w:hAnsiTheme="minorHAnsi" w:cstheme="minorHAnsi"/>
          <w:color w:val="675E47" w:themeColor="text2"/>
        </w:rPr>
        <w:t xml:space="preserve">particularly important in communities where prevalence is decreasing, with fewer children affected, </w:t>
      </w:r>
      <w:r w:rsidR="00E72E77" w:rsidRPr="00A36C6D">
        <w:rPr>
          <w:rFonts w:asciiTheme="minorHAnsi" w:hAnsiTheme="minorHAnsi" w:cstheme="minorHAnsi"/>
          <w:color w:val="675E47" w:themeColor="text2"/>
        </w:rPr>
        <w:t>and a consequent</w:t>
      </w:r>
      <w:r w:rsidR="008B1536"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 xml:space="preserve">increased likelihood of false-positive findings. </w:t>
      </w:r>
    </w:p>
    <w:p w14:paraId="4CAFC090" w14:textId="77777777" w:rsidR="006A2CF3" w:rsidRPr="00A36C6D" w:rsidRDefault="006A2CF3" w:rsidP="006A2CF3">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New South Wales</w:t>
      </w:r>
    </w:p>
    <w:p w14:paraId="0D7B2803" w14:textId="77777777"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There were no communities designated at risk in NSW in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Historical data provided derive from NSW Health, focused on screening in potentially at-risk communities in north western and far western NSW, with the most recent screening conducted in 2014. No</w:t>
      </w:r>
      <w:r w:rsidR="00BC0CBC" w:rsidRPr="00A36C6D">
        <w:rPr>
          <w:rFonts w:asciiTheme="minorHAnsi" w:hAnsiTheme="minorHAnsi" w:cstheme="minorHAnsi"/>
          <w:color w:val="675E47" w:themeColor="text2"/>
        </w:rPr>
        <w:t xml:space="preserve"> population-level</w:t>
      </w:r>
      <w:r w:rsidRPr="00A36C6D">
        <w:rPr>
          <w:rFonts w:asciiTheme="minorHAnsi" w:hAnsiTheme="minorHAnsi" w:cstheme="minorHAnsi"/>
          <w:color w:val="675E47" w:themeColor="text2"/>
        </w:rPr>
        <w:t xml:space="preserve"> trichiasis screening was conducted in NSW in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w:t>
      </w:r>
    </w:p>
    <w:p w14:paraId="48BAAA72" w14:textId="77777777" w:rsidR="006A2CF3" w:rsidRPr="00A36C6D" w:rsidRDefault="006A2CF3" w:rsidP="0057007A">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Northern Territory</w:t>
      </w:r>
      <w:bookmarkEnd w:id="65"/>
      <w:bookmarkEnd w:id="66"/>
      <w:bookmarkEnd w:id="67"/>
    </w:p>
    <w:p w14:paraId="3C29A976" w14:textId="1C04338B" w:rsidR="006A2CF3" w:rsidRPr="00A36C6D" w:rsidRDefault="006A2CF3" w:rsidP="006A2CF3">
      <w:pPr>
        <w:numPr>
          <w:ilvl w:val="1"/>
          <w:numId w:val="0"/>
        </w:numPr>
        <w:rPr>
          <w:rFonts w:asciiTheme="minorHAnsi" w:hAnsiTheme="minorHAnsi" w:cstheme="minorHAnsi"/>
          <w:color w:val="675E47" w:themeColor="text2"/>
        </w:rPr>
      </w:pPr>
      <w:r w:rsidRPr="00A36C6D">
        <w:rPr>
          <w:rFonts w:asciiTheme="minorHAnsi" w:hAnsiTheme="minorHAnsi" w:cstheme="minorHAnsi"/>
          <w:color w:val="675E47" w:themeColor="text2"/>
        </w:rPr>
        <w:t xml:space="preserve">From 2013, the NT followed the screening and treatment schedule recommended in the 2014 CDNA </w:t>
      </w:r>
      <w:r w:rsidR="00E72E77" w:rsidRPr="00A36C6D">
        <w:rPr>
          <w:rFonts w:asciiTheme="minorHAnsi" w:hAnsiTheme="minorHAnsi" w:cstheme="minorHAnsi"/>
          <w:iCs/>
          <w:color w:val="675E47" w:themeColor="text2"/>
        </w:rPr>
        <w:t>G</w:t>
      </w:r>
      <w:r w:rsidR="00FC307E" w:rsidRPr="00A36C6D">
        <w:rPr>
          <w:rFonts w:asciiTheme="minorHAnsi" w:hAnsiTheme="minorHAnsi" w:cstheme="minorHAnsi"/>
          <w:iCs/>
          <w:color w:val="675E47" w:themeColor="text2"/>
        </w:rPr>
        <w:t>uideline</w:t>
      </w:r>
      <w:r w:rsidR="00FC307E" w:rsidRPr="00A36C6D">
        <w:rPr>
          <w:rFonts w:asciiTheme="minorHAnsi" w:hAnsiTheme="minorHAnsi" w:cstheme="minorHAnsi"/>
          <w:i/>
          <w:color w:val="675E47" w:themeColor="text2"/>
        </w:rPr>
        <w:t>s</w:t>
      </w:r>
      <w:r w:rsidRPr="00A36C6D">
        <w:rPr>
          <w:rFonts w:asciiTheme="minorHAnsi" w:hAnsiTheme="minorHAnsi" w:cstheme="minorHAnsi"/>
          <w:color w:val="675E47" w:themeColor="text2"/>
        </w:rPr>
        <w:t xml:space="preserve">. </w:t>
      </w:r>
      <w:bookmarkStart w:id="68" w:name="_Hlk79585836"/>
      <w:r w:rsidRPr="00A36C6D">
        <w:rPr>
          <w:rFonts w:asciiTheme="minorHAnsi" w:hAnsiTheme="minorHAnsi" w:cstheme="minorHAnsi"/>
          <w:color w:val="675E47" w:themeColor="text2"/>
        </w:rPr>
        <w:t xml:space="preserve">Trachoma screening and management in the NT were </w:t>
      </w:r>
      <w:r w:rsidR="00C3799A" w:rsidRPr="00A36C6D">
        <w:rPr>
          <w:rFonts w:asciiTheme="minorHAnsi" w:hAnsiTheme="minorHAnsi" w:cstheme="minorHAnsi"/>
          <w:color w:val="675E47" w:themeColor="text2"/>
        </w:rPr>
        <w:t>a</w:t>
      </w:r>
      <w:r w:rsidRPr="00A36C6D">
        <w:rPr>
          <w:rFonts w:asciiTheme="minorHAnsi" w:hAnsiTheme="minorHAnsi" w:cstheme="minorHAnsi"/>
          <w:color w:val="675E47" w:themeColor="text2"/>
        </w:rPr>
        <w:t xml:space="preserve"> collaboration between the Department of Health (Centre for Disease Control and Primary Health Care [Outreach/Remote]); Department of Education </w:t>
      </w:r>
      <w:bookmarkEnd w:id="68"/>
      <w:r w:rsidRPr="00A36C6D">
        <w:rPr>
          <w:rFonts w:asciiTheme="minorHAnsi" w:hAnsiTheme="minorHAnsi" w:cstheme="minorHAnsi"/>
          <w:color w:val="675E47" w:themeColor="text2"/>
        </w:rPr>
        <w:t>(Remote Schools</w:t>
      </w:r>
      <w:bookmarkStart w:id="69" w:name="_Hlk79585888"/>
      <w:r w:rsidRPr="00A36C6D">
        <w:rPr>
          <w:rFonts w:asciiTheme="minorHAnsi" w:hAnsiTheme="minorHAnsi" w:cstheme="minorHAnsi"/>
          <w:color w:val="675E47" w:themeColor="text2"/>
        </w:rPr>
        <w:t>) and Aboriginal Community Controlled Health Services</w:t>
      </w:r>
      <w:bookmarkEnd w:id="69"/>
      <w:r w:rsidRPr="00A36C6D">
        <w:rPr>
          <w:rFonts w:asciiTheme="minorHAnsi" w:hAnsiTheme="minorHAnsi" w:cstheme="minorHAnsi"/>
          <w:color w:val="675E47" w:themeColor="text2"/>
        </w:rPr>
        <w:t xml:space="preserve"> (ACCHS). </w:t>
      </w:r>
      <w:bookmarkStart w:id="70" w:name="_Hlk79585789"/>
      <w:r w:rsidRPr="00A36C6D">
        <w:rPr>
          <w:rFonts w:asciiTheme="minorHAnsi" w:hAnsiTheme="minorHAnsi" w:cstheme="minorHAnsi"/>
          <w:color w:val="675E47" w:themeColor="text2"/>
        </w:rPr>
        <w:t xml:space="preserve">Trachoma screening is generally a stand-alone </w:t>
      </w:r>
      <w:r w:rsidR="00C3799A" w:rsidRPr="00A36C6D">
        <w:rPr>
          <w:rFonts w:asciiTheme="minorHAnsi" w:hAnsiTheme="minorHAnsi" w:cstheme="minorHAnsi"/>
          <w:color w:val="675E47" w:themeColor="text2"/>
        </w:rPr>
        <w:t>activity of</w:t>
      </w:r>
      <w:r w:rsidRPr="00A36C6D">
        <w:rPr>
          <w:rFonts w:asciiTheme="minorHAnsi" w:hAnsiTheme="minorHAnsi" w:cstheme="minorHAnsi"/>
          <w:color w:val="675E47" w:themeColor="text2"/>
        </w:rPr>
        <w:t xml:space="preserve"> the trachoma team and program partners with support from local primary health-care centres or </w:t>
      </w:r>
      <w:r w:rsidR="00FC307E" w:rsidRPr="00A36C6D">
        <w:rPr>
          <w:rFonts w:asciiTheme="minorHAnsi" w:hAnsiTheme="minorHAnsi" w:cstheme="minorHAnsi"/>
          <w:color w:val="675E47" w:themeColor="text2"/>
        </w:rPr>
        <w:t>community-controlled</w:t>
      </w:r>
      <w:r w:rsidRPr="00A36C6D">
        <w:rPr>
          <w:rFonts w:asciiTheme="minorHAnsi" w:hAnsiTheme="minorHAnsi" w:cstheme="minorHAnsi"/>
          <w:color w:val="675E47" w:themeColor="text2"/>
        </w:rPr>
        <w:t xml:space="preserve"> services. </w:t>
      </w:r>
      <w:bookmarkEnd w:id="70"/>
      <w:r w:rsidRPr="00A36C6D">
        <w:rPr>
          <w:rFonts w:asciiTheme="minorHAnsi" w:hAnsiTheme="minorHAnsi" w:cstheme="minorHAnsi"/>
          <w:color w:val="675E47" w:themeColor="text2"/>
        </w:rPr>
        <w:t xml:space="preserve">The NT uses school enrolment lists, electronic health records and local knowledge to determine the number of children aged 5-9 years present in the community at the time of screening. </w:t>
      </w:r>
      <w:bookmarkStart w:id="71" w:name="_Hlk79585974"/>
      <w:r w:rsidRPr="00A36C6D">
        <w:rPr>
          <w:rFonts w:asciiTheme="minorHAnsi" w:hAnsiTheme="minorHAnsi" w:cstheme="minorHAnsi"/>
          <w:color w:val="675E47" w:themeColor="text2"/>
        </w:rPr>
        <w:t>Following screening, treatment is undertaken by the trachoma team and program partners with support from primary health-care services.</w:t>
      </w:r>
    </w:p>
    <w:bookmarkEnd w:id="71"/>
    <w:p w14:paraId="2556E9BD" w14:textId="7113C6D7" w:rsidR="006A2CF3" w:rsidRPr="00A36C6D" w:rsidRDefault="006A2CF3" w:rsidP="006A2CF3">
      <w:pPr>
        <w:numPr>
          <w:ilvl w:val="1"/>
          <w:numId w:val="0"/>
        </w:numPr>
        <w:rPr>
          <w:rFonts w:asciiTheme="minorHAnsi" w:hAnsiTheme="minorHAnsi" w:cstheme="minorHAnsi"/>
          <w:color w:val="675E47" w:themeColor="text2"/>
        </w:rPr>
      </w:pPr>
      <w:r w:rsidRPr="00A36C6D">
        <w:rPr>
          <w:rFonts w:asciiTheme="minorHAnsi" w:hAnsiTheme="minorHAnsi" w:cstheme="minorHAnsi"/>
          <w:color w:val="675E47" w:themeColor="text2"/>
        </w:rPr>
        <w:t xml:space="preserve">In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screening for trichiasis was undertaken opportunistically</w:t>
      </w:r>
      <w:r w:rsidR="00C3799A"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primarily by clinic staff during adult health checks or optometrists </w:t>
      </w:r>
      <w:r w:rsidR="00C3799A" w:rsidRPr="00A36C6D">
        <w:rPr>
          <w:rFonts w:asciiTheme="minorHAnsi" w:hAnsiTheme="minorHAnsi" w:cstheme="minorHAnsi"/>
          <w:color w:val="675E47" w:themeColor="text2"/>
        </w:rPr>
        <w:t xml:space="preserve">and </w:t>
      </w:r>
      <w:r w:rsidRPr="00A36C6D">
        <w:rPr>
          <w:rFonts w:asciiTheme="minorHAnsi" w:hAnsiTheme="minorHAnsi" w:cstheme="minorHAnsi"/>
          <w:color w:val="675E47" w:themeColor="text2"/>
        </w:rPr>
        <w:t xml:space="preserve">ophthalmologists </w:t>
      </w:r>
      <w:r w:rsidR="00C3799A" w:rsidRPr="00A36C6D">
        <w:rPr>
          <w:rFonts w:asciiTheme="minorHAnsi" w:hAnsiTheme="minorHAnsi" w:cstheme="minorHAnsi"/>
          <w:color w:val="675E47" w:themeColor="text2"/>
        </w:rPr>
        <w:t>based with</w:t>
      </w:r>
      <w:r w:rsidRPr="00A36C6D">
        <w:rPr>
          <w:rFonts w:asciiTheme="minorHAnsi" w:hAnsiTheme="minorHAnsi" w:cstheme="minorHAnsi"/>
          <w:color w:val="675E47" w:themeColor="text2"/>
        </w:rPr>
        <w:t xml:space="preserve"> regional eye health services.</w:t>
      </w:r>
    </w:p>
    <w:p w14:paraId="1251B148" w14:textId="5517E4FB" w:rsidR="006A2CF3" w:rsidRPr="00A36C6D" w:rsidRDefault="006A2CF3" w:rsidP="0057007A">
      <w:pPr>
        <w:pStyle w:val="Heading2"/>
        <w:rPr>
          <w:rFonts w:asciiTheme="minorHAnsi" w:hAnsiTheme="minorHAnsi" w:cstheme="minorHAnsi"/>
          <w:color w:val="675E47" w:themeColor="text2"/>
        </w:rPr>
      </w:pPr>
      <w:bookmarkStart w:id="72" w:name="_Toc485747787"/>
      <w:bookmarkStart w:id="73" w:name="_Toc490035359"/>
      <w:bookmarkStart w:id="74" w:name="_Toc497062635"/>
      <w:r w:rsidRPr="00A36C6D">
        <w:rPr>
          <w:rFonts w:asciiTheme="minorHAnsi" w:hAnsiTheme="minorHAnsi" w:cstheme="minorHAnsi"/>
          <w:color w:val="675E47" w:themeColor="text2"/>
        </w:rPr>
        <w:t>South Australia</w:t>
      </w:r>
      <w:bookmarkEnd w:id="72"/>
      <w:bookmarkEnd w:id="73"/>
      <w:bookmarkEnd w:id="74"/>
    </w:p>
    <w:p w14:paraId="33F7AD64" w14:textId="48AFB024" w:rsidR="00CD6ADA" w:rsidRPr="00A36C6D" w:rsidRDefault="005F679C" w:rsidP="00CD6ADA">
      <w:pPr>
        <w:pStyle w:val="Heading2"/>
        <w:rPr>
          <w:rFonts w:asciiTheme="minorHAnsi" w:eastAsiaTheme="minorHAnsi" w:hAnsiTheme="minorHAnsi" w:cstheme="minorHAnsi"/>
          <w:b w:val="0"/>
          <w:bCs w:val="0"/>
          <w:color w:val="675E47" w:themeColor="text2"/>
          <w:sz w:val="24"/>
          <w:szCs w:val="24"/>
          <w:lang w:val="en-GB" w:eastAsia="en-GB"/>
        </w:rPr>
      </w:pPr>
      <w:bookmarkStart w:id="75" w:name="_Hlk79585465"/>
      <w:bookmarkStart w:id="76" w:name="_Toc485747790"/>
      <w:bookmarkStart w:id="77" w:name="_Toc490035362"/>
      <w:bookmarkStart w:id="78" w:name="_Toc497062638"/>
      <w:bookmarkStart w:id="79" w:name="_Toc485747788"/>
      <w:bookmarkStart w:id="80" w:name="_Toc490035360"/>
      <w:bookmarkStart w:id="81" w:name="_Toc497062636"/>
      <w:r w:rsidRPr="00A36C6D">
        <w:rPr>
          <w:rFonts w:asciiTheme="minorHAnsi" w:eastAsiaTheme="minorHAnsi" w:hAnsiTheme="minorHAnsi" w:cstheme="minorHAnsi"/>
          <w:b w:val="0"/>
          <w:bCs w:val="0"/>
          <w:color w:val="675E47" w:themeColor="text2"/>
          <w:sz w:val="24"/>
          <w:szCs w:val="24"/>
          <w:lang w:val="en-GB" w:eastAsia="en-GB"/>
        </w:rPr>
        <w:t>T</w:t>
      </w:r>
      <w:r w:rsidR="00CD6ADA" w:rsidRPr="00A36C6D">
        <w:rPr>
          <w:rFonts w:asciiTheme="minorHAnsi" w:eastAsiaTheme="minorHAnsi" w:hAnsiTheme="minorHAnsi" w:cstheme="minorHAnsi"/>
          <w:b w:val="0"/>
          <w:bCs w:val="0"/>
          <w:color w:val="675E47" w:themeColor="text2"/>
          <w:sz w:val="24"/>
          <w:szCs w:val="24"/>
          <w:lang w:val="en-GB" w:eastAsia="en-GB"/>
        </w:rPr>
        <w:t>he Trachoma Elimination Program</w:t>
      </w:r>
      <w:r w:rsidRPr="00A36C6D">
        <w:rPr>
          <w:rFonts w:asciiTheme="minorHAnsi" w:eastAsiaTheme="minorHAnsi" w:hAnsiTheme="minorHAnsi" w:cstheme="minorHAnsi"/>
          <w:b w:val="0"/>
          <w:bCs w:val="0"/>
          <w:color w:val="675E47" w:themeColor="text2"/>
          <w:sz w:val="24"/>
          <w:szCs w:val="24"/>
          <w:lang w:val="en-GB" w:eastAsia="en-GB"/>
        </w:rPr>
        <w:t xml:space="preserve"> in SA </w:t>
      </w:r>
      <w:r w:rsidR="00CD6ADA" w:rsidRPr="00A36C6D">
        <w:rPr>
          <w:rFonts w:asciiTheme="minorHAnsi" w:eastAsiaTheme="minorHAnsi" w:hAnsiTheme="minorHAnsi" w:cstheme="minorHAnsi"/>
          <w:b w:val="0"/>
          <w:bCs w:val="0"/>
          <w:color w:val="675E47" w:themeColor="text2"/>
          <w:sz w:val="24"/>
          <w:szCs w:val="24"/>
          <w:lang w:val="en-GB" w:eastAsia="en-GB"/>
        </w:rPr>
        <w:t xml:space="preserve">is implemented by Eyre and Far North Local Health Network on behalf of the </w:t>
      </w:r>
      <w:r w:rsidR="00C3799A" w:rsidRPr="00A36C6D">
        <w:rPr>
          <w:rFonts w:asciiTheme="minorHAnsi" w:eastAsiaTheme="minorHAnsi" w:hAnsiTheme="minorHAnsi" w:cstheme="minorHAnsi"/>
          <w:b w:val="0"/>
          <w:bCs w:val="0"/>
          <w:color w:val="675E47" w:themeColor="text2"/>
          <w:sz w:val="24"/>
          <w:szCs w:val="24"/>
          <w:lang w:val="en-GB" w:eastAsia="en-GB"/>
        </w:rPr>
        <w:t>state</w:t>
      </w:r>
      <w:r w:rsidR="00CD6ADA" w:rsidRPr="00A36C6D">
        <w:rPr>
          <w:rFonts w:asciiTheme="minorHAnsi" w:eastAsiaTheme="minorHAnsi" w:hAnsiTheme="minorHAnsi" w:cstheme="minorHAnsi"/>
          <w:b w:val="0"/>
          <w:bCs w:val="0"/>
          <w:color w:val="675E47" w:themeColor="text2"/>
          <w:sz w:val="24"/>
          <w:szCs w:val="24"/>
          <w:lang w:val="en-GB" w:eastAsia="en-GB"/>
        </w:rPr>
        <w:t xml:space="preserve"> </w:t>
      </w:r>
      <w:r w:rsidR="00C3799A" w:rsidRPr="00A36C6D">
        <w:rPr>
          <w:rFonts w:asciiTheme="minorHAnsi" w:eastAsiaTheme="minorHAnsi" w:hAnsiTheme="minorHAnsi" w:cstheme="minorHAnsi"/>
          <w:b w:val="0"/>
          <w:bCs w:val="0"/>
          <w:color w:val="675E47" w:themeColor="text2"/>
          <w:sz w:val="24"/>
          <w:szCs w:val="24"/>
          <w:lang w:val="en-GB" w:eastAsia="en-GB"/>
        </w:rPr>
        <w:t>government</w:t>
      </w:r>
      <w:r w:rsidR="00CD6ADA" w:rsidRPr="00A36C6D">
        <w:rPr>
          <w:rFonts w:asciiTheme="minorHAnsi" w:eastAsiaTheme="minorHAnsi" w:hAnsiTheme="minorHAnsi" w:cstheme="minorHAnsi"/>
          <w:b w:val="0"/>
          <w:bCs w:val="0"/>
          <w:color w:val="675E47" w:themeColor="text2"/>
          <w:sz w:val="24"/>
          <w:szCs w:val="24"/>
          <w:lang w:val="en-GB" w:eastAsia="en-GB"/>
        </w:rPr>
        <w:t xml:space="preserve">. The </w:t>
      </w:r>
      <w:r w:rsidR="00C3799A" w:rsidRPr="00A36C6D">
        <w:rPr>
          <w:rFonts w:asciiTheme="minorHAnsi" w:eastAsiaTheme="minorHAnsi" w:hAnsiTheme="minorHAnsi" w:cstheme="minorHAnsi"/>
          <w:b w:val="0"/>
          <w:bCs w:val="0"/>
          <w:color w:val="675E47" w:themeColor="text2"/>
          <w:sz w:val="24"/>
          <w:szCs w:val="24"/>
          <w:lang w:val="en-GB" w:eastAsia="en-GB"/>
        </w:rPr>
        <w:t xml:space="preserve">program </w:t>
      </w:r>
      <w:r w:rsidR="00CD6ADA" w:rsidRPr="00A36C6D">
        <w:rPr>
          <w:rFonts w:asciiTheme="minorHAnsi" w:eastAsiaTheme="minorHAnsi" w:hAnsiTheme="minorHAnsi" w:cstheme="minorHAnsi"/>
          <w:b w:val="0"/>
          <w:bCs w:val="0"/>
          <w:color w:val="675E47" w:themeColor="text2"/>
          <w:sz w:val="24"/>
          <w:szCs w:val="24"/>
          <w:lang w:val="en-GB" w:eastAsia="en-GB"/>
        </w:rPr>
        <w:t>is overseen by the South Australian Trachoma Elimination Strategy Committee</w:t>
      </w:r>
      <w:r w:rsidR="00FC307E" w:rsidRPr="00A36C6D">
        <w:rPr>
          <w:rFonts w:asciiTheme="minorHAnsi" w:eastAsiaTheme="minorHAnsi" w:hAnsiTheme="minorHAnsi" w:cstheme="minorHAnsi"/>
          <w:b w:val="0"/>
          <w:bCs w:val="0"/>
          <w:color w:val="675E47" w:themeColor="text2"/>
          <w:sz w:val="24"/>
          <w:szCs w:val="24"/>
          <w:lang w:val="en-GB" w:eastAsia="en-GB"/>
        </w:rPr>
        <w:t>, jointly</w:t>
      </w:r>
      <w:r w:rsidR="00CD6ADA" w:rsidRPr="00A36C6D">
        <w:rPr>
          <w:rFonts w:asciiTheme="minorHAnsi" w:eastAsiaTheme="minorHAnsi" w:hAnsiTheme="minorHAnsi" w:cstheme="minorHAnsi"/>
          <w:b w:val="0"/>
          <w:bCs w:val="0"/>
          <w:color w:val="675E47" w:themeColor="text2"/>
          <w:sz w:val="24"/>
          <w:szCs w:val="24"/>
          <w:lang w:val="en-GB" w:eastAsia="en-GB"/>
        </w:rPr>
        <w:t xml:space="preserve"> chaired by the Aboriginal Health Council of South Australia (AHCSA) and Eyre and Far North Local Health Network</w:t>
      </w:r>
      <w:r w:rsidR="00C3799A" w:rsidRPr="00A36C6D">
        <w:rPr>
          <w:rFonts w:asciiTheme="minorHAnsi" w:eastAsiaTheme="minorHAnsi" w:hAnsiTheme="minorHAnsi" w:cstheme="minorHAnsi"/>
          <w:b w:val="0"/>
          <w:bCs w:val="0"/>
          <w:color w:val="675E47" w:themeColor="text2"/>
          <w:sz w:val="24"/>
          <w:szCs w:val="24"/>
          <w:lang w:val="en-GB" w:eastAsia="en-GB"/>
        </w:rPr>
        <w:t xml:space="preserve">. </w:t>
      </w:r>
      <w:bookmarkEnd w:id="75"/>
      <w:r w:rsidR="00C3799A" w:rsidRPr="00A36C6D">
        <w:rPr>
          <w:rFonts w:asciiTheme="minorHAnsi" w:eastAsiaTheme="minorHAnsi" w:hAnsiTheme="minorHAnsi" w:cstheme="minorHAnsi"/>
          <w:b w:val="0"/>
          <w:bCs w:val="0"/>
          <w:color w:val="675E47" w:themeColor="text2"/>
          <w:sz w:val="24"/>
          <w:szCs w:val="24"/>
          <w:lang w:val="en-GB" w:eastAsia="en-GB"/>
        </w:rPr>
        <w:t>It has</w:t>
      </w:r>
      <w:r w:rsidR="00CD6ADA" w:rsidRPr="00A36C6D">
        <w:rPr>
          <w:rFonts w:asciiTheme="minorHAnsi" w:eastAsiaTheme="minorHAnsi" w:hAnsiTheme="minorHAnsi" w:cstheme="minorHAnsi"/>
          <w:b w:val="0"/>
          <w:bCs w:val="0"/>
          <w:color w:val="675E47" w:themeColor="text2"/>
          <w:sz w:val="24"/>
          <w:szCs w:val="24"/>
          <w:lang w:val="en-GB" w:eastAsia="en-GB"/>
        </w:rPr>
        <w:t xml:space="preserve"> clinical and non-clinical members who are charged under the committee’s </w:t>
      </w:r>
      <w:r w:rsidR="00C3799A" w:rsidRPr="00A36C6D">
        <w:rPr>
          <w:rFonts w:asciiTheme="minorHAnsi" w:eastAsiaTheme="minorHAnsi" w:hAnsiTheme="minorHAnsi" w:cstheme="minorHAnsi"/>
          <w:b w:val="0"/>
          <w:bCs w:val="0"/>
          <w:color w:val="675E47" w:themeColor="text2"/>
          <w:sz w:val="24"/>
          <w:szCs w:val="24"/>
          <w:lang w:val="en-GB" w:eastAsia="en-GB"/>
        </w:rPr>
        <w:t xml:space="preserve">terms </w:t>
      </w:r>
      <w:r w:rsidR="00CD6ADA" w:rsidRPr="00A36C6D">
        <w:rPr>
          <w:rFonts w:asciiTheme="minorHAnsi" w:eastAsiaTheme="minorHAnsi" w:hAnsiTheme="minorHAnsi" w:cstheme="minorHAnsi"/>
          <w:b w:val="0"/>
          <w:bCs w:val="0"/>
          <w:color w:val="675E47" w:themeColor="text2"/>
          <w:sz w:val="24"/>
          <w:szCs w:val="24"/>
          <w:lang w:val="en-GB" w:eastAsia="en-GB"/>
        </w:rPr>
        <w:t xml:space="preserve">of </w:t>
      </w:r>
      <w:r w:rsidR="00C3799A" w:rsidRPr="00A36C6D">
        <w:rPr>
          <w:rFonts w:asciiTheme="minorHAnsi" w:eastAsiaTheme="minorHAnsi" w:hAnsiTheme="minorHAnsi" w:cstheme="minorHAnsi"/>
          <w:b w:val="0"/>
          <w:bCs w:val="0"/>
          <w:color w:val="675E47" w:themeColor="text2"/>
          <w:sz w:val="24"/>
          <w:szCs w:val="24"/>
          <w:lang w:val="en-GB" w:eastAsia="en-GB"/>
        </w:rPr>
        <w:t>r</w:t>
      </w:r>
      <w:r w:rsidR="00CD6ADA" w:rsidRPr="00A36C6D">
        <w:rPr>
          <w:rFonts w:asciiTheme="minorHAnsi" w:eastAsiaTheme="minorHAnsi" w:hAnsiTheme="minorHAnsi" w:cstheme="minorHAnsi"/>
          <w:b w:val="0"/>
          <w:bCs w:val="0"/>
          <w:color w:val="675E47" w:themeColor="text2"/>
          <w:sz w:val="24"/>
          <w:szCs w:val="24"/>
          <w:lang w:val="en-GB" w:eastAsia="en-GB"/>
        </w:rPr>
        <w:t>eference with identifying</w:t>
      </w:r>
      <w:r w:rsidR="00C3799A" w:rsidRPr="00A36C6D">
        <w:rPr>
          <w:rFonts w:asciiTheme="minorHAnsi" w:eastAsiaTheme="minorHAnsi" w:hAnsiTheme="minorHAnsi" w:cstheme="minorHAnsi"/>
          <w:b w:val="0"/>
          <w:bCs w:val="0"/>
          <w:color w:val="675E47" w:themeColor="text2"/>
          <w:sz w:val="24"/>
          <w:szCs w:val="24"/>
          <w:lang w:val="en-GB" w:eastAsia="en-GB"/>
        </w:rPr>
        <w:t xml:space="preserve">, </w:t>
      </w:r>
      <w:r w:rsidR="00CD6ADA" w:rsidRPr="00A36C6D">
        <w:rPr>
          <w:rFonts w:asciiTheme="minorHAnsi" w:eastAsiaTheme="minorHAnsi" w:hAnsiTheme="minorHAnsi" w:cstheme="minorHAnsi"/>
          <w:b w:val="0"/>
          <w:bCs w:val="0"/>
          <w:color w:val="675E47" w:themeColor="text2"/>
          <w:sz w:val="24"/>
          <w:szCs w:val="24"/>
          <w:lang w:val="en-GB" w:eastAsia="en-GB"/>
        </w:rPr>
        <w:t>developing</w:t>
      </w:r>
      <w:r w:rsidR="00C3799A" w:rsidRPr="00A36C6D">
        <w:rPr>
          <w:rFonts w:asciiTheme="minorHAnsi" w:eastAsiaTheme="minorHAnsi" w:hAnsiTheme="minorHAnsi" w:cstheme="minorHAnsi"/>
          <w:b w:val="0"/>
          <w:bCs w:val="0"/>
          <w:color w:val="675E47" w:themeColor="text2"/>
          <w:sz w:val="24"/>
          <w:szCs w:val="24"/>
          <w:lang w:val="en-GB" w:eastAsia="en-GB"/>
        </w:rPr>
        <w:t xml:space="preserve"> and overseeing</w:t>
      </w:r>
      <w:r w:rsidR="00CD6ADA" w:rsidRPr="00A36C6D">
        <w:rPr>
          <w:rFonts w:asciiTheme="minorHAnsi" w:eastAsiaTheme="minorHAnsi" w:hAnsiTheme="minorHAnsi" w:cstheme="minorHAnsi"/>
          <w:b w:val="0"/>
          <w:bCs w:val="0"/>
          <w:color w:val="675E47" w:themeColor="text2"/>
          <w:sz w:val="24"/>
          <w:szCs w:val="24"/>
          <w:lang w:val="en-GB" w:eastAsia="en-GB"/>
        </w:rPr>
        <w:t xml:space="preserve"> strategies to improve trachoma control, </w:t>
      </w:r>
      <w:r w:rsidR="00C3799A" w:rsidRPr="00A36C6D">
        <w:rPr>
          <w:rFonts w:asciiTheme="minorHAnsi" w:eastAsiaTheme="minorHAnsi" w:hAnsiTheme="minorHAnsi" w:cstheme="minorHAnsi"/>
          <w:b w:val="0"/>
          <w:bCs w:val="0"/>
          <w:color w:val="675E47" w:themeColor="text2"/>
          <w:sz w:val="24"/>
          <w:szCs w:val="24"/>
          <w:lang w:val="en-GB" w:eastAsia="en-GB"/>
        </w:rPr>
        <w:t>including</w:t>
      </w:r>
      <w:r w:rsidR="00CD6ADA" w:rsidRPr="00A36C6D">
        <w:rPr>
          <w:rFonts w:asciiTheme="minorHAnsi" w:eastAsiaTheme="minorHAnsi" w:hAnsiTheme="minorHAnsi" w:cstheme="minorHAnsi"/>
          <w:b w:val="0"/>
          <w:bCs w:val="0"/>
          <w:color w:val="675E47" w:themeColor="text2"/>
          <w:sz w:val="24"/>
          <w:szCs w:val="24"/>
          <w:lang w:val="en-GB" w:eastAsia="en-GB"/>
        </w:rPr>
        <w:t xml:space="preserve"> the </w:t>
      </w:r>
      <w:r w:rsidR="00FC307E" w:rsidRPr="00A36C6D">
        <w:rPr>
          <w:rFonts w:asciiTheme="minorHAnsi" w:eastAsiaTheme="minorHAnsi" w:hAnsiTheme="minorHAnsi" w:cstheme="minorHAnsi"/>
          <w:b w:val="0"/>
          <w:bCs w:val="0"/>
          <w:color w:val="675E47" w:themeColor="text2"/>
          <w:sz w:val="24"/>
          <w:szCs w:val="24"/>
          <w:lang w:val="en-GB" w:eastAsia="en-GB"/>
        </w:rPr>
        <w:t>quality</w:t>
      </w:r>
      <w:r w:rsidR="00065407" w:rsidRPr="00A36C6D">
        <w:rPr>
          <w:rFonts w:asciiTheme="minorHAnsi" w:eastAsiaTheme="minorHAnsi" w:hAnsiTheme="minorHAnsi" w:cstheme="minorHAnsi"/>
          <w:b w:val="0"/>
          <w:bCs w:val="0"/>
          <w:color w:val="675E47" w:themeColor="text2"/>
          <w:sz w:val="24"/>
          <w:szCs w:val="24"/>
          <w:lang w:val="en-GB" w:eastAsia="en-GB"/>
        </w:rPr>
        <w:t xml:space="preserve"> </w:t>
      </w:r>
      <w:r w:rsidR="00FC307E" w:rsidRPr="00A36C6D">
        <w:rPr>
          <w:rFonts w:asciiTheme="minorHAnsi" w:eastAsiaTheme="minorHAnsi" w:hAnsiTheme="minorHAnsi" w:cstheme="minorHAnsi"/>
          <w:b w:val="0"/>
          <w:bCs w:val="0"/>
          <w:color w:val="675E47" w:themeColor="text2"/>
          <w:sz w:val="24"/>
          <w:szCs w:val="24"/>
          <w:lang w:val="en-GB" w:eastAsia="en-GB"/>
        </w:rPr>
        <w:t>of</w:t>
      </w:r>
      <w:r w:rsidR="00065407" w:rsidRPr="00A36C6D">
        <w:rPr>
          <w:rFonts w:asciiTheme="minorHAnsi" w:eastAsiaTheme="minorHAnsi" w:hAnsiTheme="minorHAnsi" w:cstheme="minorHAnsi"/>
          <w:b w:val="0"/>
          <w:bCs w:val="0"/>
          <w:color w:val="675E47" w:themeColor="text2"/>
          <w:sz w:val="24"/>
          <w:szCs w:val="24"/>
          <w:lang w:val="en-GB" w:eastAsia="en-GB"/>
        </w:rPr>
        <w:t xml:space="preserve"> </w:t>
      </w:r>
      <w:r w:rsidR="00FC307E" w:rsidRPr="00A36C6D">
        <w:rPr>
          <w:rFonts w:asciiTheme="minorHAnsi" w:eastAsiaTheme="minorHAnsi" w:hAnsiTheme="minorHAnsi" w:cstheme="minorHAnsi"/>
          <w:b w:val="0"/>
          <w:bCs w:val="0"/>
          <w:color w:val="675E47" w:themeColor="text2"/>
          <w:sz w:val="24"/>
          <w:szCs w:val="24"/>
          <w:lang w:val="en-GB" w:eastAsia="en-GB"/>
        </w:rPr>
        <w:t>service</w:t>
      </w:r>
      <w:r w:rsidR="00CD6ADA" w:rsidRPr="00A36C6D">
        <w:rPr>
          <w:rFonts w:asciiTheme="minorHAnsi" w:eastAsiaTheme="minorHAnsi" w:hAnsiTheme="minorHAnsi" w:cstheme="minorHAnsi"/>
          <w:b w:val="0"/>
          <w:bCs w:val="0"/>
          <w:color w:val="675E47" w:themeColor="text2"/>
          <w:sz w:val="24"/>
          <w:szCs w:val="24"/>
          <w:lang w:val="en-GB" w:eastAsia="en-GB"/>
        </w:rPr>
        <w:t xml:space="preserve"> delivery.</w:t>
      </w:r>
      <w:r w:rsidRPr="00A36C6D">
        <w:rPr>
          <w:rFonts w:asciiTheme="minorHAnsi" w:eastAsiaTheme="minorHAnsi" w:hAnsiTheme="minorHAnsi" w:cstheme="minorHAnsi"/>
          <w:b w:val="0"/>
          <w:bCs w:val="0"/>
          <w:color w:val="675E47" w:themeColor="text2"/>
          <w:sz w:val="24"/>
          <w:szCs w:val="24"/>
          <w:lang w:val="en-GB" w:eastAsia="en-GB"/>
        </w:rPr>
        <w:t xml:space="preserve"> </w:t>
      </w:r>
      <w:bookmarkStart w:id="82" w:name="_Hlk79585497"/>
      <w:r w:rsidRPr="00A36C6D">
        <w:rPr>
          <w:rFonts w:asciiTheme="minorHAnsi" w:eastAsiaTheme="minorHAnsi" w:hAnsiTheme="minorHAnsi" w:cstheme="minorHAnsi"/>
          <w:b w:val="0"/>
          <w:bCs w:val="0"/>
          <w:color w:val="675E47" w:themeColor="text2"/>
          <w:sz w:val="24"/>
          <w:szCs w:val="24"/>
          <w:lang w:val="en-GB" w:eastAsia="en-GB"/>
        </w:rPr>
        <w:t>Embedding screening and treatment practices in local health services for the sustainable elimination of trachoma has been a priority in SA.</w:t>
      </w:r>
      <w:bookmarkEnd w:id="82"/>
    </w:p>
    <w:p w14:paraId="3FC39BE9" w14:textId="681C2507" w:rsidR="005F679C" w:rsidRPr="00A36C6D" w:rsidRDefault="00CD6ADA" w:rsidP="00CD6ADA">
      <w:pPr>
        <w:pStyle w:val="Heading2"/>
        <w:rPr>
          <w:rFonts w:asciiTheme="minorHAnsi" w:eastAsiaTheme="minorHAnsi" w:hAnsiTheme="minorHAnsi" w:cstheme="minorHAnsi"/>
          <w:b w:val="0"/>
          <w:bCs w:val="0"/>
          <w:color w:val="675E47" w:themeColor="text2"/>
          <w:sz w:val="24"/>
          <w:szCs w:val="24"/>
          <w:lang w:val="en-GB" w:eastAsia="en-GB"/>
        </w:rPr>
      </w:pPr>
      <w:bookmarkStart w:id="83" w:name="_Hlk79585634"/>
      <w:r w:rsidRPr="00A36C6D">
        <w:rPr>
          <w:rFonts w:asciiTheme="minorHAnsi" w:eastAsiaTheme="minorHAnsi" w:hAnsiTheme="minorHAnsi" w:cstheme="minorHAnsi"/>
          <w:b w:val="0"/>
          <w:bCs w:val="0"/>
          <w:color w:val="675E47" w:themeColor="text2"/>
          <w:sz w:val="24"/>
          <w:szCs w:val="24"/>
          <w:lang w:val="en-GB" w:eastAsia="en-GB"/>
        </w:rPr>
        <w:t xml:space="preserve">A combination of opportunistic, community-wide and routine screening was undertaken by </w:t>
      </w:r>
      <w:r w:rsidR="00C3799A" w:rsidRPr="00A36C6D">
        <w:rPr>
          <w:rFonts w:asciiTheme="minorHAnsi" w:eastAsiaTheme="minorHAnsi" w:hAnsiTheme="minorHAnsi" w:cstheme="minorHAnsi"/>
          <w:b w:val="0"/>
          <w:bCs w:val="0"/>
          <w:color w:val="675E47" w:themeColor="text2"/>
          <w:sz w:val="24"/>
          <w:szCs w:val="24"/>
          <w:lang w:val="en-GB" w:eastAsia="en-GB"/>
        </w:rPr>
        <w:t xml:space="preserve">individual </w:t>
      </w:r>
      <w:r w:rsidRPr="00A36C6D">
        <w:rPr>
          <w:rFonts w:asciiTheme="minorHAnsi" w:eastAsiaTheme="minorHAnsi" w:hAnsiTheme="minorHAnsi" w:cstheme="minorHAnsi"/>
          <w:b w:val="0"/>
          <w:bCs w:val="0"/>
          <w:color w:val="675E47" w:themeColor="text2"/>
          <w:sz w:val="24"/>
          <w:szCs w:val="24"/>
          <w:lang w:val="en-GB" w:eastAsia="en-GB"/>
        </w:rPr>
        <w:t xml:space="preserve">Aboriginal </w:t>
      </w:r>
      <w:r w:rsidR="00760D35" w:rsidRPr="00A36C6D">
        <w:rPr>
          <w:rFonts w:asciiTheme="minorHAnsi" w:eastAsiaTheme="minorHAnsi" w:hAnsiTheme="minorHAnsi" w:cstheme="minorHAnsi"/>
          <w:b w:val="0"/>
          <w:bCs w:val="0"/>
          <w:color w:val="675E47" w:themeColor="text2"/>
          <w:sz w:val="24"/>
          <w:szCs w:val="24"/>
          <w:lang w:val="en-GB" w:eastAsia="en-GB"/>
        </w:rPr>
        <w:t>community-controlled</w:t>
      </w:r>
      <w:r w:rsidR="00C3799A" w:rsidRPr="00A36C6D">
        <w:rPr>
          <w:rFonts w:asciiTheme="minorHAnsi" w:eastAsiaTheme="minorHAnsi" w:hAnsiTheme="minorHAnsi" w:cstheme="minorHAnsi"/>
          <w:b w:val="0"/>
          <w:bCs w:val="0"/>
          <w:color w:val="675E47" w:themeColor="text2"/>
          <w:sz w:val="24"/>
          <w:szCs w:val="24"/>
          <w:lang w:val="en-GB" w:eastAsia="en-GB"/>
        </w:rPr>
        <w:t xml:space="preserve"> h</w:t>
      </w:r>
      <w:r w:rsidRPr="00A36C6D">
        <w:rPr>
          <w:rFonts w:asciiTheme="minorHAnsi" w:eastAsiaTheme="minorHAnsi" w:hAnsiTheme="minorHAnsi" w:cstheme="minorHAnsi"/>
          <w:b w:val="0"/>
          <w:bCs w:val="0"/>
          <w:color w:val="675E47" w:themeColor="text2"/>
          <w:sz w:val="24"/>
          <w:szCs w:val="24"/>
          <w:lang w:val="en-GB" w:eastAsia="en-GB"/>
        </w:rPr>
        <w:t xml:space="preserve">ealth </w:t>
      </w:r>
      <w:r w:rsidR="00C3799A" w:rsidRPr="00A36C6D">
        <w:rPr>
          <w:rFonts w:asciiTheme="minorHAnsi" w:eastAsiaTheme="minorHAnsi" w:hAnsiTheme="minorHAnsi" w:cstheme="minorHAnsi"/>
          <w:b w:val="0"/>
          <w:bCs w:val="0"/>
          <w:color w:val="675E47" w:themeColor="text2"/>
          <w:sz w:val="24"/>
          <w:szCs w:val="24"/>
          <w:lang w:val="en-GB" w:eastAsia="en-GB"/>
        </w:rPr>
        <w:t xml:space="preserve">organisations, as well as the </w:t>
      </w:r>
      <w:r w:rsidR="00FC307E" w:rsidRPr="00A36C6D">
        <w:rPr>
          <w:rFonts w:asciiTheme="minorHAnsi" w:eastAsiaTheme="minorHAnsi" w:hAnsiTheme="minorHAnsi" w:cstheme="minorHAnsi"/>
          <w:b w:val="0"/>
          <w:bCs w:val="0"/>
          <w:color w:val="675E47" w:themeColor="text2"/>
          <w:sz w:val="24"/>
          <w:szCs w:val="24"/>
          <w:lang w:val="en-GB" w:eastAsia="en-GB"/>
        </w:rPr>
        <w:t>state-wide</w:t>
      </w:r>
      <w:r w:rsidR="00C3799A" w:rsidRPr="00A36C6D">
        <w:rPr>
          <w:rFonts w:asciiTheme="minorHAnsi" w:eastAsiaTheme="minorHAnsi" w:hAnsiTheme="minorHAnsi" w:cstheme="minorHAnsi"/>
          <w:b w:val="0"/>
          <w:bCs w:val="0"/>
          <w:color w:val="675E47" w:themeColor="text2"/>
          <w:sz w:val="24"/>
          <w:szCs w:val="24"/>
          <w:lang w:val="en-GB" w:eastAsia="en-GB"/>
        </w:rPr>
        <w:t xml:space="preserve"> </w:t>
      </w:r>
      <w:r w:rsidR="00A620CF" w:rsidRPr="00A36C6D">
        <w:rPr>
          <w:rFonts w:asciiTheme="minorHAnsi" w:eastAsiaTheme="minorHAnsi" w:hAnsiTheme="minorHAnsi" w:cstheme="minorHAnsi"/>
          <w:b w:val="0"/>
          <w:bCs w:val="0"/>
          <w:color w:val="675E47" w:themeColor="text2"/>
          <w:sz w:val="24"/>
          <w:szCs w:val="24"/>
          <w:lang w:val="en-GB" w:eastAsia="en-GB"/>
        </w:rPr>
        <w:t>AHCSA</w:t>
      </w:r>
      <w:r w:rsidRPr="00A36C6D">
        <w:rPr>
          <w:rFonts w:asciiTheme="minorHAnsi" w:eastAsiaTheme="minorHAnsi" w:hAnsiTheme="minorHAnsi" w:cstheme="minorHAnsi"/>
          <w:b w:val="0"/>
          <w:bCs w:val="0"/>
          <w:color w:val="675E47" w:themeColor="text2"/>
          <w:sz w:val="24"/>
          <w:szCs w:val="24"/>
          <w:lang w:val="en-GB" w:eastAsia="en-GB"/>
        </w:rPr>
        <w:t>. The Eye Health and Chronic Disease Specialist Support Program coordinated by AHCSA provided opportunistic screening by visiting optometrists and ophthalmologists. AHCSA delivered community-wide screening in schools as well as routine screening through adult and child health checks</w:t>
      </w:r>
      <w:bookmarkEnd w:id="83"/>
      <w:r w:rsidRPr="00A36C6D">
        <w:rPr>
          <w:rFonts w:asciiTheme="minorHAnsi" w:eastAsiaTheme="minorHAnsi" w:hAnsiTheme="minorHAnsi" w:cstheme="minorHAnsi"/>
          <w:b w:val="0"/>
          <w:bCs w:val="0"/>
          <w:color w:val="675E47" w:themeColor="text2"/>
          <w:sz w:val="24"/>
          <w:szCs w:val="24"/>
          <w:lang w:val="en-GB" w:eastAsia="en-GB"/>
        </w:rPr>
        <w:t xml:space="preserve">. </w:t>
      </w:r>
    </w:p>
    <w:p w14:paraId="4E411787" w14:textId="1B5E710B" w:rsidR="00CD6ADA" w:rsidRPr="00A36C6D" w:rsidRDefault="00CD6ADA" w:rsidP="00CD6ADA">
      <w:pPr>
        <w:pStyle w:val="Heading2"/>
        <w:rPr>
          <w:rFonts w:asciiTheme="minorHAnsi" w:eastAsiaTheme="minorHAnsi" w:hAnsiTheme="minorHAnsi" w:cstheme="minorHAnsi"/>
          <w:b w:val="0"/>
          <w:bCs w:val="0"/>
          <w:color w:val="675E47" w:themeColor="text2"/>
          <w:sz w:val="24"/>
          <w:szCs w:val="24"/>
          <w:lang w:val="en-GB" w:eastAsia="en-GB"/>
        </w:rPr>
      </w:pPr>
      <w:r w:rsidRPr="00A36C6D">
        <w:rPr>
          <w:rFonts w:asciiTheme="minorHAnsi" w:eastAsiaTheme="minorHAnsi" w:hAnsiTheme="minorHAnsi" w:cstheme="minorHAnsi"/>
          <w:b w:val="0"/>
          <w:bCs w:val="0"/>
          <w:color w:val="675E47" w:themeColor="text2"/>
          <w:sz w:val="24"/>
          <w:szCs w:val="24"/>
          <w:lang w:val="en-GB" w:eastAsia="en-GB"/>
        </w:rPr>
        <w:t>Since 2014</w:t>
      </w:r>
      <w:r w:rsidR="00C3799A" w:rsidRPr="00A36C6D">
        <w:rPr>
          <w:rFonts w:asciiTheme="minorHAnsi" w:eastAsiaTheme="minorHAnsi" w:hAnsiTheme="minorHAnsi" w:cstheme="minorHAnsi"/>
          <w:b w:val="0"/>
          <w:bCs w:val="0"/>
          <w:color w:val="675E47" w:themeColor="text2"/>
          <w:sz w:val="24"/>
          <w:szCs w:val="24"/>
          <w:lang w:val="en-GB" w:eastAsia="en-GB"/>
        </w:rPr>
        <w:t>, trachoma control activities in</w:t>
      </w:r>
      <w:r w:rsidRPr="00A36C6D">
        <w:rPr>
          <w:rFonts w:asciiTheme="minorHAnsi" w:eastAsiaTheme="minorHAnsi" w:hAnsiTheme="minorHAnsi" w:cstheme="minorHAnsi"/>
          <w:b w:val="0"/>
          <w:bCs w:val="0"/>
          <w:color w:val="675E47" w:themeColor="text2"/>
          <w:sz w:val="24"/>
          <w:szCs w:val="24"/>
          <w:lang w:val="en-GB" w:eastAsia="en-GB"/>
        </w:rPr>
        <w:t xml:space="preserve"> the </w:t>
      </w:r>
      <w:r w:rsidR="00C3799A" w:rsidRPr="00A36C6D">
        <w:rPr>
          <w:rFonts w:asciiTheme="minorHAnsi" w:eastAsiaTheme="minorHAnsi" w:hAnsiTheme="minorHAnsi" w:cstheme="minorHAnsi"/>
          <w:b w:val="0"/>
          <w:bCs w:val="0"/>
          <w:color w:val="675E47" w:themeColor="text2"/>
          <w:sz w:val="24"/>
          <w:szCs w:val="24"/>
          <w:lang w:val="en-GB" w:eastAsia="en-GB"/>
        </w:rPr>
        <w:t xml:space="preserve">9 communities of the </w:t>
      </w:r>
      <w:r w:rsidRPr="00A36C6D">
        <w:rPr>
          <w:rFonts w:asciiTheme="minorHAnsi" w:eastAsiaTheme="minorHAnsi" w:hAnsiTheme="minorHAnsi" w:cstheme="minorHAnsi"/>
          <w:b w:val="0"/>
          <w:bCs w:val="0"/>
          <w:color w:val="675E47" w:themeColor="text2"/>
          <w:sz w:val="24"/>
          <w:szCs w:val="24"/>
          <w:lang w:val="en-GB" w:eastAsia="en-GB"/>
        </w:rPr>
        <w:t xml:space="preserve">Anangu Pitjantjatjara Yankunytjatjara (APY) Lands have been reported </w:t>
      </w:r>
      <w:r w:rsidR="00C3799A" w:rsidRPr="00A36C6D">
        <w:rPr>
          <w:rFonts w:asciiTheme="minorHAnsi" w:eastAsiaTheme="minorHAnsi" w:hAnsiTheme="minorHAnsi" w:cstheme="minorHAnsi"/>
          <w:b w:val="0"/>
          <w:bCs w:val="0"/>
          <w:color w:val="675E47" w:themeColor="text2"/>
          <w:sz w:val="24"/>
          <w:szCs w:val="24"/>
          <w:lang w:val="en-GB" w:eastAsia="en-GB"/>
        </w:rPr>
        <w:t>as a single unit</w:t>
      </w:r>
      <w:r w:rsidRPr="00A36C6D">
        <w:rPr>
          <w:rFonts w:asciiTheme="minorHAnsi" w:eastAsiaTheme="minorHAnsi" w:hAnsiTheme="minorHAnsi" w:cstheme="minorHAnsi"/>
          <w:b w:val="0"/>
          <w:bCs w:val="0"/>
          <w:color w:val="675E47" w:themeColor="text2"/>
          <w:sz w:val="24"/>
          <w:szCs w:val="24"/>
          <w:lang w:val="en-GB" w:eastAsia="en-GB"/>
        </w:rPr>
        <w:t xml:space="preserve"> for the purpose of trachoma surveillance</w:t>
      </w:r>
      <w:r w:rsidR="005F679C" w:rsidRPr="00A36C6D">
        <w:rPr>
          <w:rFonts w:asciiTheme="minorHAnsi" w:eastAsiaTheme="minorHAnsi" w:hAnsiTheme="minorHAnsi" w:cstheme="minorHAnsi"/>
          <w:b w:val="0"/>
          <w:bCs w:val="0"/>
          <w:color w:val="675E47" w:themeColor="text2"/>
          <w:sz w:val="24"/>
          <w:szCs w:val="24"/>
          <w:lang w:val="en-GB" w:eastAsia="en-GB"/>
        </w:rPr>
        <w:t>,</w:t>
      </w:r>
      <w:r w:rsidRPr="00A36C6D">
        <w:rPr>
          <w:rFonts w:asciiTheme="minorHAnsi" w:eastAsiaTheme="minorHAnsi" w:hAnsiTheme="minorHAnsi" w:cstheme="minorHAnsi"/>
          <w:b w:val="0"/>
          <w:bCs w:val="0"/>
          <w:color w:val="675E47" w:themeColor="text2"/>
          <w:sz w:val="24"/>
          <w:szCs w:val="24"/>
          <w:lang w:val="en-GB" w:eastAsia="en-GB"/>
        </w:rPr>
        <w:t xml:space="preserve"> due to the small populations of each community</w:t>
      </w:r>
      <w:r w:rsidR="005F679C" w:rsidRPr="00A36C6D">
        <w:rPr>
          <w:rFonts w:asciiTheme="minorHAnsi" w:eastAsiaTheme="minorHAnsi" w:hAnsiTheme="minorHAnsi" w:cstheme="minorHAnsi"/>
          <w:b w:val="0"/>
          <w:bCs w:val="0"/>
          <w:color w:val="675E47" w:themeColor="text2"/>
          <w:sz w:val="24"/>
          <w:szCs w:val="24"/>
          <w:lang w:val="en-GB" w:eastAsia="en-GB"/>
        </w:rPr>
        <w:t xml:space="preserve"> and the close linkages between them</w:t>
      </w:r>
      <w:r w:rsidRPr="00A36C6D">
        <w:rPr>
          <w:rFonts w:asciiTheme="minorHAnsi" w:eastAsiaTheme="minorHAnsi" w:hAnsiTheme="minorHAnsi" w:cstheme="minorHAnsi"/>
          <w:b w:val="0"/>
          <w:bCs w:val="0"/>
          <w:color w:val="675E47" w:themeColor="text2"/>
          <w:sz w:val="24"/>
          <w:szCs w:val="24"/>
          <w:lang w:val="en-GB" w:eastAsia="en-GB"/>
        </w:rPr>
        <w:t>.</w:t>
      </w:r>
      <w:r w:rsidR="008C7A75" w:rsidRPr="00A36C6D">
        <w:rPr>
          <w:rFonts w:asciiTheme="minorHAnsi" w:eastAsiaTheme="minorHAnsi" w:hAnsiTheme="minorHAnsi" w:cstheme="minorHAnsi"/>
          <w:b w:val="0"/>
          <w:bCs w:val="0"/>
          <w:color w:val="675E47" w:themeColor="text2"/>
          <w:sz w:val="24"/>
          <w:szCs w:val="24"/>
          <w:lang w:val="en-GB" w:eastAsia="en-GB"/>
        </w:rPr>
        <w:t xml:space="preserve"> These reporting changes need to be considered in interpretation of time trends for SA </w:t>
      </w:r>
      <w:r w:rsidR="00A620CF" w:rsidRPr="00A36C6D">
        <w:rPr>
          <w:rFonts w:asciiTheme="minorHAnsi" w:eastAsiaTheme="minorHAnsi" w:hAnsiTheme="minorHAnsi" w:cstheme="minorHAnsi"/>
          <w:b w:val="0"/>
          <w:bCs w:val="0"/>
          <w:color w:val="675E47" w:themeColor="text2"/>
          <w:sz w:val="24"/>
          <w:szCs w:val="24"/>
          <w:lang w:val="en-GB" w:eastAsia="en-GB"/>
        </w:rPr>
        <w:t>reports.</w:t>
      </w:r>
    </w:p>
    <w:p w14:paraId="323086BC" w14:textId="77777777" w:rsidR="006A2CF3" w:rsidRPr="00A36C6D" w:rsidRDefault="006A2CF3" w:rsidP="00CD6ADA">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Queensland</w:t>
      </w:r>
      <w:bookmarkEnd w:id="76"/>
      <w:bookmarkEnd w:id="77"/>
      <w:bookmarkEnd w:id="78"/>
    </w:p>
    <w:p w14:paraId="0AADBB55" w14:textId="2240B57B"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Communicable Diseases Branch within the QLD Department of Health coordinates trachoma prevention and control activities across </w:t>
      </w:r>
      <w:r w:rsidR="005F679C" w:rsidRPr="00A36C6D">
        <w:rPr>
          <w:rFonts w:asciiTheme="minorHAnsi" w:hAnsiTheme="minorHAnsi" w:cstheme="minorHAnsi"/>
          <w:color w:val="675E47" w:themeColor="text2"/>
        </w:rPr>
        <w:t xml:space="preserve">the state </w:t>
      </w:r>
      <w:r w:rsidRPr="00A36C6D">
        <w:rPr>
          <w:rFonts w:asciiTheme="minorHAnsi" w:hAnsiTheme="minorHAnsi" w:cstheme="minorHAnsi"/>
          <w:color w:val="675E47" w:themeColor="text2"/>
        </w:rPr>
        <w:t xml:space="preserve">in collaboration with Hospital and Health Services. </w:t>
      </w:r>
      <w:r w:rsidR="005F679C" w:rsidRPr="00A36C6D">
        <w:rPr>
          <w:rFonts w:asciiTheme="minorHAnsi" w:hAnsiTheme="minorHAnsi" w:cstheme="minorHAnsi"/>
          <w:color w:val="675E47" w:themeColor="text2"/>
        </w:rPr>
        <w:t>T</w:t>
      </w:r>
      <w:r w:rsidRPr="00A36C6D">
        <w:rPr>
          <w:rFonts w:asciiTheme="minorHAnsi" w:hAnsiTheme="minorHAnsi" w:cstheme="minorHAnsi"/>
          <w:color w:val="675E47" w:themeColor="text2"/>
        </w:rPr>
        <w:t xml:space="preserve">rachoma screening </w:t>
      </w:r>
      <w:r w:rsidR="005F679C" w:rsidRPr="00A36C6D">
        <w:rPr>
          <w:rFonts w:asciiTheme="minorHAnsi" w:hAnsiTheme="minorHAnsi" w:cstheme="minorHAnsi"/>
          <w:color w:val="675E47" w:themeColor="text2"/>
        </w:rPr>
        <w:t>involves</w:t>
      </w:r>
      <w:r w:rsidRPr="00A36C6D">
        <w:rPr>
          <w:rFonts w:asciiTheme="minorHAnsi" w:hAnsiTheme="minorHAnsi" w:cstheme="minorHAnsi"/>
          <w:color w:val="675E47" w:themeColor="text2"/>
        </w:rPr>
        <w:t xml:space="preserve"> an ophthalmologist</w:t>
      </w:r>
      <w:r w:rsidR="005F679C"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who conducts a more detailed </w:t>
      </w:r>
      <w:r w:rsidR="005F679C" w:rsidRPr="00A36C6D">
        <w:rPr>
          <w:rFonts w:asciiTheme="minorHAnsi" w:hAnsiTheme="minorHAnsi" w:cstheme="minorHAnsi"/>
          <w:color w:val="675E47" w:themeColor="text2"/>
        </w:rPr>
        <w:t xml:space="preserve">ocular </w:t>
      </w:r>
      <w:r w:rsidRPr="00A36C6D">
        <w:rPr>
          <w:rFonts w:asciiTheme="minorHAnsi" w:hAnsiTheme="minorHAnsi" w:cstheme="minorHAnsi"/>
          <w:color w:val="675E47" w:themeColor="text2"/>
        </w:rPr>
        <w:t xml:space="preserve">examination </w:t>
      </w:r>
      <w:r w:rsidR="005F679C" w:rsidRPr="00A36C6D">
        <w:rPr>
          <w:rFonts w:asciiTheme="minorHAnsi" w:hAnsiTheme="minorHAnsi" w:cstheme="minorHAnsi"/>
          <w:color w:val="675E47" w:themeColor="text2"/>
        </w:rPr>
        <w:t xml:space="preserve">than </w:t>
      </w:r>
      <w:r w:rsidRPr="00A36C6D">
        <w:rPr>
          <w:rFonts w:asciiTheme="minorHAnsi" w:hAnsiTheme="minorHAnsi" w:cstheme="minorHAnsi"/>
          <w:color w:val="675E47" w:themeColor="text2"/>
        </w:rPr>
        <w:t>required for the WHO simplified grading tool</w:t>
      </w:r>
      <w:r w:rsidR="005F679C" w:rsidRPr="00A36C6D">
        <w:rPr>
          <w:rFonts w:asciiTheme="minorHAnsi" w:hAnsiTheme="minorHAnsi" w:cstheme="minorHAnsi"/>
          <w:color w:val="675E47" w:themeColor="text2"/>
        </w:rPr>
        <w:t>, including an assessment for the presence of</w:t>
      </w:r>
      <w:r w:rsidRPr="00A36C6D">
        <w:rPr>
          <w:rFonts w:asciiTheme="minorHAnsi" w:hAnsiTheme="minorHAnsi" w:cstheme="minorHAnsi"/>
          <w:color w:val="675E47" w:themeColor="text2"/>
        </w:rPr>
        <w:t xml:space="preserve"> Herbert’s pits and corneal pannus</w:t>
      </w:r>
      <w:r w:rsidR="005F679C" w:rsidRPr="00A36C6D">
        <w:rPr>
          <w:rFonts w:asciiTheme="minorHAnsi" w:hAnsiTheme="minorHAnsi" w:cstheme="minorHAnsi"/>
          <w:color w:val="675E47" w:themeColor="text2"/>
        </w:rPr>
        <w:t xml:space="preserve">. The examination also involves </w:t>
      </w:r>
      <w:r w:rsidRPr="00A36C6D">
        <w:rPr>
          <w:rFonts w:asciiTheme="minorHAnsi" w:hAnsiTheme="minorHAnsi" w:cstheme="minorHAnsi"/>
          <w:color w:val="675E47" w:themeColor="text2"/>
        </w:rPr>
        <w:t>collecti</w:t>
      </w:r>
      <w:r w:rsidR="005F679C" w:rsidRPr="00A36C6D">
        <w:rPr>
          <w:rFonts w:asciiTheme="minorHAnsi" w:hAnsiTheme="minorHAnsi" w:cstheme="minorHAnsi"/>
          <w:color w:val="675E47" w:themeColor="text2"/>
        </w:rPr>
        <w:t>on of</w:t>
      </w:r>
      <w:r w:rsidRPr="00A36C6D">
        <w:rPr>
          <w:rFonts w:asciiTheme="minorHAnsi" w:hAnsiTheme="minorHAnsi" w:cstheme="minorHAnsi"/>
          <w:color w:val="675E47" w:themeColor="text2"/>
        </w:rPr>
        <w:t xml:space="preserve"> conjunctival swabs </w:t>
      </w:r>
      <w:r w:rsidR="002B0148" w:rsidRPr="002B0148">
        <w:rPr>
          <w:rFonts w:asciiTheme="minorHAnsi" w:hAnsiTheme="minorHAnsi" w:cstheme="minorHAnsi"/>
          <w:color w:val="675E47" w:themeColor="text2"/>
        </w:rPr>
        <w:t xml:space="preserve">from children with any tarsal follicles </w:t>
      </w:r>
      <w:r w:rsidRPr="00A36C6D">
        <w:rPr>
          <w:rFonts w:asciiTheme="minorHAnsi" w:hAnsiTheme="minorHAnsi" w:cstheme="minorHAnsi"/>
          <w:color w:val="675E47" w:themeColor="text2"/>
        </w:rPr>
        <w:t>for laboratory testing</w:t>
      </w:r>
      <w:r w:rsidR="005F679C" w:rsidRPr="00A36C6D">
        <w:rPr>
          <w:rFonts w:asciiTheme="minorHAnsi" w:hAnsiTheme="minorHAnsi" w:cstheme="minorHAnsi"/>
          <w:color w:val="675E47" w:themeColor="text2"/>
        </w:rPr>
        <w:t xml:space="preserve"> to detect the presence of </w:t>
      </w:r>
      <w:r w:rsidR="005F679C" w:rsidRPr="00A36C6D">
        <w:rPr>
          <w:rFonts w:asciiTheme="minorHAnsi" w:hAnsiTheme="minorHAnsi" w:cstheme="minorHAnsi"/>
          <w:i/>
          <w:color w:val="675E47" w:themeColor="text2"/>
        </w:rPr>
        <w:t>C</w:t>
      </w:r>
      <w:r w:rsidR="00B3216E" w:rsidRPr="00A36C6D">
        <w:rPr>
          <w:rFonts w:asciiTheme="minorHAnsi" w:hAnsiTheme="minorHAnsi" w:cstheme="minorHAnsi"/>
          <w:i/>
          <w:color w:val="675E47" w:themeColor="text2"/>
        </w:rPr>
        <w:t>.</w:t>
      </w:r>
      <w:r w:rsidR="005F679C" w:rsidRPr="00A36C6D">
        <w:rPr>
          <w:rFonts w:asciiTheme="minorHAnsi" w:hAnsiTheme="minorHAnsi" w:cstheme="minorHAnsi"/>
          <w:i/>
          <w:color w:val="675E47" w:themeColor="text2"/>
        </w:rPr>
        <w:t xml:space="preserve"> trachomatis</w:t>
      </w:r>
      <w:r w:rsidRPr="00A36C6D">
        <w:rPr>
          <w:rFonts w:asciiTheme="minorHAnsi" w:hAnsiTheme="minorHAnsi" w:cstheme="minorHAnsi"/>
          <w:color w:val="675E47" w:themeColor="text2"/>
        </w:rPr>
        <w:t>.</w:t>
      </w:r>
    </w:p>
    <w:p w14:paraId="45F867F9" w14:textId="3DC4E2AA" w:rsidR="00050F43" w:rsidRPr="00A36C6D" w:rsidRDefault="00050F4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In November 2019, cumulative data from the Torres Strait Islands </w:t>
      </w:r>
      <w:r w:rsidR="005F679C" w:rsidRPr="00A36C6D">
        <w:rPr>
          <w:rFonts w:asciiTheme="minorHAnsi" w:hAnsiTheme="minorHAnsi" w:cstheme="minorHAnsi"/>
          <w:color w:val="675E47" w:themeColor="text2"/>
        </w:rPr>
        <w:t xml:space="preserve">were </w:t>
      </w:r>
      <w:r w:rsidRPr="00A36C6D">
        <w:rPr>
          <w:rFonts w:asciiTheme="minorHAnsi" w:hAnsiTheme="minorHAnsi" w:cstheme="minorHAnsi"/>
          <w:color w:val="675E47" w:themeColor="text2"/>
        </w:rPr>
        <w:t>presented to the NTSCRG and it was agreed that these communities should no longer be designated at risk of trachoma.</w:t>
      </w:r>
    </w:p>
    <w:p w14:paraId="65B988DB" w14:textId="1AC561A6"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In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xml:space="preserve">, trachoma screening occurred in </w:t>
      </w:r>
      <w:r w:rsidR="00B3216E" w:rsidRPr="00A36C6D">
        <w:rPr>
          <w:rFonts w:asciiTheme="minorHAnsi" w:hAnsiTheme="minorHAnsi" w:cstheme="minorHAnsi"/>
          <w:color w:val="675E47" w:themeColor="text2"/>
        </w:rPr>
        <w:t xml:space="preserve">2 </w:t>
      </w:r>
      <w:r w:rsidRPr="00A36C6D">
        <w:rPr>
          <w:rFonts w:asciiTheme="minorHAnsi" w:hAnsiTheme="minorHAnsi" w:cstheme="minorHAnsi"/>
          <w:color w:val="675E47" w:themeColor="text2"/>
        </w:rPr>
        <w:t xml:space="preserve">communities in the </w:t>
      </w:r>
      <w:r w:rsidR="00FC307E" w:rsidRPr="00A36C6D">
        <w:rPr>
          <w:rFonts w:asciiTheme="minorHAnsi" w:hAnsiTheme="minorHAnsi" w:cstheme="minorHAnsi"/>
          <w:color w:val="675E47" w:themeColor="text2"/>
        </w:rPr>
        <w:t>N</w:t>
      </w:r>
      <w:r w:rsidRPr="00A36C6D">
        <w:rPr>
          <w:rFonts w:asciiTheme="minorHAnsi" w:hAnsiTheme="minorHAnsi" w:cstheme="minorHAnsi"/>
          <w:color w:val="675E47" w:themeColor="text2"/>
        </w:rPr>
        <w:t>orth-</w:t>
      </w:r>
      <w:r w:rsidR="00FC307E" w:rsidRPr="00A36C6D">
        <w:rPr>
          <w:rFonts w:asciiTheme="minorHAnsi" w:hAnsiTheme="minorHAnsi" w:cstheme="minorHAnsi"/>
          <w:color w:val="675E47" w:themeColor="text2"/>
        </w:rPr>
        <w:t>W</w:t>
      </w:r>
      <w:r w:rsidRPr="00A36C6D">
        <w:rPr>
          <w:rFonts w:asciiTheme="minorHAnsi" w:hAnsiTheme="minorHAnsi" w:cstheme="minorHAnsi"/>
          <w:color w:val="675E47" w:themeColor="text2"/>
        </w:rPr>
        <w:t>estern region</w:t>
      </w:r>
      <w:r w:rsidR="00AD477F" w:rsidRPr="00A36C6D">
        <w:rPr>
          <w:rFonts w:asciiTheme="minorHAnsi" w:hAnsiTheme="minorHAnsi" w:cstheme="minorHAnsi"/>
          <w:color w:val="675E47" w:themeColor="text2"/>
        </w:rPr>
        <w:t>.</w:t>
      </w:r>
    </w:p>
    <w:p w14:paraId="19C42BC1" w14:textId="77777777" w:rsidR="006A2CF3" w:rsidRPr="00A36C6D" w:rsidRDefault="006A2CF3" w:rsidP="0057007A">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Western Australia</w:t>
      </w:r>
      <w:bookmarkEnd w:id="79"/>
      <w:bookmarkEnd w:id="80"/>
      <w:bookmarkEnd w:id="81"/>
    </w:p>
    <w:p w14:paraId="15CF37B3" w14:textId="213FEA8F" w:rsidR="00AD477F" w:rsidRPr="00A36C6D" w:rsidRDefault="00AD477F" w:rsidP="00AD477F">
      <w:pPr>
        <w:rPr>
          <w:rFonts w:asciiTheme="minorHAnsi" w:hAnsiTheme="minorHAnsi" w:cstheme="minorHAnsi"/>
          <w:color w:val="675E47" w:themeColor="text2"/>
        </w:rPr>
      </w:pPr>
      <w:bookmarkStart w:id="84" w:name="_Toc392153873"/>
      <w:bookmarkStart w:id="85" w:name="_Toc417534547"/>
      <w:bookmarkStart w:id="86" w:name="_Toc485747791"/>
      <w:bookmarkStart w:id="87" w:name="_Toc490035363"/>
      <w:bookmarkStart w:id="88" w:name="_Toc497062639"/>
      <w:r w:rsidRPr="00A36C6D">
        <w:rPr>
          <w:rFonts w:asciiTheme="minorHAnsi" w:hAnsiTheme="minorHAnsi" w:cstheme="minorHAnsi"/>
          <w:color w:val="675E47" w:themeColor="text2"/>
        </w:rPr>
        <w:t xml:space="preserve">Trachoma screening and management in WA </w:t>
      </w:r>
      <w:r w:rsidR="005F679C" w:rsidRPr="00A36C6D">
        <w:rPr>
          <w:rFonts w:asciiTheme="minorHAnsi" w:hAnsiTheme="minorHAnsi" w:cstheme="minorHAnsi"/>
          <w:color w:val="675E47" w:themeColor="text2"/>
        </w:rPr>
        <w:t xml:space="preserve">are </w:t>
      </w:r>
      <w:r w:rsidRPr="00A36C6D">
        <w:rPr>
          <w:rFonts w:asciiTheme="minorHAnsi" w:hAnsiTheme="minorHAnsi" w:cstheme="minorHAnsi"/>
          <w:color w:val="675E47" w:themeColor="text2"/>
        </w:rPr>
        <w:t xml:space="preserve">the responsibility of the WA Country Health Service (WACHS) Population Health Units in the Kimberley, Goldfields, Pilbara and Midwest health regions. </w:t>
      </w:r>
      <w:r w:rsidR="005F679C" w:rsidRPr="00A36C6D">
        <w:rPr>
          <w:rFonts w:asciiTheme="minorHAnsi" w:hAnsiTheme="minorHAnsi" w:cstheme="minorHAnsi"/>
          <w:color w:val="675E47" w:themeColor="text2"/>
        </w:rPr>
        <w:t xml:space="preserve">The </w:t>
      </w:r>
      <w:r w:rsidRPr="00A36C6D">
        <w:rPr>
          <w:rFonts w:asciiTheme="minorHAnsi" w:hAnsiTheme="minorHAnsi" w:cstheme="minorHAnsi"/>
          <w:color w:val="675E47" w:themeColor="text2"/>
        </w:rPr>
        <w:t>interagency State Trachoma Reference Group provide</w:t>
      </w:r>
      <w:r w:rsidR="005F679C" w:rsidRPr="00A36C6D">
        <w:rPr>
          <w:rFonts w:asciiTheme="minorHAnsi" w:hAnsiTheme="minorHAnsi" w:cstheme="minorHAnsi"/>
          <w:color w:val="675E47" w:themeColor="text2"/>
        </w:rPr>
        <w:t>s</w:t>
      </w:r>
      <w:r w:rsidRPr="00A36C6D">
        <w:rPr>
          <w:rFonts w:asciiTheme="minorHAnsi" w:hAnsiTheme="minorHAnsi" w:cstheme="minorHAnsi"/>
          <w:color w:val="675E47" w:themeColor="text2"/>
        </w:rPr>
        <w:t xml:space="preserve"> program oversight</w:t>
      </w:r>
      <w:r w:rsidR="002B6757" w:rsidRPr="00A36C6D">
        <w:rPr>
          <w:rFonts w:asciiTheme="minorHAnsi" w:hAnsiTheme="minorHAnsi" w:cstheme="minorHAnsi"/>
          <w:color w:val="675E47" w:themeColor="text2"/>
        </w:rPr>
        <w:t xml:space="preserve"> and</w:t>
      </w:r>
      <w:r w:rsidRPr="00A36C6D">
        <w:rPr>
          <w:rFonts w:asciiTheme="minorHAnsi" w:hAnsiTheme="minorHAnsi" w:cstheme="minorHAnsi"/>
          <w:color w:val="675E47" w:themeColor="text2"/>
        </w:rPr>
        <w:t xml:space="preserve"> has established a set of operational principles which guide the program and provide consistent practice across the </w:t>
      </w:r>
      <w:r w:rsidR="00F342CA" w:rsidRPr="00A36C6D">
        <w:rPr>
          <w:rFonts w:asciiTheme="minorHAnsi" w:hAnsiTheme="minorHAnsi" w:cstheme="minorHAnsi"/>
          <w:color w:val="675E47" w:themeColor="text2"/>
        </w:rPr>
        <w:t xml:space="preserve">4 </w:t>
      </w:r>
      <w:r w:rsidRPr="00A36C6D">
        <w:rPr>
          <w:rFonts w:asciiTheme="minorHAnsi" w:hAnsiTheme="minorHAnsi" w:cstheme="minorHAnsi"/>
          <w:color w:val="675E47" w:themeColor="text2"/>
        </w:rPr>
        <w:t>endemic regions.</w:t>
      </w:r>
    </w:p>
    <w:p w14:paraId="4998846D" w14:textId="2C162DD7"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In collaboration with local primary health-care providers, the WACHS Population Health Units screen communities in each region within a 4-week period in August and September. People identified </w:t>
      </w:r>
      <w:r w:rsidR="006F2DBF" w:rsidRPr="00A36C6D">
        <w:rPr>
          <w:rFonts w:asciiTheme="minorHAnsi" w:hAnsiTheme="minorHAnsi" w:cstheme="minorHAnsi"/>
          <w:color w:val="675E47" w:themeColor="text2"/>
        </w:rPr>
        <w:t>with trachoma</w:t>
      </w:r>
      <w:r w:rsidRPr="00A36C6D">
        <w:rPr>
          <w:rFonts w:asciiTheme="minorHAnsi" w:hAnsiTheme="minorHAnsi" w:cstheme="minorHAnsi"/>
          <w:color w:val="675E47" w:themeColor="text2"/>
        </w:rPr>
        <w:t xml:space="preserve"> are treated at the time of screening together with their household contacts. In communities with prevalence above 5</w:t>
      </w:r>
      <w:r w:rsidR="00FC307E" w:rsidRPr="00A36C6D">
        <w:rPr>
          <w:rFonts w:asciiTheme="minorHAnsi" w:hAnsiTheme="minorHAnsi" w:cstheme="minorHAnsi"/>
          <w:color w:val="675E47" w:themeColor="text2"/>
        </w:rPr>
        <w:t>%, treatment</w:t>
      </w:r>
      <w:r w:rsidR="002B6757" w:rsidRPr="00A36C6D">
        <w:rPr>
          <w:rFonts w:asciiTheme="minorHAnsi" w:hAnsiTheme="minorHAnsi" w:cstheme="minorHAnsi"/>
          <w:color w:val="675E47" w:themeColor="text2"/>
        </w:rPr>
        <w:t xml:space="preserve"> may be offered</w:t>
      </w:r>
      <w:r w:rsidRPr="00A36C6D">
        <w:rPr>
          <w:rFonts w:asciiTheme="minorHAnsi" w:hAnsiTheme="minorHAnsi" w:cstheme="minorHAnsi"/>
          <w:color w:val="675E47" w:themeColor="text2"/>
        </w:rPr>
        <w:t xml:space="preserve"> </w:t>
      </w:r>
      <w:r w:rsidR="002B6757" w:rsidRPr="00A36C6D">
        <w:rPr>
          <w:rFonts w:asciiTheme="minorHAnsi" w:hAnsiTheme="minorHAnsi" w:cstheme="minorHAnsi"/>
          <w:color w:val="675E47" w:themeColor="text2"/>
        </w:rPr>
        <w:t xml:space="preserve">in the form of mass drug administration </w:t>
      </w:r>
      <w:r w:rsidRPr="00A36C6D">
        <w:rPr>
          <w:rFonts w:asciiTheme="minorHAnsi" w:hAnsiTheme="minorHAnsi" w:cstheme="minorHAnsi"/>
          <w:color w:val="675E47" w:themeColor="text2"/>
        </w:rPr>
        <w:t xml:space="preserve">to the whole community in line with WHO </w:t>
      </w:r>
      <w:r w:rsidR="008C7A75" w:rsidRPr="00A36C6D">
        <w:rPr>
          <w:rFonts w:asciiTheme="minorHAnsi" w:hAnsiTheme="minorHAnsi" w:cstheme="minorHAnsi"/>
          <w:color w:val="675E47" w:themeColor="text2"/>
        </w:rPr>
        <w:t>guidelines or</w:t>
      </w:r>
      <w:r w:rsidR="002B6757" w:rsidRPr="00A36C6D">
        <w:rPr>
          <w:rFonts w:asciiTheme="minorHAnsi" w:hAnsiTheme="minorHAnsi" w:cstheme="minorHAnsi"/>
          <w:color w:val="675E47" w:themeColor="text2"/>
        </w:rPr>
        <w:t xml:space="preserve"> </w:t>
      </w:r>
      <w:r w:rsidR="00F342CA" w:rsidRPr="00A36C6D">
        <w:rPr>
          <w:rFonts w:asciiTheme="minorHAnsi" w:hAnsiTheme="minorHAnsi" w:cstheme="minorHAnsi"/>
          <w:color w:val="675E47" w:themeColor="text2"/>
        </w:rPr>
        <w:t xml:space="preserve">to </w:t>
      </w:r>
      <w:r w:rsidR="002B6757" w:rsidRPr="00A36C6D">
        <w:rPr>
          <w:rFonts w:asciiTheme="minorHAnsi" w:hAnsiTheme="minorHAnsi" w:cstheme="minorHAnsi"/>
          <w:color w:val="675E47" w:themeColor="text2"/>
        </w:rPr>
        <w:t>a particular part of the community if there appears to be clustering of cases</w:t>
      </w:r>
      <w:r w:rsidRPr="00A36C6D">
        <w:rPr>
          <w:rFonts w:asciiTheme="minorHAnsi" w:hAnsiTheme="minorHAnsi" w:cstheme="minorHAnsi"/>
          <w:color w:val="675E47" w:themeColor="text2"/>
        </w:rPr>
        <w:t xml:space="preserve">. In 2020, each region determined the screening denominator based on the school register, which was updated by removing names of children known to be out of the community </w:t>
      </w:r>
      <w:r w:rsidR="00AD0A78" w:rsidRPr="00A36C6D">
        <w:rPr>
          <w:rFonts w:asciiTheme="minorHAnsi" w:hAnsiTheme="minorHAnsi" w:cstheme="minorHAnsi"/>
          <w:color w:val="675E47" w:themeColor="text2"/>
        </w:rPr>
        <w:t xml:space="preserve">at the time of screening </w:t>
      </w:r>
      <w:r w:rsidRPr="00A36C6D">
        <w:rPr>
          <w:rFonts w:asciiTheme="minorHAnsi" w:hAnsiTheme="minorHAnsi" w:cstheme="minorHAnsi"/>
          <w:color w:val="675E47" w:themeColor="text2"/>
        </w:rPr>
        <w:t xml:space="preserve">and adding names of children present. In conjunction with screening, an environmental assessment was carried out and, for some </w:t>
      </w:r>
      <w:r w:rsidR="006F2DBF" w:rsidRPr="00A36C6D">
        <w:rPr>
          <w:rFonts w:asciiTheme="minorHAnsi" w:hAnsiTheme="minorHAnsi" w:cstheme="minorHAnsi"/>
          <w:color w:val="675E47" w:themeColor="text2"/>
        </w:rPr>
        <w:t>communities</w:t>
      </w:r>
      <w:r w:rsidR="00AD0A78" w:rsidRPr="00A36C6D">
        <w:rPr>
          <w:rFonts w:asciiTheme="minorHAnsi" w:hAnsiTheme="minorHAnsi" w:cstheme="minorHAnsi"/>
          <w:color w:val="675E47" w:themeColor="text2"/>
        </w:rPr>
        <w:t xml:space="preserve">, supplemented by </w:t>
      </w:r>
      <w:r w:rsidRPr="00A36C6D">
        <w:rPr>
          <w:rFonts w:asciiTheme="minorHAnsi" w:hAnsiTheme="minorHAnsi" w:cstheme="minorHAnsi"/>
          <w:color w:val="675E47" w:themeColor="text2"/>
        </w:rPr>
        <w:t>health promotion activities.</w:t>
      </w:r>
    </w:p>
    <w:p w14:paraId="7B1D1E7D" w14:textId="78383C19"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In 2011, WACHS </w:t>
      </w:r>
      <w:r w:rsidR="00AD0A78" w:rsidRPr="00A36C6D">
        <w:rPr>
          <w:rFonts w:asciiTheme="minorHAnsi" w:hAnsiTheme="minorHAnsi" w:cstheme="minorHAnsi"/>
          <w:color w:val="675E47" w:themeColor="text2"/>
        </w:rPr>
        <w:t xml:space="preserve">combined programmatic data from 10 </w:t>
      </w:r>
      <w:r w:rsidRPr="00A36C6D">
        <w:rPr>
          <w:rFonts w:asciiTheme="minorHAnsi" w:hAnsiTheme="minorHAnsi" w:cstheme="minorHAnsi"/>
          <w:color w:val="675E47" w:themeColor="text2"/>
        </w:rPr>
        <w:t xml:space="preserve">communities in the Goldfields region </w:t>
      </w:r>
      <w:r w:rsidR="00AD0A78" w:rsidRPr="00A36C6D">
        <w:rPr>
          <w:rFonts w:asciiTheme="minorHAnsi" w:hAnsiTheme="minorHAnsi" w:cstheme="minorHAnsi"/>
          <w:color w:val="675E47" w:themeColor="text2"/>
        </w:rPr>
        <w:t xml:space="preserve">for the purposes of </w:t>
      </w:r>
      <w:r w:rsidRPr="00A36C6D">
        <w:rPr>
          <w:rFonts w:asciiTheme="minorHAnsi" w:hAnsiTheme="minorHAnsi" w:cstheme="minorHAnsi"/>
          <w:color w:val="675E47" w:themeColor="text2"/>
        </w:rPr>
        <w:t xml:space="preserve">trachoma surveillance </w:t>
      </w:r>
      <w:r w:rsidR="00AD0A78" w:rsidRPr="00A36C6D">
        <w:rPr>
          <w:rFonts w:asciiTheme="minorHAnsi" w:hAnsiTheme="minorHAnsi" w:cstheme="minorHAnsi"/>
          <w:color w:val="675E47" w:themeColor="text2"/>
        </w:rPr>
        <w:t xml:space="preserve">reporting </w:t>
      </w:r>
      <w:r w:rsidRPr="00A36C6D">
        <w:rPr>
          <w:rFonts w:asciiTheme="minorHAnsi" w:hAnsiTheme="minorHAnsi" w:cstheme="minorHAnsi"/>
          <w:color w:val="675E47" w:themeColor="text2"/>
        </w:rPr>
        <w:t>because of the</w:t>
      </w:r>
      <w:r w:rsidR="00AD0A78" w:rsidRPr="00A36C6D">
        <w:rPr>
          <w:rFonts w:asciiTheme="minorHAnsi" w:hAnsiTheme="minorHAnsi" w:cstheme="minorHAnsi"/>
          <w:color w:val="675E47" w:themeColor="text2"/>
        </w:rPr>
        <w:t>ir</w:t>
      </w:r>
      <w:r w:rsidRPr="00A36C6D">
        <w:rPr>
          <w:rFonts w:asciiTheme="minorHAnsi" w:hAnsiTheme="minorHAnsi" w:cstheme="minorHAnsi"/>
          <w:color w:val="675E47" w:themeColor="text2"/>
        </w:rPr>
        <w:t xml:space="preserve"> small populations and kinship links. </w:t>
      </w:r>
      <w:r w:rsidR="00AD0A78" w:rsidRPr="00A36C6D">
        <w:rPr>
          <w:rFonts w:asciiTheme="minorHAnsi" w:hAnsiTheme="minorHAnsi" w:cstheme="minorHAnsi"/>
          <w:color w:val="675E47" w:themeColor="text2"/>
        </w:rPr>
        <w:t xml:space="preserve">From </w:t>
      </w:r>
      <w:r w:rsidRPr="00A36C6D">
        <w:rPr>
          <w:rFonts w:asciiTheme="minorHAnsi" w:hAnsiTheme="minorHAnsi" w:cstheme="minorHAnsi"/>
          <w:color w:val="675E47" w:themeColor="text2"/>
        </w:rPr>
        <w:t xml:space="preserve">2016, </w:t>
      </w:r>
      <w:r w:rsidR="00AD0A78" w:rsidRPr="00A36C6D">
        <w:rPr>
          <w:rFonts w:asciiTheme="minorHAnsi" w:hAnsiTheme="minorHAnsi" w:cstheme="minorHAnsi"/>
          <w:color w:val="675E47" w:themeColor="text2"/>
        </w:rPr>
        <w:t xml:space="preserve">data from 4 </w:t>
      </w:r>
      <w:r w:rsidRPr="00A36C6D">
        <w:rPr>
          <w:rFonts w:asciiTheme="minorHAnsi" w:hAnsiTheme="minorHAnsi" w:cstheme="minorHAnsi"/>
          <w:color w:val="675E47" w:themeColor="text2"/>
        </w:rPr>
        <w:t xml:space="preserve">communities in the Pilbara region have been similarly reported as one. </w:t>
      </w:r>
      <w:bookmarkStart w:id="89" w:name="_Hlk79404572"/>
      <w:r w:rsidRPr="00A36C6D">
        <w:rPr>
          <w:rFonts w:asciiTheme="minorHAnsi" w:hAnsiTheme="minorHAnsi" w:cstheme="minorHAnsi"/>
          <w:color w:val="675E47" w:themeColor="text2"/>
        </w:rPr>
        <w:t xml:space="preserve">These reporting changes </w:t>
      </w:r>
      <w:r w:rsidR="00AD0A78" w:rsidRPr="00A36C6D">
        <w:rPr>
          <w:rFonts w:asciiTheme="minorHAnsi" w:hAnsiTheme="minorHAnsi" w:cstheme="minorHAnsi"/>
          <w:color w:val="675E47" w:themeColor="text2"/>
        </w:rPr>
        <w:t xml:space="preserve">need to </w:t>
      </w:r>
      <w:r w:rsidR="00942E50" w:rsidRPr="00A36C6D">
        <w:rPr>
          <w:rFonts w:asciiTheme="minorHAnsi" w:hAnsiTheme="minorHAnsi" w:cstheme="minorHAnsi"/>
          <w:color w:val="675E47" w:themeColor="text2"/>
        </w:rPr>
        <w:t>be considered in interpretation of time</w:t>
      </w:r>
      <w:r w:rsidRPr="00A36C6D">
        <w:rPr>
          <w:rFonts w:asciiTheme="minorHAnsi" w:hAnsiTheme="minorHAnsi" w:cstheme="minorHAnsi"/>
          <w:color w:val="675E47" w:themeColor="text2"/>
        </w:rPr>
        <w:t xml:space="preserve"> trends </w:t>
      </w:r>
      <w:r w:rsidR="00942E50" w:rsidRPr="00A36C6D">
        <w:rPr>
          <w:rFonts w:asciiTheme="minorHAnsi" w:hAnsiTheme="minorHAnsi" w:cstheme="minorHAnsi"/>
          <w:color w:val="675E47" w:themeColor="text2"/>
        </w:rPr>
        <w:t>for</w:t>
      </w:r>
      <w:r w:rsidRPr="00A36C6D">
        <w:rPr>
          <w:rFonts w:asciiTheme="minorHAnsi" w:hAnsiTheme="minorHAnsi" w:cstheme="minorHAnsi"/>
          <w:color w:val="675E47" w:themeColor="text2"/>
        </w:rPr>
        <w:t xml:space="preserve"> WA reports.</w:t>
      </w:r>
      <w:bookmarkEnd w:id="89"/>
    </w:p>
    <w:p w14:paraId="272799E6" w14:textId="20668D16" w:rsidR="00AD477F" w:rsidRPr="00A36C6D" w:rsidRDefault="00AD477F" w:rsidP="00AD477F">
      <w:pPr>
        <w:pStyle w:val="Heading4"/>
        <w:rPr>
          <w:rFonts w:asciiTheme="minorHAnsi" w:hAnsiTheme="minorHAnsi" w:cstheme="minorHAnsi"/>
          <w:color w:val="675E47" w:themeColor="text2"/>
        </w:rPr>
      </w:pPr>
      <w:r w:rsidRPr="00A36C6D">
        <w:rPr>
          <w:rFonts w:asciiTheme="minorHAnsi" w:hAnsiTheme="minorHAnsi" w:cstheme="minorHAnsi"/>
          <w:color w:val="675E47" w:themeColor="text2"/>
        </w:rPr>
        <w:t xml:space="preserve">Trichiasis methodology </w:t>
      </w:r>
    </w:p>
    <w:p w14:paraId="3547C307" w14:textId="33C2EB5F" w:rsidR="00AD477F" w:rsidRPr="00A36C6D" w:rsidRDefault="00CB6200" w:rsidP="00AD477F">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w:t>
      </w:r>
      <w:r w:rsidR="00AD477F" w:rsidRPr="00A36C6D">
        <w:rPr>
          <w:rFonts w:asciiTheme="minorHAnsi" w:hAnsiTheme="minorHAnsi" w:cstheme="minorHAnsi"/>
          <w:color w:val="675E47" w:themeColor="text2"/>
        </w:rPr>
        <w:t xml:space="preserve">WHO simplified trachoma grading criteria </w:t>
      </w:r>
      <w:r w:rsidRPr="00A36C6D">
        <w:rPr>
          <w:rFonts w:asciiTheme="minorHAnsi" w:hAnsiTheme="minorHAnsi" w:cstheme="minorHAnsi"/>
          <w:color w:val="675E47" w:themeColor="text2"/>
        </w:rPr>
        <w:t xml:space="preserve">are </w:t>
      </w:r>
      <w:r w:rsidR="00AD477F" w:rsidRPr="00A36C6D">
        <w:rPr>
          <w:rFonts w:asciiTheme="minorHAnsi" w:hAnsiTheme="minorHAnsi" w:cstheme="minorHAnsi"/>
          <w:color w:val="675E47" w:themeColor="text2"/>
        </w:rPr>
        <w:t xml:space="preserve">used to diagnose and classify trachomatous trichiasis. Each </w:t>
      </w:r>
      <w:r w:rsidRPr="00A36C6D">
        <w:rPr>
          <w:rFonts w:asciiTheme="minorHAnsi" w:hAnsiTheme="minorHAnsi" w:cstheme="minorHAnsi"/>
          <w:color w:val="675E47" w:themeColor="text2"/>
        </w:rPr>
        <w:t>jurisdictional program</w:t>
      </w:r>
      <w:r w:rsidR="00AD477F" w:rsidRPr="00A36C6D">
        <w:rPr>
          <w:rFonts w:asciiTheme="minorHAnsi" w:hAnsiTheme="minorHAnsi" w:cstheme="minorHAnsi"/>
          <w:color w:val="675E47" w:themeColor="text2"/>
        </w:rPr>
        <w:t xml:space="preserve"> identified communities</w:t>
      </w:r>
      <w:r w:rsidR="009D6213" w:rsidRPr="00A36C6D">
        <w:rPr>
          <w:rFonts w:asciiTheme="minorHAnsi" w:hAnsiTheme="minorHAnsi" w:cstheme="minorHAnsi"/>
          <w:color w:val="675E47" w:themeColor="text2"/>
        </w:rPr>
        <w:t xml:space="preserve"> </w:t>
      </w:r>
      <w:r w:rsidR="00AD477F" w:rsidRPr="00A36C6D">
        <w:rPr>
          <w:rFonts w:asciiTheme="minorHAnsi" w:hAnsiTheme="minorHAnsi" w:cstheme="minorHAnsi"/>
          <w:color w:val="675E47" w:themeColor="text2"/>
        </w:rPr>
        <w:t>at risk of trichiasis based on trachoma prevalence data</w:t>
      </w:r>
      <w:r w:rsidRPr="00A36C6D">
        <w:rPr>
          <w:rFonts w:asciiTheme="minorHAnsi" w:hAnsiTheme="minorHAnsi" w:cstheme="minorHAnsi"/>
          <w:color w:val="675E47" w:themeColor="text2"/>
        </w:rPr>
        <w:t>, both current and historical</w:t>
      </w:r>
      <w:r w:rsidR="00AD477F" w:rsidRPr="00A36C6D">
        <w:rPr>
          <w:rFonts w:asciiTheme="minorHAnsi" w:hAnsiTheme="minorHAnsi" w:cstheme="minorHAnsi"/>
          <w:color w:val="675E47" w:themeColor="text2"/>
        </w:rPr>
        <w:t xml:space="preserve">. Screening </w:t>
      </w:r>
      <w:r w:rsidRPr="00A36C6D">
        <w:rPr>
          <w:rFonts w:asciiTheme="minorHAnsi" w:hAnsiTheme="minorHAnsi" w:cstheme="minorHAnsi"/>
          <w:color w:val="675E47" w:themeColor="text2"/>
        </w:rPr>
        <w:t xml:space="preserve">for trichiasis </w:t>
      </w:r>
      <w:r w:rsidR="00AD477F" w:rsidRPr="00A36C6D">
        <w:rPr>
          <w:rFonts w:asciiTheme="minorHAnsi" w:hAnsiTheme="minorHAnsi" w:cstheme="minorHAnsi"/>
          <w:color w:val="675E47" w:themeColor="text2"/>
        </w:rPr>
        <w:t xml:space="preserve">occurs at different times of the year and is </w:t>
      </w:r>
      <w:r w:rsidRPr="00A36C6D">
        <w:rPr>
          <w:rFonts w:asciiTheme="minorHAnsi" w:hAnsiTheme="minorHAnsi" w:cstheme="minorHAnsi"/>
          <w:color w:val="675E47" w:themeColor="text2"/>
        </w:rPr>
        <w:t>integrated with</w:t>
      </w:r>
      <w:r w:rsidR="00AD477F" w:rsidRPr="00A36C6D">
        <w:rPr>
          <w:rFonts w:asciiTheme="minorHAnsi" w:hAnsiTheme="minorHAnsi" w:cstheme="minorHAnsi"/>
          <w:color w:val="675E47" w:themeColor="text2"/>
        </w:rPr>
        <w:t xml:space="preserve"> other community</w:t>
      </w:r>
      <w:r w:rsidRPr="00A36C6D">
        <w:rPr>
          <w:rFonts w:asciiTheme="minorHAnsi" w:hAnsiTheme="minorHAnsi" w:cstheme="minorHAnsi"/>
          <w:color w:val="675E47" w:themeColor="text2"/>
        </w:rPr>
        <w:t xml:space="preserve"> and public health</w:t>
      </w:r>
      <w:r w:rsidR="00AD477F" w:rsidRPr="00A36C6D">
        <w:rPr>
          <w:rFonts w:asciiTheme="minorHAnsi" w:hAnsiTheme="minorHAnsi" w:cstheme="minorHAnsi"/>
          <w:color w:val="675E47" w:themeColor="text2"/>
        </w:rPr>
        <w:t xml:space="preserve"> programs such the </w:t>
      </w:r>
      <w:bookmarkStart w:id="90" w:name="_Hlk79405609"/>
      <w:r w:rsidR="00AD477F" w:rsidRPr="00A36C6D">
        <w:rPr>
          <w:rFonts w:asciiTheme="minorHAnsi" w:hAnsiTheme="minorHAnsi" w:cstheme="minorHAnsi"/>
          <w:color w:val="675E47" w:themeColor="text2"/>
        </w:rPr>
        <w:t>annual influenza vaccination program</w:t>
      </w:r>
      <w:bookmarkEnd w:id="90"/>
      <w:r w:rsidR="00AD477F" w:rsidRPr="00A36C6D">
        <w:rPr>
          <w:rFonts w:asciiTheme="minorHAnsi" w:hAnsiTheme="minorHAnsi" w:cstheme="minorHAnsi"/>
          <w:color w:val="675E47" w:themeColor="text2"/>
        </w:rPr>
        <w:t xml:space="preserve">. The priority target group for </w:t>
      </w:r>
      <w:r w:rsidRPr="00A36C6D">
        <w:rPr>
          <w:rFonts w:asciiTheme="minorHAnsi" w:hAnsiTheme="minorHAnsi" w:cstheme="minorHAnsi"/>
          <w:color w:val="675E47" w:themeColor="text2"/>
        </w:rPr>
        <w:t xml:space="preserve">trichiasis </w:t>
      </w:r>
      <w:r w:rsidR="00AD477F" w:rsidRPr="00A36C6D">
        <w:rPr>
          <w:rFonts w:asciiTheme="minorHAnsi" w:hAnsiTheme="minorHAnsi" w:cstheme="minorHAnsi"/>
          <w:color w:val="675E47" w:themeColor="text2"/>
        </w:rPr>
        <w:t xml:space="preserve">screening activities in the </w:t>
      </w:r>
      <w:r w:rsidR="00F342CA" w:rsidRPr="00A36C6D">
        <w:rPr>
          <w:rFonts w:asciiTheme="minorHAnsi" w:hAnsiTheme="minorHAnsi" w:cstheme="minorHAnsi"/>
          <w:color w:val="675E47" w:themeColor="text2"/>
        </w:rPr>
        <w:t xml:space="preserve">4 </w:t>
      </w:r>
      <w:r w:rsidR="00AD477F" w:rsidRPr="00A36C6D">
        <w:rPr>
          <w:rFonts w:asciiTheme="minorHAnsi" w:hAnsiTheme="minorHAnsi" w:cstheme="minorHAnsi"/>
          <w:color w:val="675E47" w:themeColor="text2"/>
        </w:rPr>
        <w:t xml:space="preserve">regions </w:t>
      </w:r>
      <w:r w:rsidRPr="00A36C6D">
        <w:rPr>
          <w:rFonts w:asciiTheme="minorHAnsi" w:hAnsiTheme="minorHAnsi" w:cstheme="minorHAnsi"/>
          <w:color w:val="675E47" w:themeColor="text2"/>
        </w:rPr>
        <w:t>comprises</w:t>
      </w:r>
      <w:r w:rsidR="00AD477F" w:rsidRPr="00A36C6D">
        <w:rPr>
          <w:rFonts w:asciiTheme="minorHAnsi" w:hAnsiTheme="minorHAnsi" w:cstheme="minorHAnsi"/>
          <w:color w:val="675E47" w:themeColor="text2"/>
        </w:rPr>
        <w:t xml:space="preserve"> Aboriginal and Torres Strait Islander adults aged 40 years and over. Regional </w:t>
      </w:r>
      <w:r w:rsidRPr="00A36C6D">
        <w:rPr>
          <w:rFonts w:asciiTheme="minorHAnsi" w:hAnsiTheme="minorHAnsi" w:cstheme="minorHAnsi"/>
          <w:color w:val="675E47" w:themeColor="text2"/>
        </w:rPr>
        <w:t xml:space="preserve">population health units </w:t>
      </w:r>
      <w:r w:rsidR="00AD477F" w:rsidRPr="00A36C6D">
        <w:rPr>
          <w:rFonts w:asciiTheme="minorHAnsi" w:hAnsiTheme="minorHAnsi" w:cstheme="minorHAnsi"/>
          <w:color w:val="675E47" w:themeColor="text2"/>
        </w:rPr>
        <w:t xml:space="preserve">report on screening of children from 15 years of age, </w:t>
      </w:r>
      <w:r w:rsidR="00941BE1" w:rsidRPr="00A36C6D">
        <w:rPr>
          <w:rFonts w:asciiTheme="minorHAnsi" w:hAnsiTheme="minorHAnsi" w:cstheme="minorHAnsi"/>
          <w:color w:val="675E47" w:themeColor="text2"/>
        </w:rPr>
        <w:t xml:space="preserve">adults screened during the annual influenza vaccination </w:t>
      </w:r>
      <w:r w:rsidR="00A620CF" w:rsidRPr="00A36C6D">
        <w:rPr>
          <w:rFonts w:asciiTheme="minorHAnsi" w:hAnsiTheme="minorHAnsi" w:cstheme="minorHAnsi"/>
          <w:color w:val="675E47" w:themeColor="text2"/>
        </w:rPr>
        <w:t>program,</w:t>
      </w:r>
      <w:r w:rsidR="00AD477F" w:rsidRPr="00A36C6D">
        <w:rPr>
          <w:rFonts w:asciiTheme="minorHAnsi" w:hAnsiTheme="minorHAnsi" w:cstheme="minorHAnsi"/>
          <w:color w:val="675E47" w:themeColor="text2"/>
        </w:rPr>
        <w:t xml:space="preserve"> the Aboriginal Medical Service (Adult Health Check MBS Item 715) and </w:t>
      </w:r>
      <w:r w:rsidR="00E20817" w:rsidRPr="00A36C6D">
        <w:rPr>
          <w:rFonts w:asciiTheme="minorHAnsi" w:hAnsiTheme="minorHAnsi" w:cstheme="minorHAnsi"/>
          <w:color w:val="675E47" w:themeColor="text2"/>
        </w:rPr>
        <w:t xml:space="preserve">information </w:t>
      </w:r>
      <w:r w:rsidR="00941BE1" w:rsidRPr="00A36C6D">
        <w:rPr>
          <w:rFonts w:asciiTheme="minorHAnsi" w:hAnsiTheme="minorHAnsi" w:cstheme="minorHAnsi"/>
          <w:color w:val="675E47" w:themeColor="text2"/>
        </w:rPr>
        <w:t xml:space="preserve">from </w:t>
      </w:r>
      <w:r w:rsidR="00AD477F" w:rsidRPr="00A36C6D">
        <w:rPr>
          <w:rFonts w:asciiTheme="minorHAnsi" w:hAnsiTheme="minorHAnsi" w:cstheme="minorHAnsi"/>
          <w:color w:val="675E47" w:themeColor="text2"/>
        </w:rPr>
        <w:t>the Visiting Optometrist Service</w:t>
      </w:r>
      <w:r w:rsidR="00941BE1" w:rsidRPr="00A36C6D">
        <w:rPr>
          <w:rFonts w:asciiTheme="minorHAnsi" w:hAnsiTheme="minorHAnsi" w:cstheme="minorHAnsi"/>
          <w:color w:val="675E47" w:themeColor="text2"/>
        </w:rPr>
        <w:t xml:space="preserve">. </w:t>
      </w:r>
    </w:p>
    <w:p w14:paraId="1D11BF68" w14:textId="669EA051" w:rsidR="00AD477F" w:rsidRPr="00A36C6D" w:rsidRDefault="00AD477F" w:rsidP="00AD477F">
      <w:pPr>
        <w:pStyle w:val="Heading4"/>
        <w:rPr>
          <w:rFonts w:asciiTheme="minorHAnsi" w:hAnsiTheme="minorHAnsi" w:cstheme="minorHAnsi"/>
          <w:color w:val="675E47" w:themeColor="text2"/>
        </w:rPr>
      </w:pPr>
      <w:r w:rsidRPr="00A36C6D">
        <w:rPr>
          <w:rFonts w:asciiTheme="minorHAnsi" w:hAnsiTheme="minorHAnsi" w:cstheme="minorHAnsi"/>
          <w:color w:val="675E47" w:themeColor="text2"/>
        </w:rPr>
        <w:t xml:space="preserve">Regional specific </w:t>
      </w:r>
      <w:r w:rsidR="001104BD" w:rsidRPr="00A36C6D">
        <w:rPr>
          <w:rFonts w:asciiTheme="minorHAnsi" w:hAnsiTheme="minorHAnsi" w:cstheme="minorHAnsi"/>
          <w:color w:val="675E47" w:themeColor="text2"/>
        </w:rPr>
        <w:t>procedures</w:t>
      </w:r>
    </w:p>
    <w:p w14:paraId="4CE8C6C8" w14:textId="5CA5FE6C"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b/>
          <w:bCs/>
          <w:color w:val="675E47" w:themeColor="text2"/>
        </w:rPr>
        <w:t>Kimberley</w:t>
      </w:r>
      <w:r w:rsidRPr="00A36C6D">
        <w:rPr>
          <w:rFonts w:asciiTheme="minorHAnsi" w:hAnsiTheme="minorHAnsi" w:cstheme="minorHAnsi"/>
          <w:color w:val="675E47" w:themeColor="text2"/>
        </w:rPr>
        <w:t xml:space="preserve">: trichiasis screening is conducted by the </w:t>
      </w:r>
      <w:r w:rsidR="00941BE1" w:rsidRPr="00A36C6D">
        <w:rPr>
          <w:rFonts w:asciiTheme="minorHAnsi" w:hAnsiTheme="minorHAnsi" w:cstheme="minorHAnsi"/>
          <w:color w:val="675E47" w:themeColor="text2"/>
        </w:rPr>
        <w:t>p</w:t>
      </w:r>
      <w:r w:rsidRPr="00A36C6D">
        <w:rPr>
          <w:rFonts w:asciiTheme="minorHAnsi" w:hAnsiTheme="minorHAnsi" w:cstheme="minorHAnsi"/>
          <w:color w:val="675E47" w:themeColor="text2"/>
        </w:rPr>
        <w:t xml:space="preserve">ublic </w:t>
      </w:r>
      <w:r w:rsidR="00941BE1" w:rsidRPr="00A36C6D">
        <w:rPr>
          <w:rFonts w:asciiTheme="minorHAnsi" w:hAnsiTheme="minorHAnsi" w:cstheme="minorHAnsi"/>
          <w:color w:val="675E47" w:themeColor="text2"/>
        </w:rPr>
        <w:t>h</w:t>
      </w:r>
      <w:r w:rsidRPr="00A36C6D">
        <w:rPr>
          <w:rFonts w:asciiTheme="minorHAnsi" w:hAnsiTheme="minorHAnsi" w:cstheme="minorHAnsi"/>
          <w:color w:val="675E47" w:themeColor="text2"/>
        </w:rPr>
        <w:t xml:space="preserve">ealth </w:t>
      </w:r>
      <w:r w:rsidR="00941BE1" w:rsidRPr="00A36C6D">
        <w:rPr>
          <w:rFonts w:asciiTheme="minorHAnsi" w:hAnsiTheme="minorHAnsi" w:cstheme="minorHAnsi"/>
          <w:color w:val="675E47" w:themeColor="text2"/>
        </w:rPr>
        <w:t>t</w:t>
      </w:r>
      <w:r w:rsidRPr="00A36C6D">
        <w:rPr>
          <w:rFonts w:asciiTheme="minorHAnsi" w:hAnsiTheme="minorHAnsi" w:cstheme="minorHAnsi"/>
          <w:color w:val="675E47" w:themeColor="text2"/>
        </w:rPr>
        <w:t xml:space="preserve">eam before </w:t>
      </w:r>
      <w:r w:rsidR="001104BD" w:rsidRPr="00A36C6D">
        <w:rPr>
          <w:rFonts w:asciiTheme="minorHAnsi" w:hAnsiTheme="minorHAnsi" w:cstheme="minorHAnsi"/>
          <w:color w:val="675E47" w:themeColor="text2"/>
        </w:rPr>
        <w:t xml:space="preserve">the </w:t>
      </w:r>
      <w:r w:rsidRPr="00A36C6D">
        <w:rPr>
          <w:rFonts w:asciiTheme="minorHAnsi" w:hAnsiTheme="minorHAnsi" w:cstheme="minorHAnsi"/>
          <w:color w:val="675E47" w:themeColor="text2"/>
        </w:rPr>
        <w:t>trachoma screening when in community to provide education during trachoma screening, during the influenza vaccination campaign and by visiting optometry services and health clinic staff in remote communities.</w:t>
      </w:r>
    </w:p>
    <w:p w14:paraId="191EC3DF" w14:textId="77777777"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color w:val="675E47" w:themeColor="text2"/>
        </w:rPr>
        <w:t>Clients are referred by the service provider to the ophthalmology clinics and regular optometrists. Trichiasis referrals to ophthalmology services are triaged by the optometrist service in liaison with the ophthalmologist who visits every 3 months. The visiting optometrist group manages the priority of recall, and specialist clerks use their individual recall systems.</w:t>
      </w:r>
    </w:p>
    <w:p w14:paraId="4C4CF3FD" w14:textId="70008E7A"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For follow-up post-surgery, Lions Outback Vision ensures that the information from specialists in Perth is conveyed to the appropriate community </w:t>
      </w:r>
      <w:r w:rsidR="006537A1" w:rsidRPr="00A36C6D">
        <w:rPr>
          <w:rFonts w:asciiTheme="minorHAnsi" w:hAnsiTheme="minorHAnsi" w:cstheme="minorHAnsi"/>
          <w:color w:val="675E47" w:themeColor="text2"/>
        </w:rPr>
        <w:t>clinic and</w:t>
      </w:r>
      <w:r w:rsidRPr="00A36C6D">
        <w:rPr>
          <w:rFonts w:asciiTheme="minorHAnsi" w:hAnsiTheme="minorHAnsi" w:cstheme="minorHAnsi"/>
          <w:color w:val="675E47" w:themeColor="text2"/>
        </w:rPr>
        <w:t xml:space="preserve"> adds this information to the optometric database for follow-up in communities.</w:t>
      </w:r>
    </w:p>
    <w:p w14:paraId="3F3910AB" w14:textId="77777777"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b/>
          <w:bCs/>
          <w:color w:val="675E47" w:themeColor="text2"/>
        </w:rPr>
        <w:t>Pilbara</w:t>
      </w:r>
      <w:r w:rsidRPr="00A36C6D">
        <w:rPr>
          <w:rFonts w:asciiTheme="minorHAnsi" w:hAnsiTheme="minorHAnsi" w:cstheme="minorHAnsi"/>
          <w:color w:val="675E47" w:themeColor="text2"/>
        </w:rPr>
        <w:t>: screening is conducted by the Public Health Team at the time of trachoma screening, or during the influenza vaccination campaign or by the primary health-care provider during the Adult Health Check (MBS Item 715).</w:t>
      </w:r>
    </w:p>
    <w:p w14:paraId="0B414F35" w14:textId="77777777"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color w:val="675E47" w:themeColor="text2"/>
        </w:rPr>
        <w:t>If required, referrals are made to the general practitioner (GP) or visiting specialists. The GP will also refer to a visiting specialist if required. The referring clinician is responsible for following up on the referral outcome.</w:t>
      </w:r>
    </w:p>
    <w:p w14:paraId="63886AFC" w14:textId="040B2B8A"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b/>
          <w:bCs/>
          <w:color w:val="675E47" w:themeColor="text2"/>
        </w:rPr>
        <w:t>Midwest</w:t>
      </w:r>
      <w:r w:rsidRPr="00A36C6D">
        <w:rPr>
          <w:rFonts w:asciiTheme="minorHAnsi" w:hAnsiTheme="minorHAnsi" w:cstheme="minorHAnsi"/>
          <w:color w:val="675E47" w:themeColor="text2"/>
        </w:rPr>
        <w:t>: screening is conducted either by the Public Health Team earlier in the year or by the primary health-care provider during the Adult Health Check (MBS Item 715). Referrals to the ophthalmologist are made through the patient’s primary health-care provider (Aboriginal Community Controlled Health Organisation [ACCHO] or private GP). The Public Health Unit does not have access to these referrals. If trichiasis is found during screening by a member of the Public Health team, the patient is referred to an ophthalmology service within the region.</w:t>
      </w:r>
    </w:p>
    <w:p w14:paraId="037D315F" w14:textId="77777777"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b/>
          <w:bCs/>
          <w:color w:val="675E47" w:themeColor="text2"/>
        </w:rPr>
        <w:t>Goldfields</w:t>
      </w:r>
      <w:r w:rsidRPr="00A36C6D">
        <w:rPr>
          <w:rFonts w:asciiTheme="minorHAnsi" w:hAnsiTheme="minorHAnsi" w:cstheme="minorHAnsi"/>
          <w:color w:val="675E47" w:themeColor="text2"/>
        </w:rPr>
        <w:t>: screening is conducted by the Public Health Team at the time of trachoma screening or a health promotion visit, or during the influenza vaccination campaign or by the primary health-care provider during the Adult Health Check (MBS Item 715).</w:t>
      </w:r>
    </w:p>
    <w:p w14:paraId="74DBCB98" w14:textId="56FBC62F" w:rsidR="00AD477F" w:rsidRPr="00A36C6D" w:rsidRDefault="00AD477F" w:rsidP="00AD477F">
      <w:pPr>
        <w:rPr>
          <w:rFonts w:asciiTheme="minorHAnsi" w:hAnsiTheme="minorHAnsi" w:cstheme="minorHAnsi"/>
          <w:color w:val="675E47" w:themeColor="text2"/>
        </w:rPr>
      </w:pPr>
      <w:r w:rsidRPr="00A36C6D">
        <w:rPr>
          <w:rFonts w:asciiTheme="minorHAnsi" w:hAnsiTheme="minorHAnsi" w:cstheme="minorHAnsi"/>
          <w:color w:val="675E47" w:themeColor="text2"/>
        </w:rPr>
        <w:t>If trichiasis is suspected during screening by a member of the Public Health team, patients are referred to their local primary health-care provider for referral to an ophthalmology service (or through another preferred pathway such as a client’s optometrist). All suspected cases found by primary health-care services are referred to the ophthalmology service for review. Referrals to the ophthalmologist are made via the patient’s primary health-care provider (ACCHO</w:t>
      </w:r>
      <w:r w:rsidR="007739F1"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private GP or optometrist). The Public Health Unit does not have access to these referrals nor the outcome of the consultation.</w:t>
      </w:r>
    </w:p>
    <w:p w14:paraId="2F1E8E5D" w14:textId="77777777" w:rsidR="006A2CF3" w:rsidRPr="00A36C6D" w:rsidRDefault="006A2CF3" w:rsidP="0057007A">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Data analysis</w:t>
      </w:r>
      <w:bookmarkEnd w:id="84"/>
      <w:bookmarkEnd w:id="85"/>
      <w:bookmarkEnd w:id="86"/>
      <w:bookmarkEnd w:id="87"/>
      <w:bookmarkEnd w:id="88"/>
    </w:p>
    <w:p w14:paraId="67F6F618" w14:textId="77777777" w:rsidR="00840B62" w:rsidRPr="00A36C6D" w:rsidRDefault="00840B62" w:rsidP="00840B62">
      <w:pPr>
        <w:rPr>
          <w:rFonts w:asciiTheme="minorHAnsi" w:hAnsiTheme="minorHAnsi" w:cstheme="minorHAnsi"/>
          <w:color w:val="675E47" w:themeColor="text2"/>
          <w:lang w:eastAsia="en-US"/>
        </w:rPr>
      </w:pPr>
      <w:bookmarkStart w:id="91" w:name="_Calculations_for_trachoma"/>
      <w:bookmarkStart w:id="92" w:name="_Toc485747792"/>
      <w:bookmarkStart w:id="93" w:name="_Toc490035364"/>
      <w:bookmarkStart w:id="94" w:name="_Toc497062640"/>
      <w:bookmarkStart w:id="95" w:name="_Ref58404474"/>
      <w:bookmarkStart w:id="96" w:name="_Ref58404476"/>
      <w:bookmarkStart w:id="97" w:name="_Ref58404479"/>
      <w:bookmarkStart w:id="98" w:name="_Ref58404875"/>
      <w:bookmarkStart w:id="99" w:name="_Ref58406097"/>
      <w:bookmarkStart w:id="100" w:name="_Ref58407811"/>
      <w:bookmarkEnd w:id="91"/>
      <w:r>
        <w:rPr>
          <w:rFonts w:asciiTheme="minorHAnsi" w:hAnsiTheme="minorHAnsi" w:cstheme="minorHAnsi"/>
          <w:color w:val="675E47" w:themeColor="text2"/>
          <w:lang w:eastAsia="en-US"/>
        </w:rPr>
        <w:t xml:space="preserve">In </w:t>
      </w:r>
      <w:r w:rsidRPr="00A36C6D">
        <w:rPr>
          <w:rFonts w:asciiTheme="minorHAnsi" w:hAnsiTheme="minorHAnsi" w:cstheme="minorHAnsi"/>
          <w:color w:val="675E47" w:themeColor="text2"/>
          <w:lang w:eastAsia="en-US"/>
        </w:rPr>
        <w:t xml:space="preserve">NT, SA and WA, trachoma is defined as the presence of trachomatous inflammation – follicular. </w:t>
      </w:r>
      <w:r w:rsidRPr="002B0148">
        <w:rPr>
          <w:rFonts w:asciiTheme="minorHAnsi" w:hAnsiTheme="minorHAnsi" w:cstheme="minorHAnsi"/>
          <w:color w:val="675E47" w:themeColor="text2"/>
          <w:lang w:eastAsia="en-US"/>
        </w:rPr>
        <w:t xml:space="preserve">In QLD, the diagnosis of trachoma is based upon the clinical advice of an experienced ophthalmologist who performs a detailed examination beyond that required by the WHO simplified grading system including collection of conjunctival swabs for PCR testing for </w:t>
      </w:r>
      <w:r w:rsidRPr="0008704D">
        <w:rPr>
          <w:rFonts w:asciiTheme="minorHAnsi" w:hAnsiTheme="minorHAnsi" w:cstheme="minorHAnsi"/>
          <w:i/>
          <w:iCs/>
          <w:color w:val="675E47" w:themeColor="text2"/>
          <w:lang w:eastAsia="en-US"/>
        </w:rPr>
        <w:t>C. trachomatis</w:t>
      </w:r>
      <w:r w:rsidRPr="002B0148">
        <w:rPr>
          <w:rFonts w:asciiTheme="minorHAnsi" w:hAnsiTheme="minorHAnsi" w:cstheme="minorHAnsi"/>
          <w:color w:val="675E47" w:themeColor="text2"/>
          <w:lang w:eastAsia="en-US"/>
        </w:rPr>
        <w:t xml:space="preserve"> i</w:t>
      </w:r>
      <w:r>
        <w:rPr>
          <w:rFonts w:asciiTheme="minorHAnsi" w:hAnsiTheme="minorHAnsi" w:cstheme="minorHAnsi"/>
          <w:color w:val="675E47" w:themeColor="text2"/>
          <w:lang w:eastAsia="en-US"/>
        </w:rPr>
        <w:t>f</w:t>
      </w:r>
      <w:r w:rsidRPr="002B0148">
        <w:rPr>
          <w:rFonts w:asciiTheme="minorHAnsi" w:hAnsiTheme="minorHAnsi" w:cstheme="minorHAnsi"/>
          <w:color w:val="675E47" w:themeColor="text2"/>
          <w:lang w:eastAsia="en-US"/>
        </w:rPr>
        <w:t xml:space="preserve"> any</w:t>
      </w:r>
      <w:r>
        <w:rPr>
          <w:rFonts w:asciiTheme="minorHAnsi" w:hAnsiTheme="minorHAnsi" w:cstheme="minorHAnsi"/>
          <w:color w:val="675E47" w:themeColor="text2"/>
          <w:lang w:eastAsia="en-US"/>
        </w:rPr>
        <w:t xml:space="preserve"> </w:t>
      </w:r>
      <w:r w:rsidRPr="002B0148">
        <w:rPr>
          <w:rFonts w:asciiTheme="minorHAnsi" w:hAnsiTheme="minorHAnsi" w:cstheme="minorHAnsi"/>
          <w:color w:val="675E47" w:themeColor="text2"/>
          <w:lang w:eastAsia="en-US"/>
        </w:rPr>
        <w:t>follicles are present</w:t>
      </w:r>
      <w:r>
        <w:rPr>
          <w:rFonts w:asciiTheme="minorHAnsi" w:hAnsiTheme="minorHAnsi" w:cstheme="minorHAnsi"/>
          <w:color w:val="675E47" w:themeColor="text2"/>
          <w:lang w:eastAsia="en-US"/>
        </w:rPr>
        <w:t xml:space="preserve"> at the </w:t>
      </w:r>
      <w:r w:rsidRPr="0008704D">
        <w:rPr>
          <w:color w:val="675E47" w:themeColor="text2"/>
        </w:rPr>
        <w:t>upper tarsal conjunctiva</w:t>
      </w:r>
      <w:r w:rsidRPr="0008704D">
        <w:rPr>
          <w:rFonts w:asciiTheme="minorHAnsi" w:hAnsiTheme="minorHAnsi" w:cstheme="minorHAnsi"/>
          <w:color w:val="675E47" w:themeColor="text2"/>
          <w:lang w:eastAsia="en-US"/>
        </w:rPr>
        <w:t>.</w:t>
      </w:r>
    </w:p>
    <w:p w14:paraId="084BE3AB" w14:textId="77777777" w:rsidR="00840B62" w:rsidRPr="00A36C6D" w:rsidRDefault="00840B62" w:rsidP="00840B62">
      <w:pPr>
        <w:rPr>
          <w:rFonts w:asciiTheme="minorHAnsi" w:hAnsiTheme="minorHAnsi" w:cstheme="minorHAnsi"/>
          <w:color w:val="675E47" w:themeColor="text2"/>
        </w:rPr>
      </w:pPr>
      <w:r w:rsidRPr="00A36C6D">
        <w:rPr>
          <w:rFonts w:asciiTheme="minorHAnsi" w:hAnsiTheme="minorHAnsi" w:cstheme="minorHAnsi"/>
          <w:color w:val="675E47" w:themeColor="text2"/>
        </w:rPr>
        <w:t>A community is defined as a geographic location where people reside and there is at least one school. Community screening coverage is the number of communities screened for trachoma as a proportion of those classified as at risk. Individual screening coverage is the proportion of resident children in the target age group who were screened.</w:t>
      </w:r>
    </w:p>
    <w:p w14:paraId="6269CEA4" w14:textId="77777777" w:rsidR="00840B62" w:rsidRPr="00A36C6D" w:rsidRDefault="00840B62" w:rsidP="00840B62">
      <w:pPr>
        <w:rPr>
          <w:rFonts w:asciiTheme="minorHAnsi" w:hAnsiTheme="minorHAnsi" w:cstheme="minorHAnsi"/>
          <w:color w:val="675E47" w:themeColor="text2"/>
        </w:rPr>
      </w:pPr>
      <w:r w:rsidRPr="00A36C6D">
        <w:rPr>
          <w:rFonts w:asciiTheme="minorHAnsi" w:hAnsiTheme="minorHAnsi" w:cstheme="minorHAnsi"/>
          <w:color w:val="675E47" w:themeColor="text2"/>
        </w:rPr>
        <w:t>Data on resident population numbers in each community were derived by each jurisdiction using enrolment lists from schools and health clinics supplemented by local advice on movement into and out of communities. This method has been used since 2012. For 2007 to 2011 estimates were based on projections from the 2006 Australian census using Australian Bureau of Statistics (ABS) standard estimates of annual population increase (1.6%, 1.8% and 2.1% in the NT, WA and SA, respectively). The prevalence of trachoma was calculated using the number of children screened as the denominator and the number found to have trachoma as the numerator.</w:t>
      </w:r>
    </w:p>
    <w:p w14:paraId="10295A46" w14:textId="77777777" w:rsidR="00840B62" w:rsidRPr="00A36C6D" w:rsidRDefault="00840B62" w:rsidP="00840B62">
      <w:pPr>
        <w:rPr>
          <w:rFonts w:asciiTheme="minorHAnsi" w:hAnsiTheme="minorHAnsi" w:cstheme="minorHAnsi"/>
          <w:color w:val="675E47" w:themeColor="text2"/>
        </w:rPr>
      </w:pPr>
      <w:r w:rsidRPr="00A36C6D">
        <w:rPr>
          <w:rFonts w:asciiTheme="minorHAnsi" w:hAnsiTheme="minorHAnsi" w:cstheme="minorHAnsi"/>
          <w:color w:val="675E47" w:themeColor="text2"/>
        </w:rPr>
        <w:t>Trachoma data were analysed in the age groups 1-4, 5-9 and 10-14 years. Comparisons over time were limited to the age group 5-9 years. Data from 2006 were excluded from assessment of time trends as collection methods in this first year of the control program differed substantially from those subsequently adopted.</w:t>
      </w:r>
    </w:p>
    <w:p w14:paraId="31B92250" w14:textId="77777777" w:rsidR="006A2CF3" w:rsidRPr="00A36C6D" w:rsidRDefault="006A2CF3" w:rsidP="0057007A">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Calculations for trachoma prevalence</w:t>
      </w:r>
      <w:bookmarkEnd w:id="92"/>
      <w:bookmarkEnd w:id="93"/>
      <w:bookmarkEnd w:id="94"/>
      <w:bookmarkEnd w:id="95"/>
      <w:bookmarkEnd w:id="96"/>
      <w:bookmarkEnd w:id="97"/>
      <w:bookmarkEnd w:id="98"/>
      <w:bookmarkEnd w:id="99"/>
      <w:bookmarkEnd w:id="100"/>
    </w:p>
    <w:p w14:paraId="266625F7" w14:textId="6FAC8CA6" w:rsidR="006A2CF3" w:rsidRPr="00A36C6D" w:rsidRDefault="006A2CF3" w:rsidP="006A2CF3">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Three methods were used to calculate trachoma prevalence. The </w:t>
      </w:r>
      <w:r w:rsidRPr="00A36C6D">
        <w:rPr>
          <w:rFonts w:asciiTheme="minorHAnsi" w:hAnsiTheme="minorHAnsi" w:cstheme="minorHAnsi"/>
          <w:i/>
          <w:color w:val="675E47" w:themeColor="text2"/>
        </w:rPr>
        <w:t>observed prevalence</w:t>
      </w:r>
      <w:r w:rsidRPr="00A36C6D">
        <w:rPr>
          <w:rFonts w:asciiTheme="minorHAnsi" w:hAnsiTheme="minorHAnsi" w:cstheme="minorHAnsi"/>
          <w:color w:val="675E47" w:themeColor="text2"/>
        </w:rPr>
        <w:t xml:space="preserve"> </w:t>
      </w:r>
      <w:r w:rsidR="006F2DBF"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was calculated using only the data from screening activities undertaken during the reporting year. Since implementation of the 2014 </w:t>
      </w:r>
      <w:r w:rsidRPr="00A36C6D">
        <w:rPr>
          <w:rFonts w:asciiTheme="minorHAnsi" w:hAnsiTheme="minorHAnsi" w:cstheme="minorHAnsi"/>
          <w:iCs/>
          <w:color w:val="675E47" w:themeColor="text2"/>
        </w:rPr>
        <w:t>Guidelines</w:t>
      </w:r>
      <w:r w:rsidRPr="00A36C6D">
        <w:rPr>
          <w:rFonts w:asciiTheme="minorHAnsi" w:hAnsiTheme="minorHAnsi" w:cstheme="minorHAnsi"/>
          <w:color w:val="675E47" w:themeColor="text2"/>
        </w:rPr>
        <w:t xml:space="preserve">, </w:t>
      </w:r>
      <w:r w:rsidR="003B458F" w:rsidRPr="00A36C6D">
        <w:rPr>
          <w:rFonts w:asciiTheme="minorHAnsi" w:hAnsiTheme="minorHAnsi" w:cstheme="minorHAnsi"/>
          <w:color w:val="675E47" w:themeColor="text2"/>
        </w:rPr>
        <w:t xml:space="preserve">annual screening has not been required for </w:t>
      </w:r>
      <w:r w:rsidRPr="00A36C6D">
        <w:rPr>
          <w:rFonts w:asciiTheme="minorHAnsi" w:hAnsiTheme="minorHAnsi" w:cstheme="minorHAnsi"/>
          <w:color w:val="675E47" w:themeColor="text2"/>
        </w:rPr>
        <w:t xml:space="preserve">at-risk communities. Therefore, for communities not screened in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xml:space="preserve"> an </w:t>
      </w:r>
      <w:r w:rsidRPr="00A36C6D">
        <w:rPr>
          <w:rFonts w:asciiTheme="minorHAnsi" w:hAnsiTheme="minorHAnsi" w:cstheme="minorHAnsi"/>
          <w:i/>
          <w:color w:val="675E47" w:themeColor="text2"/>
        </w:rPr>
        <w:t>estimated prevalence</w:t>
      </w:r>
      <w:r w:rsidRPr="00A36C6D">
        <w:rPr>
          <w:rFonts w:asciiTheme="minorHAnsi" w:hAnsiTheme="minorHAnsi" w:cstheme="minorHAnsi"/>
          <w:color w:val="675E47" w:themeColor="text2"/>
        </w:rPr>
        <w:t xml:space="preserve"> </w:t>
      </w:r>
      <w:r w:rsidR="006F2DBF"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was calculated by carrying forward the most recent prevalence data, following a method endorsed by the NTSCRG. This method is likely to result in an over-estimate of current prevalence, particularly for communities receiving community-wide treatment with antibiotics. Finally, the </w:t>
      </w:r>
      <w:r w:rsidRPr="00A36C6D">
        <w:rPr>
          <w:rFonts w:asciiTheme="minorHAnsi" w:hAnsiTheme="minorHAnsi" w:cstheme="minorHAnsi"/>
          <w:i/>
          <w:color w:val="675E47" w:themeColor="text2"/>
        </w:rPr>
        <w:t>overall prevalence</w:t>
      </w:r>
      <w:r w:rsidRPr="00A36C6D">
        <w:rPr>
          <w:rFonts w:asciiTheme="minorHAnsi" w:hAnsiTheme="minorHAnsi" w:cstheme="minorHAnsi"/>
          <w:color w:val="675E47" w:themeColor="text2"/>
        </w:rPr>
        <w:t xml:space="preserve"> </w:t>
      </w:r>
      <w:r w:rsidR="006F2DBF"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was calculated by combining </w:t>
      </w:r>
      <w:r w:rsidR="003B458F" w:rsidRPr="00A36C6D">
        <w:rPr>
          <w:rFonts w:asciiTheme="minorHAnsi" w:hAnsiTheme="minorHAnsi" w:cstheme="minorHAnsi"/>
          <w:color w:val="675E47" w:themeColor="text2"/>
        </w:rPr>
        <w:t xml:space="preserve">prevalence </w:t>
      </w:r>
      <w:r w:rsidRPr="00A36C6D">
        <w:rPr>
          <w:rFonts w:asciiTheme="minorHAnsi" w:hAnsiTheme="minorHAnsi" w:cstheme="minorHAnsi"/>
          <w:color w:val="675E47" w:themeColor="text2"/>
        </w:rPr>
        <w:t xml:space="preserve">from at-risk communities screened during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the most recent prevalence</w:t>
      </w:r>
      <w:r w:rsidR="003B458F" w:rsidRPr="00A36C6D">
        <w:rPr>
          <w:rFonts w:asciiTheme="minorHAnsi" w:hAnsiTheme="minorHAnsi" w:cstheme="minorHAnsi"/>
          <w:color w:val="675E47" w:themeColor="text2"/>
        </w:rPr>
        <w:t xml:space="preserve"> carried forward</w:t>
      </w:r>
      <w:r w:rsidRPr="00A36C6D">
        <w:rPr>
          <w:rFonts w:asciiTheme="minorHAnsi" w:hAnsiTheme="minorHAnsi" w:cstheme="minorHAnsi"/>
          <w:color w:val="675E47" w:themeColor="text2"/>
        </w:rPr>
        <w:t xml:space="preserve"> from at-risk communities that did not screen in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xml:space="preserve"> and the most recent prevalence carried forward from communities </w:t>
      </w:r>
      <w:r w:rsidR="003B458F" w:rsidRPr="00A36C6D">
        <w:rPr>
          <w:rFonts w:asciiTheme="minorHAnsi" w:hAnsiTheme="minorHAnsi" w:cstheme="minorHAnsi"/>
          <w:color w:val="675E47" w:themeColor="text2"/>
        </w:rPr>
        <w:t xml:space="preserve">previously classified as at </w:t>
      </w:r>
      <w:r w:rsidR="00956002" w:rsidRPr="00A36C6D">
        <w:rPr>
          <w:rFonts w:asciiTheme="minorHAnsi" w:hAnsiTheme="minorHAnsi" w:cstheme="minorHAnsi"/>
          <w:color w:val="675E47" w:themeColor="text2"/>
        </w:rPr>
        <w:t>risk but</w:t>
      </w:r>
      <w:r w:rsidR="003B458F"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 xml:space="preserve">judged by jurisdictions to have eliminated trachoma and therefore removed from the at-risk register. Community-specific data for communities </w:t>
      </w:r>
      <w:r w:rsidR="003B458F" w:rsidRPr="00A36C6D">
        <w:rPr>
          <w:rFonts w:asciiTheme="minorHAnsi" w:hAnsiTheme="minorHAnsi" w:cstheme="minorHAnsi"/>
          <w:color w:val="675E47" w:themeColor="text2"/>
        </w:rPr>
        <w:t xml:space="preserve">subsequently </w:t>
      </w:r>
      <w:r w:rsidRPr="00A36C6D">
        <w:rPr>
          <w:rFonts w:asciiTheme="minorHAnsi" w:hAnsiTheme="minorHAnsi" w:cstheme="minorHAnsi"/>
          <w:color w:val="675E47" w:themeColor="text2"/>
        </w:rPr>
        <w:t xml:space="preserve">amalgamated for reporting purposes were used </w:t>
      </w:r>
      <w:r w:rsidR="003B458F"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or carried forward</w:t>
      </w:r>
      <w:r w:rsidR="003B458F"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until the year of amalgamation.</w:t>
      </w:r>
    </w:p>
    <w:p w14:paraId="37CB3279" w14:textId="77777777" w:rsidR="006A2CF3" w:rsidRPr="00A36C6D" w:rsidRDefault="006A2CF3" w:rsidP="006A2CF3">
      <w:pPr>
        <w:rPr>
          <w:rFonts w:asciiTheme="minorHAnsi" w:eastAsia="Calibri" w:hAnsiTheme="minorHAnsi" w:cstheme="minorHAnsi"/>
          <w:color w:val="675E47" w:themeColor="text2"/>
          <w:sz w:val="18"/>
        </w:rPr>
      </w:pPr>
      <w:r w:rsidRPr="00A36C6D">
        <w:rPr>
          <w:rFonts w:asciiTheme="minorHAnsi" w:eastAsia="Calibri" w:hAnsiTheme="minorHAnsi" w:cstheme="minorHAnsi"/>
          <w:color w:val="675E47" w:themeColor="text2"/>
          <w:sz w:val="18"/>
        </w:rPr>
        <w:br w:type="page"/>
      </w:r>
    </w:p>
    <w:p w14:paraId="095C1936" w14:textId="77777777" w:rsidR="00957F2C" w:rsidRPr="00A36C6D" w:rsidRDefault="00144783" w:rsidP="00492D40">
      <w:pPr>
        <w:pStyle w:val="Heading1nonumbering"/>
        <w:rPr>
          <w:rFonts w:asciiTheme="minorHAnsi" w:hAnsiTheme="minorHAnsi" w:cstheme="minorHAnsi"/>
          <w:color w:val="675E47" w:themeColor="text2"/>
        </w:rPr>
      </w:pPr>
      <w:bookmarkStart w:id="101" w:name="_Toc86135841"/>
      <w:r w:rsidRPr="00A36C6D">
        <w:rPr>
          <w:rFonts w:asciiTheme="minorHAnsi" w:hAnsiTheme="minorHAnsi" w:cstheme="minorHAnsi"/>
          <w:color w:val="675E47" w:themeColor="text2"/>
        </w:rPr>
        <w:t>Findings and interpretation</w:t>
      </w:r>
      <w:bookmarkEnd w:id="101"/>
    </w:p>
    <w:p w14:paraId="2D3FEA82" w14:textId="499CAC9F" w:rsidR="00511156" w:rsidRPr="00A36C6D" w:rsidRDefault="00511156" w:rsidP="00511156">
      <w:pPr>
        <w:rPr>
          <w:rFonts w:asciiTheme="minorHAnsi" w:hAnsiTheme="minorHAnsi" w:cstheme="minorHAnsi"/>
          <w:color w:val="675E47" w:themeColor="text2"/>
        </w:rPr>
      </w:pPr>
      <w:r w:rsidRPr="00A36C6D">
        <w:rPr>
          <w:rFonts w:asciiTheme="minorHAnsi" w:hAnsiTheme="minorHAnsi" w:cstheme="minorHAnsi"/>
          <w:color w:val="675E47" w:themeColor="text2"/>
        </w:rPr>
        <w:t>Despite huge strides towards the elimination of trachoma</w:t>
      </w:r>
      <w:r w:rsidR="003B458F" w:rsidRPr="00A36C6D">
        <w:rPr>
          <w:rFonts w:asciiTheme="minorHAnsi" w:hAnsiTheme="minorHAnsi" w:cstheme="minorHAnsi"/>
          <w:color w:val="675E47" w:themeColor="text2"/>
        </w:rPr>
        <w:t xml:space="preserve"> in Australia</w:t>
      </w:r>
      <w:r w:rsidRPr="00A36C6D">
        <w:rPr>
          <w:rFonts w:asciiTheme="minorHAnsi" w:hAnsiTheme="minorHAnsi" w:cstheme="minorHAnsi"/>
          <w:color w:val="675E47" w:themeColor="text2"/>
        </w:rPr>
        <w:t xml:space="preserve">, endemic levels </w:t>
      </w:r>
      <w:r w:rsidR="003B458F" w:rsidRPr="00A36C6D">
        <w:rPr>
          <w:rFonts w:asciiTheme="minorHAnsi" w:hAnsiTheme="minorHAnsi" w:cstheme="minorHAnsi"/>
          <w:color w:val="675E47" w:themeColor="text2"/>
        </w:rPr>
        <w:t xml:space="preserve">in some regions </w:t>
      </w:r>
      <w:r w:rsidR="00E475D1" w:rsidRPr="00A36C6D">
        <w:rPr>
          <w:rFonts w:asciiTheme="minorHAnsi" w:hAnsiTheme="minorHAnsi" w:cstheme="minorHAnsi"/>
          <w:color w:val="675E47" w:themeColor="text2"/>
        </w:rPr>
        <w:t>persisted in</w:t>
      </w:r>
      <w:r w:rsidRPr="00A36C6D">
        <w:rPr>
          <w:rFonts w:asciiTheme="minorHAnsi" w:hAnsiTheme="minorHAnsi" w:cstheme="minorHAnsi"/>
          <w:color w:val="675E47" w:themeColor="text2"/>
        </w:rPr>
        <w:t xml:space="preserve"> 2020. Of the 13 regions identified as being at risk </w:t>
      </w:r>
      <w:r w:rsidR="00B5176B" w:rsidRPr="00A36C6D">
        <w:rPr>
          <w:rFonts w:asciiTheme="minorHAnsi" w:hAnsiTheme="minorHAnsi" w:cstheme="minorHAnsi"/>
          <w:color w:val="675E47" w:themeColor="text2"/>
        </w:rPr>
        <w:t xml:space="preserve">at </w:t>
      </w:r>
      <w:r w:rsidRPr="00A36C6D">
        <w:rPr>
          <w:rFonts w:asciiTheme="minorHAnsi" w:hAnsiTheme="minorHAnsi" w:cstheme="minorHAnsi"/>
          <w:color w:val="675E47" w:themeColor="text2"/>
        </w:rPr>
        <w:t xml:space="preserve">the beginning of Australia’s national response to trachoma in 2006, </w:t>
      </w:r>
      <w:r w:rsidR="003B458F" w:rsidRPr="00A36C6D">
        <w:rPr>
          <w:rFonts w:asciiTheme="minorHAnsi" w:hAnsiTheme="minorHAnsi" w:cstheme="minorHAnsi"/>
          <w:color w:val="675E47" w:themeColor="text2"/>
        </w:rPr>
        <w:t xml:space="preserve">4 </w:t>
      </w:r>
      <w:r w:rsidR="00B5176B" w:rsidRPr="00A36C6D">
        <w:rPr>
          <w:rFonts w:asciiTheme="minorHAnsi" w:hAnsiTheme="minorHAnsi" w:cstheme="minorHAnsi"/>
          <w:color w:val="675E47" w:themeColor="text2"/>
        </w:rPr>
        <w:t xml:space="preserve">still </w:t>
      </w:r>
      <w:r w:rsidR="003B458F" w:rsidRPr="00A36C6D">
        <w:rPr>
          <w:rFonts w:asciiTheme="minorHAnsi" w:hAnsiTheme="minorHAnsi" w:cstheme="minorHAnsi"/>
          <w:color w:val="675E47" w:themeColor="text2"/>
        </w:rPr>
        <w:t>had</w:t>
      </w:r>
      <w:r w:rsidRPr="00A36C6D">
        <w:rPr>
          <w:rFonts w:asciiTheme="minorHAnsi" w:hAnsiTheme="minorHAnsi" w:cstheme="minorHAnsi"/>
          <w:color w:val="675E47" w:themeColor="text2"/>
        </w:rPr>
        <w:t xml:space="preserve"> endemic trachoma</w:t>
      </w:r>
      <w:r w:rsidR="003B458F" w:rsidRPr="00A36C6D">
        <w:rPr>
          <w:rFonts w:asciiTheme="minorHAnsi" w:hAnsiTheme="minorHAnsi" w:cstheme="minorHAnsi"/>
          <w:color w:val="675E47" w:themeColor="text2"/>
        </w:rPr>
        <w:t xml:space="preserve"> in 2020</w:t>
      </w:r>
      <w:r w:rsidRPr="00A36C6D">
        <w:rPr>
          <w:rFonts w:asciiTheme="minorHAnsi" w:hAnsiTheme="minorHAnsi" w:cstheme="minorHAnsi"/>
          <w:color w:val="675E47" w:themeColor="text2"/>
        </w:rPr>
        <w:t xml:space="preserve">. </w:t>
      </w:r>
      <w:r w:rsidR="003B458F" w:rsidRPr="00A36C6D">
        <w:rPr>
          <w:rFonts w:asciiTheme="minorHAnsi" w:hAnsiTheme="minorHAnsi" w:cstheme="minorHAnsi"/>
          <w:color w:val="675E47" w:themeColor="text2"/>
        </w:rPr>
        <w:t>R</w:t>
      </w:r>
      <w:r w:rsidRPr="00A36C6D">
        <w:rPr>
          <w:rFonts w:asciiTheme="minorHAnsi" w:hAnsiTheme="minorHAnsi" w:cstheme="minorHAnsi"/>
          <w:color w:val="675E47" w:themeColor="text2"/>
        </w:rPr>
        <w:t xml:space="preserve">epeated rounds of community treatment </w:t>
      </w:r>
      <w:r w:rsidR="003B458F" w:rsidRPr="00A36C6D">
        <w:rPr>
          <w:rFonts w:asciiTheme="minorHAnsi" w:hAnsiTheme="minorHAnsi" w:cstheme="minorHAnsi"/>
          <w:color w:val="675E47" w:themeColor="text2"/>
        </w:rPr>
        <w:t>were</w:t>
      </w:r>
      <w:r w:rsidRPr="00A36C6D">
        <w:rPr>
          <w:rFonts w:asciiTheme="minorHAnsi" w:hAnsiTheme="minorHAnsi" w:cstheme="minorHAnsi"/>
          <w:color w:val="675E47" w:themeColor="text2"/>
        </w:rPr>
        <w:t xml:space="preserve"> effective in reducing trachoma prevalence from the very high levels seen in the early </w:t>
      </w:r>
      <w:r w:rsidR="00956002" w:rsidRPr="00A36C6D">
        <w:rPr>
          <w:rFonts w:asciiTheme="minorHAnsi" w:hAnsiTheme="minorHAnsi" w:cstheme="minorHAnsi"/>
          <w:color w:val="675E47" w:themeColor="text2"/>
        </w:rPr>
        <w:t>years but</w:t>
      </w:r>
      <w:r w:rsidR="003B458F"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 xml:space="preserve">are not sufficient to reach </w:t>
      </w:r>
      <w:r w:rsidR="00B5176B" w:rsidRPr="00A36C6D">
        <w:rPr>
          <w:rFonts w:asciiTheme="minorHAnsi" w:hAnsiTheme="minorHAnsi" w:cstheme="minorHAnsi"/>
          <w:color w:val="675E47" w:themeColor="text2"/>
        </w:rPr>
        <w:t xml:space="preserve">elimination </w:t>
      </w:r>
      <w:r w:rsidRPr="00A36C6D">
        <w:rPr>
          <w:rFonts w:asciiTheme="minorHAnsi" w:hAnsiTheme="minorHAnsi" w:cstheme="minorHAnsi"/>
          <w:color w:val="675E47" w:themeColor="text2"/>
        </w:rPr>
        <w:t>targets in all regions. Continued strengthening of health promotion and environmental improvements must become the mainstay of control in communities.</w:t>
      </w:r>
    </w:p>
    <w:p w14:paraId="0814586B" w14:textId="63BC790B" w:rsidR="000D16D5" w:rsidRPr="00A36C6D" w:rsidRDefault="004B1AB9" w:rsidP="000D16D5">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Australian Government has extended the </w:t>
      </w:r>
      <w:r w:rsidR="00C84B5A" w:rsidRPr="00A36C6D">
        <w:rPr>
          <w:rFonts w:asciiTheme="minorHAnsi" w:hAnsiTheme="minorHAnsi" w:cstheme="minorHAnsi"/>
          <w:color w:val="675E47" w:themeColor="text2"/>
        </w:rPr>
        <w:t xml:space="preserve">target </w:t>
      </w:r>
      <w:r w:rsidRPr="00A36C6D">
        <w:rPr>
          <w:rFonts w:asciiTheme="minorHAnsi" w:hAnsiTheme="minorHAnsi" w:cstheme="minorHAnsi"/>
          <w:color w:val="675E47" w:themeColor="text2"/>
        </w:rPr>
        <w:t xml:space="preserve">date </w:t>
      </w:r>
      <w:r w:rsidR="00C84B5A" w:rsidRPr="00A36C6D">
        <w:rPr>
          <w:rFonts w:asciiTheme="minorHAnsi" w:hAnsiTheme="minorHAnsi" w:cstheme="minorHAnsi"/>
          <w:color w:val="675E47" w:themeColor="text2"/>
        </w:rPr>
        <w:t>for elimination of</w:t>
      </w:r>
      <w:r w:rsidRPr="00A36C6D">
        <w:rPr>
          <w:rFonts w:asciiTheme="minorHAnsi" w:hAnsiTheme="minorHAnsi" w:cstheme="minorHAnsi"/>
          <w:color w:val="675E47" w:themeColor="text2"/>
        </w:rPr>
        <w:t xml:space="preserve"> trachoma </w:t>
      </w:r>
      <w:r w:rsidR="00C84B5A" w:rsidRPr="00A36C6D">
        <w:rPr>
          <w:rFonts w:asciiTheme="minorHAnsi" w:hAnsiTheme="minorHAnsi" w:cstheme="minorHAnsi"/>
          <w:color w:val="675E47" w:themeColor="text2"/>
        </w:rPr>
        <w:t>as a public health problem</w:t>
      </w:r>
      <w:r w:rsidRPr="00A36C6D">
        <w:rPr>
          <w:rFonts w:asciiTheme="minorHAnsi" w:hAnsiTheme="minorHAnsi" w:cstheme="minorHAnsi"/>
          <w:color w:val="675E47" w:themeColor="text2"/>
        </w:rPr>
        <w:t xml:space="preserve"> from 2020 to 2022. This amendment aligns Australia</w:t>
      </w:r>
      <w:r w:rsidR="00C84B5A" w:rsidRPr="00A36C6D">
        <w:rPr>
          <w:rFonts w:asciiTheme="minorHAnsi" w:hAnsiTheme="minorHAnsi" w:cstheme="minorHAnsi"/>
          <w:color w:val="675E47" w:themeColor="text2"/>
        </w:rPr>
        <w:t>’s program</w:t>
      </w:r>
      <w:r w:rsidRPr="00A36C6D">
        <w:rPr>
          <w:rFonts w:asciiTheme="minorHAnsi" w:hAnsiTheme="minorHAnsi" w:cstheme="minorHAnsi"/>
          <w:color w:val="675E47" w:themeColor="text2"/>
        </w:rPr>
        <w:t xml:space="preserve"> with the WHO</w:t>
      </w:r>
      <w:r w:rsidR="00DF4812" w:rsidRPr="00A36C6D">
        <w:rPr>
          <w:rFonts w:asciiTheme="minorHAnsi" w:hAnsiTheme="minorHAnsi" w:cstheme="minorHAnsi"/>
          <w:color w:val="675E47" w:themeColor="text2"/>
        </w:rPr>
        <w:t>’s</w:t>
      </w:r>
      <w:r w:rsidRPr="00A36C6D">
        <w:rPr>
          <w:rFonts w:asciiTheme="minorHAnsi" w:hAnsiTheme="minorHAnsi" w:cstheme="minorHAnsi"/>
          <w:color w:val="675E47" w:themeColor="text2"/>
        </w:rPr>
        <w:t xml:space="preserve"> new </w:t>
      </w:r>
      <w:r w:rsidR="00C84B5A" w:rsidRPr="00A36C6D">
        <w:rPr>
          <w:rFonts w:asciiTheme="minorHAnsi" w:hAnsiTheme="minorHAnsi" w:cstheme="minorHAnsi"/>
          <w:color w:val="675E47" w:themeColor="text2"/>
        </w:rPr>
        <w:t xml:space="preserve">policy framework entitled </w:t>
      </w:r>
      <w:r w:rsidR="00B5176B"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Ending the neglect to attain the Sustainable Development Goals: a road map for neglected tropical diseases 2021–2030</w:t>
      </w:r>
      <w:r w:rsidR="00B5176B" w:rsidRPr="00A36C6D">
        <w:rPr>
          <w:rFonts w:asciiTheme="minorHAnsi" w:hAnsiTheme="minorHAnsi" w:cstheme="minorHAnsi"/>
          <w:color w:val="675E47" w:themeColor="text2"/>
        </w:rPr>
        <w:t>’.</w:t>
      </w:r>
      <w:r w:rsidR="00A20D32" w:rsidRPr="00A36C6D">
        <w:rPr>
          <w:rFonts w:asciiTheme="minorHAnsi" w:hAnsiTheme="minorHAnsi" w:cstheme="minorHAnsi"/>
          <w:color w:val="675E47" w:themeColor="text2"/>
          <w:vertAlign w:val="superscript"/>
        </w:rPr>
        <w:t>10</w:t>
      </w:r>
      <w:r w:rsidRPr="00A36C6D">
        <w:rPr>
          <w:rFonts w:asciiTheme="minorHAnsi" w:hAnsiTheme="minorHAnsi" w:cstheme="minorHAnsi"/>
          <w:color w:val="675E47" w:themeColor="text2"/>
        </w:rPr>
        <w:t xml:space="preserve"> </w:t>
      </w:r>
      <w:r w:rsidR="00C84B5A" w:rsidRPr="00A36C6D">
        <w:rPr>
          <w:rFonts w:asciiTheme="minorHAnsi" w:hAnsiTheme="minorHAnsi" w:cstheme="minorHAnsi"/>
          <w:color w:val="675E47" w:themeColor="text2"/>
        </w:rPr>
        <w:t>The e</w:t>
      </w:r>
      <w:r w:rsidRPr="00A36C6D">
        <w:rPr>
          <w:rFonts w:asciiTheme="minorHAnsi" w:hAnsiTheme="minorHAnsi" w:cstheme="minorHAnsi"/>
          <w:color w:val="675E47" w:themeColor="text2"/>
        </w:rPr>
        <w:t>xten</w:t>
      </w:r>
      <w:r w:rsidR="00C84B5A" w:rsidRPr="00A36C6D">
        <w:rPr>
          <w:rFonts w:asciiTheme="minorHAnsi" w:hAnsiTheme="minorHAnsi" w:cstheme="minorHAnsi"/>
          <w:color w:val="675E47" w:themeColor="text2"/>
        </w:rPr>
        <w:t>sion of</w:t>
      </w:r>
      <w:r w:rsidRPr="00A36C6D">
        <w:rPr>
          <w:rFonts w:asciiTheme="minorHAnsi" w:hAnsiTheme="minorHAnsi" w:cstheme="minorHAnsi"/>
          <w:color w:val="675E47" w:themeColor="text2"/>
        </w:rPr>
        <w:t xml:space="preserve"> the elimination target </w:t>
      </w:r>
      <w:r w:rsidR="00C84B5A" w:rsidRPr="00A36C6D">
        <w:rPr>
          <w:rFonts w:asciiTheme="minorHAnsi" w:hAnsiTheme="minorHAnsi" w:cstheme="minorHAnsi"/>
          <w:color w:val="675E47" w:themeColor="text2"/>
        </w:rPr>
        <w:t xml:space="preserve">date </w:t>
      </w:r>
      <w:r w:rsidRPr="00A36C6D">
        <w:rPr>
          <w:rFonts w:asciiTheme="minorHAnsi" w:hAnsiTheme="minorHAnsi" w:cstheme="minorHAnsi"/>
          <w:color w:val="675E47" w:themeColor="text2"/>
        </w:rPr>
        <w:t xml:space="preserve">to 2022 </w:t>
      </w:r>
      <w:r w:rsidR="00C84B5A" w:rsidRPr="00A36C6D">
        <w:rPr>
          <w:rFonts w:asciiTheme="minorHAnsi" w:hAnsiTheme="minorHAnsi" w:cstheme="minorHAnsi"/>
          <w:color w:val="675E47" w:themeColor="text2"/>
        </w:rPr>
        <w:t xml:space="preserve">is intended to </w:t>
      </w:r>
      <w:r w:rsidRPr="00A36C6D">
        <w:rPr>
          <w:rFonts w:asciiTheme="minorHAnsi" w:hAnsiTheme="minorHAnsi" w:cstheme="minorHAnsi"/>
          <w:color w:val="675E47" w:themeColor="text2"/>
        </w:rPr>
        <w:t xml:space="preserve">provide </w:t>
      </w:r>
      <w:r w:rsidR="00C84B5A" w:rsidRPr="00A36C6D">
        <w:rPr>
          <w:rFonts w:asciiTheme="minorHAnsi" w:hAnsiTheme="minorHAnsi" w:cstheme="minorHAnsi"/>
          <w:color w:val="675E47" w:themeColor="text2"/>
        </w:rPr>
        <w:t>sufficient</w:t>
      </w:r>
      <w:r w:rsidRPr="00A36C6D">
        <w:rPr>
          <w:rFonts w:asciiTheme="minorHAnsi" w:hAnsiTheme="minorHAnsi" w:cstheme="minorHAnsi"/>
          <w:color w:val="675E47" w:themeColor="text2"/>
        </w:rPr>
        <w:t xml:space="preserve"> time to </w:t>
      </w:r>
      <w:r w:rsidR="00C84B5A" w:rsidRPr="00A36C6D">
        <w:rPr>
          <w:rFonts w:asciiTheme="minorHAnsi" w:hAnsiTheme="minorHAnsi" w:cstheme="minorHAnsi"/>
          <w:color w:val="675E47" w:themeColor="text2"/>
        </w:rPr>
        <w:t>enhance control</w:t>
      </w:r>
      <w:r w:rsidRPr="00A36C6D">
        <w:rPr>
          <w:rFonts w:asciiTheme="minorHAnsi" w:hAnsiTheme="minorHAnsi" w:cstheme="minorHAnsi"/>
          <w:color w:val="675E47" w:themeColor="text2"/>
        </w:rPr>
        <w:t xml:space="preserve"> efforts </w:t>
      </w:r>
      <w:r w:rsidR="00C84B5A" w:rsidRPr="00A36C6D">
        <w:rPr>
          <w:rFonts w:asciiTheme="minorHAnsi" w:hAnsiTheme="minorHAnsi" w:cstheme="minorHAnsi"/>
          <w:color w:val="675E47" w:themeColor="text2"/>
        </w:rPr>
        <w:t>and meet</w:t>
      </w:r>
      <w:r w:rsidRPr="00A36C6D">
        <w:rPr>
          <w:rFonts w:asciiTheme="minorHAnsi" w:hAnsiTheme="minorHAnsi" w:cstheme="minorHAnsi"/>
          <w:color w:val="675E47" w:themeColor="text2"/>
        </w:rPr>
        <w:t xml:space="preserve"> WHO </w:t>
      </w:r>
      <w:r w:rsidR="00C84B5A" w:rsidRPr="00A36C6D">
        <w:rPr>
          <w:rFonts w:asciiTheme="minorHAnsi" w:hAnsiTheme="minorHAnsi" w:cstheme="minorHAnsi"/>
          <w:color w:val="675E47" w:themeColor="text2"/>
        </w:rPr>
        <w:t xml:space="preserve">targets to validate </w:t>
      </w:r>
      <w:r w:rsidRPr="00A36C6D">
        <w:rPr>
          <w:rFonts w:asciiTheme="minorHAnsi" w:hAnsiTheme="minorHAnsi" w:cstheme="minorHAnsi"/>
          <w:color w:val="675E47" w:themeColor="text2"/>
        </w:rPr>
        <w:t>elimination</w:t>
      </w:r>
      <w:r w:rsidR="00C84B5A" w:rsidRPr="00A36C6D">
        <w:rPr>
          <w:rFonts w:asciiTheme="minorHAnsi" w:hAnsiTheme="minorHAnsi" w:cstheme="minorHAnsi"/>
          <w:color w:val="675E47" w:themeColor="text2"/>
        </w:rPr>
        <w:t xml:space="preserve"> of trachoma as a public health </w:t>
      </w:r>
      <w:r w:rsidR="00941BE1" w:rsidRPr="00A36C6D">
        <w:rPr>
          <w:rFonts w:asciiTheme="minorHAnsi" w:hAnsiTheme="minorHAnsi" w:cstheme="minorHAnsi"/>
          <w:color w:val="675E47" w:themeColor="text2"/>
        </w:rPr>
        <w:t>problem.</w:t>
      </w:r>
      <w:r w:rsidRPr="00A36C6D">
        <w:rPr>
          <w:rFonts w:asciiTheme="minorHAnsi" w:hAnsiTheme="minorHAnsi" w:cstheme="minorHAnsi"/>
          <w:color w:val="675E47" w:themeColor="text2"/>
        </w:rPr>
        <w:t xml:space="preserve"> </w:t>
      </w:r>
      <w:r w:rsidR="00511156" w:rsidRPr="00A36C6D">
        <w:rPr>
          <w:rFonts w:asciiTheme="minorHAnsi" w:hAnsiTheme="minorHAnsi" w:cstheme="minorHAnsi"/>
          <w:color w:val="675E47" w:themeColor="text2"/>
        </w:rPr>
        <w:t xml:space="preserve"> </w:t>
      </w:r>
    </w:p>
    <w:p w14:paraId="0F90B686" w14:textId="507C78CE" w:rsidR="005D69EA" w:rsidRPr="00A36C6D" w:rsidRDefault="005D69EA" w:rsidP="005D69EA">
      <w:pPr>
        <w:pStyle w:val="Heading2"/>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The impact of </w:t>
      </w:r>
      <w:r w:rsidR="00AF7757" w:rsidRPr="00A36C6D">
        <w:rPr>
          <w:rFonts w:asciiTheme="minorHAnsi" w:hAnsiTheme="minorHAnsi" w:cstheme="minorHAnsi"/>
          <w:color w:val="675E47" w:themeColor="text2"/>
          <w:sz w:val="22"/>
          <w:szCs w:val="22"/>
        </w:rPr>
        <w:t>C</w:t>
      </w:r>
      <w:r w:rsidR="00F1441E" w:rsidRPr="00A36C6D">
        <w:rPr>
          <w:rFonts w:asciiTheme="minorHAnsi" w:hAnsiTheme="minorHAnsi" w:cstheme="minorHAnsi"/>
          <w:color w:val="675E47" w:themeColor="text2"/>
          <w:sz w:val="22"/>
          <w:szCs w:val="22"/>
        </w:rPr>
        <w:t>O</w:t>
      </w:r>
      <w:r w:rsidR="00AF7757" w:rsidRPr="00A36C6D">
        <w:rPr>
          <w:rFonts w:asciiTheme="minorHAnsi" w:hAnsiTheme="minorHAnsi" w:cstheme="minorHAnsi"/>
          <w:color w:val="675E47" w:themeColor="text2"/>
          <w:sz w:val="22"/>
          <w:szCs w:val="22"/>
        </w:rPr>
        <w:t>VID</w:t>
      </w:r>
      <w:r w:rsidRPr="00A36C6D">
        <w:rPr>
          <w:rFonts w:asciiTheme="minorHAnsi" w:hAnsiTheme="minorHAnsi" w:cstheme="minorHAnsi"/>
          <w:color w:val="675E47" w:themeColor="text2"/>
          <w:sz w:val="22"/>
          <w:szCs w:val="22"/>
        </w:rPr>
        <w:t>-19</w:t>
      </w:r>
    </w:p>
    <w:p w14:paraId="3DB6E841" w14:textId="33E76EAB" w:rsidR="00642506" w:rsidRPr="00A36C6D" w:rsidRDefault="00475A58" w:rsidP="00921E94">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In </w:t>
      </w:r>
      <w:r w:rsidR="000464A8" w:rsidRPr="00A36C6D">
        <w:rPr>
          <w:rFonts w:asciiTheme="minorHAnsi" w:hAnsiTheme="minorHAnsi" w:cstheme="minorHAnsi"/>
          <w:color w:val="675E47" w:themeColor="text2"/>
        </w:rPr>
        <w:t>2020</w:t>
      </w:r>
      <w:r w:rsidR="00FF6783" w:rsidRPr="00A36C6D">
        <w:rPr>
          <w:rFonts w:asciiTheme="minorHAnsi" w:hAnsiTheme="minorHAnsi" w:cstheme="minorHAnsi"/>
          <w:color w:val="675E47" w:themeColor="text2"/>
        </w:rPr>
        <w:t xml:space="preserve">, </w:t>
      </w:r>
      <w:r w:rsidR="007B48F9" w:rsidRPr="00A36C6D">
        <w:rPr>
          <w:rFonts w:asciiTheme="minorHAnsi" w:hAnsiTheme="minorHAnsi" w:cstheme="minorHAnsi"/>
          <w:color w:val="675E47" w:themeColor="text2"/>
        </w:rPr>
        <w:t xml:space="preserve">the </w:t>
      </w:r>
      <w:r w:rsidR="00AF7757" w:rsidRPr="00A36C6D">
        <w:rPr>
          <w:rFonts w:asciiTheme="minorHAnsi" w:hAnsiTheme="minorHAnsi" w:cstheme="minorHAnsi"/>
          <w:color w:val="675E47" w:themeColor="text2"/>
        </w:rPr>
        <w:t>C</w:t>
      </w:r>
      <w:r w:rsidR="00F1441E" w:rsidRPr="00A36C6D">
        <w:rPr>
          <w:rFonts w:asciiTheme="minorHAnsi" w:hAnsiTheme="minorHAnsi" w:cstheme="minorHAnsi"/>
          <w:color w:val="675E47" w:themeColor="text2"/>
        </w:rPr>
        <w:t>O</w:t>
      </w:r>
      <w:r w:rsidR="00AF7757" w:rsidRPr="00A36C6D">
        <w:rPr>
          <w:rFonts w:asciiTheme="minorHAnsi" w:hAnsiTheme="minorHAnsi" w:cstheme="minorHAnsi"/>
          <w:color w:val="675E47" w:themeColor="text2"/>
        </w:rPr>
        <w:t>VID</w:t>
      </w:r>
      <w:r w:rsidR="007B48F9" w:rsidRPr="00A36C6D">
        <w:rPr>
          <w:rFonts w:asciiTheme="minorHAnsi" w:hAnsiTheme="minorHAnsi" w:cstheme="minorHAnsi"/>
          <w:color w:val="675E47" w:themeColor="text2"/>
        </w:rPr>
        <w:t xml:space="preserve">-19 pandemic caused immediate and cascading disruptions to Australian trachoma </w:t>
      </w:r>
      <w:r w:rsidR="00304751" w:rsidRPr="00A36C6D">
        <w:rPr>
          <w:rFonts w:asciiTheme="minorHAnsi" w:hAnsiTheme="minorHAnsi" w:cstheme="minorHAnsi"/>
          <w:color w:val="675E47" w:themeColor="text2"/>
        </w:rPr>
        <w:t xml:space="preserve">control </w:t>
      </w:r>
      <w:r w:rsidR="007B48F9" w:rsidRPr="00A36C6D">
        <w:rPr>
          <w:rFonts w:asciiTheme="minorHAnsi" w:hAnsiTheme="minorHAnsi" w:cstheme="minorHAnsi"/>
          <w:color w:val="675E47" w:themeColor="text2"/>
        </w:rPr>
        <w:t>programs. In March 2020 the Biosecurity (Human Biosecurity Emergency) (Human Coronavirus with Pandemic Potential) (Emergency Requirements for Remote Communities) Determination 2020</w:t>
      </w:r>
      <w:r w:rsidR="002B68B5" w:rsidRPr="00A36C6D">
        <w:rPr>
          <w:rStyle w:val="EndnoteReference"/>
          <w:rFonts w:asciiTheme="minorHAnsi" w:hAnsiTheme="minorHAnsi" w:cstheme="minorHAnsi"/>
          <w:color w:val="675E47" w:themeColor="text2"/>
        </w:rPr>
        <w:endnoteReference w:id="32"/>
      </w:r>
      <w:r w:rsidR="00B5176B" w:rsidRPr="00A36C6D">
        <w:rPr>
          <w:rFonts w:asciiTheme="minorHAnsi" w:hAnsiTheme="minorHAnsi" w:cstheme="minorHAnsi"/>
          <w:color w:val="675E47" w:themeColor="text2"/>
          <w:vertAlign w:val="superscript"/>
        </w:rPr>
        <w:t>30</w:t>
      </w:r>
      <w:r w:rsidR="002B68B5" w:rsidRPr="00A36C6D">
        <w:rPr>
          <w:rFonts w:asciiTheme="minorHAnsi" w:hAnsiTheme="minorHAnsi" w:cstheme="minorHAnsi"/>
          <w:color w:val="675E47" w:themeColor="text2"/>
        </w:rPr>
        <w:t xml:space="preserve"> was enacted to prevent transmission to vulnerable Aboriginal and Torres Strait Islander populations. This public health policy response </w:t>
      </w:r>
      <w:r w:rsidR="00304751" w:rsidRPr="00A36C6D">
        <w:rPr>
          <w:rFonts w:asciiTheme="minorHAnsi" w:hAnsiTheme="minorHAnsi" w:cstheme="minorHAnsi"/>
          <w:color w:val="675E47" w:themeColor="text2"/>
        </w:rPr>
        <w:t>restricted</w:t>
      </w:r>
      <w:r w:rsidR="002B68B5" w:rsidRPr="00A36C6D">
        <w:rPr>
          <w:rFonts w:asciiTheme="minorHAnsi" w:hAnsiTheme="minorHAnsi" w:cstheme="minorHAnsi"/>
          <w:color w:val="675E47" w:themeColor="text2"/>
        </w:rPr>
        <w:t xml:space="preserve"> non-essential travel to and from remote Indigenous </w:t>
      </w:r>
      <w:r w:rsidR="00941BE1" w:rsidRPr="00A36C6D">
        <w:rPr>
          <w:rFonts w:asciiTheme="minorHAnsi" w:hAnsiTheme="minorHAnsi" w:cstheme="minorHAnsi"/>
          <w:color w:val="675E47" w:themeColor="text2"/>
        </w:rPr>
        <w:t>communities and</w:t>
      </w:r>
      <w:r w:rsidR="00CD46B9" w:rsidRPr="00A36C6D">
        <w:rPr>
          <w:rFonts w:asciiTheme="minorHAnsi" w:hAnsiTheme="minorHAnsi" w:cstheme="minorHAnsi"/>
          <w:color w:val="675E47" w:themeColor="text2"/>
        </w:rPr>
        <w:t xml:space="preserve"> led to the suspension of</w:t>
      </w:r>
      <w:r w:rsidR="00304751" w:rsidRPr="00A36C6D">
        <w:rPr>
          <w:rFonts w:asciiTheme="minorHAnsi" w:hAnsiTheme="minorHAnsi" w:cstheme="minorHAnsi"/>
          <w:color w:val="675E47" w:themeColor="text2"/>
        </w:rPr>
        <w:t xml:space="preserve"> trachoma screening</w:t>
      </w:r>
      <w:r w:rsidR="00CE0B13" w:rsidRPr="00A36C6D">
        <w:rPr>
          <w:rFonts w:asciiTheme="minorHAnsi" w:hAnsiTheme="minorHAnsi" w:cstheme="minorHAnsi"/>
          <w:color w:val="675E47" w:themeColor="text2"/>
        </w:rPr>
        <w:t xml:space="preserve"> </w:t>
      </w:r>
      <w:r w:rsidR="00CD46B9" w:rsidRPr="00A36C6D">
        <w:rPr>
          <w:rFonts w:asciiTheme="minorHAnsi" w:hAnsiTheme="minorHAnsi" w:cstheme="minorHAnsi"/>
          <w:color w:val="675E47" w:themeColor="text2"/>
        </w:rPr>
        <w:t xml:space="preserve">and </w:t>
      </w:r>
      <w:r w:rsidR="00304751" w:rsidRPr="00A36C6D">
        <w:rPr>
          <w:rFonts w:asciiTheme="minorHAnsi" w:hAnsiTheme="minorHAnsi" w:cstheme="minorHAnsi"/>
          <w:color w:val="675E47" w:themeColor="text2"/>
        </w:rPr>
        <w:t xml:space="preserve">treatment, targeted health promotion activities and collaborative programs with </w:t>
      </w:r>
      <w:r w:rsidR="00CD46B9" w:rsidRPr="00A36C6D">
        <w:rPr>
          <w:rFonts w:asciiTheme="minorHAnsi" w:hAnsiTheme="minorHAnsi" w:cstheme="minorHAnsi"/>
          <w:color w:val="675E47" w:themeColor="text2"/>
        </w:rPr>
        <w:t>public health</w:t>
      </w:r>
      <w:r w:rsidR="00304751" w:rsidRPr="00A36C6D">
        <w:rPr>
          <w:rFonts w:asciiTheme="minorHAnsi" w:hAnsiTheme="minorHAnsi" w:cstheme="minorHAnsi"/>
          <w:color w:val="675E47" w:themeColor="text2"/>
        </w:rPr>
        <w:t xml:space="preserve">, </w:t>
      </w:r>
      <w:r w:rsidR="00CD46B9" w:rsidRPr="00A36C6D">
        <w:rPr>
          <w:rFonts w:asciiTheme="minorHAnsi" w:hAnsiTheme="minorHAnsi" w:cstheme="minorHAnsi"/>
          <w:color w:val="675E47" w:themeColor="text2"/>
        </w:rPr>
        <w:t xml:space="preserve">environmental health </w:t>
      </w:r>
      <w:r w:rsidR="00304751" w:rsidRPr="00A36C6D">
        <w:rPr>
          <w:rFonts w:asciiTheme="minorHAnsi" w:hAnsiTheme="minorHAnsi" w:cstheme="minorHAnsi"/>
          <w:color w:val="675E47" w:themeColor="text2"/>
        </w:rPr>
        <w:t xml:space="preserve">and </w:t>
      </w:r>
      <w:r w:rsidR="00CD46B9" w:rsidRPr="00A36C6D">
        <w:rPr>
          <w:rFonts w:asciiTheme="minorHAnsi" w:hAnsiTheme="minorHAnsi" w:cstheme="minorHAnsi"/>
          <w:color w:val="675E47" w:themeColor="text2"/>
        </w:rPr>
        <w:t xml:space="preserve">housing </w:t>
      </w:r>
      <w:r w:rsidR="00304751" w:rsidRPr="00A36C6D">
        <w:rPr>
          <w:rFonts w:asciiTheme="minorHAnsi" w:hAnsiTheme="minorHAnsi" w:cstheme="minorHAnsi"/>
          <w:color w:val="675E47" w:themeColor="text2"/>
        </w:rPr>
        <w:t xml:space="preserve">agencies. </w:t>
      </w:r>
      <w:r w:rsidR="00F1441E" w:rsidRPr="00A36C6D">
        <w:rPr>
          <w:rFonts w:asciiTheme="minorHAnsi" w:hAnsiTheme="minorHAnsi" w:cstheme="minorHAnsi"/>
          <w:color w:val="675E47" w:themeColor="text2"/>
        </w:rPr>
        <w:t xml:space="preserve">Essential </w:t>
      </w:r>
      <w:r w:rsidR="005D69EA" w:rsidRPr="00A36C6D">
        <w:rPr>
          <w:rFonts w:asciiTheme="minorHAnsi" w:hAnsiTheme="minorHAnsi" w:cstheme="minorHAnsi"/>
          <w:color w:val="675E47" w:themeColor="text2"/>
        </w:rPr>
        <w:t xml:space="preserve">trachoma </w:t>
      </w:r>
      <w:r w:rsidR="00CD46B9" w:rsidRPr="00A36C6D">
        <w:rPr>
          <w:rFonts w:asciiTheme="minorHAnsi" w:hAnsiTheme="minorHAnsi" w:cstheme="minorHAnsi"/>
          <w:color w:val="675E47" w:themeColor="text2"/>
        </w:rPr>
        <w:t xml:space="preserve">program </w:t>
      </w:r>
      <w:r w:rsidR="005D69EA" w:rsidRPr="00A36C6D">
        <w:rPr>
          <w:rFonts w:asciiTheme="minorHAnsi" w:hAnsiTheme="minorHAnsi" w:cstheme="minorHAnsi"/>
          <w:color w:val="675E47" w:themeColor="text2"/>
        </w:rPr>
        <w:t xml:space="preserve">personnel were diverted to </w:t>
      </w:r>
      <w:r w:rsidR="00AF7757" w:rsidRPr="00A36C6D">
        <w:rPr>
          <w:rFonts w:asciiTheme="minorHAnsi" w:hAnsiTheme="minorHAnsi" w:cstheme="minorHAnsi"/>
          <w:color w:val="675E47" w:themeColor="text2"/>
        </w:rPr>
        <w:t>C</w:t>
      </w:r>
      <w:r w:rsidR="00F1441E" w:rsidRPr="00A36C6D">
        <w:rPr>
          <w:rFonts w:asciiTheme="minorHAnsi" w:hAnsiTheme="minorHAnsi" w:cstheme="minorHAnsi"/>
          <w:color w:val="675E47" w:themeColor="text2"/>
        </w:rPr>
        <w:t>O</w:t>
      </w:r>
      <w:r w:rsidR="00AF7757" w:rsidRPr="00A36C6D">
        <w:rPr>
          <w:rFonts w:asciiTheme="minorHAnsi" w:hAnsiTheme="minorHAnsi" w:cstheme="minorHAnsi"/>
          <w:color w:val="675E47" w:themeColor="text2"/>
        </w:rPr>
        <w:t>VID</w:t>
      </w:r>
      <w:r w:rsidR="005D69EA" w:rsidRPr="00A36C6D">
        <w:rPr>
          <w:rFonts w:asciiTheme="minorHAnsi" w:hAnsiTheme="minorHAnsi" w:cstheme="minorHAnsi"/>
          <w:color w:val="675E47" w:themeColor="text2"/>
        </w:rPr>
        <w:t xml:space="preserve">-19 public health response. </w:t>
      </w:r>
      <w:r w:rsidR="000D16D5" w:rsidRPr="00A36C6D">
        <w:rPr>
          <w:rFonts w:asciiTheme="minorHAnsi" w:hAnsiTheme="minorHAnsi" w:cstheme="minorHAnsi"/>
          <w:color w:val="675E47" w:themeColor="text2"/>
        </w:rPr>
        <w:t xml:space="preserve">During this time targeted </w:t>
      </w:r>
      <w:r w:rsidR="00F1441E" w:rsidRPr="00A36C6D">
        <w:rPr>
          <w:rFonts w:asciiTheme="minorHAnsi" w:hAnsiTheme="minorHAnsi" w:cstheme="minorHAnsi"/>
          <w:color w:val="675E47" w:themeColor="text2"/>
        </w:rPr>
        <w:t>COVID</w:t>
      </w:r>
      <w:r w:rsidR="000D16D5" w:rsidRPr="00A36C6D">
        <w:rPr>
          <w:rFonts w:asciiTheme="minorHAnsi" w:hAnsiTheme="minorHAnsi" w:cstheme="minorHAnsi"/>
          <w:color w:val="675E47" w:themeColor="text2"/>
        </w:rPr>
        <w:t>-19</w:t>
      </w:r>
      <w:r w:rsidR="0066764D" w:rsidRPr="00A36C6D">
        <w:rPr>
          <w:rFonts w:asciiTheme="minorHAnsi" w:hAnsiTheme="minorHAnsi" w:cstheme="minorHAnsi"/>
          <w:color w:val="675E47" w:themeColor="text2"/>
        </w:rPr>
        <w:t xml:space="preserve"> health promotion </w:t>
      </w:r>
      <w:r w:rsidR="00941BE1" w:rsidRPr="00A36C6D">
        <w:rPr>
          <w:rFonts w:asciiTheme="minorHAnsi" w:hAnsiTheme="minorHAnsi" w:cstheme="minorHAnsi"/>
          <w:color w:val="675E47" w:themeColor="text2"/>
        </w:rPr>
        <w:t>resources were</w:t>
      </w:r>
      <w:r w:rsidR="000D16D5" w:rsidRPr="00A36C6D">
        <w:rPr>
          <w:rFonts w:asciiTheme="minorHAnsi" w:hAnsiTheme="minorHAnsi" w:cstheme="minorHAnsi"/>
          <w:color w:val="675E47" w:themeColor="text2"/>
        </w:rPr>
        <w:t xml:space="preserve"> widely circulated in Indigenous languages in remote communities</w:t>
      </w:r>
      <w:r w:rsidR="00F1441E" w:rsidRPr="00A36C6D">
        <w:rPr>
          <w:rFonts w:asciiTheme="minorHAnsi" w:hAnsiTheme="minorHAnsi" w:cstheme="minorHAnsi"/>
          <w:color w:val="675E47" w:themeColor="text2"/>
        </w:rPr>
        <w:t>.</w:t>
      </w:r>
      <w:r w:rsidR="000D16D5" w:rsidRPr="00A36C6D">
        <w:rPr>
          <w:rStyle w:val="EndnoteReference"/>
          <w:rFonts w:asciiTheme="minorHAnsi" w:hAnsiTheme="minorHAnsi" w:cstheme="minorHAnsi"/>
          <w:color w:val="675E47" w:themeColor="text2"/>
        </w:rPr>
        <w:endnoteReference w:id="33"/>
      </w:r>
      <w:r w:rsidR="000D16D5" w:rsidRPr="00A36C6D">
        <w:rPr>
          <w:rFonts w:asciiTheme="minorHAnsi" w:hAnsiTheme="minorHAnsi" w:cstheme="minorHAnsi"/>
          <w:color w:val="675E47" w:themeColor="text2"/>
        </w:rPr>
        <w:t xml:space="preserve"> </w:t>
      </w:r>
      <w:r w:rsidR="000D16D5" w:rsidRPr="00A36C6D">
        <w:rPr>
          <w:rStyle w:val="EndnoteReference"/>
          <w:rFonts w:asciiTheme="minorHAnsi" w:hAnsiTheme="minorHAnsi" w:cstheme="minorHAnsi"/>
          <w:color w:val="675E47" w:themeColor="text2"/>
        </w:rPr>
        <w:endnoteReference w:id="34"/>
      </w:r>
      <w:r w:rsidR="00356F05" w:rsidRPr="00A36C6D">
        <w:rPr>
          <w:rFonts w:asciiTheme="minorHAnsi" w:hAnsiTheme="minorHAnsi" w:cstheme="minorHAnsi"/>
          <w:color w:val="675E47" w:themeColor="text2"/>
          <w:vertAlign w:val="superscript"/>
        </w:rPr>
        <w:t>31,32</w:t>
      </w:r>
      <w:r w:rsidR="000D16D5" w:rsidRPr="00A36C6D">
        <w:rPr>
          <w:rFonts w:asciiTheme="minorHAnsi" w:hAnsiTheme="minorHAnsi" w:cstheme="minorHAnsi"/>
          <w:color w:val="675E47" w:themeColor="text2"/>
        </w:rPr>
        <w:t xml:space="preserve"> These resources </w:t>
      </w:r>
      <w:r w:rsidR="00356F05" w:rsidRPr="00A36C6D">
        <w:rPr>
          <w:rFonts w:asciiTheme="minorHAnsi" w:hAnsiTheme="minorHAnsi" w:cstheme="minorHAnsi"/>
          <w:color w:val="675E47" w:themeColor="text2"/>
        </w:rPr>
        <w:t xml:space="preserve">used </w:t>
      </w:r>
      <w:r w:rsidR="000D16D5" w:rsidRPr="00A36C6D">
        <w:rPr>
          <w:rFonts w:asciiTheme="minorHAnsi" w:hAnsiTheme="minorHAnsi" w:cstheme="minorHAnsi"/>
          <w:color w:val="675E47" w:themeColor="text2"/>
        </w:rPr>
        <w:t xml:space="preserve">diverse </w:t>
      </w:r>
      <w:r w:rsidR="00CD6392" w:rsidRPr="00A36C6D">
        <w:rPr>
          <w:rFonts w:asciiTheme="minorHAnsi" w:hAnsiTheme="minorHAnsi" w:cstheme="minorHAnsi"/>
          <w:color w:val="675E47" w:themeColor="text2"/>
        </w:rPr>
        <w:t xml:space="preserve">communication </w:t>
      </w:r>
      <w:r w:rsidR="000D16D5" w:rsidRPr="00A36C6D">
        <w:rPr>
          <w:rFonts w:asciiTheme="minorHAnsi" w:hAnsiTheme="minorHAnsi" w:cstheme="minorHAnsi"/>
          <w:color w:val="675E47" w:themeColor="text2"/>
        </w:rPr>
        <w:t xml:space="preserve">platforms to promote </w:t>
      </w:r>
      <w:r w:rsidR="00CD6392" w:rsidRPr="00A36C6D">
        <w:rPr>
          <w:rFonts w:asciiTheme="minorHAnsi" w:hAnsiTheme="minorHAnsi" w:cstheme="minorHAnsi"/>
          <w:color w:val="675E47" w:themeColor="text2"/>
        </w:rPr>
        <w:t xml:space="preserve">infection control </w:t>
      </w:r>
      <w:r w:rsidR="000D16D5" w:rsidRPr="00A36C6D">
        <w:rPr>
          <w:rFonts w:asciiTheme="minorHAnsi" w:hAnsiTheme="minorHAnsi" w:cstheme="minorHAnsi"/>
          <w:color w:val="675E47" w:themeColor="text2"/>
        </w:rPr>
        <w:t xml:space="preserve">practices also required to control the spread of trachoma. </w:t>
      </w:r>
      <w:r w:rsidR="005D69EA" w:rsidRPr="00A36C6D">
        <w:rPr>
          <w:rFonts w:asciiTheme="minorHAnsi" w:hAnsiTheme="minorHAnsi" w:cstheme="minorHAnsi"/>
          <w:color w:val="675E47" w:themeColor="text2"/>
        </w:rPr>
        <w:t xml:space="preserve">The Biosecurity </w:t>
      </w:r>
      <w:r w:rsidR="00356F05" w:rsidRPr="00A36C6D">
        <w:rPr>
          <w:rFonts w:asciiTheme="minorHAnsi" w:hAnsiTheme="minorHAnsi" w:cstheme="minorHAnsi"/>
          <w:color w:val="675E47" w:themeColor="text2"/>
        </w:rPr>
        <w:t>D</w:t>
      </w:r>
      <w:r w:rsidR="000F579D" w:rsidRPr="00A36C6D">
        <w:rPr>
          <w:rFonts w:asciiTheme="minorHAnsi" w:hAnsiTheme="minorHAnsi" w:cstheme="minorHAnsi"/>
          <w:color w:val="675E47" w:themeColor="text2"/>
        </w:rPr>
        <w:t>etermination</w:t>
      </w:r>
      <w:r w:rsidR="005D69EA" w:rsidRPr="00A36C6D">
        <w:rPr>
          <w:rFonts w:asciiTheme="minorHAnsi" w:hAnsiTheme="minorHAnsi" w:cstheme="minorHAnsi"/>
          <w:color w:val="675E47" w:themeColor="text2"/>
        </w:rPr>
        <w:t xml:space="preserve"> was </w:t>
      </w:r>
      <w:r w:rsidR="005F145C" w:rsidRPr="00A36C6D">
        <w:rPr>
          <w:rFonts w:asciiTheme="minorHAnsi" w:hAnsiTheme="minorHAnsi" w:cstheme="minorHAnsi"/>
          <w:color w:val="675E47" w:themeColor="text2"/>
        </w:rPr>
        <w:t xml:space="preserve">lifted </w:t>
      </w:r>
      <w:r w:rsidR="005D69EA" w:rsidRPr="00A36C6D">
        <w:rPr>
          <w:rFonts w:asciiTheme="minorHAnsi" w:hAnsiTheme="minorHAnsi" w:cstheme="minorHAnsi"/>
          <w:color w:val="675E47" w:themeColor="text2"/>
        </w:rPr>
        <w:t xml:space="preserve">in July 2020 and trachoma control activities resumed at this time. </w:t>
      </w:r>
      <w:r w:rsidR="005F145C" w:rsidRPr="00A36C6D">
        <w:rPr>
          <w:rFonts w:asciiTheme="minorHAnsi" w:hAnsiTheme="minorHAnsi" w:cstheme="minorHAnsi"/>
          <w:color w:val="675E47" w:themeColor="text2"/>
        </w:rPr>
        <w:t xml:space="preserve">All screening and treatment planned for 2020 was ultimately carried out, but health promotion specific to trachoma was conducted at a greatly reduced level. </w:t>
      </w:r>
    </w:p>
    <w:p w14:paraId="2CF8DA95" w14:textId="77777777" w:rsidR="005011CF" w:rsidRPr="00A36C6D" w:rsidRDefault="005011CF" w:rsidP="007E1280">
      <w:pPr>
        <w:pStyle w:val="Heading2"/>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Screening coverage</w:t>
      </w:r>
    </w:p>
    <w:p w14:paraId="61E65F38" w14:textId="59ABC8F7" w:rsidR="003E3056" w:rsidRPr="00A36C6D" w:rsidRDefault="005011CF"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Under the </w:t>
      </w:r>
      <w:r w:rsidR="005F145C" w:rsidRPr="00A36C6D">
        <w:rPr>
          <w:rFonts w:asciiTheme="minorHAnsi" w:hAnsiTheme="minorHAnsi" w:cstheme="minorHAnsi"/>
          <w:color w:val="675E47" w:themeColor="text2"/>
        </w:rPr>
        <w:t xml:space="preserve">CDNA </w:t>
      </w:r>
      <w:r w:rsidR="00E51ED1" w:rsidRPr="00A36C6D">
        <w:rPr>
          <w:rFonts w:asciiTheme="minorHAnsi" w:hAnsiTheme="minorHAnsi" w:cstheme="minorHAnsi"/>
          <w:color w:val="675E47" w:themeColor="text2"/>
        </w:rPr>
        <w:t>G</w:t>
      </w:r>
      <w:r w:rsidRPr="00A36C6D">
        <w:rPr>
          <w:rFonts w:asciiTheme="minorHAnsi" w:hAnsiTheme="minorHAnsi" w:cstheme="minorHAnsi"/>
          <w:color w:val="675E47" w:themeColor="text2"/>
        </w:rPr>
        <w:t>uidelines, jurisdictions can choose to focus resources on control activities</w:t>
      </w:r>
      <w:r w:rsidR="00356F05" w:rsidRPr="00A36C6D">
        <w:rPr>
          <w:rFonts w:asciiTheme="minorHAnsi" w:hAnsiTheme="minorHAnsi" w:cstheme="minorHAnsi"/>
          <w:color w:val="675E47" w:themeColor="text2"/>
        </w:rPr>
        <w:t>, including antibiotic distribution,</w:t>
      </w:r>
      <w:r w:rsidR="005F145C" w:rsidRPr="00A36C6D">
        <w:rPr>
          <w:rFonts w:asciiTheme="minorHAnsi" w:hAnsiTheme="minorHAnsi" w:cstheme="minorHAnsi"/>
          <w:color w:val="675E47" w:themeColor="text2"/>
        </w:rPr>
        <w:t xml:space="preserve"> in high prevalence communities</w:t>
      </w:r>
      <w:r w:rsidRPr="00A36C6D">
        <w:rPr>
          <w:rFonts w:asciiTheme="minorHAnsi" w:hAnsiTheme="minorHAnsi" w:cstheme="minorHAnsi"/>
          <w:color w:val="675E47" w:themeColor="text2"/>
        </w:rPr>
        <w:t xml:space="preserve"> rather than repeated annual screening. At the other end of the spectrum, communities with low levels of trachoma do not require annual screening. </w:t>
      </w:r>
      <w:r w:rsidR="00941BE1" w:rsidRPr="00A36C6D">
        <w:rPr>
          <w:rFonts w:asciiTheme="minorHAnsi" w:hAnsiTheme="minorHAnsi" w:cstheme="minorHAnsi"/>
          <w:color w:val="675E47" w:themeColor="text2"/>
        </w:rPr>
        <w:t>Therefore,</w:t>
      </w:r>
      <w:r w:rsidRPr="00A36C6D">
        <w:rPr>
          <w:rFonts w:asciiTheme="minorHAnsi" w:hAnsiTheme="minorHAnsi" w:cstheme="minorHAnsi"/>
          <w:color w:val="675E47" w:themeColor="text2"/>
        </w:rPr>
        <w:t xml:space="preserve"> the proportion of communities screened </w:t>
      </w:r>
      <w:r w:rsidR="005F145C" w:rsidRPr="00A36C6D">
        <w:rPr>
          <w:rFonts w:asciiTheme="minorHAnsi" w:hAnsiTheme="minorHAnsi" w:cstheme="minorHAnsi"/>
          <w:color w:val="675E47" w:themeColor="text2"/>
        </w:rPr>
        <w:t>is</w:t>
      </w:r>
      <w:r w:rsidRPr="00A36C6D">
        <w:rPr>
          <w:rFonts w:asciiTheme="minorHAnsi" w:hAnsiTheme="minorHAnsi" w:cstheme="minorHAnsi"/>
          <w:color w:val="675E47" w:themeColor="text2"/>
        </w:rPr>
        <w:t xml:space="preserve"> not </w:t>
      </w:r>
      <w:r w:rsidR="005F145C" w:rsidRPr="00A36C6D">
        <w:rPr>
          <w:rFonts w:asciiTheme="minorHAnsi" w:hAnsiTheme="minorHAnsi" w:cstheme="minorHAnsi"/>
          <w:color w:val="675E47" w:themeColor="text2"/>
        </w:rPr>
        <w:t xml:space="preserve">in itself an indicator </w:t>
      </w:r>
      <w:r w:rsidRPr="00A36C6D">
        <w:rPr>
          <w:rFonts w:asciiTheme="minorHAnsi" w:hAnsiTheme="minorHAnsi" w:cstheme="minorHAnsi"/>
          <w:color w:val="675E47" w:themeColor="text2"/>
        </w:rPr>
        <w:t>of the quality or success of the program.</w:t>
      </w:r>
      <w:r w:rsidR="003E3056" w:rsidRPr="00A36C6D">
        <w:rPr>
          <w:rFonts w:asciiTheme="minorHAnsi" w:hAnsiTheme="minorHAnsi" w:cstheme="minorHAnsi"/>
          <w:color w:val="675E47" w:themeColor="text2"/>
        </w:rPr>
        <w:t xml:space="preserve"> In </w:t>
      </w:r>
      <w:r w:rsidR="000464A8" w:rsidRPr="00A36C6D">
        <w:rPr>
          <w:rFonts w:asciiTheme="minorHAnsi" w:hAnsiTheme="minorHAnsi" w:cstheme="minorHAnsi"/>
          <w:color w:val="675E47" w:themeColor="text2"/>
        </w:rPr>
        <w:t>2020</w:t>
      </w:r>
      <w:r w:rsidR="00A24F78" w:rsidRPr="00A36C6D">
        <w:rPr>
          <w:rFonts w:asciiTheme="minorHAnsi" w:hAnsiTheme="minorHAnsi" w:cstheme="minorHAnsi"/>
          <w:color w:val="675E47" w:themeColor="text2"/>
        </w:rPr>
        <w:t>,</w:t>
      </w:r>
      <w:r w:rsidR="0079572D" w:rsidRPr="00A36C6D">
        <w:rPr>
          <w:rFonts w:asciiTheme="minorHAnsi" w:hAnsiTheme="minorHAnsi" w:cstheme="minorHAnsi"/>
          <w:color w:val="675E47" w:themeColor="text2"/>
        </w:rPr>
        <w:t xml:space="preserve"> 98</w:t>
      </w:r>
      <w:r w:rsidR="003E3056" w:rsidRPr="00A36C6D">
        <w:rPr>
          <w:rFonts w:asciiTheme="minorHAnsi" w:hAnsiTheme="minorHAnsi" w:cstheme="minorHAnsi"/>
          <w:color w:val="675E47" w:themeColor="text2"/>
        </w:rPr>
        <w:t>% (</w:t>
      </w:r>
      <w:r w:rsidR="0079572D" w:rsidRPr="00A36C6D">
        <w:rPr>
          <w:rFonts w:asciiTheme="minorHAnsi" w:hAnsiTheme="minorHAnsi" w:cstheme="minorHAnsi"/>
          <w:color w:val="675E47" w:themeColor="text2"/>
        </w:rPr>
        <w:t>96/98</w:t>
      </w:r>
      <w:r w:rsidR="003E3056" w:rsidRPr="00A36C6D">
        <w:rPr>
          <w:rFonts w:asciiTheme="minorHAnsi" w:hAnsiTheme="minorHAnsi" w:cstheme="minorHAnsi"/>
          <w:color w:val="675E47" w:themeColor="text2"/>
        </w:rPr>
        <w:t>) of at-risk communities were screened for trachoma, an increase from 201</w:t>
      </w:r>
      <w:r w:rsidR="0079572D" w:rsidRPr="00A36C6D">
        <w:rPr>
          <w:rFonts w:asciiTheme="minorHAnsi" w:hAnsiTheme="minorHAnsi" w:cstheme="minorHAnsi"/>
          <w:color w:val="675E47" w:themeColor="text2"/>
        </w:rPr>
        <w:t>9</w:t>
      </w:r>
      <w:r w:rsidR="003E3056" w:rsidRPr="00A36C6D">
        <w:rPr>
          <w:rFonts w:asciiTheme="minorHAnsi" w:hAnsiTheme="minorHAnsi" w:cstheme="minorHAnsi"/>
          <w:color w:val="675E47" w:themeColor="text2"/>
        </w:rPr>
        <w:t xml:space="preserve"> when </w:t>
      </w:r>
      <w:r w:rsidR="0079572D" w:rsidRPr="00A36C6D">
        <w:rPr>
          <w:rFonts w:asciiTheme="minorHAnsi" w:hAnsiTheme="minorHAnsi" w:cstheme="minorHAnsi"/>
          <w:color w:val="675E47" w:themeColor="text2"/>
        </w:rPr>
        <w:t xml:space="preserve">96% (111/115) </w:t>
      </w:r>
      <w:r w:rsidR="003E3056" w:rsidRPr="00A36C6D">
        <w:rPr>
          <w:rFonts w:asciiTheme="minorHAnsi" w:hAnsiTheme="minorHAnsi" w:cstheme="minorHAnsi"/>
          <w:color w:val="675E47" w:themeColor="text2"/>
        </w:rPr>
        <w:t>were screened.</w:t>
      </w:r>
      <w:r w:rsidR="009E19B6" w:rsidRPr="00A36C6D">
        <w:rPr>
          <w:rFonts w:asciiTheme="minorHAnsi" w:hAnsiTheme="minorHAnsi" w:cstheme="minorHAnsi"/>
          <w:color w:val="675E47" w:themeColor="text2"/>
        </w:rPr>
        <w:t xml:space="preserve"> </w:t>
      </w:r>
    </w:p>
    <w:p w14:paraId="5DDFC00F" w14:textId="2E4991EF" w:rsidR="00957F2C" w:rsidRPr="00A36C6D" w:rsidRDefault="005F145C"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On the other hand, t</w:t>
      </w:r>
      <w:r w:rsidR="00B07129" w:rsidRPr="00A36C6D">
        <w:rPr>
          <w:rFonts w:asciiTheme="minorHAnsi" w:hAnsiTheme="minorHAnsi" w:cstheme="minorHAnsi"/>
          <w:color w:val="675E47" w:themeColor="text2"/>
        </w:rPr>
        <w:t xml:space="preserve">he </w:t>
      </w:r>
      <w:r w:rsidR="005011CF" w:rsidRPr="00A36C6D">
        <w:rPr>
          <w:rFonts w:asciiTheme="minorHAnsi" w:hAnsiTheme="minorHAnsi" w:cstheme="minorHAnsi"/>
          <w:color w:val="675E47" w:themeColor="text2"/>
        </w:rPr>
        <w:t xml:space="preserve">proportion of children aged 5-9 years assessed for trachoma in </w:t>
      </w:r>
      <w:r w:rsidRPr="00A36C6D">
        <w:rPr>
          <w:rFonts w:asciiTheme="minorHAnsi" w:hAnsiTheme="minorHAnsi" w:cstheme="minorHAnsi"/>
          <w:color w:val="675E47" w:themeColor="text2"/>
        </w:rPr>
        <w:t xml:space="preserve">screened </w:t>
      </w:r>
      <w:r w:rsidR="005011CF" w:rsidRPr="00A36C6D">
        <w:rPr>
          <w:rFonts w:asciiTheme="minorHAnsi" w:hAnsiTheme="minorHAnsi" w:cstheme="minorHAnsi"/>
          <w:color w:val="675E47" w:themeColor="text2"/>
        </w:rPr>
        <w:t xml:space="preserve">communities is an important performance measure, with the </w:t>
      </w:r>
      <w:r w:rsidRPr="00A36C6D">
        <w:rPr>
          <w:rFonts w:asciiTheme="minorHAnsi" w:hAnsiTheme="minorHAnsi" w:cstheme="minorHAnsi"/>
          <w:color w:val="675E47" w:themeColor="text2"/>
        </w:rPr>
        <w:t xml:space="preserve">CDNA </w:t>
      </w:r>
      <w:r w:rsidR="00E51ED1" w:rsidRPr="00A36C6D">
        <w:rPr>
          <w:rFonts w:asciiTheme="minorHAnsi" w:hAnsiTheme="minorHAnsi" w:cstheme="minorHAnsi"/>
          <w:color w:val="675E47" w:themeColor="text2"/>
        </w:rPr>
        <w:t>G</w:t>
      </w:r>
      <w:r w:rsidR="005011CF" w:rsidRPr="00A36C6D">
        <w:rPr>
          <w:rFonts w:asciiTheme="minorHAnsi" w:hAnsiTheme="minorHAnsi" w:cstheme="minorHAnsi"/>
          <w:color w:val="675E47" w:themeColor="text2"/>
        </w:rPr>
        <w:t xml:space="preserve">uidelines </w:t>
      </w:r>
      <w:r w:rsidRPr="00A36C6D">
        <w:rPr>
          <w:rFonts w:asciiTheme="minorHAnsi" w:hAnsiTheme="minorHAnsi" w:cstheme="minorHAnsi"/>
          <w:color w:val="675E47" w:themeColor="text2"/>
        </w:rPr>
        <w:t>targeting</w:t>
      </w:r>
      <w:r w:rsidR="005011CF" w:rsidRPr="00A36C6D">
        <w:rPr>
          <w:rFonts w:asciiTheme="minorHAnsi" w:hAnsiTheme="minorHAnsi" w:cstheme="minorHAnsi"/>
          <w:color w:val="675E47" w:themeColor="text2"/>
        </w:rPr>
        <w:t xml:space="preserve"> coverage of at least 85%.</w:t>
      </w:r>
      <w:r w:rsidR="003E3056" w:rsidRPr="00A36C6D">
        <w:rPr>
          <w:rFonts w:asciiTheme="minorHAnsi" w:hAnsiTheme="minorHAnsi" w:cstheme="minorHAnsi"/>
          <w:color w:val="675E47" w:themeColor="text2"/>
        </w:rPr>
        <w:t xml:space="preserve"> </w:t>
      </w:r>
      <w:r w:rsidR="00921E94" w:rsidRPr="00A36C6D">
        <w:rPr>
          <w:rFonts w:asciiTheme="minorHAnsi" w:hAnsiTheme="minorHAnsi" w:cstheme="minorHAnsi"/>
          <w:color w:val="675E47" w:themeColor="text2"/>
        </w:rPr>
        <w:t>The</w:t>
      </w:r>
      <w:r w:rsidR="003E3056" w:rsidRPr="00A36C6D">
        <w:rPr>
          <w:rFonts w:asciiTheme="minorHAnsi" w:hAnsiTheme="minorHAnsi" w:cstheme="minorHAnsi"/>
          <w:color w:val="675E47" w:themeColor="text2"/>
        </w:rPr>
        <w:t xml:space="preserve"> overall </w:t>
      </w:r>
      <w:r w:rsidR="00C34274" w:rsidRPr="00A36C6D">
        <w:rPr>
          <w:rFonts w:asciiTheme="minorHAnsi" w:hAnsiTheme="minorHAnsi" w:cstheme="minorHAnsi"/>
          <w:color w:val="675E47" w:themeColor="text2"/>
        </w:rPr>
        <w:t xml:space="preserve">screening </w:t>
      </w:r>
      <w:r w:rsidR="00941BE1" w:rsidRPr="00A36C6D">
        <w:rPr>
          <w:rFonts w:asciiTheme="minorHAnsi" w:hAnsiTheme="minorHAnsi" w:cstheme="minorHAnsi"/>
          <w:color w:val="675E47" w:themeColor="text2"/>
        </w:rPr>
        <w:t>coverage remained</w:t>
      </w:r>
      <w:r w:rsidR="00921E94" w:rsidRPr="00A36C6D">
        <w:rPr>
          <w:rFonts w:asciiTheme="minorHAnsi" w:hAnsiTheme="minorHAnsi" w:cstheme="minorHAnsi"/>
          <w:color w:val="675E47" w:themeColor="text2"/>
        </w:rPr>
        <w:t xml:space="preserve"> stable from the previous year at 91%</w:t>
      </w:r>
      <w:r w:rsidR="00023BDB" w:rsidRPr="00A36C6D">
        <w:rPr>
          <w:rFonts w:asciiTheme="minorHAnsi" w:hAnsiTheme="minorHAnsi" w:cstheme="minorHAnsi"/>
          <w:color w:val="675E47" w:themeColor="text2"/>
        </w:rPr>
        <w:t xml:space="preserve">. </w:t>
      </w:r>
      <w:r w:rsidR="00921E94" w:rsidRPr="00A36C6D">
        <w:rPr>
          <w:rFonts w:asciiTheme="minorHAnsi" w:hAnsiTheme="minorHAnsi" w:cstheme="minorHAnsi"/>
          <w:color w:val="675E47" w:themeColor="text2"/>
        </w:rPr>
        <w:t xml:space="preserve"> </w:t>
      </w:r>
    </w:p>
    <w:p w14:paraId="6BD7DBAF" w14:textId="77777777" w:rsidR="00CC2B24" w:rsidRPr="00A36C6D" w:rsidRDefault="00CC2B24" w:rsidP="0057007A">
      <w:pPr>
        <w:pStyle w:val="Heading2"/>
        <w:rPr>
          <w:rFonts w:asciiTheme="minorHAnsi" w:hAnsiTheme="minorHAnsi" w:cstheme="minorHAnsi"/>
          <w:color w:val="675E47" w:themeColor="text2"/>
          <w:sz w:val="22"/>
          <w:szCs w:val="22"/>
        </w:rPr>
      </w:pPr>
      <w:bookmarkStart w:id="102" w:name="_Ref520726823"/>
      <w:r w:rsidRPr="00A36C6D">
        <w:rPr>
          <w:rFonts w:asciiTheme="minorHAnsi" w:hAnsiTheme="minorHAnsi" w:cstheme="minorHAnsi"/>
          <w:color w:val="675E47" w:themeColor="text2"/>
          <w:sz w:val="22"/>
          <w:szCs w:val="22"/>
        </w:rPr>
        <w:t>Facial cleanliness</w:t>
      </w:r>
      <w:bookmarkEnd w:id="102"/>
    </w:p>
    <w:p w14:paraId="5313B96A" w14:textId="57704E5F" w:rsidR="00CC2B24" w:rsidRPr="00A36C6D" w:rsidRDefault="00CC2B24"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proportion of screened children aged 5-9 years who had clean faces </w:t>
      </w:r>
      <w:r w:rsidR="00921E94" w:rsidRPr="00A36C6D">
        <w:rPr>
          <w:rFonts w:asciiTheme="minorHAnsi" w:hAnsiTheme="minorHAnsi" w:cstheme="minorHAnsi"/>
          <w:color w:val="675E47" w:themeColor="text2"/>
        </w:rPr>
        <w:t>increased slightly from 75</w:t>
      </w:r>
      <w:r w:rsidR="00B47A68" w:rsidRPr="00A36C6D">
        <w:rPr>
          <w:rFonts w:asciiTheme="minorHAnsi" w:hAnsiTheme="minorHAnsi" w:cstheme="minorHAnsi"/>
          <w:color w:val="675E47" w:themeColor="text2"/>
        </w:rPr>
        <w:t xml:space="preserve">% in </w:t>
      </w:r>
      <w:r w:rsidR="00921E94" w:rsidRPr="00A36C6D">
        <w:rPr>
          <w:rFonts w:asciiTheme="minorHAnsi" w:hAnsiTheme="minorHAnsi" w:cstheme="minorHAnsi"/>
          <w:color w:val="675E47" w:themeColor="text2"/>
        </w:rPr>
        <w:t>2019 to 7</w:t>
      </w:r>
      <w:r w:rsidR="00C37535" w:rsidRPr="00A36C6D">
        <w:rPr>
          <w:rFonts w:asciiTheme="minorHAnsi" w:hAnsiTheme="minorHAnsi" w:cstheme="minorHAnsi"/>
          <w:color w:val="675E47" w:themeColor="text2"/>
        </w:rPr>
        <w:t>8</w:t>
      </w:r>
      <w:r w:rsidR="00921E94" w:rsidRPr="00A36C6D">
        <w:rPr>
          <w:rFonts w:asciiTheme="minorHAnsi" w:hAnsiTheme="minorHAnsi" w:cstheme="minorHAnsi"/>
          <w:color w:val="675E47" w:themeColor="text2"/>
        </w:rPr>
        <w:t xml:space="preserve">% in </w:t>
      </w:r>
      <w:r w:rsidR="000464A8" w:rsidRPr="00A36C6D">
        <w:rPr>
          <w:rFonts w:asciiTheme="minorHAnsi" w:hAnsiTheme="minorHAnsi" w:cstheme="minorHAnsi"/>
          <w:color w:val="675E47" w:themeColor="text2"/>
        </w:rPr>
        <w:t>2020</w:t>
      </w:r>
      <w:r w:rsidR="00B47A68" w:rsidRPr="00A36C6D">
        <w:rPr>
          <w:rFonts w:asciiTheme="minorHAnsi" w:hAnsiTheme="minorHAnsi" w:cstheme="minorHAnsi"/>
          <w:color w:val="675E47" w:themeColor="text2"/>
        </w:rPr>
        <w:t xml:space="preserve">. </w:t>
      </w:r>
      <w:r w:rsidR="00C2764B" w:rsidRPr="00A36C6D">
        <w:rPr>
          <w:rFonts w:asciiTheme="minorHAnsi" w:hAnsiTheme="minorHAnsi" w:cstheme="minorHAnsi"/>
          <w:color w:val="675E47" w:themeColor="text2"/>
        </w:rPr>
        <w:t>The</w:t>
      </w:r>
      <w:r w:rsidRPr="00A36C6D">
        <w:rPr>
          <w:rFonts w:asciiTheme="minorHAnsi" w:hAnsiTheme="minorHAnsi" w:cstheme="minorHAnsi"/>
          <w:color w:val="675E47" w:themeColor="text2"/>
        </w:rPr>
        <w:t xml:space="preserve"> increase</w:t>
      </w:r>
      <w:r w:rsidR="00C2764B" w:rsidRPr="00A36C6D">
        <w:rPr>
          <w:rFonts w:asciiTheme="minorHAnsi" w:hAnsiTheme="minorHAnsi" w:cstheme="minorHAnsi"/>
          <w:color w:val="675E47" w:themeColor="text2"/>
        </w:rPr>
        <w:t xml:space="preserve"> was reported from NT, QLD and WA but not </w:t>
      </w:r>
      <w:r w:rsidR="00B03954" w:rsidRPr="00A36C6D">
        <w:rPr>
          <w:rFonts w:asciiTheme="minorHAnsi" w:hAnsiTheme="minorHAnsi" w:cstheme="minorHAnsi"/>
          <w:color w:val="675E47" w:themeColor="text2"/>
        </w:rPr>
        <w:t>in SA</w:t>
      </w:r>
      <w:r w:rsidR="00C2764B" w:rsidRPr="00A36C6D">
        <w:rPr>
          <w:rFonts w:asciiTheme="minorHAnsi" w:hAnsiTheme="minorHAnsi" w:cstheme="minorHAnsi"/>
          <w:color w:val="675E47" w:themeColor="text2"/>
        </w:rPr>
        <w:t xml:space="preserve">, where there was a slight decrease, but the </w:t>
      </w:r>
      <w:r w:rsidR="00375074" w:rsidRPr="00A36C6D">
        <w:rPr>
          <w:rFonts w:asciiTheme="minorHAnsi" w:hAnsiTheme="minorHAnsi" w:cstheme="minorHAnsi"/>
          <w:color w:val="675E47" w:themeColor="text2"/>
        </w:rPr>
        <w:t>overall highest prevalence of facial cleanliness</w:t>
      </w:r>
      <w:r w:rsidR="00C37535" w:rsidRPr="00A36C6D">
        <w:rPr>
          <w:rFonts w:asciiTheme="minorHAnsi" w:hAnsiTheme="minorHAnsi" w:cstheme="minorHAnsi"/>
          <w:color w:val="675E47" w:themeColor="text2"/>
        </w:rPr>
        <w:t xml:space="preserve"> (84%)</w:t>
      </w:r>
      <w:r w:rsidRPr="00A36C6D">
        <w:rPr>
          <w:rFonts w:asciiTheme="minorHAnsi" w:hAnsiTheme="minorHAnsi" w:cstheme="minorHAnsi"/>
          <w:color w:val="675E47" w:themeColor="text2"/>
        </w:rPr>
        <w:t xml:space="preserve">. </w:t>
      </w:r>
      <w:r w:rsidR="00C2764B" w:rsidRPr="00A36C6D">
        <w:rPr>
          <w:rFonts w:asciiTheme="minorHAnsi" w:hAnsiTheme="minorHAnsi" w:cstheme="minorHAnsi"/>
          <w:color w:val="675E47" w:themeColor="text2"/>
        </w:rPr>
        <w:t>N</w:t>
      </w:r>
      <w:r w:rsidRPr="00A36C6D">
        <w:rPr>
          <w:rFonts w:asciiTheme="minorHAnsi" w:hAnsiTheme="minorHAnsi" w:cstheme="minorHAnsi"/>
          <w:color w:val="675E47" w:themeColor="text2"/>
        </w:rPr>
        <w:t xml:space="preserve">ormalisation of facial cleanliness </w:t>
      </w:r>
      <w:r w:rsidR="00C2764B" w:rsidRPr="00A36C6D">
        <w:rPr>
          <w:rFonts w:asciiTheme="minorHAnsi" w:hAnsiTheme="minorHAnsi" w:cstheme="minorHAnsi"/>
          <w:color w:val="675E47" w:themeColor="text2"/>
        </w:rPr>
        <w:t xml:space="preserve">has been the goal of much health promotion work </w:t>
      </w:r>
      <w:r w:rsidRPr="00A36C6D">
        <w:rPr>
          <w:rFonts w:asciiTheme="minorHAnsi" w:hAnsiTheme="minorHAnsi" w:cstheme="minorHAnsi"/>
          <w:color w:val="675E47" w:themeColor="text2"/>
        </w:rPr>
        <w:t xml:space="preserve">in </w:t>
      </w:r>
      <w:r w:rsidR="00B03954" w:rsidRPr="00A36C6D">
        <w:rPr>
          <w:rFonts w:asciiTheme="minorHAnsi" w:hAnsiTheme="minorHAnsi" w:cstheme="minorHAnsi"/>
          <w:color w:val="675E47" w:themeColor="text2"/>
        </w:rPr>
        <w:t>communities and</w:t>
      </w:r>
      <w:r w:rsidR="00C2764B" w:rsidRPr="00A36C6D">
        <w:rPr>
          <w:rFonts w:asciiTheme="minorHAnsi" w:hAnsiTheme="minorHAnsi" w:cstheme="minorHAnsi"/>
          <w:color w:val="675E47" w:themeColor="text2"/>
        </w:rPr>
        <w:t xml:space="preserve"> needs to be sustained through continuing messaging and e</w:t>
      </w:r>
      <w:r w:rsidRPr="00A36C6D">
        <w:rPr>
          <w:rFonts w:asciiTheme="minorHAnsi" w:hAnsiTheme="minorHAnsi" w:cstheme="minorHAnsi"/>
          <w:color w:val="675E47" w:themeColor="text2"/>
        </w:rPr>
        <w:t>nsur</w:t>
      </w:r>
      <w:r w:rsidR="00C2764B" w:rsidRPr="00A36C6D">
        <w:rPr>
          <w:rFonts w:asciiTheme="minorHAnsi" w:hAnsiTheme="minorHAnsi" w:cstheme="minorHAnsi"/>
          <w:color w:val="675E47" w:themeColor="text2"/>
        </w:rPr>
        <w:t>ing</w:t>
      </w:r>
      <w:r w:rsidRPr="00A36C6D">
        <w:rPr>
          <w:rFonts w:asciiTheme="minorHAnsi" w:hAnsiTheme="minorHAnsi" w:cstheme="minorHAnsi"/>
          <w:color w:val="675E47" w:themeColor="text2"/>
        </w:rPr>
        <w:t xml:space="preserve"> that children have access to safe and functional washing facilities.</w:t>
      </w:r>
    </w:p>
    <w:p w14:paraId="36BD06A1" w14:textId="77777777" w:rsidR="005011CF" w:rsidRPr="00A36C6D" w:rsidRDefault="005011CF" w:rsidP="0057007A">
      <w:pPr>
        <w:pStyle w:val="Heading2"/>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Trachoma prevalence</w:t>
      </w:r>
    </w:p>
    <w:p w14:paraId="72E139B3" w14:textId="7002E8C6" w:rsidR="00E977FA" w:rsidRPr="00A36C6D" w:rsidRDefault="005011CF"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Across </w:t>
      </w:r>
      <w:r w:rsidR="001159D5" w:rsidRPr="00A36C6D">
        <w:rPr>
          <w:rFonts w:asciiTheme="minorHAnsi" w:hAnsiTheme="minorHAnsi" w:cstheme="minorHAnsi"/>
          <w:color w:val="675E47" w:themeColor="text2"/>
        </w:rPr>
        <w:t xml:space="preserve">NT, </w:t>
      </w:r>
      <w:r w:rsidR="00C37535" w:rsidRPr="00A36C6D">
        <w:rPr>
          <w:rFonts w:asciiTheme="minorHAnsi" w:hAnsiTheme="minorHAnsi" w:cstheme="minorHAnsi"/>
          <w:color w:val="675E47" w:themeColor="text2"/>
        </w:rPr>
        <w:t xml:space="preserve">QLD, </w:t>
      </w:r>
      <w:r w:rsidR="001159D5" w:rsidRPr="00A36C6D">
        <w:rPr>
          <w:rFonts w:asciiTheme="minorHAnsi" w:hAnsiTheme="minorHAnsi" w:cstheme="minorHAnsi"/>
          <w:color w:val="675E47" w:themeColor="text2"/>
        </w:rPr>
        <w:t>SA</w:t>
      </w:r>
      <w:r w:rsidR="00C37535" w:rsidRPr="00A36C6D">
        <w:rPr>
          <w:rFonts w:asciiTheme="minorHAnsi" w:hAnsiTheme="minorHAnsi" w:cstheme="minorHAnsi"/>
          <w:color w:val="675E47" w:themeColor="text2"/>
        </w:rPr>
        <w:t xml:space="preserve"> and</w:t>
      </w:r>
      <w:r w:rsidR="001159D5" w:rsidRPr="00A36C6D">
        <w:rPr>
          <w:rFonts w:asciiTheme="minorHAnsi" w:hAnsiTheme="minorHAnsi" w:cstheme="minorHAnsi"/>
          <w:color w:val="675E47" w:themeColor="text2"/>
        </w:rPr>
        <w:t xml:space="preserve"> WA </w:t>
      </w:r>
      <w:r w:rsidRPr="00A36C6D">
        <w:rPr>
          <w:rFonts w:asciiTheme="minorHAnsi" w:hAnsiTheme="minorHAnsi" w:cstheme="minorHAnsi"/>
          <w:color w:val="675E47" w:themeColor="text2"/>
        </w:rPr>
        <w:t>the overall prevalence of trachoma among ch</w:t>
      </w:r>
      <w:r w:rsidR="0099501B" w:rsidRPr="00A36C6D">
        <w:rPr>
          <w:rFonts w:asciiTheme="minorHAnsi" w:hAnsiTheme="minorHAnsi" w:cstheme="minorHAnsi"/>
          <w:color w:val="675E47" w:themeColor="text2"/>
        </w:rPr>
        <w:t xml:space="preserve">ildren 5-9 years in </w:t>
      </w:r>
      <w:r w:rsidR="000464A8" w:rsidRPr="00A36C6D">
        <w:rPr>
          <w:rFonts w:asciiTheme="minorHAnsi" w:hAnsiTheme="minorHAnsi" w:cstheme="minorHAnsi"/>
          <w:color w:val="675E47" w:themeColor="text2"/>
        </w:rPr>
        <w:t>2020</w:t>
      </w:r>
      <w:r w:rsidR="00FC71D0" w:rsidRPr="00A36C6D">
        <w:rPr>
          <w:rFonts w:asciiTheme="minorHAnsi" w:hAnsiTheme="minorHAnsi" w:cstheme="minorHAnsi"/>
          <w:color w:val="675E47" w:themeColor="text2"/>
        </w:rPr>
        <w:t xml:space="preserve"> </w:t>
      </w:r>
      <w:r w:rsidR="00921E94" w:rsidRPr="00A36C6D">
        <w:rPr>
          <w:rFonts w:asciiTheme="minorHAnsi" w:hAnsiTheme="minorHAnsi" w:cstheme="minorHAnsi"/>
          <w:color w:val="675E47" w:themeColor="text2"/>
        </w:rPr>
        <w:t xml:space="preserve">was 3.8%, a slight decrease from 4.5% </w:t>
      </w:r>
      <w:r w:rsidRPr="00A36C6D">
        <w:rPr>
          <w:rFonts w:asciiTheme="minorHAnsi" w:hAnsiTheme="minorHAnsi" w:cstheme="minorHAnsi"/>
          <w:color w:val="675E47" w:themeColor="text2"/>
        </w:rPr>
        <w:t>in 201</w:t>
      </w:r>
      <w:r w:rsidR="004C1886" w:rsidRPr="00A36C6D">
        <w:rPr>
          <w:rFonts w:asciiTheme="minorHAnsi" w:hAnsiTheme="minorHAnsi" w:cstheme="minorHAnsi"/>
          <w:color w:val="675E47" w:themeColor="text2"/>
        </w:rPr>
        <w:t>9</w:t>
      </w:r>
      <w:r w:rsidRPr="00A36C6D">
        <w:rPr>
          <w:rFonts w:asciiTheme="minorHAnsi" w:hAnsiTheme="minorHAnsi" w:cstheme="minorHAnsi"/>
          <w:color w:val="675E47" w:themeColor="text2"/>
        </w:rPr>
        <w:t xml:space="preserve">. At </w:t>
      </w:r>
      <w:r w:rsidR="00493496" w:rsidRPr="00A36C6D">
        <w:rPr>
          <w:rFonts w:asciiTheme="minorHAnsi" w:hAnsiTheme="minorHAnsi" w:cstheme="minorHAnsi"/>
          <w:color w:val="675E47" w:themeColor="text2"/>
        </w:rPr>
        <w:t>the</w:t>
      </w:r>
      <w:r w:rsidRPr="00A36C6D">
        <w:rPr>
          <w:rFonts w:asciiTheme="minorHAnsi" w:hAnsiTheme="minorHAnsi" w:cstheme="minorHAnsi"/>
          <w:color w:val="675E47" w:themeColor="text2"/>
        </w:rPr>
        <w:t xml:space="preserve"> regional level</w:t>
      </w:r>
      <w:r w:rsidR="00C2764B" w:rsidRPr="00A36C6D">
        <w:rPr>
          <w:rFonts w:asciiTheme="minorHAnsi" w:hAnsiTheme="minorHAnsi" w:cstheme="minorHAnsi"/>
          <w:color w:val="675E47" w:themeColor="text2"/>
        </w:rPr>
        <w:t xml:space="preserve"> within jurisdictions</w:t>
      </w:r>
      <w:r w:rsidRPr="00A36C6D">
        <w:rPr>
          <w:rFonts w:asciiTheme="minorHAnsi" w:hAnsiTheme="minorHAnsi" w:cstheme="minorHAnsi"/>
          <w:color w:val="675E47" w:themeColor="text2"/>
        </w:rPr>
        <w:t>, the prevalence of trachoma in children aged 5-9 years in at-risk co</w:t>
      </w:r>
      <w:r w:rsidR="0099501B" w:rsidRPr="00A36C6D">
        <w:rPr>
          <w:rFonts w:asciiTheme="minorHAnsi" w:hAnsiTheme="minorHAnsi" w:cstheme="minorHAnsi"/>
          <w:color w:val="675E47" w:themeColor="text2"/>
        </w:rPr>
        <w:t xml:space="preserve">mmunities ranged from 0 to </w:t>
      </w:r>
      <w:r w:rsidR="00921E94" w:rsidRPr="00A36C6D">
        <w:rPr>
          <w:rFonts w:asciiTheme="minorHAnsi" w:hAnsiTheme="minorHAnsi" w:cstheme="minorHAnsi"/>
          <w:color w:val="675E47" w:themeColor="text2"/>
        </w:rPr>
        <w:t>12.7</w:t>
      </w:r>
      <w:r w:rsidRPr="00A36C6D">
        <w:rPr>
          <w:rFonts w:asciiTheme="minorHAnsi" w:hAnsiTheme="minorHAnsi" w:cstheme="minorHAnsi"/>
          <w:color w:val="675E47" w:themeColor="text2"/>
        </w:rPr>
        <w:t>%.</w:t>
      </w:r>
    </w:p>
    <w:p w14:paraId="456F73ED" w14:textId="3AA8F4BB" w:rsidR="00957F2C" w:rsidRPr="00A36C6D" w:rsidRDefault="00C2764B"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In contrast, t</w:t>
      </w:r>
      <w:r w:rsidR="00CC2B24" w:rsidRPr="00A36C6D">
        <w:rPr>
          <w:rFonts w:asciiTheme="minorHAnsi" w:hAnsiTheme="minorHAnsi" w:cstheme="minorHAnsi"/>
          <w:color w:val="675E47" w:themeColor="text2"/>
        </w:rPr>
        <w:t>he number of communities</w:t>
      </w:r>
      <w:r w:rsidRPr="00A36C6D">
        <w:rPr>
          <w:rFonts w:asciiTheme="minorHAnsi" w:hAnsiTheme="minorHAnsi" w:cstheme="minorHAnsi"/>
          <w:color w:val="675E47" w:themeColor="text2"/>
        </w:rPr>
        <w:t xml:space="preserve"> with prevalence above 5%</w:t>
      </w:r>
      <w:r w:rsidR="00CC2B24" w:rsidRPr="00A36C6D">
        <w:rPr>
          <w:rFonts w:asciiTheme="minorHAnsi" w:hAnsiTheme="minorHAnsi" w:cstheme="minorHAnsi"/>
          <w:color w:val="675E47" w:themeColor="text2"/>
        </w:rPr>
        <w:t xml:space="preserve"> </w:t>
      </w:r>
      <w:r w:rsidR="00A54763" w:rsidRPr="00A36C6D">
        <w:rPr>
          <w:rFonts w:asciiTheme="minorHAnsi" w:hAnsiTheme="minorHAnsi" w:cstheme="minorHAnsi"/>
          <w:color w:val="675E47" w:themeColor="text2"/>
        </w:rPr>
        <w:t>increased</w:t>
      </w:r>
      <w:r w:rsidR="00CC2B24" w:rsidRPr="00A36C6D">
        <w:rPr>
          <w:rFonts w:asciiTheme="minorHAnsi" w:hAnsiTheme="minorHAnsi" w:cstheme="minorHAnsi"/>
          <w:color w:val="675E47" w:themeColor="text2"/>
        </w:rPr>
        <w:t xml:space="preserve"> from 45</w:t>
      </w:r>
      <w:r w:rsidR="00A54763" w:rsidRPr="00A36C6D">
        <w:rPr>
          <w:rFonts w:asciiTheme="minorHAnsi" w:hAnsiTheme="minorHAnsi" w:cstheme="minorHAnsi"/>
          <w:color w:val="675E47" w:themeColor="text2"/>
        </w:rPr>
        <w:t xml:space="preserve"> in 2019</w:t>
      </w:r>
      <w:r w:rsidR="00CC2B24" w:rsidRPr="00A36C6D">
        <w:rPr>
          <w:rFonts w:asciiTheme="minorHAnsi" w:hAnsiTheme="minorHAnsi" w:cstheme="minorHAnsi"/>
          <w:color w:val="675E47" w:themeColor="text2"/>
        </w:rPr>
        <w:t xml:space="preserve"> </w:t>
      </w:r>
      <w:r w:rsidR="00A54763" w:rsidRPr="00A36C6D">
        <w:rPr>
          <w:rFonts w:asciiTheme="minorHAnsi" w:hAnsiTheme="minorHAnsi" w:cstheme="minorHAnsi"/>
          <w:color w:val="675E47" w:themeColor="text2"/>
        </w:rPr>
        <w:t xml:space="preserve">to 53 </w:t>
      </w:r>
      <w:r w:rsidR="00CC2B24" w:rsidRPr="00A36C6D">
        <w:rPr>
          <w:rFonts w:asciiTheme="minorHAnsi" w:hAnsiTheme="minorHAnsi" w:cstheme="minorHAnsi"/>
          <w:color w:val="675E47" w:themeColor="text2"/>
        </w:rPr>
        <w:t xml:space="preserve">in </w:t>
      </w:r>
      <w:r w:rsidR="000464A8" w:rsidRPr="00A36C6D">
        <w:rPr>
          <w:rFonts w:asciiTheme="minorHAnsi" w:hAnsiTheme="minorHAnsi" w:cstheme="minorHAnsi"/>
          <w:color w:val="675E47" w:themeColor="text2"/>
        </w:rPr>
        <w:t>2020</w:t>
      </w:r>
      <w:r w:rsidRPr="00A36C6D">
        <w:rPr>
          <w:rFonts w:asciiTheme="minorHAnsi" w:hAnsiTheme="minorHAnsi" w:cstheme="minorHAnsi"/>
          <w:color w:val="675E47" w:themeColor="text2"/>
        </w:rPr>
        <w:t>, even as t</w:t>
      </w:r>
      <w:r w:rsidR="00CC2B24" w:rsidRPr="00A36C6D">
        <w:rPr>
          <w:rFonts w:asciiTheme="minorHAnsi" w:hAnsiTheme="minorHAnsi" w:cstheme="minorHAnsi"/>
          <w:color w:val="675E47" w:themeColor="text2"/>
        </w:rPr>
        <w:t xml:space="preserve">he number of communities with hyperendemic trachoma </w:t>
      </w:r>
      <w:r w:rsidR="002B08FD" w:rsidRPr="00A36C6D">
        <w:rPr>
          <w:rFonts w:asciiTheme="minorHAnsi" w:hAnsiTheme="minorHAnsi" w:cstheme="minorHAnsi"/>
          <w:color w:val="675E47" w:themeColor="text2"/>
        </w:rPr>
        <w:t xml:space="preserve">(over </w:t>
      </w:r>
      <w:r w:rsidR="00CC2B24" w:rsidRPr="00A36C6D">
        <w:rPr>
          <w:rFonts w:asciiTheme="minorHAnsi" w:hAnsiTheme="minorHAnsi" w:cstheme="minorHAnsi"/>
          <w:color w:val="675E47" w:themeColor="text2"/>
        </w:rPr>
        <w:t>20%</w:t>
      </w:r>
      <w:r w:rsidR="00C25C41" w:rsidRPr="00A36C6D">
        <w:rPr>
          <w:rFonts w:asciiTheme="minorHAnsi" w:hAnsiTheme="minorHAnsi" w:cstheme="minorHAnsi"/>
          <w:color w:val="675E47" w:themeColor="text2"/>
        </w:rPr>
        <w:t xml:space="preserve"> prevalence</w:t>
      </w:r>
      <w:r w:rsidR="00CC2B24" w:rsidRPr="00A36C6D">
        <w:rPr>
          <w:rFonts w:asciiTheme="minorHAnsi" w:hAnsiTheme="minorHAnsi" w:cstheme="minorHAnsi"/>
          <w:color w:val="675E47" w:themeColor="text2"/>
        </w:rPr>
        <w:t xml:space="preserve">) </w:t>
      </w:r>
      <w:r w:rsidR="00A54763" w:rsidRPr="00A36C6D">
        <w:rPr>
          <w:rFonts w:asciiTheme="minorHAnsi" w:hAnsiTheme="minorHAnsi" w:cstheme="minorHAnsi"/>
          <w:color w:val="675E47" w:themeColor="text2"/>
        </w:rPr>
        <w:t>decreased</w:t>
      </w:r>
      <w:r w:rsidR="00CC2B24" w:rsidRPr="00A36C6D">
        <w:rPr>
          <w:rFonts w:asciiTheme="minorHAnsi" w:hAnsiTheme="minorHAnsi" w:cstheme="minorHAnsi"/>
          <w:color w:val="675E47" w:themeColor="text2"/>
        </w:rPr>
        <w:t xml:space="preserve"> from </w:t>
      </w:r>
      <w:r w:rsidR="00B07129" w:rsidRPr="00A36C6D">
        <w:rPr>
          <w:rFonts w:asciiTheme="minorHAnsi" w:hAnsiTheme="minorHAnsi" w:cstheme="minorHAnsi"/>
          <w:color w:val="675E47" w:themeColor="text2"/>
        </w:rPr>
        <w:t xml:space="preserve">24 in </w:t>
      </w:r>
      <w:r w:rsidR="00A54763" w:rsidRPr="00A36C6D">
        <w:rPr>
          <w:rFonts w:asciiTheme="minorHAnsi" w:hAnsiTheme="minorHAnsi" w:cstheme="minorHAnsi"/>
          <w:color w:val="675E47" w:themeColor="text2"/>
        </w:rPr>
        <w:t xml:space="preserve">2019 to 16 in </w:t>
      </w:r>
      <w:r w:rsidR="000464A8" w:rsidRPr="00A36C6D">
        <w:rPr>
          <w:rFonts w:asciiTheme="minorHAnsi" w:hAnsiTheme="minorHAnsi" w:cstheme="minorHAnsi"/>
          <w:color w:val="675E47" w:themeColor="text2"/>
        </w:rPr>
        <w:t>2020</w:t>
      </w:r>
      <w:r w:rsidR="00B07129" w:rsidRPr="00A36C6D">
        <w:rPr>
          <w:rFonts w:asciiTheme="minorHAnsi" w:hAnsiTheme="minorHAnsi" w:cstheme="minorHAnsi"/>
          <w:color w:val="675E47" w:themeColor="text2"/>
        </w:rPr>
        <w:t xml:space="preserve">. </w:t>
      </w:r>
    </w:p>
    <w:p w14:paraId="5FBF1427" w14:textId="7EC18D0F" w:rsidR="00957F2C" w:rsidRPr="00A36C6D" w:rsidRDefault="00A54763"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plateauing </w:t>
      </w:r>
      <w:r w:rsidR="00C2764B" w:rsidRPr="00A36C6D">
        <w:rPr>
          <w:rFonts w:asciiTheme="minorHAnsi" w:hAnsiTheme="minorHAnsi" w:cstheme="minorHAnsi"/>
          <w:color w:val="675E47" w:themeColor="text2"/>
        </w:rPr>
        <w:t>in</w:t>
      </w:r>
      <w:r w:rsidRPr="00A36C6D">
        <w:rPr>
          <w:rFonts w:asciiTheme="minorHAnsi" w:hAnsiTheme="minorHAnsi" w:cstheme="minorHAnsi"/>
          <w:color w:val="675E47" w:themeColor="text2"/>
        </w:rPr>
        <w:t xml:space="preserve"> trachoma prevalence </w:t>
      </w:r>
      <w:r w:rsidR="00E166ED" w:rsidRPr="00A36C6D">
        <w:rPr>
          <w:rFonts w:asciiTheme="minorHAnsi" w:hAnsiTheme="minorHAnsi" w:cstheme="minorHAnsi"/>
          <w:color w:val="675E47" w:themeColor="text2"/>
        </w:rPr>
        <w:t>demonstrate</w:t>
      </w:r>
      <w:r w:rsidRPr="00A36C6D">
        <w:rPr>
          <w:rFonts w:asciiTheme="minorHAnsi" w:hAnsiTheme="minorHAnsi" w:cstheme="minorHAnsi"/>
          <w:color w:val="675E47" w:themeColor="text2"/>
        </w:rPr>
        <w:t>s</w:t>
      </w:r>
      <w:r w:rsidR="00E166ED" w:rsidRPr="00A36C6D">
        <w:rPr>
          <w:rFonts w:asciiTheme="minorHAnsi" w:hAnsiTheme="minorHAnsi" w:cstheme="minorHAnsi"/>
          <w:color w:val="675E47" w:themeColor="text2"/>
        </w:rPr>
        <w:t xml:space="preserve"> that housing and environmental health </w:t>
      </w:r>
      <w:r w:rsidR="00C2764B" w:rsidRPr="00A36C6D">
        <w:rPr>
          <w:rFonts w:asciiTheme="minorHAnsi" w:hAnsiTheme="minorHAnsi" w:cstheme="minorHAnsi"/>
          <w:color w:val="675E47" w:themeColor="text2"/>
        </w:rPr>
        <w:t xml:space="preserve">measures need to be further enhanced </w:t>
      </w:r>
      <w:r w:rsidR="00E166ED" w:rsidRPr="00A36C6D">
        <w:rPr>
          <w:rFonts w:asciiTheme="minorHAnsi" w:hAnsiTheme="minorHAnsi" w:cstheme="minorHAnsi"/>
          <w:color w:val="675E47" w:themeColor="text2"/>
        </w:rPr>
        <w:t xml:space="preserve">to </w:t>
      </w:r>
      <w:r w:rsidR="00C2764B" w:rsidRPr="00A36C6D">
        <w:rPr>
          <w:rFonts w:asciiTheme="minorHAnsi" w:hAnsiTheme="minorHAnsi" w:cstheme="minorHAnsi"/>
          <w:color w:val="675E47" w:themeColor="text2"/>
        </w:rPr>
        <w:t xml:space="preserve">enable </w:t>
      </w:r>
      <w:r w:rsidR="00E166ED" w:rsidRPr="00A36C6D">
        <w:rPr>
          <w:rFonts w:asciiTheme="minorHAnsi" w:hAnsiTheme="minorHAnsi" w:cstheme="minorHAnsi"/>
          <w:color w:val="675E47" w:themeColor="text2"/>
        </w:rPr>
        <w:t>communities</w:t>
      </w:r>
      <w:r w:rsidR="00C2764B" w:rsidRPr="00A36C6D">
        <w:rPr>
          <w:rFonts w:asciiTheme="minorHAnsi" w:hAnsiTheme="minorHAnsi" w:cstheme="minorHAnsi"/>
          <w:color w:val="675E47" w:themeColor="text2"/>
        </w:rPr>
        <w:t xml:space="preserve"> to reduce the </w:t>
      </w:r>
      <w:r w:rsidR="00EE2C0B" w:rsidRPr="00A36C6D">
        <w:rPr>
          <w:rFonts w:asciiTheme="minorHAnsi" w:hAnsiTheme="minorHAnsi" w:cstheme="minorHAnsi"/>
          <w:color w:val="675E47" w:themeColor="text2"/>
        </w:rPr>
        <w:t xml:space="preserve">rate </w:t>
      </w:r>
      <w:r w:rsidR="00C2764B" w:rsidRPr="00A36C6D">
        <w:rPr>
          <w:rFonts w:asciiTheme="minorHAnsi" w:hAnsiTheme="minorHAnsi" w:cstheme="minorHAnsi"/>
          <w:color w:val="675E47" w:themeColor="text2"/>
        </w:rPr>
        <w:t>of trachoma</w:t>
      </w:r>
      <w:r w:rsidR="00E166ED" w:rsidRPr="00A36C6D">
        <w:rPr>
          <w:rFonts w:asciiTheme="minorHAnsi" w:hAnsiTheme="minorHAnsi" w:cstheme="minorHAnsi"/>
          <w:color w:val="675E47" w:themeColor="text2"/>
        </w:rPr>
        <w:t xml:space="preserve">. A continuing focus on health promotion is also important for the control of trachoma as well as a range of other </w:t>
      </w:r>
      <w:r w:rsidR="00C2764B" w:rsidRPr="00A36C6D">
        <w:rPr>
          <w:rFonts w:asciiTheme="minorHAnsi" w:hAnsiTheme="minorHAnsi" w:cstheme="minorHAnsi"/>
          <w:color w:val="675E47" w:themeColor="text2"/>
        </w:rPr>
        <w:t>infectious</w:t>
      </w:r>
      <w:r w:rsidR="00E45C96" w:rsidRPr="00A36C6D">
        <w:rPr>
          <w:rFonts w:asciiTheme="minorHAnsi" w:hAnsiTheme="minorHAnsi" w:cstheme="minorHAnsi"/>
          <w:color w:val="675E47" w:themeColor="text2"/>
        </w:rPr>
        <w:t xml:space="preserve"> </w:t>
      </w:r>
      <w:r w:rsidR="00E166ED" w:rsidRPr="00A36C6D">
        <w:rPr>
          <w:rFonts w:asciiTheme="minorHAnsi" w:hAnsiTheme="minorHAnsi" w:cstheme="minorHAnsi"/>
          <w:color w:val="675E47" w:themeColor="text2"/>
        </w:rPr>
        <w:t>diseases</w:t>
      </w:r>
      <w:r w:rsidR="00C2764B" w:rsidRPr="00A36C6D">
        <w:rPr>
          <w:rFonts w:asciiTheme="minorHAnsi" w:hAnsiTheme="minorHAnsi" w:cstheme="minorHAnsi"/>
          <w:color w:val="675E47" w:themeColor="text2"/>
        </w:rPr>
        <w:t xml:space="preserve"> that particularly affect children, and lead to long-term disability</w:t>
      </w:r>
      <w:r w:rsidR="00EA22C6" w:rsidRPr="00A36C6D">
        <w:rPr>
          <w:rFonts w:asciiTheme="minorHAnsi" w:hAnsiTheme="minorHAnsi" w:cstheme="minorHAnsi"/>
          <w:color w:val="675E47" w:themeColor="text2"/>
        </w:rPr>
        <w:t>.</w:t>
      </w:r>
    </w:p>
    <w:p w14:paraId="4074F9D4" w14:textId="77777777" w:rsidR="00CC2B24" w:rsidRPr="00A36C6D" w:rsidRDefault="00CC2B24" w:rsidP="0057007A">
      <w:pPr>
        <w:pStyle w:val="Heading2"/>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Antibiotic distribution and coverage</w:t>
      </w:r>
    </w:p>
    <w:p w14:paraId="62A115CD" w14:textId="46F0DEED" w:rsidR="00E977FA" w:rsidRPr="00A36C6D" w:rsidRDefault="005011CF"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Antibiotic </w:t>
      </w:r>
      <w:r w:rsidR="00B003F5" w:rsidRPr="00A36C6D">
        <w:rPr>
          <w:rFonts w:asciiTheme="minorHAnsi" w:hAnsiTheme="minorHAnsi" w:cstheme="minorHAnsi"/>
          <w:color w:val="675E47" w:themeColor="text2"/>
        </w:rPr>
        <w:t>c</w:t>
      </w:r>
      <w:r w:rsidR="00493496" w:rsidRPr="00A36C6D">
        <w:rPr>
          <w:rFonts w:asciiTheme="minorHAnsi" w:hAnsiTheme="minorHAnsi" w:cstheme="minorHAnsi"/>
          <w:color w:val="675E47" w:themeColor="text2"/>
        </w:rPr>
        <w:t>overage</w:t>
      </w:r>
      <w:r w:rsidR="005609D8" w:rsidRPr="00A36C6D">
        <w:rPr>
          <w:rFonts w:asciiTheme="minorHAnsi" w:hAnsiTheme="minorHAnsi" w:cstheme="minorHAnsi"/>
          <w:color w:val="675E47" w:themeColor="text2"/>
        </w:rPr>
        <w:t xml:space="preserve"> </w:t>
      </w:r>
      <w:r w:rsidR="00E54929" w:rsidRPr="00A36C6D">
        <w:rPr>
          <w:rFonts w:asciiTheme="minorHAnsi" w:hAnsiTheme="minorHAnsi" w:cstheme="minorHAnsi"/>
          <w:color w:val="675E47" w:themeColor="text2"/>
        </w:rPr>
        <w:t xml:space="preserve">in </w:t>
      </w:r>
      <w:r w:rsidR="000464A8" w:rsidRPr="00A36C6D">
        <w:rPr>
          <w:rFonts w:asciiTheme="minorHAnsi" w:hAnsiTheme="minorHAnsi" w:cstheme="minorHAnsi"/>
          <w:color w:val="675E47" w:themeColor="text2"/>
        </w:rPr>
        <w:t>2020</w:t>
      </w:r>
      <w:r w:rsidR="00E54929" w:rsidRPr="00A36C6D">
        <w:rPr>
          <w:rFonts w:asciiTheme="minorHAnsi" w:hAnsiTheme="minorHAnsi" w:cstheme="minorHAnsi"/>
          <w:color w:val="675E47" w:themeColor="text2"/>
        </w:rPr>
        <w:t xml:space="preserve"> </w:t>
      </w:r>
      <w:r w:rsidR="00A54763" w:rsidRPr="00A36C6D">
        <w:rPr>
          <w:rFonts w:asciiTheme="minorHAnsi" w:hAnsiTheme="minorHAnsi" w:cstheme="minorHAnsi"/>
          <w:color w:val="675E47" w:themeColor="text2"/>
        </w:rPr>
        <w:t xml:space="preserve">decreased to 70% </w:t>
      </w:r>
      <w:r w:rsidR="006F2DBF" w:rsidRPr="00A36C6D">
        <w:rPr>
          <w:rFonts w:asciiTheme="minorHAnsi" w:hAnsiTheme="minorHAnsi" w:cstheme="minorHAnsi"/>
          <w:color w:val="675E47" w:themeColor="text2"/>
        </w:rPr>
        <w:t>of cases</w:t>
      </w:r>
      <w:r w:rsidR="00420A9B" w:rsidRPr="00A36C6D">
        <w:rPr>
          <w:rFonts w:asciiTheme="minorHAnsi" w:hAnsiTheme="minorHAnsi" w:cstheme="minorHAnsi"/>
          <w:color w:val="675E47" w:themeColor="text2"/>
        </w:rPr>
        <w:t xml:space="preserve"> and community</w:t>
      </w:r>
      <w:r w:rsidRPr="00A36C6D">
        <w:rPr>
          <w:rFonts w:asciiTheme="minorHAnsi" w:hAnsiTheme="minorHAnsi" w:cstheme="minorHAnsi"/>
          <w:color w:val="675E47" w:themeColor="text2"/>
        </w:rPr>
        <w:t xml:space="preserve"> members requiring treatment under the </w:t>
      </w:r>
      <w:r w:rsidR="00941BE1" w:rsidRPr="00A36C6D">
        <w:rPr>
          <w:rFonts w:asciiTheme="minorHAnsi" w:hAnsiTheme="minorHAnsi" w:cstheme="minorHAnsi"/>
          <w:color w:val="675E47" w:themeColor="text2"/>
        </w:rPr>
        <w:t xml:space="preserve">CDNA </w:t>
      </w:r>
      <w:r w:rsidR="009A46B3" w:rsidRPr="00A36C6D">
        <w:rPr>
          <w:rFonts w:asciiTheme="minorHAnsi" w:hAnsiTheme="minorHAnsi" w:cstheme="minorHAnsi"/>
          <w:color w:val="675E47" w:themeColor="text2"/>
        </w:rPr>
        <w:t>G</w:t>
      </w:r>
      <w:r w:rsidRPr="00A36C6D">
        <w:rPr>
          <w:rFonts w:asciiTheme="minorHAnsi" w:hAnsiTheme="minorHAnsi" w:cstheme="minorHAnsi"/>
          <w:color w:val="675E47" w:themeColor="text2"/>
        </w:rPr>
        <w:t>uidelines</w:t>
      </w:r>
      <w:r w:rsidR="00A54763" w:rsidRPr="00A36C6D">
        <w:rPr>
          <w:rFonts w:asciiTheme="minorHAnsi" w:hAnsiTheme="minorHAnsi" w:cstheme="minorHAnsi"/>
          <w:color w:val="675E47" w:themeColor="text2"/>
        </w:rPr>
        <w:t xml:space="preserve"> compared to </w:t>
      </w:r>
      <w:r w:rsidR="00B003F5" w:rsidRPr="00A36C6D">
        <w:rPr>
          <w:rFonts w:asciiTheme="minorHAnsi" w:hAnsiTheme="minorHAnsi" w:cstheme="minorHAnsi"/>
          <w:color w:val="675E47" w:themeColor="text2"/>
        </w:rPr>
        <w:t xml:space="preserve">the </w:t>
      </w:r>
      <w:r w:rsidR="00A54763" w:rsidRPr="00A36C6D">
        <w:rPr>
          <w:rFonts w:asciiTheme="minorHAnsi" w:hAnsiTheme="minorHAnsi" w:cstheme="minorHAnsi"/>
          <w:color w:val="675E47" w:themeColor="text2"/>
        </w:rPr>
        <w:t>2019 coverage of 89%</w:t>
      </w:r>
      <w:r w:rsidR="00E94094"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w:t>
      </w:r>
      <w:r w:rsidR="004B1AB9" w:rsidRPr="00A36C6D">
        <w:rPr>
          <w:rFonts w:asciiTheme="minorHAnsi" w:hAnsiTheme="minorHAnsi" w:cstheme="minorHAnsi"/>
          <w:color w:val="675E47" w:themeColor="text2"/>
        </w:rPr>
        <w:t xml:space="preserve">In 2020, 299 community members </w:t>
      </w:r>
      <w:r w:rsidR="00DB50B3" w:rsidRPr="00A36C6D">
        <w:rPr>
          <w:rFonts w:asciiTheme="minorHAnsi" w:hAnsiTheme="minorHAnsi" w:cstheme="minorHAnsi"/>
          <w:color w:val="675E47" w:themeColor="text2"/>
        </w:rPr>
        <w:t xml:space="preserve">across 21 communities </w:t>
      </w:r>
      <w:r w:rsidR="004B1AB9" w:rsidRPr="00A36C6D">
        <w:rPr>
          <w:rFonts w:asciiTheme="minorHAnsi" w:hAnsiTheme="minorHAnsi" w:cstheme="minorHAnsi"/>
          <w:color w:val="675E47" w:themeColor="text2"/>
        </w:rPr>
        <w:t>declined treatment</w:t>
      </w:r>
      <w:r w:rsidR="00B003F5" w:rsidRPr="00A36C6D">
        <w:rPr>
          <w:rFonts w:asciiTheme="minorHAnsi" w:hAnsiTheme="minorHAnsi" w:cstheme="minorHAnsi"/>
          <w:color w:val="675E47" w:themeColor="text2"/>
        </w:rPr>
        <w:t xml:space="preserve">, representing </w:t>
      </w:r>
      <w:r w:rsidR="004B1AB9" w:rsidRPr="00A36C6D">
        <w:rPr>
          <w:rFonts w:asciiTheme="minorHAnsi" w:hAnsiTheme="minorHAnsi" w:cstheme="minorHAnsi"/>
          <w:color w:val="675E47" w:themeColor="text2"/>
        </w:rPr>
        <w:t>6</w:t>
      </w:r>
      <w:r w:rsidR="005609D8" w:rsidRPr="00A36C6D">
        <w:rPr>
          <w:rFonts w:asciiTheme="minorHAnsi" w:hAnsiTheme="minorHAnsi" w:cstheme="minorHAnsi"/>
          <w:color w:val="675E47" w:themeColor="text2"/>
        </w:rPr>
        <w:t>%</w:t>
      </w:r>
      <w:r w:rsidR="00DB50B3" w:rsidRPr="00A36C6D">
        <w:rPr>
          <w:rFonts w:asciiTheme="minorHAnsi" w:hAnsiTheme="minorHAnsi" w:cstheme="minorHAnsi"/>
          <w:color w:val="675E47" w:themeColor="text2"/>
        </w:rPr>
        <w:t xml:space="preserve"> (299/5133)</w:t>
      </w:r>
      <w:r w:rsidR="005609D8" w:rsidRPr="00A36C6D">
        <w:rPr>
          <w:rFonts w:asciiTheme="minorHAnsi" w:hAnsiTheme="minorHAnsi" w:cstheme="minorHAnsi"/>
          <w:color w:val="675E47" w:themeColor="text2"/>
        </w:rPr>
        <w:t xml:space="preserve"> of </w:t>
      </w:r>
      <w:r w:rsidR="00B003F5" w:rsidRPr="00A36C6D">
        <w:rPr>
          <w:rFonts w:asciiTheme="minorHAnsi" w:hAnsiTheme="minorHAnsi" w:cstheme="minorHAnsi"/>
          <w:color w:val="675E47" w:themeColor="text2"/>
        </w:rPr>
        <w:t>those</w:t>
      </w:r>
      <w:r w:rsidR="005609D8" w:rsidRPr="00A36C6D">
        <w:rPr>
          <w:rFonts w:asciiTheme="minorHAnsi" w:hAnsiTheme="minorHAnsi" w:cstheme="minorHAnsi"/>
          <w:color w:val="675E47" w:themeColor="text2"/>
        </w:rPr>
        <w:t xml:space="preserve"> </w:t>
      </w:r>
      <w:r w:rsidR="00E54929" w:rsidRPr="00A36C6D">
        <w:rPr>
          <w:rFonts w:asciiTheme="minorHAnsi" w:hAnsiTheme="minorHAnsi" w:cstheme="minorHAnsi"/>
          <w:color w:val="675E47" w:themeColor="text2"/>
        </w:rPr>
        <w:t xml:space="preserve">considered to </w:t>
      </w:r>
      <w:r w:rsidR="005609D8" w:rsidRPr="00A36C6D">
        <w:rPr>
          <w:rFonts w:asciiTheme="minorHAnsi" w:hAnsiTheme="minorHAnsi" w:cstheme="minorHAnsi"/>
          <w:color w:val="675E47" w:themeColor="text2"/>
        </w:rPr>
        <w:t>requir</w:t>
      </w:r>
      <w:r w:rsidR="00E54929" w:rsidRPr="00A36C6D">
        <w:rPr>
          <w:rFonts w:asciiTheme="minorHAnsi" w:hAnsiTheme="minorHAnsi" w:cstheme="minorHAnsi"/>
          <w:color w:val="675E47" w:themeColor="text2"/>
        </w:rPr>
        <w:t>e</w:t>
      </w:r>
      <w:r w:rsidR="005609D8" w:rsidRPr="00A36C6D">
        <w:rPr>
          <w:rFonts w:asciiTheme="minorHAnsi" w:hAnsiTheme="minorHAnsi" w:cstheme="minorHAnsi"/>
          <w:color w:val="675E47" w:themeColor="text2"/>
        </w:rPr>
        <w:t xml:space="preserve"> </w:t>
      </w:r>
      <w:r w:rsidR="00A1433F" w:rsidRPr="00A36C6D">
        <w:rPr>
          <w:rFonts w:asciiTheme="minorHAnsi" w:hAnsiTheme="minorHAnsi" w:cstheme="minorHAnsi"/>
          <w:color w:val="675E47" w:themeColor="text2"/>
        </w:rPr>
        <w:t>treatment</w:t>
      </w:r>
      <w:r w:rsidR="00B13B78" w:rsidRPr="00A36C6D">
        <w:rPr>
          <w:rFonts w:asciiTheme="minorHAnsi" w:hAnsiTheme="minorHAnsi" w:cstheme="minorHAnsi"/>
          <w:color w:val="675E47" w:themeColor="text2"/>
        </w:rPr>
        <w:t xml:space="preserve"> with a </w:t>
      </w:r>
      <w:r w:rsidR="00941BE1" w:rsidRPr="00A36C6D">
        <w:rPr>
          <w:rFonts w:asciiTheme="minorHAnsi" w:hAnsiTheme="minorHAnsi" w:cstheme="minorHAnsi"/>
          <w:color w:val="675E47" w:themeColor="text2"/>
        </w:rPr>
        <w:t>median</w:t>
      </w:r>
      <w:r w:rsidR="00B13B78" w:rsidRPr="00A36C6D">
        <w:rPr>
          <w:rFonts w:asciiTheme="minorHAnsi" w:hAnsiTheme="minorHAnsi" w:cstheme="minorHAnsi"/>
          <w:color w:val="675E47" w:themeColor="text2"/>
        </w:rPr>
        <w:t xml:space="preserve"> rate </w:t>
      </w:r>
      <w:r w:rsidR="009A46B3" w:rsidRPr="00A36C6D">
        <w:rPr>
          <w:rFonts w:asciiTheme="minorHAnsi" w:hAnsiTheme="minorHAnsi" w:cstheme="minorHAnsi"/>
          <w:color w:val="675E47" w:themeColor="text2"/>
        </w:rPr>
        <w:t xml:space="preserve">of declining treatment </w:t>
      </w:r>
      <w:r w:rsidR="00B13B78" w:rsidRPr="00A36C6D">
        <w:rPr>
          <w:rFonts w:asciiTheme="minorHAnsi" w:hAnsiTheme="minorHAnsi" w:cstheme="minorHAnsi"/>
          <w:color w:val="675E47" w:themeColor="text2"/>
        </w:rPr>
        <w:t xml:space="preserve">of </w:t>
      </w:r>
      <w:r w:rsidR="00845EAD" w:rsidRPr="00A36C6D">
        <w:rPr>
          <w:rFonts w:asciiTheme="minorHAnsi" w:hAnsiTheme="minorHAnsi" w:cstheme="minorHAnsi"/>
          <w:color w:val="675E47" w:themeColor="text2"/>
        </w:rPr>
        <w:t>6</w:t>
      </w:r>
      <w:r w:rsidR="00B13B78" w:rsidRPr="00A36C6D">
        <w:rPr>
          <w:rFonts w:asciiTheme="minorHAnsi" w:hAnsiTheme="minorHAnsi" w:cstheme="minorHAnsi"/>
          <w:color w:val="675E47" w:themeColor="text2"/>
        </w:rPr>
        <w:t xml:space="preserve">% and </w:t>
      </w:r>
      <w:r w:rsidR="00941BE1" w:rsidRPr="00A36C6D">
        <w:rPr>
          <w:rFonts w:asciiTheme="minorHAnsi" w:hAnsiTheme="minorHAnsi" w:cstheme="minorHAnsi"/>
          <w:color w:val="675E47" w:themeColor="text2"/>
        </w:rPr>
        <w:t>median</w:t>
      </w:r>
      <w:r w:rsidR="00B13B78" w:rsidRPr="00A36C6D">
        <w:rPr>
          <w:rFonts w:asciiTheme="minorHAnsi" w:hAnsiTheme="minorHAnsi" w:cstheme="minorHAnsi"/>
          <w:color w:val="675E47" w:themeColor="text2"/>
        </w:rPr>
        <w:t xml:space="preserve"> trachoma prevalence of 20%;</w:t>
      </w:r>
      <w:r w:rsidR="004B1AB9" w:rsidRPr="00A36C6D">
        <w:rPr>
          <w:rFonts w:asciiTheme="minorHAnsi" w:hAnsiTheme="minorHAnsi" w:cstheme="minorHAnsi"/>
          <w:color w:val="675E47" w:themeColor="text2"/>
        </w:rPr>
        <w:t xml:space="preserve"> compared to 4%</w:t>
      </w:r>
      <w:r w:rsidR="00F13FE0" w:rsidRPr="00A36C6D">
        <w:rPr>
          <w:rFonts w:asciiTheme="minorHAnsi" w:hAnsiTheme="minorHAnsi" w:cstheme="minorHAnsi"/>
          <w:color w:val="675E47" w:themeColor="text2"/>
        </w:rPr>
        <w:t xml:space="preserve"> (219</w:t>
      </w:r>
      <w:r w:rsidR="00DB50B3" w:rsidRPr="00A36C6D">
        <w:rPr>
          <w:rFonts w:asciiTheme="minorHAnsi" w:hAnsiTheme="minorHAnsi" w:cstheme="minorHAnsi"/>
          <w:color w:val="675E47" w:themeColor="text2"/>
        </w:rPr>
        <w:t>/4959)</w:t>
      </w:r>
      <w:r w:rsidR="004B1AB9" w:rsidRPr="00A36C6D">
        <w:rPr>
          <w:rFonts w:asciiTheme="minorHAnsi" w:hAnsiTheme="minorHAnsi" w:cstheme="minorHAnsi"/>
          <w:color w:val="675E47" w:themeColor="text2"/>
        </w:rPr>
        <w:t xml:space="preserve"> in </w:t>
      </w:r>
      <w:r w:rsidR="00DB50B3" w:rsidRPr="00A36C6D">
        <w:rPr>
          <w:rFonts w:asciiTheme="minorHAnsi" w:hAnsiTheme="minorHAnsi" w:cstheme="minorHAnsi"/>
          <w:color w:val="675E47" w:themeColor="text2"/>
        </w:rPr>
        <w:t xml:space="preserve">14 communities in </w:t>
      </w:r>
      <w:r w:rsidR="004B1AB9" w:rsidRPr="00A36C6D">
        <w:rPr>
          <w:rFonts w:asciiTheme="minorHAnsi" w:hAnsiTheme="minorHAnsi" w:cstheme="minorHAnsi"/>
          <w:color w:val="675E47" w:themeColor="text2"/>
        </w:rPr>
        <w:t>2019</w:t>
      </w:r>
      <w:r w:rsidR="005609D8" w:rsidRPr="00A36C6D">
        <w:rPr>
          <w:rFonts w:asciiTheme="minorHAnsi" w:hAnsiTheme="minorHAnsi" w:cstheme="minorHAnsi"/>
          <w:color w:val="675E47" w:themeColor="text2"/>
        </w:rPr>
        <w:t>.</w:t>
      </w:r>
      <w:r w:rsidR="00C56614" w:rsidRPr="00A36C6D">
        <w:rPr>
          <w:rFonts w:asciiTheme="minorHAnsi" w:hAnsiTheme="minorHAnsi" w:cstheme="minorHAnsi"/>
          <w:color w:val="675E47" w:themeColor="text2"/>
        </w:rPr>
        <w:t xml:space="preserve"> </w:t>
      </w:r>
      <w:r w:rsidR="005B4922" w:rsidRPr="00A36C6D">
        <w:rPr>
          <w:rFonts w:asciiTheme="minorHAnsi" w:hAnsiTheme="minorHAnsi" w:cstheme="minorHAnsi"/>
          <w:color w:val="675E47" w:themeColor="text2"/>
        </w:rPr>
        <w:t>The</w:t>
      </w:r>
      <w:r w:rsidR="00584B85" w:rsidRPr="00A36C6D">
        <w:rPr>
          <w:rFonts w:asciiTheme="minorHAnsi" w:hAnsiTheme="minorHAnsi" w:cstheme="minorHAnsi"/>
          <w:color w:val="675E47" w:themeColor="text2"/>
        </w:rPr>
        <w:t xml:space="preserve"> concept of treatment fatigue has been put forward by trachoma team members to explain the increase in refusals</w:t>
      </w:r>
      <w:r w:rsidR="0013374C" w:rsidRPr="00A36C6D">
        <w:rPr>
          <w:rFonts w:asciiTheme="minorHAnsi" w:hAnsiTheme="minorHAnsi" w:cstheme="minorHAnsi"/>
          <w:color w:val="675E47" w:themeColor="text2"/>
        </w:rPr>
        <w:t>. I</w:t>
      </w:r>
      <w:r w:rsidR="005B4922" w:rsidRPr="00A36C6D">
        <w:rPr>
          <w:rFonts w:asciiTheme="minorHAnsi" w:hAnsiTheme="minorHAnsi" w:cstheme="minorHAnsi"/>
          <w:color w:val="675E47" w:themeColor="text2"/>
        </w:rPr>
        <w:t xml:space="preserve">mplications </w:t>
      </w:r>
      <w:r w:rsidR="0013374C" w:rsidRPr="00A36C6D">
        <w:rPr>
          <w:rFonts w:asciiTheme="minorHAnsi" w:hAnsiTheme="minorHAnsi" w:cstheme="minorHAnsi"/>
          <w:color w:val="675E47" w:themeColor="text2"/>
        </w:rPr>
        <w:t>of reduced uptake of antibiotics</w:t>
      </w:r>
      <w:r w:rsidR="00B03954" w:rsidRPr="00A36C6D">
        <w:rPr>
          <w:rFonts w:asciiTheme="minorHAnsi" w:hAnsiTheme="minorHAnsi" w:cstheme="minorHAnsi"/>
          <w:color w:val="675E47" w:themeColor="text2"/>
        </w:rPr>
        <w:t xml:space="preserve"> </w:t>
      </w:r>
      <w:r w:rsidR="0013374C" w:rsidRPr="00A36C6D">
        <w:rPr>
          <w:rFonts w:asciiTheme="minorHAnsi" w:hAnsiTheme="minorHAnsi" w:cstheme="minorHAnsi"/>
          <w:color w:val="675E47" w:themeColor="text2"/>
        </w:rPr>
        <w:t>for</w:t>
      </w:r>
      <w:r w:rsidR="004B1AB9" w:rsidRPr="00A36C6D">
        <w:rPr>
          <w:rFonts w:asciiTheme="minorHAnsi" w:hAnsiTheme="minorHAnsi" w:cstheme="minorHAnsi"/>
          <w:color w:val="675E47" w:themeColor="text2"/>
        </w:rPr>
        <w:t xml:space="preserve"> </w:t>
      </w:r>
      <w:r w:rsidR="005B4922" w:rsidRPr="00A36C6D">
        <w:rPr>
          <w:rFonts w:asciiTheme="minorHAnsi" w:hAnsiTheme="minorHAnsi" w:cstheme="minorHAnsi"/>
          <w:color w:val="675E47" w:themeColor="text2"/>
        </w:rPr>
        <w:t xml:space="preserve">trachoma control </w:t>
      </w:r>
      <w:r w:rsidR="0013374C" w:rsidRPr="00A36C6D">
        <w:rPr>
          <w:rFonts w:asciiTheme="minorHAnsi" w:hAnsiTheme="minorHAnsi" w:cstheme="minorHAnsi"/>
          <w:color w:val="675E47" w:themeColor="text2"/>
        </w:rPr>
        <w:t xml:space="preserve">are </w:t>
      </w:r>
      <w:r w:rsidR="005B4922" w:rsidRPr="00A36C6D">
        <w:rPr>
          <w:rFonts w:asciiTheme="minorHAnsi" w:hAnsiTheme="minorHAnsi" w:cstheme="minorHAnsi"/>
          <w:color w:val="675E47" w:themeColor="text2"/>
        </w:rPr>
        <w:t xml:space="preserve">not </w:t>
      </w:r>
      <w:r w:rsidR="004B1AB9" w:rsidRPr="00A36C6D">
        <w:rPr>
          <w:rFonts w:asciiTheme="minorHAnsi" w:hAnsiTheme="minorHAnsi" w:cstheme="minorHAnsi"/>
          <w:color w:val="675E47" w:themeColor="text2"/>
        </w:rPr>
        <w:t>yet understood</w:t>
      </w:r>
      <w:r w:rsidR="0013374C" w:rsidRPr="00A36C6D">
        <w:rPr>
          <w:rFonts w:asciiTheme="minorHAnsi" w:hAnsiTheme="minorHAnsi" w:cstheme="minorHAnsi"/>
          <w:color w:val="675E47" w:themeColor="text2"/>
        </w:rPr>
        <w:t xml:space="preserve"> and require further investigation. What is clear is the ongoing need for </w:t>
      </w:r>
      <w:r w:rsidR="00C76B5E" w:rsidRPr="00A36C6D">
        <w:rPr>
          <w:rFonts w:asciiTheme="minorHAnsi" w:hAnsiTheme="minorHAnsi" w:cstheme="minorHAnsi"/>
          <w:color w:val="675E47" w:themeColor="text2"/>
        </w:rPr>
        <w:t xml:space="preserve">housing and </w:t>
      </w:r>
      <w:r w:rsidR="004B1AB9" w:rsidRPr="00A36C6D">
        <w:rPr>
          <w:rFonts w:asciiTheme="minorHAnsi" w:hAnsiTheme="minorHAnsi" w:cstheme="minorHAnsi"/>
          <w:color w:val="675E47" w:themeColor="text2"/>
        </w:rPr>
        <w:t>environmental improvement</w:t>
      </w:r>
      <w:r w:rsidR="00C76B5E" w:rsidRPr="00A36C6D">
        <w:rPr>
          <w:rFonts w:asciiTheme="minorHAnsi" w:hAnsiTheme="minorHAnsi" w:cstheme="minorHAnsi"/>
          <w:color w:val="675E47" w:themeColor="text2"/>
        </w:rPr>
        <w:t>s</w:t>
      </w:r>
      <w:r w:rsidR="004B1AB9" w:rsidRPr="00A36C6D">
        <w:rPr>
          <w:rFonts w:asciiTheme="minorHAnsi" w:hAnsiTheme="minorHAnsi" w:cstheme="minorHAnsi"/>
          <w:color w:val="675E47" w:themeColor="text2"/>
        </w:rPr>
        <w:t xml:space="preserve"> </w:t>
      </w:r>
      <w:r w:rsidR="0013374C" w:rsidRPr="00A36C6D">
        <w:rPr>
          <w:rFonts w:asciiTheme="minorHAnsi" w:hAnsiTheme="minorHAnsi" w:cstheme="minorHAnsi"/>
          <w:color w:val="675E47" w:themeColor="text2"/>
        </w:rPr>
        <w:t>combined with</w:t>
      </w:r>
      <w:r w:rsidR="004B1AB9" w:rsidRPr="00A36C6D">
        <w:rPr>
          <w:rFonts w:asciiTheme="minorHAnsi" w:hAnsiTheme="minorHAnsi" w:cstheme="minorHAnsi"/>
          <w:color w:val="675E47" w:themeColor="text2"/>
        </w:rPr>
        <w:t xml:space="preserve"> health promotion programs </w:t>
      </w:r>
      <w:r w:rsidR="0013374C" w:rsidRPr="00A36C6D">
        <w:rPr>
          <w:rFonts w:asciiTheme="minorHAnsi" w:hAnsiTheme="minorHAnsi" w:cstheme="minorHAnsi"/>
          <w:color w:val="675E47" w:themeColor="text2"/>
        </w:rPr>
        <w:t xml:space="preserve">as </w:t>
      </w:r>
      <w:r w:rsidR="00E16D4B" w:rsidRPr="00A36C6D">
        <w:rPr>
          <w:rFonts w:asciiTheme="minorHAnsi" w:hAnsiTheme="minorHAnsi" w:cstheme="minorHAnsi"/>
          <w:color w:val="675E47" w:themeColor="text2"/>
        </w:rPr>
        <w:t xml:space="preserve">crucial </w:t>
      </w:r>
      <w:r w:rsidR="0013374C" w:rsidRPr="00A36C6D">
        <w:rPr>
          <w:rFonts w:asciiTheme="minorHAnsi" w:hAnsiTheme="minorHAnsi" w:cstheme="minorHAnsi"/>
          <w:color w:val="675E47" w:themeColor="text2"/>
        </w:rPr>
        <w:t>elements of the program</w:t>
      </w:r>
      <w:r w:rsidR="004B1AB9" w:rsidRPr="00A36C6D">
        <w:rPr>
          <w:rFonts w:asciiTheme="minorHAnsi" w:hAnsiTheme="minorHAnsi" w:cstheme="minorHAnsi"/>
          <w:color w:val="675E47" w:themeColor="text2"/>
        </w:rPr>
        <w:t xml:space="preserve">.  </w:t>
      </w:r>
    </w:p>
    <w:p w14:paraId="58CE46DE" w14:textId="77777777" w:rsidR="005011CF" w:rsidRPr="00A36C6D" w:rsidRDefault="005011CF" w:rsidP="0057007A">
      <w:pPr>
        <w:pStyle w:val="Heading2"/>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Trachoma-related trichiasis</w:t>
      </w:r>
    </w:p>
    <w:p w14:paraId="7C8193FA" w14:textId="6B5B36C3" w:rsidR="00E977FA" w:rsidRPr="00A36C6D" w:rsidRDefault="005956EE"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Overall,</w:t>
      </w:r>
      <w:r w:rsidR="00FD2348" w:rsidRPr="00A36C6D">
        <w:rPr>
          <w:rFonts w:asciiTheme="minorHAnsi" w:hAnsiTheme="minorHAnsi" w:cstheme="minorHAnsi"/>
          <w:color w:val="675E47" w:themeColor="text2"/>
        </w:rPr>
        <w:t xml:space="preserve"> </w:t>
      </w:r>
      <w:r w:rsidR="004B1AB9" w:rsidRPr="00A36C6D">
        <w:rPr>
          <w:rFonts w:asciiTheme="minorHAnsi" w:hAnsiTheme="minorHAnsi" w:cstheme="minorHAnsi"/>
          <w:color w:val="675E47" w:themeColor="text2"/>
        </w:rPr>
        <w:t>14</w:t>
      </w:r>
      <w:r w:rsidR="00E16D4B" w:rsidRPr="00A36C6D">
        <w:rPr>
          <w:rFonts w:asciiTheme="minorHAnsi" w:hAnsiTheme="minorHAnsi" w:cstheme="minorHAnsi"/>
          <w:color w:val="675E47" w:themeColor="text2"/>
        </w:rPr>
        <w:t xml:space="preserve"> </w:t>
      </w:r>
      <w:r w:rsidR="004B1AB9" w:rsidRPr="00A36C6D">
        <w:rPr>
          <w:rFonts w:asciiTheme="minorHAnsi" w:hAnsiTheme="minorHAnsi" w:cstheme="minorHAnsi"/>
          <w:color w:val="675E47" w:themeColor="text2"/>
        </w:rPr>
        <w:t xml:space="preserve">485 </w:t>
      </w:r>
      <w:r w:rsidR="005011CF" w:rsidRPr="00A36C6D">
        <w:rPr>
          <w:rFonts w:asciiTheme="minorHAnsi" w:hAnsiTheme="minorHAnsi" w:cstheme="minorHAnsi"/>
          <w:color w:val="675E47" w:themeColor="text2"/>
        </w:rPr>
        <w:t xml:space="preserve">adults aged </w:t>
      </w:r>
      <w:r w:rsidR="00845EAD" w:rsidRPr="00A36C6D">
        <w:rPr>
          <w:rFonts w:asciiTheme="minorHAnsi" w:hAnsiTheme="minorHAnsi" w:cstheme="minorHAnsi"/>
          <w:color w:val="675E47" w:themeColor="text2"/>
        </w:rPr>
        <w:t xml:space="preserve">15 </w:t>
      </w:r>
      <w:r w:rsidR="005011CF" w:rsidRPr="00A36C6D">
        <w:rPr>
          <w:rFonts w:asciiTheme="minorHAnsi" w:hAnsiTheme="minorHAnsi" w:cstheme="minorHAnsi"/>
          <w:color w:val="675E47" w:themeColor="text2"/>
        </w:rPr>
        <w:t xml:space="preserve">years and older </w:t>
      </w:r>
      <w:r w:rsidR="00540CB4" w:rsidRPr="00A36C6D">
        <w:rPr>
          <w:rFonts w:asciiTheme="minorHAnsi" w:hAnsiTheme="minorHAnsi" w:cstheme="minorHAnsi"/>
          <w:color w:val="675E47" w:themeColor="text2"/>
        </w:rPr>
        <w:t xml:space="preserve">were </w:t>
      </w:r>
      <w:r w:rsidR="005011CF" w:rsidRPr="00A36C6D">
        <w:rPr>
          <w:rFonts w:asciiTheme="minorHAnsi" w:hAnsiTheme="minorHAnsi" w:cstheme="minorHAnsi"/>
          <w:color w:val="675E47" w:themeColor="text2"/>
        </w:rPr>
        <w:t xml:space="preserve">reported to </w:t>
      </w:r>
      <w:r w:rsidR="0013374C" w:rsidRPr="00A36C6D">
        <w:rPr>
          <w:rFonts w:asciiTheme="minorHAnsi" w:hAnsiTheme="minorHAnsi" w:cstheme="minorHAnsi"/>
          <w:color w:val="675E47" w:themeColor="text2"/>
        </w:rPr>
        <w:t xml:space="preserve">have </w:t>
      </w:r>
      <w:r w:rsidR="005011CF" w:rsidRPr="00A36C6D">
        <w:rPr>
          <w:rFonts w:asciiTheme="minorHAnsi" w:hAnsiTheme="minorHAnsi" w:cstheme="minorHAnsi"/>
          <w:color w:val="675E47" w:themeColor="text2"/>
        </w:rPr>
        <w:t>be</w:t>
      </w:r>
      <w:r w:rsidR="0013374C" w:rsidRPr="00A36C6D">
        <w:rPr>
          <w:rFonts w:asciiTheme="minorHAnsi" w:hAnsiTheme="minorHAnsi" w:cstheme="minorHAnsi"/>
          <w:color w:val="675E47" w:themeColor="text2"/>
        </w:rPr>
        <w:t>en</w:t>
      </w:r>
      <w:r w:rsidR="005011CF" w:rsidRPr="00A36C6D">
        <w:rPr>
          <w:rFonts w:asciiTheme="minorHAnsi" w:hAnsiTheme="minorHAnsi" w:cstheme="minorHAnsi"/>
          <w:color w:val="675E47" w:themeColor="text2"/>
        </w:rPr>
        <w:t xml:space="preserve"> screened </w:t>
      </w:r>
      <w:r w:rsidR="00CB59FD" w:rsidRPr="00A36C6D">
        <w:rPr>
          <w:rFonts w:asciiTheme="minorHAnsi" w:hAnsiTheme="minorHAnsi" w:cstheme="minorHAnsi"/>
          <w:color w:val="675E47" w:themeColor="text2"/>
        </w:rPr>
        <w:t>for trichiasis</w:t>
      </w:r>
      <w:r w:rsidR="0013374C" w:rsidRPr="00A36C6D">
        <w:rPr>
          <w:rFonts w:asciiTheme="minorHAnsi" w:hAnsiTheme="minorHAnsi" w:cstheme="minorHAnsi"/>
          <w:color w:val="675E47" w:themeColor="text2"/>
        </w:rPr>
        <w:t>,</w:t>
      </w:r>
      <w:r w:rsidR="005011CF" w:rsidRPr="00A36C6D">
        <w:rPr>
          <w:rFonts w:asciiTheme="minorHAnsi" w:hAnsiTheme="minorHAnsi" w:cstheme="minorHAnsi"/>
          <w:color w:val="675E47" w:themeColor="text2"/>
        </w:rPr>
        <w:t xml:space="preserve"> compared </w:t>
      </w:r>
      <w:r w:rsidR="00845EAD" w:rsidRPr="00A36C6D">
        <w:rPr>
          <w:rFonts w:asciiTheme="minorHAnsi" w:hAnsiTheme="minorHAnsi" w:cstheme="minorHAnsi"/>
          <w:color w:val="675E47" w:themeColor="text2"/>
        </w:rPr>
        <w:t>12 977</w:t>
      </w:r>
      <w:r w:rsidR="004B1AB9" w:rsidRPr="00A36C6D">
        <w:rPr>
          <w:rFonts w:asciiTheme="minorHAnsi" w:hAnsiTheme="minorHAnsi" w:cstheme="minorHAnsi"/>
          <w:color w:val="675E47" w:themeColor="text2"/>
        </w:rPr>
        <w:t xml:space="preserve"> in </w:t>
      </w:r>
      <w:r w:rsidR="00A93C25" w:rsidRPr="00A36C6D">
        <w:rPr>
          <w:rFonts w:asciiTheme="minorHAnsi" w:hAnsiTheme="minorHAnsi" w:cstheme="minorHAnsi"/>
          <w:color w:val="675E47" w:themeColor="text2"/>
        </w:rPr>
        <w:t xml:space="preserve">2019. </w:t>
      </w:r>
      <w:r w:rsidR="00CB59FD" w:rsidRPr="00A36C6D">
        <w:rPr>
          <w:rFonts w:asciiTheme="minorHAnsi" w:hAnsiTheme="minorHAnsi" w:cstheme="minorHAnsi"/>
          <w:color w:val="675E47" w:themeColor="text2"/>
        </w:rPr>
        <w:t xml:space="preserve">Among those screened in </w:t>
      </w:r>
      <w:r w:rsidR="000464A8" w:rsidRPr="00A36C6D">
        <w:rPr>
          <w:rFonts w:asciiTheme="minorHAnsi" w:hAnsiTheme="minorHAnsi" w:cstheme="minorHAnsi"/>
          <w:color w:val="675E47" w:themeColor="text2"/>
        </w:rPr>
        <w:t>2020</w:t>
      </w:r>
      <w:r w:rsidR="008D7BCB" w:rsidRPr="00A36C6D">
        <w:rPr>
          <w:rFonts w:asciiTheme="minorHAnsi" w:hAnsiTheme="minorHAnsi" w:cstheme="minorHAnsi"/>
          <w:color w:val="675E47" w:themeColor="text2"/>
        </w:rPr>
        <w:t xml:space="preserve"> aged over 15 years</w:t>
      </w:r>
      <w:r w:rsidR="005011CF" w:rsidRPr="00A36C6D">
        <w:rPr>
          <w:rFonts w:asciiTheme="minorHAnsi" w:hAnsiTheme="minorHAnsi" w:cstheme="minorHAnsi"/>
          <w:color w:val="675E47" w:themeColor="text2"/>
        </w:rPr>
        <w:t xml:space="preserve">, </w:t>
      </w:r>
      <w:r w:rsidR="00D1491E" w:rsidRPr="00A36C6D">
        <w:rPr>
          <w:rFonts w:asciiTheme="minorHAnsi" w:hAnsiTheme="minorHAnsi" w:cstheme="minorHAnsi"/>
          <w:color w:val="675E47" w:themeColor="text2"/>
        </w:rPr>
        <w:t>11</w:t>
      </w:r>
      <w:r w:rsidR="00B47A68" w:rsidRPr="00A36C6D">
        <w:rPr>
          <w:rFonts w:asciiTheme="minorHAnsi" w:hAnsiTheme="minorHAnsi" w:cstheme="minorHAnsi"/>
          <w:color w:val="675E47" w:themeColor="text2"/>
        </w:rPr>
        <w:t>(0.0</w:t>
      </w:r>
      <w:r w:rsidR="00B10FCB" w:rsidRPr="00A36C6D">
        <w:rPr>
          <w:rFonts w:asciiTheme="minorHAnsi" w:hAnsiTheme="minorHAnsi" w:cstheme="minorHAnsi"/>
          <w:color w:val="675E47" w:themeColor="text2"/>
        </w:rPr>
        <w:t>8</w:t>
      </w:r>
      <w:r w:rsidR="00B47A68" w:rsidRPr="00A36C6D">
        <w:rPr>
          <w:rFonts w:asciiTheme="minorHAnsi" w:hAnsiTheme="minorHAnsi" w:cstheme="minorHAnsi"/>
          <w:color w:val="675E47" w:themeColor="text2"/>
        </w:rPr>
        <w:t xml:space="preserve">%) </w:t>
      </w:r>
      <w:r w:rsidR="005011CF" w:rsidRPr="00A36C6D">
        <w:rPr>
          <w:rFonts w:asciiTheme="minorHAnsi" w:hAnsiTheme="minorHAnsi" w:cstheme="minorHAnsi"/>
          <w:color w:val="675E47" w:themeColor="text2"/>
        </w:rPr>
        <w:t xml:space="preserve">were found to have trichiasis, and </w:t>
      </w:r>
      <w:r w:rsidR="00403431" w:rsidRPr="00A36C6D">
        <w:rPr>
          <w:rFonts w:asciiTheme="minorHAnsi" w:hAnsiTheme="minorHAnsi" w:cstheme="minorHAnsi"/>
          <w:color w:val="675E47" w:themeColor="text2"/>
        </w:rPr>
        <w:t>7</w:t>
      </w:r>
      <w:r w:rsidR="00937D07" w:rsidRPr="00A36C6D">
        <w:rPr>
          <w:rFonts w:asciiTheme="minorHAnsi" w:hAnsiTheme="minorHAnsi" w:cstheme="minorHAnsi"/>
          <w:color w:val="675E47" w:themeColor="text2"/>
        </w:rPr>
        <w:t xml:space="preserve"> </w:t>
      </w:r>
      <w:r w:rsidR="008D7BCB" w:rsidRPr="00A36C6D">
        <w:rPr>
          <w:rFonts w:asciiTheme="minorHAnsi" w:hAnsiTheme="minorHAnsi" w:cstheme="minorHAnsi"/>
          <w:color w:val="675E47" w:themeColor="text2"/>
        </w:rPr>
        <w:t>underwent</w:t>
      </w:r>
      <w:r w:rsidR="005011CF" w:rsidRPr="00A36C6D">
        <w:rPr>
          <w:rFonts w:asciiTheme="minorHAnsi" w:hAnsiTheme="minorHAnsi" w:cstheme="minorHAnsi"/>
          <w:color w:val="675E47" w:themeColor="text2"/>
        </w:rPr>
        <w:t xml:space="preserve"> trichiasis surgery</w:t>
      </w:r>
      <w:r w:rsidR="00D84247" w:rsidRPr="00A36C6D">
        <w:rPr>
          <w:rFonts w:asciiTheme="minorHAnsi" w:hAnsiTheme="minorHAnsi" w:cstheme="minorHAnsi"/>
          <w:color w:val="675E47" w:themeColor="text2"/>
        </w:rPr>
        <w:t xml:space="preserve"> as reported by jurisdictional teams</w:t>
      </w:r>
      <w:r w:rsidR="005011CF" w:rsidRPr="00A36C6D">
        <w:rPr>
          <w:rFonts w:asciiTheme="minorHAnsi" w:hAnsiTheme="minorHAnsi" w:cstheme="minorHAnsi"/>
          <w:color w:val="675E47" w:themeColor="text2"/>
        </w:rPr>
        <w:t>.</w:t>
      </w:r>
      <w:r w:rsidR="003A68D8" w:rsidRPr="00A36C6D">
        <w:rPr>
          <w:rFonts w:asciiTheme="minorHAnsi" w:hAnsiTheme="minorHAnsi" w:cstheme="minorHAnsi"/>
          <w:color w:val="675E47" w:themeColor="text2"/>
        </w:rPr>
        <w:t xml:space="preserve"> </w:t>
      </w:r>
      <w:r w:rsidR="00D84247" w:rsidRPr="00A36C6D">
        <w:rPr>
          <w:rFonts w:asciiTheme="minorHAnsi" w:hAnsiTheme="minorHAnsi" w:cstheme="minorHAnsi"/>
          <w:color w:val="675E47" w:themeColor="text2"/>
        </w:rPr>
        <w:t xml:space="preserve">Data collected </w:t>
      </w:r>
      <w:r w:rsidR="0013374C" w:rsidRPr="00A36C6D">
        <w:rPr>
          <w:rFonts w:asciiTheme="minorHAnsi" w:hAnsiTheme="minorHAnsi" w:cstheme="minorHAnsi"/>
          <w:color w:val="675E47" w:themeColor="text2"/>
        </w:rPr>
        <w:t>on use of Medicare I</w:t>
      </w:r>
      <w:r w:rsidR="00D84247" w:rsidRPr="00A36C6D">
        <w:rPr>
          <w:rFonts w:asciiTheme="minorHAnsi" w:hAnsiTheme="minorHAnsi" w:cstheme="minorHAnsi"/>
          <w:color w:val="675E47" w:themeColor="text2"/>
        </w:rPr>
        <w:t xml:space="preserve">tem </w:t>
      </w:r>
      <w:r w:rsidR="0013374C" w:rsidRPr="00A36C6D">
        <w:rPr>
          <w:rFonts w:asciiTheme="minorHAnsi" w:hAnsiTheme="minorHAnsi" w:cstheme="minorHAnsi"/>
          <w:color w:val="675E47" w:themeColor="text2"/>
        </w:rPr>
        <w:t xml:space="preserve">number </w:t>
      </w:r>
      <w:r w:rsidR="00D84247" w:rsidRPr="00A36C6D">
        <w:rPr>
          <w:rFonts w:asciiTheme="minorHAnsi" w:hAnsiTheme="minorHAnsi" w:cstheme="minorHAnsi"/>
          <w:color w:val="675E47" w:themeColor="text2"/>
        </w:rPr>
        <w:t xml:space="preserve">42588 </w:t>
      </w:r>
      <w:r w:rsidR="00661F12" w:rsidRPr="00A36C6D">
        <w:rPr>
          <w:rFonts w:asciiTheme="minorHAnsi" w:hAnsiTheme="minorHAnsi" w:cstheme="minorHAnsi"/>
          <w:color w:val="675E47" w:themeColor="text2"/>
        </w:rPr>
        <w:t xml:space="preserve">identified </w:t>
      </w:r>
      <w:r w:rsidR="00D84247" w:rsidRPr="00A36C6D">
        <w:rPr>
          <w:rFonts w:asciiTheme="minorHAnsi" w:hAnsiTheme="minorHAnsi" w:cstheme="minorHAnsi"/>
          <w:color w:val="675E47" w:themeColor="text2"/>
        </w:rPr>
        <w:t xml:space="preserve">23 </w:t>
      </w:r>
      <w:r w:rsidR="00403431" w:rsidRPr="00A36C6D">
        <w:rPr>
          <w:rFonts w:asciiTheme="minorHAnsi" w:hAnsiTheme="minorHAnsi" w:cstheme="minorHAnsi"/>
          <w:color w:val="675E47" w:themeColor="text2"/>
        </w:rPr>
        <w:t>occasions of trichiasis</w:t>
      </w:r>
      <w:r w:rsidR="00661F12" w:rsidRPr="00A36C6D">
        <w:rPr>
          <w:rFonts w:asciiTheme="minorHAnsi" w:hAnsiTheme="minorHAnsi" w:cstheme="minorHAnsi"/>
          <w:color w:val="675E47" w:themeColor="text2"/>
        </w:rPr>
        <w:t>-</w:t>
      </w:r>
      <w:r w:rsidR="00403431" w:rsidRPr="00A36C6D">
        <w:rPr>
          <w:rFonts w:asciiTheme="minorHAnsi" w:hAnsiTheme="minorHAnsi" w:cstheme="minorHAnsi"/>
          <w:color w:val="675E47" w:themeColor="text2"/>
        </w:rPr>
        <w:t>related surgery</w:t>
      </w:r>
      <w:r w:rsidR="002717FA" w:rsidRPr="00A36C6D">
        <w:rPr>
          <w:rFonts w:asciiTheme="minorHAnsi" w:hAnsiTheme="minorHAnsi" w:cstheme="minorHAnsi"/>
          <w:color w:val="675E47" w:themeColor="text2"/>
        </w:rPr>
        <w:t>.</w:t>
      </w:r>
    </w:p>
    <w:p w14:paraId="1216DC27" w14:textId="77777777" w:rsidR="005011CF" w:rsidRPr="00A36C6D" w:rsidRDefault="00F25D08" w:rsidP="007E1280">
      <w:pPr>
        <w:pStyle w:val="Heading2"/>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H</w:t>
      </w:r>
      <w:r w:rsidR="005011CF" w:rsidRPr="00A36C6D">
        <w:rPr>
          <w:rFonts w:asciiTheme="minorHAnsi" w:hAnsiTheme="minorHAnsi" w:cstheme="minorHAnsi"/>
          <w:color w:val="675E47" w:themeColor="text2"/>
          <w:sz w:val="22"/>
          <w:szCs w:val="22"/>
        </w:rPr>
        <w:t>ealth promotion and environmental health activities</w:t>
      </w:r>
    </w:p>
    <w:p w14:paraId="1208813D" w14:textId="4E4A2BA0" w:rsidR="006E3188" w:rsidRPr="00A36C6D" w:rsidRDefault="00AF5413"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Despite program disruptions due to </w:t>
      </w:r>
      <w:r w:rsidR="007201AF" w:rsidRPr="00A36C6D">
        <w:rPr>
          <w:rFonts w:asciiTheme="minorHAnsi" w:hAnsiTheme="minorHAnsi" w:cstheme="minorHAnsi"/>
          <w:color w:val="675E47" w:themeColor="text2"/>
        </w:rPr>
        <w:t xml:space="preserve">the </w:t>
      </w:r>
      <w:r w:rsidR="00AF7757" w:rsidRPr="00A36C6D">
        <w:rPr>
          <w:rFonts w:asciiTheme="minorHAnsi" w:hAnsiTheme="minorHAnsi" w:cstheme="minorHAnsi"/>
          <w:color w:val="675E47" w:themeColor="text2"/>
        </w:rPr>
        <w:t>C</w:t>
      </w:r>
      <w:r w:rsidR="008C46ED" w:rsidRPr="00A36C6D">
        <w:rPr>
          <w:rFonts w:asciiTheme="minorHAnsi" w:hAnsiTheme="minorHAnsi" w:cstheme="minorHAnsi"/>
          <w:color w:val="675E47" w:themeColor="text2"/>
        </w:rPr>
        <w:t>O</w:t>
      </w:r>
      <w:r w:rsidR="00AF7757" w:rsidRPr="00A36C6D">
        <w:rPr>
          <w:rFonts w:asciiTheme="minorHAnsi" w:hAnsiTheme="minorHAnsi" w:cstheme="minorHAnsi"/>
          <w:color w:val="675E47" w:themeColor="text2"/>
        </w:rPr>
        <w:t>VID</w:t>
      </w:r>
      <w:r w:rsidRPr="00A36C6D">
        <w:rPr>
          <w:rFonts w:asciiTheme="minorHAnsi" w:hAnsiTheme="minorHAnsi" w:cstheme="minorHAnsi"/>
          <w:color w:val="675E47" w:themeColor="text2"/>
        </w:rPr>
        <w:t>-19</w:t>
      </w:r>
      <w:r w:rsidR="007201AF" w:rsidRPr="00A36C6D">
        <w:rPr>
          <w:rFonts w:asciiTheme="minorHAnsi" w:hAnsiTheme="minorHAnsi" w:cstheme="minorHAnsi"/>
          <w:color w:val="675E47" w:themeColor="text2"/>
        </w:rPr>
        <w:t xml:space="preserve"> pandemic</w:t>
      </w:r>
      <w:r w:rsidR="005A037A" w:rsidRPr="00A36C6D">
        <w:rPr>
          <w:rFonts w:asciiTheme="minorHAnsi" w:hAnsiTheme="minorHAnsi" w:cstheme="minorHAnsi"/>
          <w:color w:val="675E47" w:themeColor="text2"/>
        </w:rPr>
        <w:t>,</w:t>
      </w:r>
      <w:r w:rsidRPr="00A36C6D">
        <w:rPr>
          <w:rFonts w:asciiTheme="minorHAnsi" w:hAnsiTheme="minorHAnsi" w:cstheme="minorHAnsi"/>
          <w:color w:val="675E47" w:themeColor="text2"/>
        </w:rPr>
        <w:t xml:space="preserve"> j</w:t>
      </w:r>
      <w:r w:rsidR="005011CF" w:rsidRPr="00A36C6D">
        <w:rPr>
          <w:rFonts w:asciiTheme="minorHAnsi" w:hAnsiTheme="minorHAnsi" w:cstheme="minorHAnsi"/>
          <w:color w:val="675E47" w:themeColor="text2"/>
        </w:rPr>
        <w:t xml:space="preserve">urisdictions have continued to support and </w:t>
      </w:r>
      <w:r w:rsidR="006E3188" w:rsidRPr="00A36C6D">
        <w:rPr>
          <w:rFonts w:asciiTheme="minorHAnsi" w:hAnsiTheme="minorHAnsi" w:cstheme="minorHAnsi"/>
          <w:color w:val="675E47" w:themeColor="text2"/>
        </w:rPr>
        <w:t xml:space="preserve">report </w:t>
      </w:r>
      <w:r w:rsidR="005011CF" w:rsidRPr="00A36C6D">
        <w:rPr>
          <w:rFonts w:asciiTheme="minorHAnsi" w:hAnsiTheme="minorHAnsi" w:cstheme="minorHAnsi"/>
          <w:color w:val="675E47" w:themeColor="text2"/>
        </w:rPr>
        <w:t xml:space="preserve">health promotion activities that focus on improving </w:t>
      </w:r>
      <w:r w:rsidR="005A037A" w:rsidRPr="00A36C6D">
        <w:rPr>
          <w:rFonts w:asciiTheme="minorHAnsi" w:hAnsiTheme="minorHAnsi" w:cstheme="minorHAnsi"/>
          <w:color w:val="675E47" w:themeColor="text2"/>
        </w:rPr>
        <w:t>infection control</w:t>
      </w:r>
      <w:r w:rsidR="005011CF" w:rsidRPr="00A36C6D">
        <w:rPr>
          <w:rFonts w:asciiTheme="minorHAnsi" w:hAnsiTheme="minorHAnsi" w:cstheme="minorHAnsi"/>
          <w:color w:val="675E47" w:themeColor="text2"/>
        </w:rPr>
        <w:t xml:space="preserve"> practices, particularly </w:t>
      </w:r>
      <w:r w:rsidR="00111583" w:rsidRPr="00A36C6D">
        <w:rPr>
          <w:rFonts w:asciiTheme="minorHAnsi" w:hAnsiTheme="minorHAnsi" w:cstheme="minorHAnsi"/>
          <w:color w:val="675E47" w:themeColor="text2"/>
        </w:rPr>
        <w:t>facial cleanliness</w:t>
      </w:r>
      <w:r w:rsidR="005011CF" w:rsidRPr="00A36C6D">
        <w:rPr>
          <w:rFonts w:asciiTheme="minorHAnsi" w:hAnsiTheme="minorHAnsi" w:cstheme="minorHAnsi"/>
          <w:color w:val="675E47" w:themeColor="text2"/>
        </w:rPr>
        <w:t xml:space="preserve"> </w:t>
      </w:r>
      <w:r w:rsidR="00AE07B8" w:rsidRPr="00A36C6D">
        <w:rPr>
          <w:rFonts w:asciiTheme="minorHAnsi" w:hAnsiTheme="minorHAnsi" w:cstheme="minorHAnsi"/>
          <w:color w:val="675E47" w:themeColor="text2"/>
        </w:rPr>
        <w:t xml:space="preserve">and </w:t>
      </w:r>
      <w:r w:rsidR="005A037A" w:rsidRPr="00A36C6D">
        <w:rPr>
          <w:rFonts w:asciiTheme="minorHAnsi" w:hAnsiTheme="minorHAnsi" w:cstheme="minorHAnsi"/>
          <w:color w:val="675E47" w:themeColor="text2"/>
        </w:rPr>
        <w:t>related measures</w:t>
      </w:r>
      <w:r w:rsidR="00AE07B8"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 xml:space="preserve">in children. Targeted </w:t>
      </w:r>
      <w:r w:rsidR="005A037A" w:rsidRPr="00A36C6D">
        <w:rPr>
          <w:rFonts w:asciiTheme="minorHAnsi" w:hAnsiTheme="minorHAnsi" w:cstheme="minorHAnsi"/>
          <w:color w:val="675E47" w:themeColor="text2"/>
        </w:rPr>
        <w:t xml:space="preserve">health promotion </w:t>
      </w:r>
      <w:r w:rsidRPr="00A36C6D">
        <w:rPr>
          <w:rFonts w:asciiTheme="minorHAnsi" w:hAnsiTheme="minorHAnsi" w:cstheme="minorHAnsi"/>
          <w:color w:val="675E47" w:themeColor="text2"/>
        </w:rPr>
        <w:t xml:space="preserve">messaging to prevent the spread of </w:t>
      </w:r>
      <w:r w:rsidR="00AF7757" w:rsidRPr="00A36C6D">
        <w:rPr>
          <w:rFonts w:asciiTheme="minorHAnsi" w:hAnsiTheme="minorHAnsi" w:cstheme="minorHAnsi"/>
          <w:color w:val="675E47" w:themeColor="text2"/>
        </w:rPr>
        <w:t>C</w:t>
      </w:r>
      <w:r w:rsidR="007201AF" w:rsidRPr="00A36C6D">
        <w:rPr>
          <w:rFonts w:asciiTheme="minorHAnsi" w:hAnsiTheme="minorHAnsi" w:cstheme="minorHAnsi"/>
          <w:color w:val="675E47" w:themeColor="text2"/>
        </w:rPr>
        <w:t>O</w:t>
      </w:r>
      <w:r w:rsidR="00AF7757" w:rsidRPr="00A36C6D">
        <w:rPr>
          <w:rFonts w:asciiTheme="minorHAnsi" w:hAnsiTheme="minorHAnsi" w:cstheme="minorHAnsi"/>
          <w:color w:val="675E47" w:themeColor="text2"/>
        </w:rPr>
        <w:t>VID</w:t>
      </w:r>
      <w:r w:rsidRPr="00A36C6D">
        <w:rPr>
          <w:rFonts w:asciiTheme="minorHAnsi" w:hAnsiTheme="minorHAnsi" w:cstheme="minorHAnsi"/>
          <w:color w:val="675E47" w:themeColor="text2"/>
        </w:rPr>
        <w:t>-</w:t>
      </w:r>
      <w:r w:rsidR="005A037A" w:rsidRPr="00A36C6D">
        <w:rPr>
          <w:rFonts w:asciiTheme="minorHAnsi" w:hAnsiTheme="minorHAnsi" w:cstheme="minorHAnsi"/>
          <w:color w:val="675E47" w:themeColor="text2"/>
        </w:rPr>
        <w:t xml:space="preserve">19 </w:t>
      </w:r>
      <w:r w:rsidRPr="00A36C6D">
        <w:rPr>
          <w:rFonts w:asciiTheme="minorHAnsi" w:hAnsiTheme="minorHAnsi" w:cstheme="minorHAnsi"/>
          <w:color w:val="675E47" w:themeColor="text2"/>
        </w:rPr>
        <w:t xml:space="preserve">also complemented trachoma control messages. </w:t>
      </w:r>
    </w:p>
    <w:p w14:paraId="6B52B60F" w14:textId="5ED95286" w:rsidR="00957F2C" w:rsidRPr="00A36C6D" w:rsidRDefault="00C22C6A" w:rsidP="007E1280">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gap in </w:t>
      </w:r>
      <w:r w:rsidR="005011CF" w:rsidRPr="00A36C6D">
        <w:rPr>
          <w:rFonts w:asciiTheme="minorHAnsi" w:hAnsiTheme="minorHAnsi" w:cstheme="minorHAnsi"/>
          <w:color w:val="675E47" w:themeColor="text2"/>
        </w:rPr>
        <w:t>reporting environmental health improvement</w:t>
      </w:r>
      <w:r w:rsidR="00642506" w:rsidRPr="00A36C6D">
        <w:rPr>
          <w:rFonts w:asciiTheme="minorHAnsi" w:hAnsiTheme="minorHAnsi" w:cstheme="minorHAnsi"/>
          <w:color w:val="675E47" w:themeColor="text2"/>
        </w:rPr>
        <w:t>s</w:t>
      </w:r>
      <w:r w:rsidR="005011CF" w:rsidRPr="00A36C6D">
        <w:rPr>
          <w:rFonts w:asciiTheme="minorHAnsi" w:hAnsiTheme="minorHAnsi" w:cstheme="minorHAnsi"/>
          <w:color w:val="675E47" w:themeColor="text2"/>
        </w:rPr>
        <w:t xml:space="preserve"> at the </w:t>
      </w:r>
      <w:r w:rsidR="00972FA0" w:rsidRPr="00A36C6D">
        <w:rPr>
          <w:rFonts w:asciiTheme="minorHAnsi" w:hAnsiTheme="minorHAnsi" w:cstheme="minorHAnsi"/>
          <w:color w:val="675E47" w:themeColor="text2"/>
        </w:rPr>
        <w:t xml:space="preserve">community </w:t>
      </w:r>
      <w:r w:rsidR="00E54929" w:rsidRPr="00A36C6D">
        <w:rPr>
          <w:rFonts w:asciiTheme="minorHAnsi" w:hAnsiTheme="minorHAnsi" w:cstheme="minorHAnsi"/>
          <w:color w:val="675E47" w:themeColor="text2"/>
        </w:rPr>
        <w:t>or</w:t>
      </w:r>
      <w:r w:rsidR="00972FA0" w:rsidRPr="00A36C6D">
        <w:rPr>
          <w:rFonts w:asciiTheme="minorHAnsi" w:hAnsiTheme="minorHAnsi" w:cstheme="minorHAnsi"/>
          <w:color w:val="675E47" w:themeColor="text2"/>
        </w:rPr>
        <w:t xml:space="preserve"> regional level</w:t>
      </w:r>
      <w:r w:rsidR="00AF5413"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remains</w:t>
      </w:r>
      <w:r w:rsidR="00972FA0" w:rsidRPr="00A36C6D">
        <w:rPr>
          <w:rFonts w:asciiTheme="minorHAnsi" w:hAnsiTheme="minorHAnsi" w:cstheme="minorHAnsi"/>
          <w:color w:val="675E47" w:themeColor="text2"/>
        </w:rPr>
        <w:t>.</w:t>
      </w:r>
      <w:r w:rsidR="005011CF" w:rsidRPr="00A36C6D">
        <w:rPr>
          <w:rFonts w:asciiTheme="minorHAnsi" w:hAnsiTheme="minorHAnsi" w:cstheme="minorHAnsi"/>
          <w:color w:val="675E47" w:themeColor="text2"/>
        </w:rPr>
        <w:t xml:space="preserve"> The NTSCRG </w:t>
      </w:r>
      <w:r w:rsidR="006E3188" w:rsidRPr="00A36C6D">
        <w:rPr>
          <w:rFonts w:asciiTheme="minorHAnsi" w:hAnsiTheme="minorHAnsi" w:cstheme="minorHAnsi"/>
          <w:color w:val="675E47" w:themeColor="text2"/>
        </w:rPr>
        <w:t>recognises that improvements in this area</w:t>
      </w:r>
      <w:r w:rsidR="00DC3331" w:rsidRPr="00A36C6D">
        <w:rPr>
          <w:rFonts w:asciiTheme="minorHAnsi" w:hAnsiTheme="minorHAnsi" w:cstheme="minorHAnsi"/>
          <w:color w:val="675E47" w:themeColor="text2"/>
        </w:rPr>
        <w:t>, and their monitoring</w:t>
      </w:r>
      <w:r w:rsidR="000726E4" w:rsidRPr="00A36C6D">
        <w:rPr>
          <w:rFonts w:asciiTheme="minorHAnsi" w:hAnsiTheme="minorHAnsi" w:cstheme="minorHAnsi"/>
          <w:color w:val="675E47" w:themeColor="text2"/>
        </w:rPr>
        <w:t>, cannot</w:t>
      </w:r>
      <w:r w:rsidR="006E3188" w:rsidRPr="00A36C6D">
        <w:rPr>
          <w:rFonts w:asciiTheme="minorHAnsi" w:hAnsiTheme="minorHAnsi" w:cstheme="minorHAnsi"/>
          <w:color w:val="675E47" w:themeColor="text2"/>
        </w:rPr>
        <w:t xml:space="preserve"> be driven by the trachoma program alone and will require a concerted effort across relevant disease areas a</w:t>
      </w:r>
      <w:r w:rsidR="00DC3331" w:rsidRPr="00A36C6D">
        <w:rPr>
          <w:rFonts w:asciiTheme="minorHAnsi" w:hAnsiTheme="minorHAnsi" w:cstheme="minorHAnsi"/>
          <w:color w:val="675E47" w:themeColor="text2"/>
        </w:rPr>
        <w:t xml:space="preserve">s well as sectors beyond </w:t>
      </w:r>
      <w:r w:rsidR="00941BE1" w:rsidRPr="00A36C6D">
        <w:rPr>
          <w:rFonts w:asciiTheme="minorHAnsi" w:hAnsiTheme="minorHAnsi" w:cstheme="minorHAnsi"/>
          <w:color w:val="675E47" w:themeColor="text2"/>
        </w:rPr>
        <w:t>health.</w:t>
      </w:r>
      <w:r w:rsidR="00AF5413" w:rsidRPr="00A36C6D">
        <w:rPr>
          <w:rFonts w:asciiTheme="minorHAnsi" w:hAnsiTheme="minorHAnsi" w:cstheme="minorHAnsi"/>
          <w:color w:val="675E47" w:themeColor="text2"/>
        </w:rPr>
        <w:t xml:space="preserve"> </w:t>
      </w:r>
    </w:p>
    <w:p w14:paraId="5F1F406E" w14:textId="77777777" w:rsidR="00F25D08" w:rsidRPr="00A36C6D" w:rsidRDefault="00F25D08">
      <w:pPr>
        <w:rPr>
          <w:rFonts w:asciiTheme="minorHAnsi" w:hAnsiTheme="minorHAnsi" w:cstheme="minorHAnsi"/>
          <w:color w:val="675E47" w:themeColor="text2"/>
        </w:rPr>
      </w:pPr>
      <w:r w:rsidRPr="00A36C6D">
        <w:rPr>
          <w:rFonts w:asciiTheme="minorHAnsi" w:hAnsiTheme="minorHAnsi" w:cstheme="minorHAnsi"/>
          <w:color w:val="675E47" w:themeColor="text2"/>
        </w:rPr>
        <w:br w:type="page"/>
      </w:r>
    </w:p>
    <w:p w14:paraId="4CF793DA" w14:textId="77777777" w:rsidR="008E7434" w:rsidRPr="00A36C6D" w:rsidRDefault="005C1AAC" w:rsidP="004D0A99">
      <w:pPr>
        <w:pStyle w:val="Heading1"/>
        <w:numPr>
          <w:ilvl w:val="0"/>
          <w:numId w:val="0"/>
        </w:numPr>
        <w:ind w:left="360"/>
        <w:rPr>
          <w:rFonts w:asciiTheme="minorHAnsi" w:hAnsiTheme="minorHAnsi" w:cstheme="minorHAnsi"/>
          <w:color w:val="675E47" w:themeColor="text2"/>
        </w:rPr>
      </w:pPr>
      <w:bookmarkStart w:id="103" w:name="_Toc86135842"/>
      <w:r w:rsidRPr="00A36C6D">
        <w:rPr>
          <w:rFonts w:asciiTheme="minorHAnsi" w:hAnsiTheme="minorHAnsi" w:cstheme="minorHAnsi"/>
          <w:color w:val="675E47" w:themeColor="text2"/>
        </w:rPr>
        <w:t>National results</w:t>
      </w:r>
      <w:bookmarkEnd w:id="60"/>
      <w:bookmarkEnd w:id="61"/>
      <w:bookmarkEnd w:id="62"/>
      <w:bookmarkEnd w:id="63"/>
      <w:bookmarkEnd w:id="64"/>
      <w:bookmarkEnd w:id="103"/>
    </w:p>
    <w:p w14:paraId="50EFEE82" w14:textId="77777777" w:rsidR="004412A0" w:rsidRPr="00A36C6D" w:rsidRDefault="004412A0" w:rsidP="0057007A">
      <w:pPr>
        <w:pStyle w:val="Heading2"/>
        <w:rPr>
          <w:rFonts w:asciiTheme="minorHAnsi" w:hAnsiTheme="minorHAnsi" w:cstheme="minorHAnsi"/>
          <w:color w:val="675E47" w:themeColor="text2"/>
        </w:rPr>
      </w:pPr>
      <w:bookmarkStart w:id="104" w:name="Figure11"/>
      <w:r w:rsidRPr="00A36C6D">
        <w:rPr>
          <w:rFonts w:asciiTheme="minorHAnsi" w:hAnsiTheme="minorHAnsi" w:cstheme="minorHAnsi"/>
          <w:color w:val="675E47" w:themeColor="text2"/>
        </w:rPr>
        <w:t>Figures and Tables</w:t>
      </w:r>
    </w:p>
    <w:p w14:paraId="1F9DC2AD" w14:textId="77777777" w:rsidR="00A77BAE" w:rsidRPr="00A36C6D" w:rsidRDefault="00A77BAE" w:rsidP="00CF269A">
      <w:pPr>
        <w:pStyle w:val="FigureHeadings"/>
        <w:rPr>
          <w:rFonts w:asciiTheme="minorHAnsi" w:hAnsiTheme="minorHAnsi" w:cstheme="minorHAnsi"/>
        </w:rPr>
      </w:pPr>
      <w:bookmarkStart w:id="105" w:name="_Toc83713390"/>
      <w:bookmarkEnd w:id="104"/>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Pr="00A36C6D">
        <w:rPr>
          <w:rFonts w:asciiTheme="minorHAnsi" w:hAnsiTheme="minorHAnsi" w:cstheme="minorHAnsi"/>
        </w:rPr>
        <w:tab/>
        <w:t xml:space="preserve">Overall trachoma prevalence in children aged 5-9 years in all at-risk communities by region, Australia </w:t>
      </w:r>
      <w:r w:rsidR="000464A8" w:rsidRPr="00A36C6D">
        <w:rPr>
          <w:rFonts w:asciiTheme="minorHAnsi" w:hAnsiTheme="minorHAnsi" w:cstheme="minorHAnsi"/>
        </w:rPr>
        <w:t>2020</w:t>
      </w:r>
      <w:r w:rsidRPr="00A36C6D">
        <w:rPr>
          <w:rFonts w:asciiTheme="minorHAnsi" w:hAnsiTheme="minorHAnsi" w:cstheme="minorHAnsi"/>
        </w:rPr>
        <w:t>*</w:t>
      </w:r>
      <w:bookmarkEnd w:id="105"/>
    </w:p>
    <w:p w14:paraId="02422B56" w14:textId="77777777" w:rsidR="00F25D08" w:rsidRPr="00A36C6D" w:rsidRDefault="003F7672" w:rsidP="00451203">
      <w:pPr>
        <w:rPr>
          <w:rFonts w:asciiTheme="minorHAnsi" w:hAnsiTheme="minorHAnsi" w:cstheme="minorHAnsi"/>
          <w:b/>
          <w:color w:val="675E47" w:themeColor="text2"/>
          <w:sz w:val="18"/>
          <w:szCs w:val="18"/>
        </w:rPr>
      </w:pPr>
      <w:r w:rsidRPr="00A36C6D">
        <w:rPr>
          <w:rFonts w:asciiTheme="minorHAnsi" w:hAnsiTheme="minorHAnsi" w:cstheme="minorHAnsi"/>
          <w:b/>
          <w:noProof/>
          <w:color w:val="675E47" w:themeColor="text2"/>
          <w:sz w:val="18"/>
          <w:szCs w:val="18"/>
          <w:lang w:eastAsia="en-AU"/>
        </w:rPr>
        <w:drawing>
          <wp:inline distT="0" distB="0" distL="0" distR="0" wp14:anchorId="04D9C210" wp14:editId="6E5DD208">
            <wp:extent cx="5136515" cy="5136515"/>
            <wp:effectExtent l="0" t="0" r="0" b="0"/>
            <wp:docPr id="20" name="Picture 10" descr="Overall trachoma prevalence in children aged 5-9 years in all at-risk communities by region, Australia 2020&#13;&#10;Figure 1.1 is a map of Australia, divided by states and territories in regions where trachoma prevalence in children aged 5 to 9 years are recorded in 5 categories:&#13;&#10;&#13;&#10;1. Areas where no data has been collected, no screening has been done, or has been considered not at-risk of trachoma are Central and Southern Queensland, New South Wales, Victoria, Tasmania, the South West corner of Western Australia, and the South East corner of South Australia.&#13;&#10;&#13;&#10;2. No Trachoma was detected in the Torres Strait Islands and North West (QLD); Eyre and Western (SA); and East Arnhem (NT).&#13;&#10;&#13;&#10;3. Less than 5% are in the regions of the Anangu Pitjantjatjara Yankunytjatjara Lands and Far North (SA); Darwin Rural (NT); and Kimberly, Pilbara and Midwest (WA).&#13;&#10;4. Between 5% and 10% are Katherine and Barkly (NT) and Goldfields (WA).&#13;&#10;5. Between 10% and 20% are in Alice Spring Remote region (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0" descr="Overall trachoma prevalence in children aged 5-9 years in all at-risk communities by region, Australia 2020&#13;&#10;Figure 1.1 is a map of Australia, divided by states and territories in regions where trachoma prevalence in children aged 5 to 9 years are recorded in 5 categories:&#13;&#10;&#13;&#10;1. Areas where no data has been collected, no screening has been done, or has been considered not at-risk of trachoma are Central and Southern Queensland, New South Wales, Victoria, Tasmania, the South West corner of Western Australia, and the South East corner of South Australia.&#13;&#10;&#13;&#10;2. No Trachoma was detected in the Torres Strait Islands and North West (QLD); Eyre and Western (SA); and East Arnhem (NT).&#13;&#10;&#13;&#10;3. Less than 5% are in the regions of the Anangu Pitjantjatjara Yankunytjatjara Lands and Far North (SA); Darwin Rural (NT); and Kimberly, Pilbara and Midwest (WA).&#13;&#10;4. Between 5% and 10% are Katherine and Barkly (NT) and Goldfields (WA).&#13;&#10;5. Between 10% and 20% are in Alice Spring Remote region (NT)."/>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6515" cy="5136515"/>
                    </a:xfrm>
                    <a:prstGeom prst="rect">
                      <a:avLst/>
                    </a:prstGeom>
                    <a:noFill/>
                    <a:ln>
                      <a:noFill/>
                    </a:ln>
                  </pic:spPr>
                </pic:pic>
              </a:graphicData>
            </a:graphic>
          </wp:inline>
        </w:drawing>
      </w:r>
    </w:p>
    <w:p w14:paraId="3F853678" w14:textId="77777777" w:rsidR="003015D6" w:rsidRPr="00A36C6D" w:rsidRDefault="008F2049" w:rsidP="00EB7D54">
      <w:pPr>
        <w:pStyle w:val="tablefigfootnote"/>
        <w:rPr>
          <w:rFonts w:cstheme="minorHAnsi"/>
          <w:color w:val="675E47" w:themeColor="text2"/>
        </w:rPr>
      </w:pPr>
      <w:r w:rsidRPr="00A36C6D">
        <w:rPr>
          <w:rFonts w:cstheme="minorHAnsi"/>
          <w:color w:val="675E47" w:themeColor="text2"/>
        </w:rPr>
        <w:t>*</w:t>
      </w:r>
      <w:r w:rsidR="003015D6" w:rsidRPr="00A36C6D">
        <w:rPr>
          <w:rFonts w:cstheme="minorHAnsi"/>
          <w:color w:val="675E47" w:themeColor="text2"/>
        </w:rPr>
        <w:t xml:space="preserve">Most recent estimates carried forward in communities that did not screen in </w:t>
      </w:r>
      <w:r w:rsidR="000464A8" w:rsidRPr="00A36C6D">
        <w:rPr>
          <w:rFonts w:cstheme="minorHAnsi"/>
          <w:color w:val="675E47" w:themeColor="text2"/>
        </w:rPr>
        <w:t>2020</w:t>
      </w:r>
    </w:p>
    <w:p w14:paraId="74876439" w14:textId="77777777" w:rsidR="00EE3A07" w:rsidRPr="00A36C6D" w:rsidRDefault="00EE3A07">
      <w:pPr>
        <w:spacing w:after="200"/>
        <w:rPr>
          <w:rFonts w:asciiTheme="minorHAnsi" w:eastAsiaTheme="majorEastAsia" w:hAnsiTheme="minorHAnsi" w:cstheme="minorHAnsi"/>
          <w:b/>
          <w:bCs/>
          <w:color w:val="675E47" w:themeColor="text2"/>
          <w:szCs w:val="22"/>
          <w:lang w:eastAsia="en-US"/>
        </w:rPr>
      </w:pPr>
      <w:bookmarkStart w:id="106" w:name="_Figure1.2_Number_of"/>
      <w:bookmarkStart w:id="107" w:name="_Figure_1.2_Number"/>
      <w:bookmarkStart w:id="108" w:name="Figure12"/>
      <w:bookmarkEnd w:id="106"/>
      <w:bookmarkEnd w:id="107"/>
      <w:r w:rsidRPr="00A36C6D">
        <w:rPr>
          <w:rFonts w:asciiTheme="minorHAnsi" w:hAnsiTheme="minorHAnsi" w:cstheme="minorHAnsi"/>
          <w:color w:val="675E47" w:themeColor="text2"/>
        </w:rPr>
        <w:br w:type="page"/>
      </w:r>
    </w:p>
    <w:p w14:paraId="091CCC42" w14:textId="77777777" w:rsidR="00A77BAE" w:rsidRPr="00A36C6D" w:rsidRDefault="00A77BAE" w:rsidP="00CF269A">
      <w:pPr>
        <w:pStyle w:val="FigureHeadings"/>
        <w:rPr>
          <w:rFonts w:asciiTheme="minorHAnsi" w:hAnsiTheme="minorHAnsi" w:cstheme="minorHAnsi"/>
        </w:rPr>
      </w:pPr>
      <w:bookmarkStart w:id="109" w:name="_Ref58328719"/>
      <w:bookmarkStart w:id="110" w:name="_Toc83713391"/>
      <w:bookmarkEnd w:id="108"/>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2</w:t>
      </w:r>
      <w:r w:rsidR="00080763" w:rsidRPr="00A36C6D">
        <w:rPr>
          <w:rFonts w:asciiTheme="minorHAnsi" w:hAnsiTheme="minorHAnsi" w:cstheme="minorHAnsi"/>
          <w:noProof/>
        </w:rPr>
        <w:fldChar w:fldCharType="end"/>
      </w:r>
      <w:bookmarkEnd w:id="109"/>
      <w:r w:rsidRPr="00A36C6D">
        <w:rPr>
          <w:rFonts w:asciiTheme="minorHAnsi" w:hAnsiTheme="minorHAnsi" w:cstheme="minorHAnsi"/>
        </w:rPr>
        <w:tab/>
        <w:t xml:space="preserve">Number of communities designated at risk by jurisdiction, Australia 2007 – </w:t>
      </w:r>
      <w:r w:rsidR="000464A8" w:rsidRPr="00A36C6D">
        <w:rPr>
          <w:rFonts w:asciiTheme="minorHAnsi" w:hAnsiTheme="minorHAnsi" w:cstheme="minorHAnsi"/>
        </w:rPr>
        <w:t>2020</w:t>
      </w:r>
      <w:bookmarkEnd w:id="110"/>
    </w:p>
    <w:p w14:paraId="30D4A2AB" w14:textId="77777777" w:rsidR="008E7434" w:rsidRPr="00A36C6D" w:rsidRDefault="008E7434" w:rsidP="00B44ED0">
      <w:pPr>
        <w:rPr>
          <w:rFonts w:asciiTheme="minorHAnsi" w:hAnsiTheme="minorHAnsi" w:cstheme="minorHAnsi"/>
          <w:color w:val="675E47" w:themeColor="text2"/>
          <w:lang w:eastAsia="en-US"/>
        </w:rPr>
      </w:pPr>
    </w:p>
    <w:p w14:paraId="687157C8" w14:textId="77777777" w:rsidR="00C76B5E" w:rsidRPr="00A36C6D" w:rsidRDefault="000470AF" w:rsidP="00B44ED0">
      <w:pPr>
        <w:rPr>
          <w:rFonts w:asciiTheme="minorHAnsi" w:hAnsiTheme="minorHAnsi" w:cstheme="minorHAnsi"/>
          <w:color w:val="675E47" w:themeColor="text2"/>
          <w:lang w:eastAsia="en-US"/>
        </w:rPr>
      </w:pPr>
      <w:r w:rsidRPr="00A36C6D">
        <w:rPr>
          <w:rFonts w:asciiTheme="minorHAnsi" w:hAnsiTheme="minorHAnsi" w:cstheme="minorHAnsi"/>
          <w:noProof/>
          <w:color w:val="675E47" w:themeColor="text2"/>
          <w:lang w:eastAsia="en-AU"/>
        </w:rPr>
        <w:drawing>
          <wp:inline distT="0" distB="0" distL="0" distR="0" wp14:anchorId="0137D022" wp14:editId="436231F4">
            <wp:extent cx="5580000" cy="3456000"/>
            <wp:effectExtent l="0" t="0" r="20955" b="11430"/>
            <wp:docPr id="1" name="Chart 1" descr="Number of communities designated to be at risk by jurisdiction, Australia 2007 – 2020&#13;&#10;&#13;&#10;Figure 1.2 is a Line graph illustrating the number of communities designated to be at risk of trachoma for the years 2007 to 2016 in New South Wales, North Territory, Queensland, South Australia, and Western Australia.&#13;&#10;&#13;&#10;NSW data indicates 10 communities in 2013 and 2014, declining to 1 community in 2015 and zero from 2016.&#13;&#10;&#13;&#10;Northern Territory data indicate a decreasing trend from 85 communities in 2007 to 45 communities in 2020.&#13;&#10;&#13;&#10;Queensland has four data points, 6 communities in 2012 and 3 communities in 2016 and 2017, 4 in 2018, 5 in 2019 and 2 in 2020.&#13;&#10;&#13;&#10;South Australia indicates data at around 70 at-risk communities for the period 2007 to 2011 and then declines significantly to 22 communities in 2013 remains stable to 18 communities in 2017 and decreases to 15 in 2018 to 2020.&#13;&#10;&#13;&#10;Western Australia data indicates a gradual increasing trend from 72 communities in 2007 to 86 communities in 2010, and then decreases steadily to 36 communities in 20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F416F71" w14:textId="77777777" w:rsidR="00A60EFD" w:rsidRPr="00A36C6D" w:rsidRDefault="00A60EFD" w:rsidP="00CF269A">
      <w:pPr>
        <w:pStyle w:val="FigureHeadings"/>
        <w:rPr>
          <w:rFonts w:asciiTheme="minorHAnsi" w:hAnsiTheme="minorHAnsi" w:cstheme="minorHAnsi"/>
        </w:rPr>
      </w:pPr>
      <w:bookmarkStart w:id="111" w:name="_Figure1.3_Number_of"/>
      <w:bookmarkStart w:id="112" w:name="_Figure_1.3_Number"/>
      <w:bookmarkStart w:id="113" w:name="_Toc83713392"/>
      <w:bookmarkStart w:id="114" w:name="_Toc360460777"/>
      <w:bookmarkStart w:id="115" w:name="_Toc392153878"/>
      <w:bookmarkEnd w:id="111"/>
      <w:bookmarkEnd w:id="112"/>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3</w:t>
      </w:r>
      <w:r w:rsidR="00080763" w:rsidRPr="00A36C6D">
        <w:rPr>
          <w:rFonts w:asciiTheme="minorHAnsi" w:hAnsiTheme="minorHAnsi" w:cstheme="minorHAnsi"/>
          <w:noProof/>
        </w:rPr>
        <w:fldChar w:fldCharType="end"/>
      </w:r>
      <w:r w:rsidRPr="00A36C6D">
        <w:rPr>
          <w:rFonts w:asciiTheme="minorHAnsi" w:hAnsiTheme="minorHAnsi" w:cstheme="minorHAnsi"/>
        </w:rPr>
        <w:t xml:space="preserve"> </w:t>
      </w:r>
      <w:r w:rsidR="004E0B12" w:rsidRPr="00A36C6D">
        <w:rPr>
          <w:rFonts w:asciiTheme="minorHAnsi" w:hAnsiTheme="minorHAnsi" w:cstheme="minorHAnsi"/>
        </w:rPr>
        <w:tab/>
      </w:r>
      <w:r w:rsidRPr="00A36C6D">
        <w:rPr>
          <w:rFonts w:asciiTheme="minorHAnsi" w:hAnsiTheme="minorHAnsi" w:cstheme="minorHAnsi"/>
        </w:rPr>
        <w:t xml:space="preserve">Number of at-risk communities according to trachoma control strategy implemented by jurisdiction, Australia </w:t>
      </w:r>
      <w:r w:rsidR="000464A8" w:rsidRPr="00A36C6D">
        <w:rPr>
          <w:rFonts w:asciiTheme="minorHAnsi" w:hAnsiTheme="minorHAnsi" w:cstheme="minorHAnsi"/>
        </w:rPr>
        <w:t>2020</w:t>
      </w:r>
      <w:bookmarkEnd w:id="113"/>
    </w:p>
    <w:p w14:paraId="6C5D2F72" w14:textId="77777777" w:rsidR="008C1918" w:rsidRPr="00A36C6D" w:rsidRDefault="008C1918" w:rsidP="008C1918">
      <w:pPr>
        <w:rPr>
          <w:rFonts w:asciiTheme="minorHAnsi" w:hAnsiTheme="minorHAnsi" w:cstheme="minorHAnsi"/>
          <w:color w:val="675E47" w:themeColor="text2"/>
        </w:rPr>
      </w:pPr>
    </w:p>
    <w:p w14:paraId="4DF209BF" w14:textId="77777777" w:rsidR="00C76B5E" w:rsidRPr="00A36C6D" w:rsidRDefault="00C76B5E" w:rsidP="008C1918">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6D7E0D51" wp14:editId="67D5923E">
            <wp:extent cx="5580000" cy="3456000"/>
            <wp:effectExtent l="0" t="0" r="20955" b="11430"/>
            <wp:docPr id="9" name="Chart 9" descr="Number of at-risk communities according to trachoma control strategy implemented by jurisdiction, Australia 2020&#13;&#10;&#13;&#10;Figure 1.3 is a Stacked bar graph illustrating the number of at-risk communities, per jurisdiction that were screened and/or treated under the Trachoma Control Strategy in the Northern Territory (NT), Queensland (QLD), South Australia (SA), and Western Australia (WA). &#13;&#10;&#13;&#10;The NT column indicates that of 45 communities:&#13;&#10;2 communities that required service were not screened or treated&#13;&#10;0 did not require screening or treatment; &#13;&#10;14 communities were screened, and no treatment was required; &#13;&#10;29 communities were screened and treated; and &#13;&#10;0 communities received treatment without screening.&#13;&#10;&#13;&#10;The QLD column indicates that of 2 communities:&#13;&#10;0 communities that required service were not screened or treated&#13;&#10;0 did not require screening or treatment;&#13;&#10;2 communities were screened, and no treatment was required;&#13;&#10;0 communities were screened and treated: and &#13;&#10;0 communities received treatment without screening.&#13;&#10;&#13;&#10;The SA column indicates that of 15 communities:&#13;&#10;0 communities that required service were not screened or treated&#13;&#10;0 did not require screening or treatment;&#13;&#10;5 communities were screened and no treatment was required;&#13;&#10;10 communities were screened and treated; and &#13;&#10;0 communities received treatment without screening.&#13;&#10;&#13;&#10;The WA column indicates that of 36 communities: &#13;&#10;0 communities that required service were not screened or treated&#13;&#10;2 did not require screening or treatment;&#13;&#10;10 communities were screened, and no treatment was required;&#13;&#10;24 communities were screened and treated; and &#13;&#10;0 communities received treatment without screening.&#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96CBC6D" w14:textId="77777777" w:rsidR="00E34517" w:rsidRPr="00A36C6D" w:rsidRDefault="00E34517" w:rsidP="00CF269A">
      <w:pPr>
        <w:pStyle w:val="FigureHeadings"/>
        <w:rPr>
          <w:rFonts w:asciiTheme="minorHAnsi" w:hAnsiTheme="minorHAnsi" w:cstheme="minorHAnsi"/>
        </w:rPr>
      </w:pPr>
      <w:bookmarkStart w:id="116" w:name="_Figure1.4_Population_screening"/>
      <w:bookmarkStart w:id="117" w:name="_Figure_1.4_Population"/>
      <w:bookmarkStart w:id="118" w:name="_Ref58329260"/>
      <w:bookmarkStart w:id="119" w:name="_Toc83713393"/>
      <w:bookmarkStart w:id="120" w:name="Figure15"/>
      <w:bookmarkStart w:id="121" w:name="_Toc392153879"/>
      <w:bookmarkEnd w:id="114"/>
      <w:bookmarkEnd w:id="115"/>
      <w:bookmarkEnd w:id="116"/>
      <w:bookmarkEnd w:id="117"/>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4</w:t>
      </w:r>
      <w:r w:rsidR="00080763" w:rsidRPr="00A36C6D">
        <w:rPr>
          <w:rFonts w:asciiTheme="minorHAnsi" w:hAnsiTheme="minorHAnsi" w:cstheme="minorHAnsi"/>
          <w:noProof/>
        </w:rPr>
        <w:fldChar w:fldCharType="end"/>
      </w:r>
      <w:bookmarkEnd w:id="118"/>
      <w:r w:rsidRPr="00A36C6D">
        <w:rPr>
          <w:rFonts w:asciiTheme="minorHAnsi" w:hAnsiTheme="minorHAnsi" w:cstheme="minorHAnsi"/>
        </w:rPr>
        <w:t xml:space="preserve"> </w:t>
      </w:r>
      <w:r w:rsidR="004E0B12" w:rsidRPr="00A36C6D">
        <w:rPr>
          <w:rFonts w:asciiTheme="minorHAnsi" w:hAnsiTheme="minorHAnsi" w:cstheme="minorHAnsi"/>
        </w:rPr>
        <w:tab/>
      </w:r>
      <w:r w:rsidRPr="00A36C6D">
        <w:rPr>
          <w:rFonts w:asciiTheme="minorHAnsi" w:hAnsiTheme="minorHAnsi" w:cstheme="minorHAnsi"/>
        </w:rPr>
        <w:t xml:space="preserve">Population screening coverage in children aged 5-9 years in communities that were screened for trachoma by jurisdiction, Australia </w:t>
      </w:r>
      <w:r w:rsidR="000464A8" w:rsidRPr="00A36C6D">
        <w:rPr>
          <w:rFonts w:asciiTheme="minorHAnsi" w:hAnsiTheme="minorHAnsi" w:cstheme="minorHAnsi"/>
        </w:rPr>
        <w:t>2020</w:t>
      </w:r>
      <w:bookmarkEnd w:id="119"/>
    </w:p>
    <w:p w14:paraId="3B858BD9" w14:textId="77777777" w:rsidR="008E7434" w:rsidRPr="00A36C6D" w:rsidRDefault="000B3103" w:rsidP="005D42E0">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66E1F710" wp14:editId="22B794AA">
            <wp:extent cx="5580000" cy="3456000"/>
            <wp:effectExtent l="0" t="0" r="20955" b="11430"/>
            <wp:docPr id="75" name="Chart 75" descr="Population screening coverage in children aged 5-9 years in communities that were screened for trachoma by jurisdiction; Australia 2020&#13;&#10;&#13;&#10;Figure 1.4 is a Bar graph illustrating coverage by percentage of children aged 5 to 9 years in communities that were screened in the Northern Territory (NT), South Australia (SA), and Western Australia (WA) and Queensland.&#13;&#10;&#13;&#10;NT indicates 88%.&#13;&#10;Queensland indicates 96%.&#13;&#10;SA indicates 94%.&#13;&#10;WA indicates 96%.&#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D52CD0A" w14:textId="77777777" w:rsidR="004E7012" w:rsidRPr="00A36C6D" w:rsidRDefault="004E7012" w:rsidP="00CF269A">
      <w:pPr>
        <w:pStyle w:val="FigureHeadings"/>
        <w:rPr>
          <w:rFonts w:asciiTheme="minorHAnsi" w:hAnsiTheme="minorHAnsi" w:cstheme="minorHAnsi"/>
        </w:rPr>
      </w:pPr>
      <w:bookmarkStart w:id="122" w:name="_Figure1.5_Proportion_of"/>
      <w:bookmarkStart w:id="123" w:name="_Figure_1.5_Proportion"/>
      <w:bookmarkStart w:id="124" w:name="_Ref58329280"/>
      <w:bookmarkStart w:id="125" w:name="_Toc83713394"/>
      <w:bookmarkEnd w:id="120"/>
      <w:bookmarkEnd w:id="121"/>
      <w:bookmarkEnd w:id="122"/>
      <w:bookmarkEnd w:id="123"/>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5</w:t>
      </w:r>
      <w:r w:rsidR="00080763" w:rsidRPr="00A36C6D">
        <w:rPr>
          <w:rFonts w:asciiTheme="minorHAnsi" w:hAnsiTheme="minorHAnsi" w:cstheme="minorHAnsi"/>
          <w:noProof/>
        </w:rPr>
        <w:fldChar w:fldCharType="end"/>
      </w:r>
      <w:bookmarkEnd w:id="124"/>
      <w:r w:rsidRPr="00A36C6D">
        <w:rPr>
          <w:rFonts w:asciiTheme="minorHAnsi" w:hAnsiTheme="minorHAnsi" w:cstheme="minorHAnsi"/>
        </w:rPr>
        <w:t xml:space="preserve"> </w:t>
      </w:r>
      <w:r w:rsidR="004E0B12" w:rsidRPr="00A36C6D">
        <w:rPr>
          <w:rFonts w:asciiTheme="minorHAnsi" w:hAnsiTheme="minorHAnsi" w:cstheme="minorHAnsi"/>
        </w:rPr>
        <w:tab/>
      </w:r>
      <w:r w:rsidRPr="00A36C6D">
        <w:rPr>
          <w:rFonts w:asciiTheme="minorHAnsi" w:hAnsiTheme="minorHAnsi" w:cstheme="minorHAnsi"/>
        </w:rPr>
        <w:t>Proportion of screened children aged 5-9 years who had a clean face by jurisdiction, Australia 2007-</w:t>
      </w:r>
      <w:r w:rsidR="000464A8" w:rsidRPr="00A36C6D">
        <w:rPr>
          <w:rFonts w:asciiTheme="minorHAnsi" w:hAnsiTheme="minorHAnsi" w:cstheme="minorHAnsi"/>
        </w:rPr>
        <w:t>2020</w:t>
      </w:r>
      <w:bookmarkEnd w:id="125"/>
    </w:p>
    <w:p w14:paraId="3C90BDDE" w14:textId="77777777" w:rsidR="008E7434" w:rsidRPr="00A36C6D" w:rsidRDefault="000B3103" w:rsidP="0092092A">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1B6195B5" wp14:editId="5CCBDEFB">
            <wp:extent cx="5580000" cy="3456000"/>
            <wp:effectExtent l="0" t="0" r="20955" b="11430"/>
            <wp:docPr id="76" name="Chart 76" descr="Proportion of screened children aged 5-9 years who had a clean face by jurisdiction; Australia 2007-2020&#13;&#10;&#13;&#10;Figure 1.5 is a Line graph illustrating the proportion of screened children aged 5 to 9 years who had a clean face for the years 2007 to 2020 in the Northern Territory, South Australia, and Western Australia. New South Wales is included for the years 2013 to 2015. Queensland is included for 2012, and 2016 to 2020. &#13;&#10;&#13;&#10;NSW recorded 96% for 2013, increasing to 100% in 2014 then decreasing to 89% in 2015. No other years are indicated for NSW.&#13;&#10;&#13;&#10;The NT indicates a decrease from 84% in 2007 to 70% in 2008 and then increases again gradually to 85% in 2015 with a decrease to 70% in 2016 and increasing to 82% in 2020.&#13;&#10;&#13;&#10;Queensland shows 70% in 2012, 92% in 2016, 90% in 2017, 80% in 2018, 74% in 2019 and 83% in 2020.&#13;&#10;&#13;&#10;SA indicates a decrease from 88% in 2007 to 77% in 2008, followed by an increasing trend to 90% in 2012, decreasing to 72% in 2015, then an increase to 88% in 2017, decreasing to 84% in 2020.&#13;&#10;&#13;&#10;WA indicates data consistently around 80% from 2007 to 2010, then, fluctuates down to 74% in 2011, up to 81% in 2012, down 73% in 2013, up 84% in 2014, decrease over time to 43% in 2017, with an increase to 69%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7D0C132" w14:textId="0E787A16" w:rsidR="00745173" w:rsidRPr="00A36C6D" w:rsidRDefault="00745173" w:rsidP="00CF269A">
      <w:pPr>
        <w:pStyle w:val="FigureHeadings"/>
        <w:rPr>
          <w:rFonts w:asciiTheme="minorHAnsi" w:hAnsiTheme="minorHAnsi" w:cstheme="minorHAnsi"/>
        </w:rPr>
      </w:pPr>
      <w:bookmarkStart w:id="126" w:name="_Figure_1.6_a"/>
      <w:bookmarkStart w:id="127" w:name="_Toc83713395"/>
      <w:bookmarkEnd w:id="126"/>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6</w:t>
      </w:r>
      <w:r w:rsidR="00080763" w:rsidRPr="00A36C6D">
        <w:rPr>
          <w:rFonts w:asciiTheme="minorHAnsi" w:hAnsiTheme="minorHAnsi" w:cstheme="minorHAnsi"/>
          <w:noProof/>
        </w:rPr>
        <w:fldChar w:fldCharType="end"/>
      </w:r>
      <w:r w:rsidRPr="00A36C6D">
        <w:rPr>
          <w:rFonts w:asciiTheme="minorHAnsi" w:hAnsiTheme="minorHAnsi" w:cstheme="minorHAnsi"/>
        </w:rPr>
        <w:t xml:space="preserve">a </w:t>
      </w:r>
      <w:r w:rsidR="004E0B12" w:rsidRPr="00A36C6D">
        <w:rPr>
          <w:rFonts w:asciiTheme="minorHAnsi" w:hAnsiTheme="minorHAnsi" w:cstheme="minorHAnsi"/>
        </w:rPr>
        <w:tab/>
      </w:r>
      <w:r w:rsidRPr="00A36C6D">
        <w:rPr>
          <w:rFonts w:asciiTheme="minorHAnsi" w:hAnsiTheme="minorHAnsi" w:cstheme="minorHAnsi"/>
        </w:rPr>
        <w:t>Observed prevalence of</w:t>
      </w:r>
      <w:r w:rsidR="00886DB6" w:rsidRPr="00A36C6D">
        <w:rPr>
          <w:rFonts w:asciiTheme="minorHAnsi" w:hAnsiTheme="minorHAnsi" w:cstheme="minorHAnsi"/>
        </w:rPr>
        <w:t xml:space="preserve"> clinical findings consistent with </w:t>
      </w:r>
      <w:r w:rsidR="003C22CC" w:rsidRPr="00A36C6D">
        <w:rPr>
          <w:rFonts w:asciiTheme="minorHAnsi" w:hAnsiTheme="minorHAnsi" w:cstheme="minorHAnsi"/>
        </w:rPr>
        <w:t xml:space="preserve">trachomatous inflammation - follicular </w:t>
      </w:r>
      <w:r w:rsidRPr="00A36C6D">
        <w:rPr>
          <w:rFonts w:asciiTheme="minorHAnsi" w:hAnsiTheme="minorHAnsi" w:cstheme="minorHAnsi"/>
        </w:rPr>
        <w:t>among screened children aged 5-9 years by jurisdiction, Australia 2007-</w:t>
      </w:r>
      <w:r w:rsidR="000464A8" w:rsidRPr="00A36C6D">
        <w:rPr>
          <w:rFonts w:asciiTheme="minorHAnsi" w:hAnsiTheme="minorHAnsi" w:cstheme="minorHAnsi"/>
        </w:rPr>
        <w:t>2020</w:t>
      </w:r>
      <w:bookmarkEnd w:id="127"/>
    </w:p>
    <w:p w14:paraId="3E9062F2" w14:textId="77777777" w:rsidR="008E7434" w:rsidRPr="00A36C6D" w:rsidRDefault="000B3103" w:rsidP="00BE66ED">
      <w:pPr>
        <w:keepNext/>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19081B64" wp14:editId="67EDE5BA">
            <wp:extent cx="5580000" cy="3456000"/>
            <wp:effectExtent l="0" t="0" r="20955" b="11430"/>
            <wp:docPr id="77" name="Chart 77" descr="Observed prevalence of active trachoma among screened children aged 5-9 years by jurisdiction, Australia 2007-2020 &#13;&#10;&#13;&#10;Figure 1.6a is a Line graph illustrating the observed trachoma prevalence trends in children aged 5 to 9 in the Northern Territory, South Australia, and Western Australia for the years 2007 to 2020. NSW is included for the years 2013 to 2015. Queensland is included for 2012, 2016 to 2020.&#13;&#10;&#13;&#10;NSW recorded 0.5% of trachoma prevalence in 2013 and 0% in 2014 and 2015.&#13;&#10;&#13;&#10;The prevalence recorded for NT starts at 14% in 2007, spikes at 26% in 2008, decreases and remains stable at 15% in 2009 and 2010, slowly decreases to 2.4% in 2013, increasing again to 5.5% in 2014, and decreasing to 2.5% in 2015. There is a sudden increase to 8.0% in 2016 followed by a decrease to 1.8% in 2017, then increasing over time to 10.5 in 2020.&#13;&#10;&#13;&#10;Queensland has five data points, 0% in 2012, 2016 and 2017, 2.8% in 2018, 7.4% in 2019 and 0% in 2020.&#13;&#10;&#13;&#10;The prevalence recorded for SA starts at 14% in 2007, dips to 2% in 2008, returns to 14% in 2009, and decreases 2% in 2012, gradually increasing to 2% in 2012. Then increases steadily to 7% in 2015, followed by a steady decrease to 0.8% in 2020.&#13;&#10;&#13;&#10;WA has a consistent prevalence of around 15% for 2007 to 2009 with a decreasing trend to 2% in 2014 and remaining stable until a sharp increase to 8.8% in 2017 and steady increase to 15% in 2019 and 13%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430B834" w14:textId="564B9FC5" w:rsidR="00DB3932" w:rsidRPr="00A36C6D" w:rsidRDefault="00DB3932" w:rsidP="00CF269A">
      <w:pPr>
        <w:pStyle w:val="FigureHeadings"/>
        <w:rPr>
          <w:rFonts w:asciiTheme="minorHAnsi" w:hAnsiTheme="minorHAnsi" w:cstheme="minorHAnsi"/>
        </w:rPr>
      </w:pPr>
      <w:bookmarkStart w:id="128" w:name="_Figure_1.6_b"/>
      <w:bookmarkStart w:id="129" w:name="_Toc83713396"/>
      <w:bookmarkStart w:id="130" w:name="_Toc360460780"/>
      <w:bookmarkStart w:id="131" w:name="_Toc392153881"/>
      <w:bookmarkEnd w:id="128"/>
      <w:r w:rsidRPr="00A36C6D">
        <w:rPr>
          <w:rFonts w:asciiTheme="minorHAnsi" w:hAnsiTheme="minorHAnsi" w:cstheme="minorHAnsi"/>
        </w:rPr>
        <w:t>Figure 1.6</w:t>
      </w:r>
      <w:r w:rsidR="00CF269A" w:rsidRPr="00A36C6D">
        <w:rPr>
          <w:rFonts w:asciiTheme="minorHAnsi" w:hAnsiTheme="minorHAnsi" w:cstheme="minorHAnsi"/>
        </w:rPr>
        <w:t>b</w:t>
      </w:r>
      <w:r w:rsidR="004E0B12" w:rsidRPr="00A36C6D">
        <w:rPr>
          <w:rFonts w:asciiTheme="minorHAnsi" w:hAnsiTheme="minorHAnsi" w:cstheme="minorHAnsi"/>
        </w:rPr>
        <w:tab/>
      </w:r>
      <w:r w:rsidRPr="00A36C6D">
        <w:rPr>
          <w:rFonts w:asciiTheme="minorHAnsi" w:hAnsiTheme="minorHAnsi" w:cstheme="minorHAnsi"/>
        </w:rPr>
        <w:t xml:space="preserve">Estimated prevalence </w:t>
      </w:r>
      <w:r w:rsidR="00B04F88" w:rsidRPr="00A36C6D">
        <w:rPr>
          <w:rFonts w:asciiTheme="minorHAnsi" w:hAnsiTheme="minorHAnsi" w:cstheme="minorHAnsi"/>
        </w:rPr>
        <w:t>of trachoma</w:t>
      </w:r>
      <w:r w:rsidRPr="00A36C6D" w:rsidDel="00F03658">
        <w:rPr>
          <w:rFonts w:asciiTheme="minorHAnsi" w:hAnsiTheme="minorHAnsi" w:cstheme="minorHAnsi"/>
        </w:rPr>
        <w:t xml:space="preserve"> </w:t>
      </w:r>
      <w:r w:rsidRPr="00A36C6D">
        <w:rPr>
          <w:rFonts w:asciiTheme="minorHAnsi" w:hAnsiTheme="minorHAnsi" w:cstheme="minorHAnsi"/>
        </w:rPr>
        <w:t>among children aged 5-9 years by jurisdiction, Australia* 2007-</w:t>
      </w:r>
      <w:r w:rsidR="000464A8" w:rsidRPr="00A36C6D">
        <w:rPr>
          <w:rFonts w:asciiTheme="minorHAnsi" w:hAnsiTheme="minorHAnsi" w:cstheme="minorHAnsi"/>
        </w:rPr>
        <w:t>2020</w:t>
      </w:r>
      <w:bookmarkEnd w:id="129"/>
    </w:p>
    <w:p w14:paraId="1C177803" w14:textId="77777777" w:rsidR="00957F2C" w:rsidRPr="00A36C6D" w:rsidRDefault="000B3103" w:rsidP="00293B67">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5A100488" wp14:editId="4C273C37">
            <wp:extent cx="5580000" cy="3456000"/>
            <wp:effectExtent l="0" t="0" r="20955" b="11430"/>
            <wp:docPr id="78" name="Chart 78" descr="Estimated prevalence of active trachoma among children aged 5-9 years by jurisdiction, Australia 2007-2020&#13;&#10;&#13;&#10;Figure 1.6b is a Line graph illustrating the estimated prevalence of active trachoma trends in children aged 5 to 9 in the Northern Territory, South Australia, and Western Australia for the years 2007 to 2020. NSW is included for the years 2013 to 2015. Queensland in included for 2012, 2016 to 2020.&#13;&#10;&#13;&#10;NSW recorded 0.5% of trachoma prevalence in 2013 and 0% in 2014 and 2015.&#13;&#10;&#13;&#10;The prevalence recorded for NT is at 14% in 2007, spikes at 26% in 2008, decreases and remains stable at 15% in 2009 and 2010, then slowly decreases to 4% in 2012, then gradually increases to 8.2% in 2019 then decreases to 5.3% in 2020.&#13;&#10;&#13;&#10;The prevalence recorded for SA starts at 14% in 2007, dips to 2% in 2008, returns to 14% in 2009, and decreases to 2% in 2012, gradually increases to 7% in 2015 then steadily decreases to 0% from 2019. There was no data recorded for South Australia in 2010.&#13;&#10;&#13;&#10;WA has a consistent prevalence of 15% for 2007 to 2009, with a decreasing trend to 2.6% in 2015, increases from 2017 to 15% in 2019 then decreases to 4.8%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B63CBC1" w14:textId="77777777" w:rsidR="00C67DC6" w:rsidRPr="00A36C6D" w:rsidRDefault="005A5CD2" w:rsidP="00EB7D54">
      <w:pPr>
        <w:pStyle w:val="tablefigfootnote"/>
        <w:rPr>
          <w:rFonts w:cstheme="minorHAnsi"/>
          <w:color w:val="675E47" w:themeColor="text2"/>
        </w:rPr>
      </w:pPr>
      <w:r w:rsidRPr="00A36C6D">
        <w:rPr>
          <w:rFonts w:cstheme="minorHAnsi"/>
          <w:color w:val="675E47" w:themeColor="text2"/>
        </w:rPr>
        <w:t xml:space="preserve">* Most recent estimates carried forward in </w:t>
      </w:r>
      <w:r w:rsidR="00F16C34" w:rsidRPr="00A36C6D">
        <w:rPr>
          <w:rFonts w:cstheme="minorHAnsi"/>
          <w:color w:val="675E47" w:themeColor="text2"/>
        </w:rPr>
        <w:t xml:space="preserve">at-risk </w:t>
      </w:r>
      <w:r w:rsidRPr="00A36C6D">
        <w:rPr>
          <w:rFonts w:cstheme="minorHAnsi"/>
          <w:color w:val="675E47" w:themeColor="text2"/>
        </w:rPr>
        <w:t xml:space="preserve">communities that did not screen in </w:t>
      </w:r>
      <w:r w:rsidR="000464A8" w:rsidRPr="00A36C6D">
        <w:rPr>
          <w:rFonts w:cstheme="minorHAnsi"/>
          <w:color w:val="675E47" w:themeColor="text2"/>
        </w:rPr>
        <w:t>2020</w:t>
      </w:r>
    </w:p>
    <w:p w14:paraId="4E8C7B96" w14:textId="77777777" w:rsidR="002E60CF" w:rsidRPr="00A36C6D" w:rsidRDefault="002E60CF" w:rsidP="00CF269A">
      <w:pPr>
        <w:pStyle w:val="FigureHeadings"/>
        <w:rPr>
          <w:rFonts w:asciiTheme="minorHAnsi" w:hAnsiTheme="minorHAnsi" w:cstheme="minorHAnsi"/>
        </w:rPr>
      </w:pPr>
      <w:bookmarkStart w:id="132" w:name="_Figure_1.6_c"/>
      <w:bookmarkStart w:id="133" w:name="_Toc83713397"/>
      <w:bookmarkEnd w:id="132"/>
      <w:r w:rsidRPr="00A36C6D">
        <w:rPr>
          <w:rFonts w:asciiTheme="minorHAnsi" w:hAnsiTheme="minorHAnsi" w:cstheme="minorHAnsi"/>
        </w:rPr>
        <w:t>Figure 1.6</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Figure_1.6 \* alphabetic </w:instrText>
      </w:r>
      <w:r w:rsidR="00080763" w:rsidRPr="00A36C6D">
        <w:rPr>
          <w:rFonts w:asciiTheme="minorHAnsi" w:hAnsiTheme="minorHAnsi" w:cstheme="minorHAnsi"/>
        </w:rPr>
        <w:fldChar w:fldCharType="separate"/>
      </w:r>
      <w:r w:rsidRPr="00A36C6D">
        <w:rPr>
          <w:rFonts w:asciiTheme="minorHAnsi" w:hAnsiTheme="minorHAnsi" w:cstheme="minorHAnsi"/>
          <w:noProof/>
        </w:rPr>
        <w:t>c</w:t>
      </w:r>
      <w:r w:rsidR="00080763" w:rsidRPr="00A36C6D">
        <w:rPr>
          <w:rFonts w:asciiTheme="minorHAnsi" w:hAnsiTheme="minorHAnsi" w:cstheme="minorHAnsi"/>
          <w:noProof/>
        </w:rPr>
        <w:fldChar w:fldCharType="end"/>
      </w:r>
      <w:r w:rsidR="004E0B12" w:rsidRPr="00A36C6D">
        <w:rPr>
          <w:rFonts w:asciiTheme="minorHAnsi" w:hAnsiTheme="minorHAnsi" w:cstheme="minorHAnsi"/>
        </w:rPr>
        <w:tab/>
      </w:r>
      <w:r w:rsidRPr="00A36C6D">
        <w:rPr>
          <w:rFonts w:asciiTheme="minorHAnsi" w:hAnsiTheme="minorHAnsi" w:cstheme="minorHAnsi"/>
        </w:rPr>
        <w:t xml:space="preserve">Overall prevalence </w:t>
      </w:r>
      <w:r w:rsidR="00B04F88" w:rsidRPr="00A36C6D">
        <w:rPr>
          <w:rFonts w:asciiTheme="minorHAnsi" w:hAnsiTheme="minorHAnsi" w:cstheme="minorHAnsi"/>
        </w:rPr>
        <w:t>of trachoma</w:t>
      </w:r>
      <w:r w:rsidRPr="00A36C6D">
        <w:rPr>
          <w:rFonts w:asciiTheme="minorHAnsi" w:hAnsiTheme="minorHAnsi" w:cstheme="minorHAnsi"/>
        </w:rPr>
        <w:t xml:space="preserve"> among children aged 5-9 years by jurisdiction, Australia* 2007-</w:t>
      </w:r>
      <w:r w:rsidR="000464A8" w:rsidRPr="00A36C6D">
        <w:rPr>
          <w:rFonts w:asciiTheme="minorHAnsi" w:hAnsiTheme="minorHAnsi" w:cstheme="minorHAnsi"/>
        </w:rPr>
        <w:t>2020</w:t>
      </w:r>
      <w:bookmarkEnd w:id="133"/>
    </w:p>
    <w:p w14:paraId="7E6E067A" w14:textId="77777777" w:rsidR="002E3A47" w:rsidRPr="00A36C6D" w:rsidRDefault="008D1F05">
      <w:pPr>
        <w:rPr>
          <w:rFonts w:asciiTheme="minorHAnsi" w:hAnsiTheme="minorHAnsi" w:cstheme="minorHAnsi"/>
          <w:color w:val="675E47" w:themeColor="text2"/>
          <w:sz w:val="20"/>
          <w:szCs w:val="20"/>
        </w:rPr>
      </w:pPr>
      <w:r w:rsidRPr="00A36C6D">
        <w:rPr>
          <w:rFonts w:asciiTheme="minorHAnsi" w:hAnsiTheme="minorHAnsi" w:cstheme="minorHAnsi"/>
          <w:noProof/>
          <w:color w:val="675E47" w:themeColor="text2"/>
          <w:lang w:eastAsia="en-AU"/>
        </w:rPr>
        <w:drawing>
          <wp:inline distT="0" distB="0" distL="0" distR="0" wp14:anchorId="6AC531CE" wp14:editId="04FEFBBD">
            <wp:extent cx="5580000" cy="3456000"/>
            <wp:effectExtent l="0" t="0" r="20955" b="11430"/>
            <wp:docPr id="11" name="Chart 11" descr="Overall prevalence of active trachoma among children aged 5-9 years by jurisdiction, Australia* 2007-2020&#13;&#10;&#13;&#10;Figure 1.6 c is a Line graph illustrating the overall trachoma prevalence trends in children aged 5 to 9 in the Northern Territory, South Australia, Western Australia and nationally for the years 2007 to 2020. NSW is included for the years 2013 to 2015. Queensland in included for 2012, 2016 to 2020.&#13;&#10;The national line starts at 14.3% in 2007, increasing to 18.2% in 2008, decreasing gradually to 4.2% in 2013 then remaining stable between 3.8% to 4.5% from 2014 to 2020.&#13;&#10;NSW recorded a consistent active trachoma prevalence of 0.5% between 2013 and 2016, and 0% from then on.&#13;&#10;&#13;&#10;The prevalence recorded for NT starts at 13.5% in 2007, spikes at 22.3% in 2008, decreases and stabilises at 5.6% in 2012, and remains stable around 5% finishing at 5.3% in 2020.&#13;&#10;Queensland has six data points. 0% in 2012, 2016 and 2017, 2.8% in 2018 and 0% in 2019 and 2020.&#13;&#10;&#13;&#10;The prevalence recorded for SA starts at 14.2% in 2007, dips to 1.9% in 2008, increases to 10.7% in 2009, and decreases 1.5% in 2012, gradually increasing to 5% in 2015, and steadily decreases to 0% in 2020.&#13;&#10;&#13;&#10;WA has a gradual decline in prevalence from 15.0% in 2007 to 3.6% in 2014, then plateaus from 2013-2017 at 4% with an increase to 6.4% in 2019 and returns to 4.6%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DFB601E" w14:textId="77777777" w:rsidR="008E7434" w:rsidRPr="00A36C6D" w:rsidRDefault="00EC5848" w:rsidP="00EB7D54">
      <w:pPr>
        <w:pStyle w:val="tablefigfootnote"/>
        <w:rPr>
          <w:rFonts w:cstheme="minorHAnsi"/>
          <w:color w:val="675E47" w:themeColor="text2"/>
        </w:rPr>
      </w:pPr>
      <w:r w:rsidRPr="00A36C6D">
        <w:rPr>
          <w:rFonts w:cstheme="minorHAnsi"/>
          <w:color w:val="675E47" w:themeColor="text2"/>
        </w:rPr>
        <w:t>* Most recent estimates carried forward in all communities that were considered at</w:t>
      </w:r>
      <w:r w:rsidR="00360265" w:rsidRPr="00A36C6D">
        <w:rPr>
          <w:rFonts w:cstheme="minorHAnsi"/>
          <w:color w:val="675E47" w:themeColor="text2"/>
        </w:rPr>
        <w:t xml:space="preserve"> </w:t>
      </w:r>
      <w:r w:rsidRPr="00A36C6D">
        <w:rPr>
          <w:rFonts w:cstheme="minorHAnsi"/>
          <w:color w:val="675E47" w:themeColor="text2"/>
        </w:rPr>
        <w:t>risk at some time since 2007</w:t>
      </w:r>
    </w:p>
    <w:p w14:paraId="0FA34B06" w14:textId="77777777" w:rsidR="00745173" w:rsidRPr="00A36C6D" w:rsidRDefault="00745173" w:rsidP="00CF269A">
      <w:pPr>
        <w:pStyle w:val="FigureHeadings"/>
        <w:rPr>
          <w:rFonts w:asciiTheme="minorHAnsi" w:hAnsiTheme="minorHAnsi" w:cstheme="minorHAnsi"/>
        </w:rPr>
      </w:pPr>
      <w:bookmarkStart w:id="134" w:name="_Figure_1.7_Number"/>
      <w:bookmarkStart w:id="135" w:name="_Toc83713398"/>
      <w:bookmarkEnd w:id="130"/>
      <w:bookmarkEnd w:id="131"/>
      <w:bookmarkEnd w:id="134"/>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7</w:t>
      </w:r>
      <w:r w:rsidR="00080763" w:rsidRPr="00A36C6D">
        <w:rPr>
          <w:rFonts w:asciiTheme="minorHAnsi" w:hAnsiTheme="minorHAnsi" w:cstheme="minorHAnsi"/>
          <w:noProof/>
        </w:rPr>
        <w:fldChar w:fldCharType="end"/>
      </w:r>
      <w:r w:rsidR="004E0B12" w:rsidRPr="00A36C6D">
        <w:rPr>
          <w:rFonts w:asciiTheme="minorHAnsi" w:hAnsiTheme="minorHAnsi" w:cstheme="minorHAnsi"/>
        </w:rPr>
        <w:tab/>
      </w:r>
      <w:r w:rsidRPr="00A36C6D">
        <w:rPr>
          <w:rFonts w:asciiTheme="minorHAnsi" w:hAnsiTheme="minorHAnsi" w:cstheme="minorHAnsi"/>
        </w:rPr>
        <w:t xml:space="preserve">Number of at-risk communities* according to level of trachoma prevalence in children aged 5-9 years by jurisdiction, Australia </w:t>
      </w:r>
      <w:r w:rsidR="000464A8" w:rsidRPr="00A36C6D">
        <w:rPr>
          <w:rFonts w:asciiTheme="minorHAnsi" w:hAnsiTheme="minorHAnsi" w:cstheme="minorHAnsi"/>
        </w:rPr>
        <w:t>2020</w:t>
      </w:r>
      <w:bookmarkEnd w:id="135"/>
    </w:p>
    <w:p w14:paraId="0681DCC8" w14:textId="77777777" w:rsidR="00460EAE" w:rsidRPr="00A36C6D" w:rsidRDefault="00BD3579" w:rsidP="00460EAE">
      <w:pPr>
        <w:rPr>
          <w:rFonts w:asciiTheme="minorHAnsi" w:hAnsiTheme="minorHAnsi" w:cstheme="minorHAnsi"/>
          <w:color w:val="675E47" w:themeColor="text2"/>
          <w:lang w:eastAsia="en-US"/>
        </w:rPr>
      </w:pPr>
      <w:r w:rsidRPr="00A36C6D">
        <w:rPr>
          <w:rFonts w:asciiTheme="minorHAnsi" w:hAnsiTheme="minorHAnsi" w:cstheme="minorHAnsi"/>
          <w:noProof/>
          <w:color w:val="675E47" w:themeColor="text2"/>
          <w:lang w:eastAsia="en-AU"/>
        </w:rPr>
        <w:drawing>
          <wp:inline distT="0" distB="0" distL="0" distR="0" wp14:anchorId="755DF5DC" wp14:editId="2BAF5579">
            <wp:extent cx="5580000" cy="3456000"/>
            <wp:effectExtent l="0" t="0" r="20955" b="11430"/>
            <wp:docPr id="80" name="Chart 80" descr="Number of at-risk communities* according to level of trachoma prevalence in children aged 5-9 years by jurisdiction, Australia 2020 &#13;&#10;&#13;&#10;Figure 1.7 is a Stacked bar graph illustrating the number of screened at-risk communities, per jurisdiction, in the Northern Territory, South Australia, Western Australia and Queensland in 2020.&#13;&#10;&#13;&#10;The NT column indicates that of 43 communities:&#13;&#10;8 had greater than or equal to 20%;&#13;&#10;13 had greater than or equal to 10% but less than 20%; &#13;&#10;6 had greater than or equal to 5% but less than 10%; &#13;&#10;2 had greater than 0% but less than 5% trachoma; and &#13;&#10;14 had no trachoma.&#13;&#10;&#13;&#10;The Queensland data indicate 2 communities:&#13;&#10;2 had no trachoma.&#13;&#10;&#13;&#10;The SA column indicates that of 15 communities: &#13;&#10;1 had greater than or equal to 10% but less than 20%;&#13;&#10;9 less than 5% trachoma; and &#13;&#10;5 had no trachoma.&#13;&#10;&#13;&#10;The WA column indicates that of 36 communities:&#13;&#10;8 had greater than or equal to 20;&#13;&#10;13  had greater than or equal to 10% but less than 20%;&#13;&#10;4 had greater than or equal to 5% but less than 10%;&#13;&#10;1 less than 5% trachoma; and &#13;&#10;10 had no trachoma.&#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EFF8F97" w14:textId="77777777" w:rsidR="007F6FE0" w:rsidRPr="00A36C6D" w:rsidRDefault="000D35E2" w:rsidP="00EB7D54">
      <w:pPr>
        <w:pStyle w:val="tablefigfootnote"/>
        <w:rPr>
          <w:rFonts w:cstheme="minorHAnsi"/>
          <w:color w:val="675E47" w:themeColor="text2"/>
        </w:rPr>
      </w:pPr>
      <w:r w:rsidRPr="00A36C6D">
        <w:rPr>
          <w:rFonts w:cstheme="minorHAnsi"/>
          <w:color w:val="675E47" w:themeColor="text2"/>
        </w:rPr>
        <w:t xml:space="preserve"> </w:t>
      </w:r>
      <w:r w:rsidR="007F6FE0" w:rsidRPr="00A36C6D">
        <w:rPr>
          <w:rFonts w:cstheme="minorHAnsi"/>
          <w:color w:val="675E47" w:themeColor="text2"/>
        </w:rPr>
        <w:t xml:space="preserve">* Including at-risk communities that did and did not screen in </w:t>
      </w:r>
      <w:r w:rsidR="000464A8" w:rsidRPr="00A36C6D">
        <w:rPr>
          <w:rFonts w:cstheme="minorHAnsi"/>
          <w:color w:val="675E47" w:themeColor="text2"/>
        </w:rPr>
        <w:t>2020</w:t>
      </w:r>
    </w:p>
    <w:p w14:paraId="6D3470C4" w14:textId="77777777" w:rsidR="004A19B3" w:rsidRPr="00A36C6D" w:rsidRDefault="004A19B3" w:rsidP="00CF269A">
      <w:pPr>
        <w:pStyle w:val="FigureHeadings"/>
        <w:rPr>
          <w:rFonts w:asciiTheme="minorHAnsi" w:hAnsiTheme="minorHAnsi" w:cstheme="minorHAnsi"/>
        </w:rPr>
      </w:pPr>
      <w:bookmarkStart w:id="136" w:name="_Figure_1.8_Proportion"/>
      <w:bookmarkStart w:id="137" w:name="_Toc83713399"/>
      <w:bookmarkEnd w:id="136"/>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8</w:t>
      </w:r>
      <w:r w:rsidR="00080763" w:rsidRPr="00A36C6D">
        <w:rPr>
          <w:rFonts w:asciiTheme="minorHAnsi" w:hAnsiTheme="minorHAnsi" w:cstheme="minorHAnsi"/>
          <w:noProof/>
        </w:rPr>
        <w:fldChar w:fldCharType="end"/>
      </w:r>
      <w:r w:rsidR="004E0B12" w:rsidRPr="00A36C6D">
        <w:rPr>
          <w:rFonts w:asciiTheme="minorHAnsi" w:hAnsiTheme="minorHAnsi" w:cstheme="minorHAnsi"/>
        </w:rPr>
        <w:tab/>
      </w:r>
      <w:r w:rsidRPr="00A36C6D">
        <w:rPr>
          <w:rFonts w:asciiTheme="minorHAnsi" w:hAnsiTheme="minorHAnsi" w:cstheme="minorHAnsi"/>
        </w:rPr>
        <w:t>Proportion of at-risk communities with zero prevalence of trachoma by jurisdiction, Australia 2007-</w:t>
      </w:r>
      <w:r w:rsidR="000464A8" w:rsidRPr="00A36C6D">
        <w:rPr>
          <w:rFonts w:asciiTheme="minorHAnsi" w:hAnsiTheme="minorHAnsi" w:cstheme="minorHAnsi"/>
        </w:rPr>
        <w:t>2020</w:t>
      </w:r>
      <w:bookmarkEnd w:id="137"/>
    </w:p>
    <w:p w14:paraId="0FD6F209" w14:textId="77777777" w:rsidR="008E7434" w:rsidRPr="00A36C6D" w:rsidRDefault="00BD3579" w:rsidP="000B5E5A">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1966DE8D" wp14:editId="036ACE32">
            <wp:extent cx="5580000" cy="3456000"/>
            <wp:effectExtent l="0" t="0" r="20955" b="11430"/>
            <wp:docPr id="81" name="Chart 81" descr="Proportion of communities with zero prevalence of trachoma by jurisdiction, Australia 2007-2020 &#13;&#10;&#13;&#10;Figure 1.8 is a Line graph illustrating the proportion of communities with zero prevalence of trachoma, for the Northern Territory, South Australia, Western Australia, Queensland and New South Wales between 2007 and 2020. NSW is included for the years 2013 to 2015. Queensland in included for 2012, and from 2016.&#13;&#10;&#13;&#10;The proportion of communities in NSW with zero prevalence was 90% in 2013, increasing to 100% in 2014 and 2015.&#13;&#10;&#13;&#10;The proportion of communities in the NT with zero prevalence was 43% in 2007, with a dip to 10% in 2008, gradually increasing to 54% in 2012, the rates from 2013 remain stable hovering between 33% and 48%.&#13;&#10;&#13;&#10;The proportion of communities in Queensland with zero prevalence was 83% in 2012, 100% in 2016 and 2017, 50% in 2018 and 2019 and 100% in 2020.&#13;&#10;&#13;&#10;The proportion of communities in SA with zero prevalence was 25% in 2007, spiking to 64% in 2008, decreasing to 42% in 2009, fluctuating between 60% to 80% from 2011 to 2014, decreasing to 27% in 2018 and sharply increasing to 100% in 2020.&#13;&#10;&#13;&#10;The proportion of communities in WA with zero prevalence was 38% in 2007, decreasing to 26% in 2008, then gradually increasing to 67% in 2015, decreasing to 35% in 2018, increasing to 50% in 2019 and decreasing to 28%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EE26876" w14:textId="77777777" w:rsidR="00D50458" w:rsidRPr="00BD5EC5" w:rsidRDefault="00D50458" w:rsidP="00D50458">
      <w:pPr>
        <w:keepNext/>
        <w:keepLines/>
        <w:suppressAutoHyphens/>
        <w:spacing w:before="480" w:after="120" w:line="276" w:lineRule="auto"/>
        <w:outlineLvl w:val="2"/>
        <w:rPr>
          <w:rFonts w:ascii="Calibri" w:eastAsia="Yu Gothic Light" w:hAnsi="Calibri" w:cs="Calibri"/>
          <w:color w:val="675E47"/>
        </w:rPr>
      </w:pPr>
      <w:bookmarkStart w:id="138" w:name="_Figure_1.9_Proportion"/>
      <w:bookmarkStart w:id="139" w:name="_Figure_1._10"/>
      <w:bookmarkEnd w:id="138"/>
      <w:bookmarkEnd w:id="139"/>
      <w:r w:rsidRPr="00BD5EC5">
        <w:rPr>
          <w:rFonts w:ascii="Calibri" w:eastAsia="Yu Gothic Light" w:hAnsi="Calibri" w:cs="Calibri"/>
          <w:color w:val="675E47"/>
        </w:rPr>
        <w:t xml:space="preserve">Figure </w:t>
      </w:r>
      <w:r w:rsidRPr="00BD5EC5">
        <w:rPr>
          <w:rFonts w:ascii="Calibri" w:eastAsia="Yu Gothic Light" w:hAnsi="Calibri" w:cs="Calibri"/>
          <w:color w:val="675E47"/>
        </w:rPr>
        <w:fldChar w:fldCharType="begin"/>
      </w:r>
      <w:r w:rsidRPr="00BD5EC5">
        <w:rPr>
          <w:rFonts w:ascii="Calibri" w:eastAsia="Yu Gothic Light" w:hAnsi="Calibri" w:cs="Calibri"/>
          <w:color w:val="675E47"/>
        </w:rPr>
        <w:instrText xml:space="preserve"> STYLEREF 1 \s </w:instrText>
      </w:r>
      <w:r w:rsidRPr="00BD5EC5">
        <w:rPr>
          <w:rFonts w:ascii="Calibri" w:eastAsia="Yu Gothic Light" w:hAnsi="Calibri" w:cs="Calibri"/>
          <w:color w:val="675E47"/>
        </w:rPr>
        <w:fldChar w:fldCharType="separate"/>
      </w:r>
      <w:r w:rsidRPr="00BD5EC5">
        <w:rPr>
          <w:rFonts w:ascii="Calibri" w:eastAsia="Yu Gothic Light" w:hAnsi="Calibri" w:cs="Calibri"/>
          <w:noProof/>
          <w:color w:val="675E47"/>
        </w:rPr>
        <w:t>1</w:t>
      </w:r>
      <w:r w:rsidRPr="00BD5EC5">
        <w:rPr>
          <w:rFonts w:ascii="Calibri" w:eastAsia="Yu Gothic Light" w:hAnsi="Calibri" w:cs="Calibri"/>
          <w:noProof/>
          <w:color w:val="675E47"/>
        </w:rPr>
        <w:fldChar w:fldCharType="end"/>
      </w:r>
      <w:r w:rsidRPr="00BD5EC5">
        <w:rPr>
          <w:rFonts w:ascii="Calibri" w:eastAsia="Yu Gothic Light" w:hAnsi="Calibri" w:cs="Calibri"/>
          <w:color w:val="675E47"/>
        </w:rPr>
        <w:t>.</w:t>
      </w:r>
      <w:r w:rsidRPr="00BD5EC5">
        <w:rPr>
          <w:rFonts w:ascii="Calibri" w:eastAsia="Yu Gothic Light" w:hAnsi="Calibri" w:cs="Calibri"/>
          <w:color w:val="675E47"/>
        </w:rPr>
        <w:fldChar w:fldCharType="begin"/>
      </w:r>
      <w:r w:rsidRPr="00BD5EC5">
        <w:rPr>
          <w:rFonts w:ascii="Calibri" w:eastAsia="Yu Gothic Light" w:hAnsi="Calibri" w:cs="Calibri"/>
          <w:color w:val="675E47"/>
        </w:rPr>
        <w:instrText xml:space="preserve"> SEQ Figure \* ARABIC \s 1 </w:instrText>
      </w:r>
      <w:r w:rsidRPr="00BD5EC5">
        <w:rPr>
          <w:rFonts w:ascii="Calibri" w:eastAsia="Yu Gothic Light" w:hAnsi="Calibri" w:cs="Calibri"/>
          <w:color w:val="675E47"/>
        </w:rPr>
        <w:fldChar w:fldCharType="separate"/>
      </w:r>
      <w:r w:rsidRPr="00BD5EC5">
        <w:rPr>
          <w:rFonts w:ascii="Calibri" w:eastAsia="Yu Gothic Light" w:hAnsi="Calibri" w:cs="Calibri"/>
          <w:noProof/>
          <w:color w:val="675E47"/>
        </w:rPr>
        <w:t>9</w:t>
      </w:r>
      <w:r w:rsidRPr="00BD5EC5">
        <w:rPr>
          <w:rFonts w:ascii="Calibri" w:eastAsia="Yu Gothic Light" w:hAnsi="Calibri" w:cs="Calibri"/>
          <w:noProof/>
          <w:color w:val="675E47"/>
        </w:rPr>
        <w:fldChar w:fldCharType="end"/>
      </w:r>
      <w:r w:rsidRPr="00BD5EC5">
        <w:rPr>
          <w:rFonts w:ascii="Calibri" w:eastAsia="Yu Gothic Light" w:hAnsi="Calibri" w:cs="Calibri"/>
          <w:color w:val="675E47"/>
        </w:rPr>
        <w:tab/>
        <w:t>Proportion of at-risk communities with endemic (&gt; 5%) levels of trachoma by jurisdiction, Australia 2007-2020</w:t>
      </w:r>
    </w:p>
    <w:p w14:paraId="45E12F76" w14:textId="77777777" w:rsidR="00D50458" w:rsidRDefault="00D50458" w:rsidP="00D50458">
      <w:r>
        <w:rPr>
          <w:noProof/>
        </w:rPr>
        <w:drawing>
          <wp:inline distT="0" distB="0" distL="0" distR="0" wp14:anchorId="6AE6AC57" wp14:editId="3D4852B3">
            <wp:extent cx="5580000" cy="3452825"/>
            <wp:effectExtent l="0" t="0" r="1905" b="14605"/>
            <wp:docPr id="36" name="Chart 36" descr="Proportion of communities with endemic (&gt;5%) levels of trachoma by jurisdiction, Australia 2007-2020&#13;&#10;&#13;&#10;Figure 1.9 is a Line graph indicating the proportion of communities with endemic (greater than 5% prevalence) of trachoma in the Northern Territories, South Australia, Western Australia, New South Wales and Queensland from 2007-2020. NSW is included for 2013 to 2015. Queensland is included for 2012, and then from 2016.&#13;&#10;">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6D82843" w14:textId="60C70A48" w:rsidR="00283930" w:rsidRPr="00A36C6D" w:rsidRDefault="00283930">
      <w:pPr>
        <w:spacing w:after="200"/>
        <w:rPr>
          <w:rFonts w:asciiTheme="minorHAnsi" w:eastAsia="MS Gothic" w:hAnsiTheme="minorHAnsi" w:cstheme="minorHAnsi"/>
          <w:color w:val="675E47" w:themeColor="text2"/>
        </w:rPr>
      </w:pPr>
    </w:p>
    <w:p w14:paraId="1D8D630A" w14:textId="77777777" w:rsidR="00454A44" w:rsidRPr="00A36C6D" w:rsidRDefault="00607C90" w:rsidP="00CF269A">
      <w:pPr>
        <w:pStyle w:val="FigureHeadings"/>
        <w:rPr>
          <w:rFonts w:asciiTheme="minorHAnsi" w:hAnsiTheme="minorHAnsi" w:cstheme="minorHAnsi"/>
        </w:rPr>
      </w:pPr>
      <w:bookmarkStart w:id="140" w:name="_Figure_1.11_Number"/>
      <w:bookmarkStart w:id="141" w:name="_Figure_1.10_Number"/>
      <w:bookmarkStart w:id="142" w:name="_Toc83713401"/>
      <w:bookmarkEnd w:id="140"/>
      <w:bookmarkEnd w:id="141"/>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10</w:t>
      </w:r>
      <w:r w:rsidR="00080763" w:rsidRPr="00A36C6D">
        <w:rPr>
          <w:rFonts w:asciiTheme="minorHAnsi" w:hAnsiTheme="minorHAnsi" w:cstheme="minorHAnsi"/>
          <w:noProof/>
        </w:rPr>
        <w:fldChar w:fldCharType="end"/>
      </w:r>
      <w:r w:rsidR="004E0B12" w:rsidRPr="00A36C6D">
        <w:rPr>
          <w:rFonts w:asciiTheme="minorHAnsi" w:hAnsiTheme="minorHAnsi" w:cstheme="minorHAnsi"/>
        </w:rPr>
        <w:tab/>
      </w:r>
      <w:r w:rsidRPr="00A36C6D">
        <w:rPr>
          <w:rFonts w:asciiTheme="minorHAnsi" w:hAnsiTheme="minorHAnsi" w:cstheme="minorHAnsi"/>
        </w:rPr>
        <w:t>Number of doses of azithromycin administered for the treatment of trachoma by jurisdiction, Australia 2007-</w:t>
      </w:r>
      <w:r w:rsidR="000464A8" w:rsidRPr="00A36C6D">
        <w:rPr>
          <w:rFonts w:asciiTheme="minorHAnsi" w:hAnsiTheme="minorHAnsi" w:cstheme="minorHAnsi"/>
        </w:rPr>
        <w:t>2020</w:t>
      </w:r>
      <w:bookmarkEnd w:id="142"/>
    </w:p>
    <w:p w14:paraId="541D4229" w14:textId="77777777" w:rsidR="00E11E25" w:rsidRPr="00A36C6D" w:rsidRDefault="00E11E25" w:rsidP="00454A44">
      <w:pPr>
        <w:rPr>
          <w:rFonts w:asciiTheme="minorHAnsi" w:hAnsiTheme="minorHAnsi" w:cstheme="minorHAnsi"/>
          <w:color w:val="675E47" w:themeColor="text2"/>
        </w:rPr>
      </w:pPr>
    </w:p>
    <w:p w14:paraId="017FFC56" w14:textId="77777777" w:rsidR="00BD3579" w:rsidRPr="00A36C6D" w:rsidRDefault="00BD3579" w:rsidP="00617D5E">
      <w:pPr>
        <w:rPr>
          <w:rFonts w:asciiTheme="minorHAnsi" w:hAnsiTheme="minorHAnsi" w:cstheme="minorHAnsi"/>
          <w:color w:val="675E47" w:themeColor="text2"/>
        </w:rPr>
        <w:sectPr w:rsidR="00BD3579" w:rsidRPr="00A36C6D" w:rsidSect="0002269B">
          <w:footerReference w:type="even" r:id="rId23"/>
          <w:footerReference w:type="default" r:id="rId24"/>
          <w:endnotePr>
            <w:numFmt w:val="decimal"/>
          </w:endnotePr>
          <w:pgSz w:w="11906" w:h="16838"/>
          <w:pgMar w:top="1440" w:right="1440" w:bottom="1440" w:left="1440" w:header="708" w:footer="708" w:gutter="0"/>
          <w:cols w:space="708"/>
          <w:docGrid w:linePitch="360"/>
        </w:sectPr>
      </w:pPr>
      <w:r w:rsidRPr="00A36C6D">
        <w:rPr>
          <w:rFonts w:asciiTheme="minorHAnsi" w:hAnsiTheme="minorHAnsi" w:cstheme="minorHAnsi"/>
          <w:noProof/>
          <w:color w:val="675E47" w:themeColor="text2"/>
          <w:lang w:eastAsia="en-AU"/>
        </w:rPr>
        <w:drawing>
          <wp:inline distT="0" distB="0" distL="0" distR="0" wp14:anchorId="4229A746" wp14:editId="4BBB79CA">
            <wp:extent cx="5580000" cy="3456000"/>
            <wp:effectExtent l="0" t="0" r="20955" b="11430"/>
            <wp:docPr id="83" name="Chart 83" descr="Number of doses of azithromycin administered for the treatment of trachoma by jurisdiction, Australia 2007-2020 &#13;&#10;&#13;&#10;Figure 1.10 is a Line graph illustrating the number of doses of azithromycin administer for the treatment of trachoma in the Northern Territories, South Australia, Western Australia, Queensland, and New South Wales. NSW is included for 2013 and 2014 only. Queensland is included in 2016, 2018 and 2020.&#13;&#10;&#13;&#10;NSW administered 25 doses in 2013 and 0 doses in 2014.&#13;&#10;&#13;&#10;The NT data show a linear increase in doses from 317 in 2007 to 9,232 in 2013. It begins decreasing to 6,674 in 2015 then increases to 8,666 in 2016.  The trend decreases from 2016 with 3174 doses administered in 2020.&#13;&#10;&#13;&#10;Queensland administered 91 doses in 2016, 56 in 2018 and 29 in 2019.&#13;&#10;&#13;&#10;The SA data a very slow increase in doses from 20 in 2007 to 468 in 2011. It then decreases to 112 in 2012 and gradually increases to 463 in 2015 remains stable in 2016 and decreases over time to 28 in 2020. &#13;&#10;&#13;&#10;WA administered 1,401 doses in 2007, spiked to 2,917 in 2008, returning to 1,459 in 2009. There is then a gradual decrease to 759 in 2013 followed by a gradual increase to 2,467 doses in 2017, a marked decrease to 550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6000FC3" w14:textId="77777777" w:rsidR="00005318" w:rsidRPr="00A36C6D" w:rsidRDefault="00005318" w:rsidP="00CF269A">
      <w:pPr>
        <w:pStyle w:val="Tableheadings"/>
        <w:rPr>
          <w:rFonts w:asciiTheme="minorHAnsi" w:hAnsiTheme="minorHAnsi" w:cstheme="minorHAnsi"/>
        </w:rPr>
      </w:pPr>
      <w:bookmarkStart w:id="143" w:name="Table11"/>
      <w:bookmarkStart w:id="144" w:name="_Table_1.1_Trachoma"/>
      <w:bookmarkStart w:id="145" w:name="_Ref58328952"/>
      <w:bookmarkStart w:id="146" w:name="_Toc83713358"/>
      <w:bookmarkEnd w:id="143"/>
      <w:bookmarkEnd w:id="144"/>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0B2552"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1</w:t>
      </w:r>
      <w:r w:rsidR="00080763" w:rsidRPr="00A36C6D">
        <w:rPr>
          <w:rFonts w:asciiTheme="minorHAnsi" w:hAnsiTheme="minorHAnsi" w:cstheme="minorHAnsi"/>
          <w:noProof/>
        </w:rPr>
        <w:fldChar w:fldCharType="end"/>
      </w:r>
      <w:bookmarkEnd w:id="145"/>
      <w:r w:rsidR="008770BF" w:rsidRPr="00A36C6D">
        <w:rPr>
          <w:rFonts w:asciiTheme="minorHAnsi" w:hAnsiTheme="minorHAnsi" w:cstheme="minorHAnsi"/>
        </w:rPr>
        <w:tab/>
      </w:r>
      <w:r w:rsidRPr="00A36C6D">
        <w:rPr>
          <w:rFonts w:asciiTheme="minorHAnsi" w:hAnsiTheme="minorHAnsi" w:cstheme="minorHAnsi"/>
        </w:rPr>
        <w:t xml:space="preserve">Trachoma control delivery in at-risk* communities by jurisdiction, Australia </w:t>
      </w:r>
      <w:r w:rsidR="000464A8" w:rsidRPr="00A36C6D">
        <w:rPr>
          <w:rFonts w:asciiTheme="minorHAnsi" w:hAnsiTheme="minorHAnsi" w:cstheme="minorHAnsi"/>
        </w:rPr>
        <w:t>2020</w:t>
      </w:r>
      <w:bookmarkEnd w:id="146"/>
    </w:p>
    <w:tbl>
      <w:tblPr>
        <w:tblStyle w:val="trach"/>
        <w:tblW w:w="5000" w:type="pct"/>
        <w:tblLook w:val="04A0" w:firstRow="1" w:lastRow="0" w:firstColumn="1" w:lastColumn="0" w:noHBand="0" w:noVBand="1"/>
        <w:tblCaption w:val="Trachoma control delivery in at-risk communities by jurisdiction, Australia 2020 "/>
        <w:tblDescription w:val="Table 1.1 compares number of at-risk communities in each state by the type of trachoma delivery. The states are Northern Territory, South Australia, Western Australia, Queensland and the cumulative total.&#13;&#10;"/>
      </w:tblPr>
      <w:tblGrid>
        <w:gridCol w:w="2838"/>
        <w:gridCol w:w="2512"/>
        <w:gridCol w:w="2512"/>
        <w:gridCol w:w="2512"/>
        <w:gridCol w:w="2512"/>
        <w:gridCol w:w="2506"/>
      </w:tblGrid>
      <w:tr w:rsidR="000A2D52" w:rsidRPr="00A36C6D" w14:paraId="14CD72C8" w14:textId="77777777" w:rsidTr="00105E96">
        <w:trPr>
          <w:cnfStyle w:val="100000000000" w:firstRow="1" w:lastRow="0" w:firstColumn="0" w:lastColumn="0" w:oddVBand="0" w:evenVBand="0" w:oddHBand="0" w:evenHBand="0" w:firstRowFirstColumn="0" w:firstRowLastColumn="0" w:lastRowFirstColumn="0" w:lastRowLastColumn="0"/>
          <w:trHeight w:val="960"/>
        </w:trPr>
        <w:tc>
          <w:tcPr>
            <w:tcW w:w="922" w:type="pct"/>
            <w:hideMark/>
          </w:tcPr>
          <w:p w14:paraId="6B697F3C"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Number of communities</w:t>
            </w:r>
          </w:p>
        </w:tc>
        <w:tc>
          <w:tcPr>
            <w:tcW w:w="816" w:type="pct"/>
            <w:hideMark/>
          </w:tcPr>
          <w:p w14:paraId="49430C82"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Northern Territory</w:t>
            </w:r>
          </w:p>
        </w:tc>
        <w:tc>
          <w:tcPr>
            <w:tcW w:w="816" w:type="pct"/>
            <w:hideMark/>
          </w:tcPr>
          <w:p w14:paraId="2C43A215"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Queensland</w:t>
            </w:r>
          </w:p>
        </w:tc>
        <w:tc>
          <w:tcPr>
            <w:tcW w:w="816" w:type="pct"/>
            <w:hideMark/>
          </w:tcPr>
          <w:p w14:paraId="39ADC4B7"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South Australia</w:t>
            </w:r>
          </w:p>
        </w:tc>
        <w:tc>
          <w:tcPr>
            <w:tcW w:w="816" w:type="pct"/>
            <w:hideMark/>
          </w:tcPr>
          <w:p w14:paraId="5A606616"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Western Australia</w:t>
            </w:r>
          </w:p>
        </w:tc>
        <w:tc>
          <w:tcPr>
            <w:tcW w:w="814" w:type="pct"/>
            <w:hideMark/>
          </w:tcPr>
          <w:p w14:paraId="3F395061"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7558601D" w14:textId="77777777" w:rsidTr="00105E96">
        <w:trPr>
          <w:trHeight w:val="960"/>
        </w:trPr>
        <w:tc>
          <w:tcPr>
            <w:tcW w:w="922" w:type="pct"/>
            <w:hideMark/>
          </w:tcPr>
          <w:p w14:paraId="28B91875" w14:textId="77777777" w:rsidR="008D1F05" w:rsidRPr="00A36C6D" w:rsidRDefault="008D1F05" w:rsidP="00E42832">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At risk * (A)</w:t>
            </w:r>
          </w:p>
        </w:tc>
        <w:tc>
          <w:tcPr>
            <w:tcW w:w="816" w:type="pct"/>
          </w:tcPr>
          <w:p w14:paraId="5FEC0403"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45</w:t>
            </w:r>
          </w:p>
        </w:tc>
        <w:tc>
          <w:tcPr>
            <w:tcW w:w="816" w:type="pct"/>
          </w:tcPr>
          <w:p w14:paraId="7C62DA2D"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c>
          <w:tcPr>
            <w:tcW w:w="816" w:type="pct"/>
          </w:tcPr>
          <w:p w14:paraId="7758F08C"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15</w:t>
            </w:r>
          </w:p>
        </w:tc>
        <w:tc>
          <w:tcPr>
            <w:tcW w:w="816" w:type="pct"/>
          </w:tcPr>
          <w:p w14:paraId="2A1122F9"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36</w:t>
            </w:r>
          </w:p>
        </w:tc>
        <w:tc>
          <w:tcPr>
            <w:tcW w:w="814" w:type="pct"/>
          </w:tcPr>
          <w:p w14:paraId="6E776486"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98</w:t>
            </w:r>
          </w:p>
        </w:tc>
      </w:tr>
      <w:tr w:rsidR="000A2D52" w:rsidRPr="00A36C6D" w14:paraId="14653D98" w14:textId="77777777" w:rsidTr="00105E96">
        <w:trPr>
          <w:cnfStyle w:val="000000010000" w:firstRow="0" w:lastRow="0" w:firstColumn="0" w:lastColumn="0" w:oddVBand="0" w:evenVBand="0" w:oddHBand="0" w:evenHBand="1" w:firstRowFirstColumn="0" w:firstRowLastColumn="0" w:lastRowFirstColumn="0" w:lastRowLastColumn="0"/>
          <w:trHeight w:val="960"/>
        </w:trPr>
        <w:tc>
          <w:tcPr>
            <w:tcW w:w="922" w:type="pct"/>
            <w:hideMark/>
          </w:tcPr>
          <w:p w14:paraId="5A6C270E" w14:textId="77777777" w:rsidR="008D1F05" w:rsidRPr="00A36C6D" w:rsidRDefault="008D1F05" w:rsidP="00E42832">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Requiring screening for trachoma (B)</w:t>
            </w:r>
          </w:p>
        </w:tc>
        <w:tc>
          <w:tcPr>
            <w:tcW w:w="816" w:type="pct"/>
          </w:tcPr>
          <w:p w14:paraId="02231AEF"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45</w:t>
            </w:r>
          </w:p>
        </w:tc>
        <w:tc>
          <w:tcPr>
            <w:tcW w:w="816" w:type="pct"/>
          </w:tcPr>
          <w:p w14:paraId="17CCE3F2"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c>
          <w:tcPr>
            <w:tcW w:w="816" w:type="pct"/>
          </w:tcPr>
          <w:p w14:paraId="2A517955"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15</w:t>
            </w:r>
          </w:p>
        </w:tc>
        <w:tc>
          <w:tcPr>
            <w:tcW w:w="816" w:type="pct"/>
          </w:tcPr>
          <w:p w14:paraId="12A88820"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34</w:t>
            </w:r>
          </w:p>
        </w:tc>
        <w:tc>
          <w:tcPr>
            <w:tcW w:w="814" w:type="pct"/>
          </w:tcPr>
          <w:p w14:paraId="667AE9B9"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96</w:t>
            </w:r>
          </w:p>
        </w:tc>
      </w:tr>
      <w:tr w:rsidR="000A2D52" w:rsidRPr="00A36C6D" w14:paraId="7F65BC4E" w14:textId="77777777" w:rsidTr="00105E96">
        <w:trPr>
          <w:trHeight w:val="960"/>
        </w:trPr>
        <w:tc>
          <w:tcPr>
            <w:tcW w:w="922" w:type="pct"/>
            <w:hideMark/>
          </w:tcPr>
          <w:p w14:paraId="0AF8AC77" w14:textId="77777777" w:rsidR="008D1F05" w:rsidRPr="00A36C6D" w:rsidRDefault="008D1F05" w:rsidP="004E78F1">
            <w:pPr>
              <w:ind w:left="720"/>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Screened for trachoma (C)</w:t>
            </w:r>
          </w:p>
        </w:tc>
        <w:tc>
          <w:tcPr>
            <w:tcW w:w="816" w:type="pct"/>
            <w:noWrap/>
          </w:tcPr>
          <w:p w14:paraId="00FD0635"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43</w:t>
            </w:r>
          </w:p>
        </w:tc>
        <w:tc>
          <w:tcPr>
            <w:tcW w:w="816" w:type="pct"/>
            <w:noWrap/>
          </w:tcPr>
          <w:p w14:paraId="05E3E2D8"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c>
          <w:tcPr>
            <w:tcW w:w="816" w:type="pct"/>
            <w:noWrap/>
          </w:tcPr>
          <w:p w14:paraId="128225CE"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15</w:t>
            </w:r>
          </w:p>
        </w:tc>
        <w:tc>
          <w:tcPr>
            <w:tcW w:w="816" w:type="pct"/>
            <w:noWrap/>
          </w:tcPr>
          <w:p w14:paraId="25F10AB0"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34</w:t>
            </w:r>
          </w:p>
        </w:tc>
        <w:tc>
          <w:tcPr>
            <w:tcW w:w="814" w:type="pct"/>
          </w:tcPr>
          <w:p w14:paraId="2B33DB03"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94</w:t>
            </w:r>
          </w:p>
        </w:tc>
      </w:tr>
      <w:tr w:rsidR="000A2D52" w:rsidRPr="00A36C6D" w14:paraId="1BF6539F" w14:textId="77777777" w:rsidTr="00105E96">
        <w:trPr>
          <w:cnfStyle w:val="000000010000" w:firstRow="0" w:lastRow="0" w:firstColumn="0" w:lastColumn="0" w:oddVBand="0" w:evenVBand="0" w:oddHBand="0" w:evenHBand="1" w:firstRowFirstColumn="0" w:firstRowLastColumn="0" w:lastRowFirstColumn="0" w:lastRowLastColumn="0"/>
          <w:trHeight w:val="960"/>
        </w:trPr>
        <w:tc>
          <w:tcPr>
            <w:tcW w:w="922" w:type="pct"/>
            <w:hideMark/>
          </w:tcPr>
          <w:p w14:paraId="7CF601B4" w14:textId="77777777" w:rsidR="008D1F05" w:rsidRPr="00A36C6D" w:rsidRDefault="008D1F05" w:rsidP="00E42832">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Requiring treatment without screening (D) †</w:t>
            </w:r>
          </w:p>
        </w:tc>
        <w:tc>
          <w:tcPr>
            <w:tcW w:w="816" w:type="pct"/>
            <w:noWrap/>
          </w:tcPr>
          <w:p w14:paraId="04AC62E3"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6" w:type="pct"/>
            <w:noWrap/>
          </w:tcPr>
          <w:p w14:paraId="645A41C1"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6" w:type="pct"/>
            <w:noWrap/>
          </w:tcPr>
          <w:p w14:paraId="75997827"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6" w:type="pct"/>
            <w:noWrap/>
          </w:tcPr>
          <w:p w14:paraId="1BA377B7"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4" w:type="pct"/>
          </w:tcPr>
          <w:p w14:paraId="69347195"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r>
      <w:tr w:rsidR="000A2D52" w:rsidRPr="00A36C6D" w14:paraId="4C7AC773" w14:textId="77777777" w:rsidTr="00105E96">
        <w:trPr>
          <w:trHeight w:val="960"/>
        </w:trPr>
        <w:tc>
          <w:tcPr>
            <w:tcW w:w="922" w:type="pct"/>
            <w:hideMark/>
          </w:tcPr>
          <w:p w14:paraId="53F2C337" w14:textId="77777777" w:rsidR="008D1F05" w:rsidRPr="00A36C6D" w:rsidRDefault="008D1F05" w:rsidP="004E78F1">
            <w:pPr>
              <w:ind w:left="720"/>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 Received treatment without screening (E) †</w:t>
            </w:r>
          </w:p>
        </w:tc>
        <w:tc>
          <w:tcPr>
            <w:tcW w:w="816" w:type="pct"/>
            <w:noWrap/>
          </w:tcPr>
          <w:p w14:paraId="2338079F"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6" w:type="pct"/>
            <w:noWrap/>
          </w:tcPr>
          <w:p w14:paraId="37893528"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6" w:type="pct"/>
            <w:noWrap/>
          </w:tcPr>
          <w:p w14:paraId="25C90391"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6" w:type="pct"/>
            <w:noWrap/>
          </w:tcPr>
          <w:p w14:paraId="2B9AA8D2"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4" w:type="pct"/>
          </w:tcPr>
          <w:p w14:paraId="674B3D47"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r>
      <w:tr w:rsidR="000A2D52" w:rsidRPr="00A36C6D" w14:paraId="293DB304" w14:textId="77777777" w:rsidTr="00105E96">
        <w:trPr>
          <w:cnfStyle w:val="000000010000" w:firstRow="0" w:lastRow="0" w:firstColumn="0" w:lastColumn="0" w:oddVBand="0" w:evenVBand="0" w:oddHBand="0" w:evenHBand="1" w:firstRowFirstColumn="0" w:firstRowLastColumn="0" w:lastRowFirstColumn="0" w:lastRowLastColumn="0"/>
          <w:trHeight w:val="960"/>
        </w:trPr>
        <w:tc>
          <w:tcPr>
            <w:tcW w:w="922" w:type="pct"/>
            <w:hideMark/>
          </w:tcPr>
          <w:p w14:paraId="1D426DE2" w14:textId="77777777" w:rsidR="008D1F05" w:rsidRPr="00A36C6D" w:rsidRDefault="008D1F05" w:rsidP="00E42832">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Screened and/or treated for trachoma (F = C+E)</w:t>
            </w:r>
          </w:p>
        </w:tc>
        <w:tc>
          <w:tcPr>
            <w:tcW w:w="816" w:type="pct"/>
          </w:tcPr>
          <w:p w14:paraId="187E282F"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43</w:t>
            </w:r>
          </w:p>
        </w:tc>
        <w:tc>
          <w:tcPr>
            <w:tcW w:w="816" w:type="pct"/>
          </w:tcPr>
          <w:p w14:paraId="3AD84594"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c>
          <w:tcPr>
            <w:tcW w:w="816" w:type="pct"/>
          </w:tcPr>
          <w:p w14:paraId="15F20294"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15</w:t>
            </w:r>
          </w:p>
        </w:tc>
        <w:tc>
          <w:tcPr>
            <w:tcW w:w="816" w:type="pct"/>
          </w:tcPr>
          <w:p w14:paraId="0059AA02"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34</w:t>
            </w:r>
          </w:p>
        </w:tc>
        <w:tc>
          <w:tcPr>
            <w:tcW w:w="814" w:type="pct"/>
          </w:tcPr>
          <w:p w14:paraId="0ADBB1B9"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94</w:t>
            </w:r>
          </w:p>
        </w:tc>
      </w:tr>
      <w:tr w:rsidR="000A2D52" w:rsidRPr="00A36C6D" w14:paraId="3AE5055D" w14:textId="77777777" w:rsidTr="00105E96">
        <w:trPr>
          <w:trHeight w:val="960"/>
        </w:trPr>
        <w:tc>
          <w:tcPr>
            <w:tcW w:w="922" w:type="pct"/>
            <w:hideMark/>
          </w:tcPr>
          <w:p w14:paraId="3F097A22" w14:textId="7BD3340A" w:rsidR="008D1F05" w:rsidRPr="00A36C6D" w:rsidRDefault="008D1F05" w:rsidP="00E42832">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Requiring neither screening </w:t>
            </w:r>
            <w:r w:rsidR="005956EE" w:rsidRPr="00A36C6D">
              <w:rPr>
                <w:rFonts w:asciiTheme="minorHAnsi" w:hAnsiTheme="minorHAnsi" w:cstheme="minorHAnsi"/>
                <w:color w:val="675E47" w:themeColor="text2"/>
                <w:sz w:val="18"/>
                <w:szCs w:val="18"/>
                <w:lang w:eastAsia="en-AU"/>
              </w:rPr>
              <w:t>nor</w:t>
            </w:r>
            <w:r w:rsidRPr="00A36C6D">
              <w:rPr>
                <w:rFonts w:asciiTheme="minorHAnsi" w:hAnsiTheme="minorHAnsi" w:cstheme="minorHAnsi"/>
                <w:color w:val="675E47" w:themeColor="text2"/>
                <w:sz w:val="18"/>
                <w:szCs w:val="18"/>
                <w:lang w:eastAsia="en-AU"/>
              </w:rPr>
              <w:t xml:space="preserve"> treatment for trachoma (G=A-B-D)</w:t>
            </w:r>
          </w:p>
        </w:tc>
        <w:tc>
          <w:tcPr>
            <w:tcW w:w="816" w:type="pct"/>
          </w:tcPr>
          <w:p w14:paraId="699F4533"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6" w:type="pct"/>
          </w:tcPr>
          <w:p w14:paraId="1E2EABC4"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6" w:type="pct"/>
          </w:tcPr>
          <w:p w14:paraId="7F8049CD"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16" w:type="pct"/>
          </w:tcPr>
          <w:p w14:paraId="779C483D"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c>
          <w:tcPr>
            <w:tcW w:w="814" w:type="pct"/>
          </w:tcPr>
          <w:p w14:paraId="418C3549" w14:textId="77777777" w:rsidR="008D1F05" w:rsidRPr="00A36C6D" w:rsidRDefault="008D1F05" w:rsidP="00E42832">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r>
    </w:tbl>
    <w:p w14:paraId="7F0BA470" w14:textId="77777777" w:rsidR="00D82C79" w:rsidRPr="00A36C6D" w:rsidRDefault="00D82C79" w:rsidP="00EB7D54">
      <w:pPr>
        <w:pStyle w:val="tablefigfootnote"/>
        <w:rPr>
          <w:rFonts w:cstheme="minorHAnsi"/>
          <w:color w:val="675E47" w:themeColor="text2"/>
        </w:rPr>
      </w:pPr>
      <w:r w:rsidRPr="00A36C6D">
        <w:rPr>
          <w:rFonts w:cstheme="minorHAnsi"/>
          <w:color w:val="675E47" w:themeColor="text2"/>
        </w:rPr>
        <w:t>* As defined by each jurisdiction</w:t>
      </w:r>
    </w:p>
    <w:p w14:paraId="7CB04CDA" w14:textId="77777777" w:rsidR="00CA7C50" w:rsidRPr="00A36C6D" w:rsidRDefault="00D82C79" w:rsidP="00EB7D54">
      <w:pPr>
        <w:pStyle w:val="tablefigfootnote"/>
        <w:rPr>
          <w:rFonts w:cstheme="minorHAnsi"/>
          <w:color w:val="675E47" w:themeColor="text2"/>
        </w:rPr>
      </w:pPr>
      <w:r w:rsidRPr="00A36C6D">
        <w:rPr>
          <w:rFonts w:cstheme="minorHAnsi"/>
          <w:color w:val="675E47" w:themeColor="text2"/>
        </w:rPr>
        <w:t xml:space="preserve">† As per </w:t>
      </w:r>
      <w:r w:rsidR="00E15B4D" w:rsidRPr="00A36C6D">
        <w:rPr>
          <w:rFonts w:cstheme="minorHAnsi"/>
          <w:color w:val="675E47" w:themeColor="text2"/>
        </w:rPr>
        <w:t>G</w:t>
      </w:r>
      <w:r w:rsidRPr="00A36C6D">
        <w:rPr>
          <w:rFonts w:cstheme="minorHAnsi"/>
          <w:color w:val="675E47" w:themeColor="text2"/>
        </w:rPr>
        <w:t>uidelines</w:t>
      </w:r>
    </w:p>
    <w:p w14:paraId="12814441" w14:textId="77777777" w:rsidR="008E7434" w:rsidRPr="00A36C6D" w:rsidRDefault="00CA7C50">
      <w:pPr>
        <w:spacing w:after="200"/>
        <w:rPr>
          <w:rFonts w:asciiTheme="minorHAnsi" w:hAnsiTheme="minorHAnsi" w:cstheme="minorHAnsi"/>
          <w:color w:val="675E47" w:themeColor="text2"/>
          <w:sz w:val="18"/>
          <w:szCs w:val="18"/>
        </w:rPr>
      </w:pPr>
      <w:r w:rsidRPr="00A36C6D">
        <w:rPr>
          <w:rFonts w:asciiTheme="minorHAnsi" w:hAnsiTheme="minorHAnsi" w:cstheme="minorHAnsi"/>
          <w:color w:val="675E47" w:themeColor="text2"/>
          <w:sz w:val="18"/>
          <w:szCs w:val="18"/>
        </w:rPr>
        <w:br w:type="page"/>
      </w:r>
    </w:p>
    <w:p w14:paraId="04242B3D" w14:textId="77777777" w:rsidR="00DC04C4" w:rsidRPr="00A36C6D" w:rsidRDefault="00DC04C4" w:rsidP="00CF269A">
      <w:pPr>
        <w:pStyle w:val="Tableheadings"/>
        <w:rPr>
          <w:rFonts w:asciiTheme="minorHAnsi" w:hAnsiTheme="minorHAnsi" w:cstheme="minorHAnsi"/>
        </w:rPr>
      </w:pPr>
      <w:bookmarkStart w:id="147" w:name="_Table_1.2_Trachoma"/>
      <w:bookmarkStart w:id="148" w:name="_Ref58332105"/>
      <w:bookmarkStart w:id="149" w:name="_Toc83713359"/>
      <w:bookmarkStart w:id="150" w:name="_Toc392153885"/>
      <w:bookmarkEnd w:id="147"/>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0B2552"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2</w:t>
      </w:r>
      <w:r w:rsidR="00080763" w:rsidRPr="00A36C6D">
        <w:rPr>
          <w:rFonts w:asciiTheme="minorHAnsi" w:hAnsiTheme="minorHAnsi" w:cstheme="minorHAnsi"/>
          <w:noProof/>
        </w:rPr>
        <w:fldChar w:fldCharType="end"/>
      </w:r>
      <w:bookmarkEnd w:id="148"/>
      <w:r w:rsidR="008770BF" w:rsidRPr="00A36C6D">
        <w:rPr>
          <w:rFonts w:asciiTheme="minorHAnsi" w:hAnsiTheme="minorHAnsi" w:cstheme="minorHAnsi"/>
        </w:rPr>
        <w:tab/>
      </w:r>
      <w:r w:rsidRPr="00A36C6D">
        <w:rPr>
          <w:rFonts w:asciiTheme="minorHAnsi" w:hAnsiTheme="minorHAnsi" w:cstheme="minorHAnsi"/>
        </w:rPr>
        <w:t xml:space="preserve">Trachoma screening coverage, trachoma prevalence and clean face prevalence in children aged 5-9 years by jurisdiction, Australia </w:t>
      </w:r>
      <w:r w:rsidR="000464A8" w:rsidRPr="00A36C6D">
        <w:rPr>
          <w:rFonts w:asciiTheme="minorHAnsi" w:hAnsiTheme="minorHAnsi" w:cstheme="minorHAnsi"/>
        </w:rPr>
        <w:t>2020</w:t>
      </w:r>
      <w:bookmarkEnd w:id="149"/>
    </w:p>
    <w:tbl>
      <w:tblPr>
        <w:tblStyle w:val="trach"/>
        <w:tblW w:w="5000" w:type="pct"/>
        <w:tblLook w:val="04A0" w:firstRow="1" w:lastRow="0" w:firstColumn="1" w:lastColumn="0" w:noHBand="0" w:noVBand="1"/>
        <w:tblCaption w:val="Trachoma screening coverage, trachoma prevalence and clean face prevalence in children aged 5-9 years by jurisdiction, Australia 2020"/>
        <w:tblDescription w:val="Table 1.2 compares the screening coverage, trachoma prevalence and clean face prevalence in children aged 5 - 9 years in Australian jurisdictions. &#13;&#10;"/>
      </w:tblPr>
      <w:tblGrid>
        <w:gridCol w:w="3880"/>
        <w:gridCol w:w="2655"/>
        <w:gridCol w:w="2378"/>
        <w:gridCol w:w="2293"/>
        <w:gridCol w:w="2093"/>
        <w:gridCol w:w="2093"/>
      </w:tblGrid>
      <w:tr w:rsidR="000A2D52" w:rsidRPr="00A36C6D" w14:paraId="247FA35C" w14:textId="77777777" w:rsidTr="00105E96">
        <w:trPr>
          <w:cnfStyle w:val="100000000000" w:firstRow="1" w:lastRow="0" w:firstColumn="0" w:lastColumn="0" w:oddVBand="0" w:evenVBand="0" w:oddHBand="0" w:evenHBand="0" w:firstRowFirstColumn="0" w:firstRowLastColumn="0" w:lastRowFirstColumn="0" w:lastRowLastColumn="0"/>
          <w:trHeight w:val="430"/>
        </w:trPr>
        <w:tc>
          <w:tcPr>
            <w:tcW w:w="1260" w:type="pct"/>
            <w:hideMark/>
          </w:tcPr>
          <w:p w14:paraId="7A9B6A6B" w14:textId="77777777" w:rsidR="005E62AA" w:rsidRPr="00A36C6D" w:rsidRDefault="005E62AA" w:rsidP="00105E96">
            <w:pPr>
              <w:rPr>
                <w:rFonts w:asciiTheme="minorHAnsi" w:hAnsiTheme="minorHAnsi" w:cstheme="minorHAnsi"/>
                <w:color w:val="675E47" w:themeColor="text2"/>
              </w:rPr>
            </w:pPr>
          </w:p>
        </w:tc>
        <w:tc>
          <w:tcPr>
            <w:tcW w:w="862" w:type="pct"/>
            <w:hideMark/>
          </w:tcPr>
          <w:p w14:paraId="374E91F8"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Northern Territory</w:t>
            </w:r>
          </w:p>
        </w:tc>
        <w:tc>
          <w:tcPr>
            <w:tcW w:w="772" w:type="pct"/>
            <w:hideMark/>
          </w:tcPr>
          <w:p w14:paraId="5C429DC0"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Queensland</w:t>
            </w:r>
            <w:r w:rsidR="00ED5121" w:rsidRPr="00A36C6D">
              <w:rPr>
                <w:rFonts w:asciiTheme="minorHAnsi" w:hAnsiTheme="minorHAnsi" w:cstheme="minorHAnsi"/>
                <w:b w:val="0"/>
                <w:color w:val="675E47" w:themeColor="text2"/>
              </w:rPr>
              <w:t>*</w:t>
            </w:r>
          </w:p>
        </w:tc>
        <w:tc>
          <w:tcPr>
            <w:tcW w:w="745" w:type="pct"/>
            <w:hideMark/>
          </w:tcPr>
          <w:p w14:paraId="02AAB39C"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South Australia</w:t>
            </w:r>
          </w:p>
        </w:tc>
        <w:tc>
          <w:tcPr>
            <w:tcW w:w="680" w:type="pct"/>
            <w:hideMark/>
          </w:tcPr>
          <w:p w14:paraId="69B90784"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Western Australia</w:t>
            </w:r>
          </w:p>
        </w:tc>
        <w:tc>
          <w:tcPr>
            <w:tcW w:w="680" w:type="pct"/>
            <w:hideMark/>
          </w:tcPr>
          <w:p w14:paraId="7A62345C"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Total </w:t>
            </w:r>
          </w:p>
        </w:tc>
      </w:tr>
      <w:tr w:rsidR="000A2D52" w:rsidRPr="00A36C6D" w14:paraId="79C3C15F" w14:textId="77777777" w:rsidTr="00105E96">
        <w:trPr>
          <w:trHeight w:val="687"/>
        </w:trPr>
        <w:tc>
          <w:tcPr>
            <w:tcW w:w="1260" w:type="pct"/>
            <w:hideMark/>
          </w:tcPr>
          <w:p w14:paraId="4FAAD6AA" w14:textId="77777777" w:rsidR="00BD3579" w:rsidRPr="00A36C6D" w:rsidRDefault="00BD3579" w:rsidP="00F862A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 screened</w:t>
            </w:r>
          </w:p>
        </w:tc>
        <w:tc>
          <w:tcPr>
            <w:tcW w:w="862" w:type="pct"/>
            <w:noWrap/>
            <w:hideMark/>
          </w:tcPr>
          <w:p w14:paraId="67FA1438" w14:textId="77777777" w:rsidR="00BD3579" w:rsidRPr="00A36C6D" w:rsidRDefault="00BD3579"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43</w:t>
            </w:r>
          </w:p>
        </w:tc>
        <w:tc>
          <w:tcPr>
            <w:tcW w:w="772" w:type="pct"/>
            <w:noWrap/>
            <w:hideMark/>
          </w:tcPr>
          <w:p w14:paraId="7FE687B9" w14:textId="77777777" w:rsidR="00BD3579" w:rsidRPr="00A36C6D" w:rsidRDefault="00BD3579"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c>
          <w:tcPr>
            <w:tcW w:w="745" w:type="pct"/>
            <w:noWrap/>
            <w:hideMark/>
          </w:tcPr>
          <w:p w14:paraId="49F1CD2D" w14:textId="77777777" w:rsidR="00BD3579" w:rsidRPr="00A36C6D" w:rsidRDefault="00BD3579"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15</w:t>
            </w:r>
          </w:p>
        </w:tc>
        <w:tc>
          <w:tcPr>
            <w:tcW w:w="680" w:type="pct"/>
            <w:noWrap/>
            <w:hideMark/>
          </w:tcPr>
          <w:p w14:paraId="5C5912AF" w14:textId="3EF0531E" w:rsidR="00BD3579" w:rsidRPr="00A36C6D" w:rsidRDefault="001072B5"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34</w:t>
            </w:r>
          </w:p>
        </w:tc>
        <w:tc>
          <w:tcPr>
            <w:tcW w:w="680" w:type="pct"/>
            <w:noWrap/>
            <w:hideMark/>
          </w:tcPr>
          <w:p w14:paraId="602EAD85" w14:textId="24B1776C" w:rsidR="00BD3579" w:rsidRPr="00A36C6D" w:rsidRDefault="001072B5"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94</w:t>
            </w:r>
          </w:p>
        </w:tc>
      </w:tr>
      <w:tr w:rsidR="000A2D52" w:rsidRPr="00A36C6D" w14:paraId="460C329F" w14:textId="77777777" w:rsidTr="00105E96">
        <w:trPr>
          <w:cnfStyle w:val="000000010000" w:firstRow="0" w:lastRow="0" w:firstColumn="0" w:lastColumn="0" w:oddVBand="0" w:evenVBand="0" w:oddHBand="0" w:evenHBand="1" w:firstRowFirstColumn="0" w:firstRowLastColumn="0" w:lastRowFirstColumn="0" w:lastRowLastColumn="0"/>
          <w:trHeight w:val="559"/>
        </w:trPr>
        <w:tc>
          <w:tcPr>
            <w:tcW w:w="1260" w:type="pct"/>
            <w:hideMark/>
          </w:tcPr>
          <w:p w14:paraId="65DE5597" w14:textId="77777777" w:rsidR="00C70B0D" w:rsidRPr="00A36C6D" w:rsidRDefault="00C70B0D" w:rsidP="00F862A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Children examined for clean face</w:t>
            </w:r>
          </w:p>
        </w:tc>
        <w:tc>
          <w:tcPr>
            <w:tcW w:w="862" w:type="pct"/>
            <w:noWrap/>
            <w:hideMark/>
          </w:tcPr>
          <w:p w14:paraId="1D867A45"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1259</w:t>
            </w:r>
          </w:p>
        </w:tc>
        <w:tc>
          <w:tcPr>
            <w:tcW w:w="772" w:type="pct"/>
            <w:noWrap/>
            <w:hideMark/>
          </w:tcPr>
          <w:p w14:paraId="4B0D5892"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Cs w:val="22"/>
              </w:rPr>
              <w:t>134</w:t>
            </w:r>
          </w:p>
        </w:tc>
        <w:tc>
          <w:tcPr>
            <w:tcW w:w="745" w:type="pct"/>
            <w:noWrap/>
            <w:hideMark/>
          </w:tcPr>
          <w:p w14:paraId="5A0BB905"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 w:val="18"/>
                <w:szCs w:val="18"/>
              </w:rPr>
              <w:t>392</w:t>
            </w:r>
          </w:p>
        </w:tc>
        <w:tc>
          <w:tcPr>
            <w:tcW w:w="680" w:type="pct"/>
            <w:noWrap/>
            <w:hideMark/>
          </w:tcPr>
          <w:p w14:paraId="0EC5E8CF" w14:textId="473F35B0" w:rsidR="00C70B0D" w:rsidRPr="00A36C6D" w:rsidRDefault="00450C7F"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468</w:t>
            </w:r>
          </w:p>
        </w:tc>
        <w:tc>
          <w:tcPr>
            <w:tcW w:w="680" w:type="pct"/>
            <w:noWrap/>
            <w:hideMark/>
          </w:tcPr>
          <w:p w14:paraId="59810791" w14:textId="5EFB7767" w:rsidR="00C70B0D" w:rsidRPr="00A36C6D" w:rsidRDefault="00450C7F"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2253</w:t>
            </w:r>
          </w:p>
        </w:tc>
      </w:tr>
      <w:tr w:rsidR="000A2D52" w:rsidRPr="00A36C6D" w14:paraId="0145BEA1" w14:textId="77777777" w:rsidTr="00105E96">
        <w:trPr>
          <w:trHeight w:val="695"/>
        </w:trPr>
        <w:tc>
          <w:tcPr>
            <w:tcW w:w="1260" w:type="pct"/>
            <w:hideMark/>
          </w:tcPr>
          <w:p w14:paraId="5CFEDBA5" w14:textId="77777777" w:rsidR="00C70B0D" w:rsidRPr="00A36C6D" w:rsidRDefault="00C70B0D" w:rsidP="00F862A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Children with clean face</w:t>
            </w:r>
          </w:p>
        </w:tc>
        <w:tc>
          <w:tcPr>
            <w:tcW w:w="862" w:type="pct"/>
            <w:noWrap/>
            <w:hideMark/>
          </w:tcPr>
          <w:p w14:paraId="383D39A2"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995</w:t>
            </w:r>
          </w:p>
        </w:tc>
        <w:tc>
          <w:tcPr>
            <w:tcW w:w="772" w:type="pct"/>
            <w:noWrap/>
            <w:hideMark/>
          </w:tcPr>
          <w:p w14:paraId="1FD8DCE3"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Cs w:val="22"/>
              </w:rPr>
              <w:t>111</w:t>
            </w:r>
          </w:p>
        </w:tc>
        <w:tc>
          <w:tcPr>
            <w:tcW w:w="745" w:type="pct"/>
            <w:noWrap/>
            <w:hideMark/>
          </w:tcPr>
          <w:p w14:paraId="5D9EAC8E"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 w:val="18"/>
                <w:szCs w:val="18"/>
              </w:rPr>
              <w:t>329</w:t>
            </w:r>
          </w:p>
        </w:tc>
        <w:tc>
          <w:tcPr>
            <w:tcW w:w="680" w:type="pct"/>
            <w:noWrap/>
            <w:hideMark/>
          </w:tcPr>
          <w:p w14:paraId="2B4EB75A" w14:textId="70209BC8"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33</w:t>
            </w:r>
            <w:r w:rsidR="00450C7F" w:rsidRPr="00A36C6D">
              <w:rPr>
                <w:rFonts w:asciiTheme="minorHAnsi" w:hAnsiTheme="minorHAnsi" w:cstheme="minorHAnsi"/>
                <w:color w:val="675E47" w:themeColor="text2"/>
                <w:szCs w:val="22"/>
              </w:rPr>
              <w:t>1</w:t>
            </w:r>
          </w:p>
        </w:tc>
        <w:tc>
          <w:tcPr>
            <w:tcW w:w="680" w:type="pct"/>
            <w:noWrap/>
            <w:hideMark/>
          </w:tcPr>
          <w:p w14:paraId="05DCC387" w14:textId="2E05410B"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17</w:t>
            </w:r>
            <w:r w:rsidR="00450C7F" w:rsidRPr="00A36C6D">
              <w:rPr>
                <w:rFonts w:asciiTheme="minorHAnsi" w:hAnsiTheme="minorHAnsi" w:cstheme="minorHAnsi"/>
                <w:color w:val="675E47" w:themeColor="text2"/>
                <w:sz w:val="18"/>
                <w:szCs w:val="18"/>
              </w:rPr>
              <w:t>66</w:t>
            </w:r>
          </w:p>
        </w:tc>
      </w:tr>
      <w:tr w:rsidR="000A2D52" w:rsidRPr="00A36C6D" w14:paraId="15DDAD96" w14:textId="77777777" w:rsidTr="00105E96">
        <w:trPr>
          <w:cnfStyle w:val="000000010000" w:firstRow="0" w:lastRow="0" w:firstColumn="0" w:lastColumn="0" w:oddVBand="0" w:evenVBand="0" w:oddHBand="0" w:evenHBand="1" w:firstRowFirstColumn="0" w:firstRowLastColumn="0" w:lastRowFirstColumn="0" w:lastRowLastColumn="0"/>
          <w:trHeight w:val="522"/>
        </w:trPr>
        <w:tc>
          <w:tcPr>
            <w:tcW w:w="1260" w:type="pct"/>
            <w:hideMark/>
          </w:tcPr>
          <w:p w14:paraId="6BAEDCE2" w14:textId="77777777" w:rsidR="00C70B0D" w:rsidRPr="00A36C6D" w:rsidRDefault="00C70B0D" w:rsidP="00F862A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Clean face prevalence (%)</w:t>
            </w:r>
          </w:p>
        </w:tc>
        <w:tc>
          <w:tcPr>
            <w:tcW w:w="862" w:type="pct"/>
            <w:noWrap/>
            <w:hideMark/>
          </w:tcPr>
          <w:p w14:paraId="2E5CC55C"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79</w:t>
            </w:r>
          </w:p>
        </w:tc>
        <w:tc>
          <w:tcPr>
            <w:tcW w:w="772" w:type="pct"/>
            <w:noWrap/>
            <w:hideMark/>
          </w:tcPr>
          <w:p w14:paraId="380C3828"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Cs w:val="22"/>
              </w:rPr>
              <w:t>83</w:t>
            </w:r>
          </w:p>
        </w:tc>
        <w:tc>
          <w:tcPr>
            <w:tcW w:w="745" w:type="pct"/>
            <w:noWrap/>
            <w:hideMark/>
          </w:tcPr>
          <w:p w14:paraId="47D33949"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 w:val="18"/>
                <w:szCs w:val="18"/>
              </w:rPr>
              <w:t>84</w:t>
            </w:r>
          </w:p>
        </w:tc>
        <w:tc>
          <w:tcPr>
            <w:tcW w:w="680" w:type="pct"/>
            <w:noWrap/>
            <w:hideMark/>
          </w:tcPr>
          <w:p w14:paraId="0D498ECC" w14:textId="1A9D005D" w:rsidR="00C70B0D" w:rsidRPr="00A36C6D" w:rsidRDefault="00450C7F"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71</w:t>
            </w:r>
          </w:p>
        </w:tc>
        <w:tc>
          <w:tcPr>
            <w:tcW w:w="680" w:type="pct"/>
            <w:noWrap/>
            <w:hideMark/>
          </w:tcPr>
          <w:p w14:paraId="59F7E374"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78</w:t>
            </w:r>
          </w:p>
        </w:tc>
      </w:tr>
      <w:tr w:rsidR="000A2D52" w:rsidRPr="00A36C6D" w14:paraId="2A1385E7" w14:textId="77777777" w:rsidTr="00105E96">
        <w:trPr>
          <w:trHeight w:val="572"/>
        </w:trPr>
        <w:tc>
          <w:tcPr>
            <w:tcW w:w="1260" w:type="pct"/>
            <w:hideMark/>
          </w:tcPr>
          <w:p w14:paraId="7459222A" w14:textId="77777777" w:rsidR="00C70B0D" w:rsidRPr="00A36C6D" w:rsidRDefault="00C70B0D" w:rsidP="0069456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Estimated number† of Indigenous children in communities‡</w:t>
            </w:r>
          </w:p>
        </w:tc>
        <w:tc>
          <w:tcPr>
            <w:tcW w:w="862" w:type="pct"/>
            <w:noWrap/>
            <w:hideMark/>
          </w:tcPr>
          <w:p w14:paraId="1A809AD3"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1352</w:t>
            </w:r>
          </w:p>
        </w:tc>
        <w:tc>
          <w:tcPr>
            <w:tcW w:w="772" w:type="pct"/>
            <w:noWrap/>
            <w:hideMark/>
          </w:tcPr>
          <w:p w14:paraId="52C043FA"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Cs w:val="22"/>
              </w:rPr>
              <w:t>140</w:t>
            </w:r>
          </w:p>
        </w:tc>
        <w:tc>
          <w:tcPr>
            <w:tcW w:w="745" w:type="pct"/>
            <w:noWrap/>
            <w:hideMark/>
          </w:tcPr>
          <w:p w14:paraId="34FCB7EB"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 w:val="18"/>
                <w:szCs w:val="18"/>
              </w:rPr>
              <w:t>413</w:t>
            </w:r>
          </w:p>
        </w:tc>
        <w:tc>
          <w:tcPr>
            <w:tcW w:w="680" w:type="pct"/>
            <w:noWrap/>
            <w:hideMark/>
          </w:tcPr>
          <w:p w14:paraId="5E289400"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479</w:t>
            </w:r>
          </w:p>
        </w:tc>
        <w:tc>
          <w:tcPr>
            <w:tcW w:w="680" w:type="pct"/>
            <w:noWrap/>
            <w:hideMark/>
          </w:tcPr>
          <w:p w14:paraId="55C2B7D7"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2384</w:t>
            </w:r>
          </w:p>
        </w:tc>
      </w:tr>
      <w:tr w:rsidR="000A2D52" w:rsidRPr="00A36C6D" w14:paraId="0147EC7D" w14:textId="77777777" w:rsidTr="00105E96">
        <w:trPr>
          <w:cnfStyle w:val="000000010000" w:firstRow="0" w:lastRow="0" w:firstColumn="0" w:lastColumn="0" w:oddVBand="0" w:evenVBand="0" w:oddHBand="0" w:evenHBand="1" w:firstRowFirstColumn="0" w:firstRowLastColumn="0" w:lastRowFirstColumn="0" w:lastRowLastColumn="0"/>
          <w:trHeight w:val="727"/>
        </w:trPr>
        <w:tc>
          <w:tcPr>
            <w:tcW w:w="1260" w:type="pct"/>
            <w:hideMark/>
          </w:tcPr>
          <w:p w14:paraId="4A04BDBE" w14:textId="77777777" w:rsidR="00C70B0D" w:rsidRPr="00A36C6D" w:rsidRDefault="00C70B0D" w:rsidP="00F862A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Children screened for trachoma</w:t>
            </w:r>
          </w:p>
        </w:tc>
        <w:tc>
          <w:tcPr>
            <w:tcW w:w="862" w:type="pct"/>
            <w:noWrap/>
            <w:hideMark/>
          </w:tcPr>
          <w:p w14:paraId="32EFFF29"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1195</w:t>
            </w:r>
          </w:p>
        </w:tc>
        <w:tc>
          <w:tcPr>
            <w:tcW w:w="772" w:type="pct"/>
            <w:noWrap/>
            <w:hideMark/>
          </w:tcPr>
          <w:p w14:paraId="3C1C9944"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Cs w:val="22"/>
              </w:rPr>
              <w:t>134</w:t>
            </w:r>
          </w:p>
        </w:tc>
        <w:tc>
          <w:tcPr>
            <w:tcW w:w="745" w:type="pct"/>
            <w:noWrap/>
            <w:hideMark/>
          </w:tcPr>
          <w:p w14:paraId="3030A995"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 w:val="18"/>
                <w:szCs w:val="18"/>
              </w:rPr>
              <w:t>387</w:t>
            </w:r>
          </w:p>
        </w:tc>
        <w:tc>
          <w:tcPr>
            <w:tcW w:w="680" w:type="pct"/>
            <w:noWrap/>
            <w:hideMark/>
          </w:tcPr>
          <w:p w14:paraId="55E697D6"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461</w:t>
            </w:r>
          </w:p>
        </w:tc>
        <w:tc>
          <w:tcPr>
            <w:tcW w:w="680" w:type="pct"/>
            <w:noWrap/>
            <w:hideMark/>
          </w:tcPr>
          <w:p w14:paraId="0A5BDD5D"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2177</w:t>
            </w:r>
          </w:p>
        </w:tc>
      </w:tr>
      <w:tr w:rsidR="000A2D52" w:rsidRPr="00A36C6D" w14:paraId="48D56405" w14:textId="77777777" w:rsidTr="00105E96">
        <w:trPr>
          <w:trHeight w:val="540"/>
        </w:trPr>
        <w:tc>
          <w:tcPr>
            <w:tcW w:w="1260" w:type="pct"/>
            <w:hideMark/>
          </w:tcPr>
          <w:p w14:paraId="3F4837A0" w14:textId="77777777" w:rsidR="00C70B0D" w:rsidRPr="00A36C6D" w:rsidRDefault="00C70B0D" w:rsidP="00F862A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Trachoma screening coverage (%)</w:t>
            </w:r>
          </w:p>
        </w:tc>
        <w:tc>
          <w:tcPr>
            <w:tcW w:w="862" w:type="pct"/>
            <w:noWrap/>
            <w:hideMark/>
          </w:tcPr>
          <w:p w14:paraId="508AC227"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88</w:t>
            </w:r>
          </w:p>
        </w:tc>
        <w:tc>
          <w:tcPr>
            <w:tcW w:w="772" w:type="pct"/>
            <w:noWrap/>
            <w:hideMark/>
          </w:tcPr>
          <w:p w14:paraId="76472CFA"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Cs w:val="22"/>
              </w:rPr>
              <w:t>96</w:t>
            </w:r>
          </w:p>
        </w:tc>
        <w:tc>
          <w:tcPr>
            <w:tcW w:w="745" w:type="pct"/>
            <w:noWrap/>
            <w:hideMark/>
          </w:tcPr>
          <w:p w14:paraId="239578B8"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 w:val="18"/>
                <w:szCs w:val="18"/>
              </w:rPr>
              <w:t>94</w:t>
            </w:r>
          </w:p>
        </w:tc>
        <w:tc>
          <w:tcPr>
            <w:tcW w:w="680" w:type="pct"/>
            <w:noWrap/>
            <w:hideMark/>
          </w:tcPr>
          <w:p w14:paraId="3844F519"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96</w:t>
            </w:r>
          </w:p>
        </w:tc>
        <w:tc>
          <w:tcPr>
            <w:tcW w:w="680" w:type="pct"/>
            <w:noWrap/>
            <w:hideMark/>
          </w:tcPr>
          <w:p w14:paraId="487B9A25"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91</w:t>
            </w:r>
          </w:p>
        </w:tc>
      </w:tr>
      <w:tr w:rsidR="000A2D52" w:rsidRPr="00A36C6D" w14:paraId="1C0ECD22" w14:textId="77777777" w:rsidTr="00105E96">
        <w:trPr>
          <w:cnfStyle w:val="000000010000" w:firstRow="0" w:lastRow="0" w:firstColumn="0" w:lastColumn="0" w:oddVBand="0" w:evenVBand="0" w:oddHBand="0" w:evenHBand="1" w:firstRowFirstColumn="0" w:firstRowLastColumn="0" w:lastRowFirstColumn="0" w:lastRowLastColumn="0"/>
          <w:trHeight w:val="690"/>
        </w:trPr>
        <w:tc>
          <w:tcPr>
            <w:tcW w:w="1260" w:type="pct"/>
            <w:hideMark/>
          </w:tcPr>
          <w:p w14:paraId="3D6AE0D8" w14:textId="264E75AA" w:rsidR="00C70B0D" w:rsidRPr="00A36C6D" w:rsidRDefault="00454A44" w:rsidP="00F862A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Children with </w:t>
            </w:r>
            <w:r w:rsidR="00450C7F" w:rsidRPr="00A36C6D">
              <w:rPr>
                <w:rFonts w:asciiTheme="minorHAnsi" w:hAnsiTheme="minorHAnsi" w:cstheme="minorHAnsi"/>
                <w:color w:val="675E47" w:themeColor="text2"/>
                <w:sz w:val="20"/>
                <w:szCs w:val="20"/>
                <w:lang w:eastAsia="en-AU"/>
              </w:rPr>
              <w:t>trachoma</w:t>
            </w:r>
            <w:r w:rsidR="00845EAD" w:rsidRPr="00A36C6D">
              <w:rPr>
                <w:rFonts w:asciiTheme="minorHAnsi" w:hAnsiTheme="minorHAnsi" w:cstheme="minorHAnsi"/>
                <w:color w:val="675E47" w:themeColor="text2"/>
                <w:vertAlign w:val="superscript"/>
              </w:rPr>
              <w:t>*</w:t>
            </w:r>
            <w:r w:rsidRPr="00A36C6D">
              <w:rPr>
                <w:rFonts w:asciiTheme="minorHAnsi" w:hAnsiTheme="minorHAnsi" w:cstheme="minorHAnsi"/>
                <w:color w:val="675E47" w:themeColor="text2"/>
                <w:sz w:val="20"/>
                <w:szCs w:val="20"/>
                <w:lang w:eastAsia="en-AU"/>
              </w:rPr>
              <w:t xml:space="preserve"> </w:t>
            </w:r>
          </w:p>
        </w:tc>
        <w:tc>
          <w:tcPr>
            <w:tcW w:w="862" w:type="pct"/>
            <w:noWrap/>
            <w:hideMark/>
          </w:tcPr>
          <w:p w14:paraId="48408DD1"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125</w:t>
            </w:r>
          </w:p>
        </w:tc>
        <w:tc>
          <w:tcPr>
            <w:tcW w:w="772" w:type="pct"/>
            <w:noWrap/>
            <w:hideMark/>
          </w:tcPr>
          <w:p w14:paraId="6F8D7279"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Cs w:val="22"/>
              </w:rPr>
              <w:t>8</w:t>
            </w:r>
          </w:p>
        </w:tc>
        <w:tc>
          <w:tcPr>
            <w:tcW w:w="745" w:type="pct"/>
            <w:noWrap/>
            <w:hideMark/>
          </w:tcPr>
          <w:p w14:paraId="206D8D36"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 w:val="18"/>
                <w:szCs w:val="18"/>
              </w:rPr>
              <w:t>3</w:t>
            </w:r>
          </w:p>
        </w:tc>
        <w:tc>
          <w:tcPr>
            <w:tcW w:w="680" w:type="pct"/>
            <w:noWrap/>
            <w:hideMark/>
          </w:tcPr>
          <w:p w14:paraId="25CF10D5"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60</w:t>
            </w:r>
          </w:p>
        </w:tc>
        <w:tc>
          <w:tcPr>
            <w:tcW w:w="680" w:type="pct"/>
            <w:noWrap/>
            <w:hideMark/>
          </w:tcPr>
          <w:p w14:paraId="13C58869"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196</w:t>
            </w:r>
          </w:p>
        </w:tc>
      </w:tr>
      <w:tr w:rsidR="000A2D52" w:rsidRPr="00A36C6D" w14:paraId="7F8C84C9" w14:textId="77777777" w:rsidTr="00105E96">
        <w:trPr>
          <w:trHeight w:val="686"/>
        </w:trPr>
        <w:tc>
          <w:tcPr>
            <w:tcW w:w="1260" w:type="pct"/>
            <w:hideMark/>
          </w:tcPr>
          <w:p w14:paraId="7EE05289" w14:textId="77777777" w:rsidR="00C70B0D" w:rsidRPr="00A36C6D" w:rsidRDefault="00C70B0D" w:rsidP="0069456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Observed prevalence </w:t>
            </w:r>
            <w:r w:rsidR="00B04F88" w:rsidRPr="00A36C6D">
              <w:rPr>
                <w:rFonts w:asciiTheme="minorHAnsi" w:hAnsiTheme="minorHAnsi" w:cstheme="minorHAnsi"/>
                <w:color w:val="675E47" w:themeColor="text2"/>
                <w:sz w:val="20"/>
                <w:szCs w:val="20"/>
                <w:lang w:eastAsia="en-AU"/>
              </w:rPr>
              <w:t>of trachoma</w:t>
            </w:r>
            <w:r w:rsidRPr="00A36C6D">
              <w:rPr>
                <w:rFonts w:asciiTheme="minorHAnsi" w:hAnsiTheme="minorHAnsi" w:cstheme="minorHAnsi"/>
                <w:color w:val="675E47" w:themeColor="text2"/>
                <w:sz w:val="20"/>
                <w:szCs w:val="20"/>
                <w:lang w:eastAsia="en-AU"/>
              </w:rPr>
              <w:t xml:space="preserve"> (%</w:t>
            </w:r>
            <w:r w:rsidR="00B04F88" w:rsidRPr="00A36C6D">
              <w:rPr>
                <w:rFonts w:asciiTheme="minorHAnsi" w:hAnsiTheme="minorHAnsi" w:cstheme="minorHAnsi"/>
                <w:color w:val="675E47" w:themeColor="text2"/>
                <w:sz w:val="20"/>
                <w:szCs w:val="20"/>
                <w:lang w:eastAsia="en-AU"/>
              </w:rPr>
              <w:t>) §</w:t>
            </w:r>
          </w:p>
        </w:tc>
        <w:tc>
          <w:tcPr>
            <w:tcW w:w="862" w:type="pct"/>
            <w:noWrap/>
            <w:hideMark/>
          </w:tcPr>
          <w:p w14:paraId="7ECB5304"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10.5</w:t>
            </w:r>
          </w:p>
        </w:tc>
        <w:tc>
          <w:tcPr>
            <w:tcW w:w="772" w:type="pct"/>
            <w:noWrap/>
            <w:hideMark/>
          </w:tcPr>
          <w:p w14:paraId="593CCD64" w14:textId="3A9F0072" w:rsidR="00C70B0D" w:rsidRPr="00A36C6D" w:rsidRDefault="00450C7F"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Cs w:val="22"/>
              </w:rPr>
              <w:t>6</w:t>
            </w:r>
          </w:p>
        </w:tc>
        <w:tc>
          <w:tcPr>
            <w:tcW w:w="745" w:type="pct"/>
            <w:noWrap/>
            <w:hideMark/>
          </w:tcPr>
          <w:p w14:paraId="0CA068CC"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 w:val="18"/>
                <w:szCs w:val="18"/>
              </w:rPr>
              <w:t>0.8</w:t>
            </w:r>
          </w:p>
        </w:tc>
        <w:tc>
          <w:tcPr>
            <w:tcW w:w="680" w:type="pct"/>
            <w:noWrap/>
            <w:hideMark/>
          </w:tcPr>
          <w:p w14:paraId="00E10A11" w14:textId="00E0EEBC"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13</w:t>
            </w:r>
          </w:p>
        </w:tc>
        <w:tc>
          <w:tcPr>
            <w:tcW w:w="680" w:type="pct"/>
            <w:noWrap/>
            <w:hideMark/>
          </w:tcPr>
          <w:p w14:paraId="544BEB3E" w14:textId="50334331"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9</w:t>
            </w:r>
          </w:p>
        </w:tc>
      </w:tr>
      <w:tr w:rsidR="000A2D52" w:rsidRPr="00A36C6D" w14:paraId="72DDDA04" w14:textId="77777777" w:rsidTr="00105E96">
        <w:trPr>
          <w:cnfStyle w:val="000000010000" w:firstRow="0" w:lastRow="0" w:firstColumn="0" w:lastColumn="0" w:oddVBand="0" w:evenVBand="0" w:oddHBand="0" w:evenHBand="1" w:firstRowFirstColumn="0" w:firstRowLastColumn="0" w:lastRowFirstColumn="0" w:lastRowLastColumn="0"/>
          <w:trHeight w:val="695"/>
        </w:trPr>
        <w:tc>
          <w:tcPr>
            <w:tcW w:w="1260" w:type="pct"/>
            <w:hideMark/>
          </w:tcPr>
          <w:p w14:paraId="4CCF0177" w14:textId="77777777" w:rsidR="00C70B0D" w:rsidRPr="00A36C6D" w:rsidRDefault="00C70B0D" w:rsidP="00F862A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Estimated prevalence </w:t>
            </w:r>
            <w:r w:rsidR="00B04F88" w:rsidRPr="00A36C6D">
              <w:rPr>
                <w:rFonts w:asciiTheme="minorHAnsi" w:hAnsiTheme="minorHAnsi" w:cstheme="minorHAnsi"/>
                <w:color w:val="675E47" w:themeColor="text2"/>
                <w:sz w:val="20"/>
                <w:szCs w:val="20"/>
                <w:lang w:eastAsia="en-AU"/>
              </w:rPr>
              <w:t>of trachoma</w:t>
            </w:r>
            <w:r w:rsidRPr="00A36C6D">
              <w:rPr>
                <w:rFonts w:asciiTheme="minorHAnsi" w:hAnsiTheme="minorHAnsi" w:cstheme="minorHAnsi"/>
                <w:color w:val="675E47" w:themeColor="text2"/>
                <w:sz w:val="20"/>
                <w:szCs w:val="20"/>
                <w:lang w:eastAsia="en-AU"/>
              </w:rPr>
              <w:t xml:space="preserve"> (%</w:t>
            </w:r>
            <w:r w:rsidR="00B04F88" w:rsidRPr="00A36C6D">
              <w:rPr>
                <w:rFonts w:asciiTheme="minorHAnsi" w:hAnsiTheme="minorHAnsi" w:cstheme="minorHAnsi"/>
                <w:color w:val="675E47" w:themeColor="text2"/>
                <w:sz w:val="20"/>
                <w:szCs w:val="20"/>
                <w:lang w:eastAsia="en-AU"/>
              </w:rPr>
              <w:t>) §</w:t>
            </w:r>
            <w:r w:rsidRPr="00A36C6D">
              <w:rPr>
                <w:rFonts w:asciiTheme="minorHAnsi" w:hAnsiTheme="minorHAnsi" w:cstheme="minorHAnsi"/>
                <w:color w:val="675E47" w:themeColor="text2"/>
                <w:sz w:val="20"/>
                <w:szCs w:val="20"/>
                <w:lang w:eastAsia="en-AU"/>
              </w:rPr>
              <w:t xml:space="preserve"> </w:t>
            </w:r>
          </w:p>
        </w:tc>
        <w:tc>
          <w:tcPr>
            <w:tcW w:w="862" w:type="pct"/>
            <w:noWrap/>
            <w:hideMark/>
          </w:tcPr>
          <w:p w14:paraId="3C78022E"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5.3</w:t>
            </w:r>
          </w:p>
        </w:tc>
        <w:tc>
          <w:tcPr>
            <w:tcW w:w="772" w:type="pct"/>
            <w:noWrap/>
            <w:hideMark/>
          </w:tcPr>
          <w:p w14:paraId="62F87148"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0.0</w:t>
            </w:r>
          </w:p>
        </w:tc>
        <w:tc>
          <w:tcPr>
            <w:tcW w:w="745" w:type="pct"/>
            <w:noWrap/>
            <w:hideMark/>
          </w:tcPr>
          <w:p w14:paraId="701EB770" w14:textId="59A57EAD"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r w:rsidR="00450C7F" w:rsidRPr="00A36C6D">
              <w:rPr>
                <w:rFonts w:asciiTheme="minorHAnsi" w:hAnsiTheme="minorHAnsi" w:cstheme="minorHAnsi"/>
                <w:color w:val="675E47" w:themeColor="text2"/>
                <w:sz w:val="18"/>
                <w:szCs w:val="18"/>
              </w:rPr>
              <w:t>4</w:t>
            </w:r>
          </w:p>
        </w:tc>
        <w:tc>
          <w:tcPr>
            <w:tcW w:w="680" w:type="pct"/>
            <w:noWrap/>
            <w:hideMark/>
          </w:tcPr>
          <w:p w14:paraId="65702D2F"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4.8</w:t>
            </w:r>
          </w:p>
        </w:tc>
        <w:tc>
          <w:tcPr>
            <w:tcW w:w="680" w:type="pct"/>
            <w:noWrap/>
            <w:hideMark/>
          </w:tcPr>
          <w:p w14:paraId="1B825AB0" w14:textId="77777777" w:rsidR="00C70B0D" w:rsidRPr="00A36C6D" w:rsidRDefault="00C70B0D" w:rsidP="00F862A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4.3</w:t>
            </w:r>
          </w:p>
        </w:tc>
      </w:tr>
      <w:tr w:rsidR="000A2D52" w:rsidRPr="00A36C6D" w14:paraId="4F4A2579" w14:textId="77777777" w:rsidTr="00105E96">
        <w:trPr>
          <w:trHeight w:val="548"/>
        </w:trPr>
        <w:tc>
          <w:tcPr>
            <w:tcW w:w="1260" w:type="pct"/>
            <w:hideMark/>
          </w:tcPr>
          <w:p w14:paraId="4401C19D" w14:textId="77777777" w:rsidR="00C70B0D" w:rsidRPr="00A36C6D" w:rsidRDefault="00C70B0D" w:rsidP="00F862A5">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Overall prevalence </w:t>
            </w:r>
            <w:r w:rsidR="00B04F88" w:rsidRPr="00A36C6D">
              <w:rPr>
                <w:rFonts w:asciiTheme="minorHAnsi" w:hAnsiTheme="minorHAnsi" w:cstheme="minorHAnsi"/>
                <w:color w:val="675E47" w:themeColor="text2"/>
                <w:sz w:val="20"/>
                <w:szCs w:val="20"/>
                <w:lang w:eastAsia="en-AU"/>
              </w:rPr>
              <w:t>of trachoma</w:t>
            </w:r>
            <w:r w:rsidRPr="00A36C6D">
              <w:rPr>
                <w:rFonts w:asciiTheme="minorHAnsi" w:hAnsiTheme="minorHAnsi" w:cstheme="minorHAnsi"/>
                <w:color w:val="675E47" w:themeColor="text2"/>
                <w:sz w:val="20"/>
                <w:szCs w:val="20"/>
                <w:lang w:eastAsia="en-AU"/>
              </w:rPr>
              <w:t xml:space="preserve"> (%</w:t>
            </w:r>
            <w:r w:rsidR="00B04F88" w:rsidRPr="00A36C6D">
              <w:rPr>
                <w:rFonts w:asciiTheme="minorHAnsi" w:hAnsiTheme="minorHAnsi" w:cstheme="minorHAnsi"/>
                <w:color w:val="675E47" w:themeColor="text2"/>
                <w:sz w:val="20"/>
                <w:szCs w:val="20"/>
                <w:lang w:eastAsia="en-AU"/>
              </w:rPr>
              <w:t>) §</w:t>
            </w:r>
          </w:p>
        </w:tc>
        <w:tc>
          <w:tcPr>
            <w:tcW w:w="862" w:type="pct"/>
            <w:noWrap/>
            <w:hideMark/>
          </w:tcPr>
          <w:p w14:paraId="126D8F1C"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5.3</w:t>
            </w:r>
          </w:p>
        </w:tc>
        <w:tc>
          <w:tcPr>
            <w:tcW w:w="772" w:type="pct"/>
            <w:noWrap/>
            <w:hideMark/>
          </w:tcPr>
          <w:p w14:paraId="1017EE4E"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745" w:type="pct"/>
            <w:noWrap/>
            <w:hideMark/>
          </w:tcPr>
          <w:p w14:paraId="011DE49B" w14:textId="3CF989EA"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r w:rsidR="00450C7F" w:rsidRPr="00A36C6D">
              <w:rPr>
                <w:rFonts w:asciiTheme="minorHAnsi" w:hAnsiTheme="minorHAnsi" w:cstheme="minorHAnsi"/>
                <w:color w:val="675E47" w:themeColor="text2"/>
                <w:szCs w:val="22"/>
              </w:rPr>
              <w:t>5</w:t>
            </w:r>
          </w:p>
        </w:tc>
        <w:tc>
          <w:tcPr>
            <w:tcW w:w="680" w:type="pct"/>
            <w:noWrap/>
            <w:hideMark/>
          </w:tcPr>
          <w:p w14:paraId="72D7BF9C"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4.6</w:t>
            </w:r>
          </w:p>
        </w:tc>
        <w:tc>
          <w:tcPr>
            <w:tcW w:w="680" w:type="pct"/>
            <w:noWrap/>
            <w:hideMark/>
          </w:tcPr>
          <w:p w14:paraId="59DEB171" w14:textId="77777777" w:rsidR="00C70B0D" w:rsidRPr="00A36C6D" w:rsidRDefault="00C70B0D" w:rsidP="00F862A5">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3.8</w:t>
            </w:r>
          </w:p>
        </w:tc>
      </w:tr>
    </w:tbl>
    <w:p w14:paraId="6A8C8299" w14:textId="4C2CB265" w:rsidR="006721B2" w:rsidRPr="00A36C6D" w:rsidRDefault="006721B2" w:rsidP="006D0556">
      <w:pPr>
        <w:pStyle w:val="tablefigfootnote"/>
        <w:spacing w:before="0"/>
        <w:rPr>
          <w:rFonts w:cstheme="minorHAnsi"/>
          <w:color w:val="675E47" w:themeColor="text2"/>
        </w:rPr>
      </w:pPr>
      <w:r w:rsidRPr="00A36C6D">
        <w:rPr>
          <w:rFonts w:cstheme="minorHAnsi"/>
          <w:color w:val="675E47" w:themeColor="text2"/>
        </w:rPr>
        <w:t xml:space="preserve">* </w:t>
      </w:r>
      <w:r w:rsidR="00FE0B31" w:rsidRPr="00A36C6D">
        <w:rPr>
          <w:rFonts w:cstheme="minorHAnsi"/>
          <w:color w:val="675E47" w:themeColor="text2"/>
        </w:rPr>
        <w:t xml:space="preserve">The </w:t>
      </w:r>
      <w:r w:rsidR="006D0556" w:rsidRPr="00A36C6D">
        <w:rPr>
          <w:rFonts w:cstheme="minorHAnsi"/>
          <w:color w:val="675E47" w:themeColor="text2"/>
        </w:rPr>
        <w:t>QLD</w:t>
      </w:r>
      <w:r w:rsidR="00CC690B" w:rsidRPr="00A36C6D">
        <w:rPr>
          <w:rFonts w:cstheme="minorHAnsi"/>
          <w:color w:val="675E47" w:themeColor="text2"/>
        </w:rPr>
        <w:t xml:space="preserve"> </w:t>
      </w:r>
      <w:r w:rsidR="00FE0B31" w:rsidRPr="00A36C6D">
        <w:rPr>
          <w:rFonts w:cstheme="minorHAnsi"/>
          <w:color w:val="675E47" w:themeColor="text2"/>
        </w:rPr>
        <w:t>data in this table refer to</w:t>
      </w:r>
      <w:r w:rsidR="00694565" w:rsidRPr="00A36C6D">
        <w:rPr>
          <w:rFonts w:cstheme="minorHAnsi"/>
          <w:color w:val="675E47" w:themeColor="text2"/>
        </w:rPr>
        <w:t xml:space="preserve"> </w:t>
      </w:r>
      <w:r w:rsidR="00E166ED" w:rsidRPr="00A36C6D">
        <w:rPr>
          <w:rFonts w:cstheme="minorHAnsi"/>
          <w:color w:val="675E47" w:themeColor="text2"/>
        </w:rPr>
        <w:t xml:space="preserve">children </w:t>
      </w:r>
      <w:r w:rsidR="00694565" w:rsidRPr="00A36C6D">
        <w:rPr>
          <w:rFonts w:cstheme="minorHAnsi"/>
          <w:color w:val="675E47" w:themeColor="text2"/>
        </w:rPr>
        <w:t>with upper</w:t>
      </w:r>
      <w:r w:rsidR="00CC690B" w:rsidRPr="00A36C6D">
        <w:rPr>
          <w:rFonts w:cstheme="minorHAnsi"/>
          <w:color w:val="675E47" w:themeColor="text2"/>
        </w:rPr>
        <w:t xml:space="preserve"> eyelid follicles </w:t>
      </w:r>
      <w:r w:rsidR="00E166ED" w:rsidRPr="00A36C6D">
        <w:rPr>
          <w:rFonts w:cstheme="minorHAnsi"/>
          <w:color w:val="675E47" w:themeColor="text2"/>
        </w:rPr>
        <w:t xml:space="preserve">consistent with </w:t>
      </w:r>
      <w:r w:rsidR="00CC690B" w:rsidRPr="00A36C6D">
        <w:rPr>
          <w:rFonts w:cstheme="minorHAnsi"/>
          <w:color w:val="675E47" w:themeColor="text2"/>
        </w:rPr>
        <w:t xml:space="preserve">the definition </w:t>
      </w:r>
      <w:r w:rsidR="00E166ED" w:rsidRPr="00A36C6D">
        <w:rPr>
          <w:rFonts w:cstheme="minorHAnsi"/>
          <w:color w:val="675E47" w:themeColor="text2"/>
        </w:rPr>
        <w:t>of</w:t>
      </w:r>
      <w:r w:rsidR="00694565" w:rsidRPr="00A36C6D">
        <w:rPr>
          <w:rFonts w:cstheme="minorHAnsi"/>
          <w:color w:val="675E47" w:themeColor="text2"/>
        </w:rPr>
        <w:t xml:space="preserve"> </w:t>
      </w:r>
      <w:r w:rsidR="00E166ED" w:rsidRPr="00A36C6D">
        <w:rPr>
          <w:rFonts w:cstheme="minorHAnsi"/>
          <w:color w:val="675E47" w:themeColor="text2"/>
        </w:rPr>
        <w:t xml:space="preserve">trachomatous </w:t>
      </w:r>
      <w:r w:rsidR="00CC690B" w:rsidRPr="00A36C6D">
        <w:rPr>
          <w:rFonts w:cstheme="minorHAnsi"/>
          <w:color w:val="675E47" w:themeColor="text2"/>
        </w:rPr>
        <w:t>inflammation — follicular</w:t>
      </w:r>
      <w:r w:rsidR="00FE0B31" w:rsidRPr="00A36C6D">
        <w:rPr>
          <w:rFonts w:cstheme="minorHAnsi"/>
          <w:color w:val="675E47" w:themeColor="text2"/>
        </w:rPr>
        <w:t>. Children found to have this condition</w:t>
      </w:r>
      <w:r w:rsidR="00CC690B" w:rsidRPr="00A36C6D">
        <w:rPr>
          <w:rFonts w:cstheme="minorHAnsi"/>
          <w:color w:val="675E47" w:themeColor="text2"/>
        </w:rPr>
        <w:t xml:space="preserve"> are</w:t>
      </w:r>
      <w:r w:rsidR="00E166ED" w:rsidRPr="00A36C6D">
        <w:rPr>
          <w:rFonts w:cstheme="minorHAnsi"/>
          <w:color w:val="675E47" w:themeColor="text2"/>
        </w:rPr>
        <w:t xml:space="preserve"> </w:t>
      </w:r>
      <w:r w:rsidR="00CC690B" w:rsidRPr="00A36C6D">
        <w:rPr>
          <w:rFonts w:cstheme="minorHAnsi"/>
          <w:color w:val="675E47" w:themeColor="text2"/>
        </w:rPr>
        <w:t xml:space="preserve">further tested </w:t>
      </w:r>
      <w:r w:rsidR="00E166ED" w:rsidRPr="00A36C6D">
        <w:rPr>
          <w:rFonts w:cstheme="minorHAnsi"/>
          <w:color w:val="675E47" w:themeColor="text2"/>
        </w:rPr>
        <w:t xml:space="preserve">for the presence of </w:t>
      </w:r>
      <w:r w:rsidR="00E166ED" w:rsidRPr="00A36C6D">
        <w:rPr>
          <w:rFonts w:cstheme="minorHAnsi"/>
          <w:i/>
          <w:iCs/>
          <w:color w:val="675E47" w:themeColor="text2"/>
        </w:rPr>
        <w:t>Chlamydia trachomatis</w:t>
      </w:r>
      <w:r w:rsidR="00E166ED" w:rsidRPr="00A36C6D">
        <w:rPr>
          <w:rFonts w:cstheme="minorHAnsi"/>
          <w:color w:val="675E47" w:themeColor="text2"/>
        </w:rPr>
        <w:t xml:space="preserve"> via ocular swab specimens</w:t>
      </w:r>
      <w:r w:rsidR="00FE0B31" w:rsidRPr="00A36C6D">
        <w:rPr>
          <w:rFonts w:cstheme="minorHAnsi"/>
          <w:color w:val="675E47" w:themeColor="text2"/>
        </w:rPr>
        <w:t>. T</w:t>
      </w:r>
      <w:r w:rsidR="00E166ED" w:rsidRPr="00A36C6D">
        <w:rPr>
          <w:rFonts w:cstheme="minorHAnsi"/>
          <w:color w:val="675E47" w:themeColor="text2"/>
        </w:rPr>
        <w:t xml:space="preserve">he findings </w:t>
      </w:r>
      <w:r w:rsidR="00FE0B31" w:rsidRPr="00A36C6D">
        <w:rPr>
          <w:rFonts w:cstheme="minorHAnsi"/>
          <w:color w:val="675E47" w:themeColor="text2"/>
        </w:rPr>
        <w:t xml:space="preserve">of this test </w:t>
      </w:r>
      <w:r w:rsidR="00CC690B" w:rsidRPr="00A36C6D">
        <w:rPr>
          <w:rFonts w:cstheme="minorHAnsi"/>
          <w:color w:val="675E47" w:themeColor="text2"/>
        </w:rPr>
        <w:t>are presented in the QLD section.</w:t>
      </w:r>
    </w:p>
    <w:p w14:paraId="2B7B1A26" w14:textId="77777777" w:rsidR="006721B2" w:rsidRPr="00A36C6D" w:rsidRDefault="006721B2" w:rsidP="00EB7D54">
      <w:pPr>
        <w:pStyle w:val="tablefigfootnote"/>
        <w:rPr>
          <w:rFonts w:cstheme="minorHAnsi"/>
          <w:color w:val="675E47" w:themeColor="text2"/>
        </w:rPr>
      </w:pPr>
      <w:r w:rsidRPr="00A36C6D">
        <w:rPr>
          <w:rFonts w:cstheme="minorHAnsi"/>
          <w:color w:val="675E47" w:themeColor="text2"/>
        </w:rPr>
        <w:t xml:space="preserve">† </w:t>
      </w:r>
      <w:r w:rsidR="006D0556" w:rsidRPr="00A36C6D">
        <w:rPr>
          <w:rFonts w:cstheme="minorHAnsi"/>
          <w:color w:val="675E47" w:themeColor="text2"/>
        </w:rPr>
        <w:t>Jurisdictional estimate</w:t>
      </w:r>
    </w:p>
    <w:p w14:paraId="2CA6F33B" w14:textId="77777777" w:rsidR="006D0556" w:rsidRPr="00A36C6D" w:rsidRDefault="006721B2" w:rsidP="006D0556">
      <w:pPr>
        <w:pStyle w:val="tablefigfootnote"/>
        <w:rPr>
          <w:rFonts w:cstheme="minorHAnsi"/>
          <w:color w:val="675E47" w:themeColor="text2"/>
        </w:rPr>
      </w:pPr>
      <w:r w:rsidRPr="00A36C6D">
        <w:rPr>
          <w:rFonts w:cstheme="minorHAnsi"/>
          <w:color w:val="675E47" w:themeColor="text2"/>
        </w:rPr>
        <w:t xml:space="preserve">‡ </w:t>
      </w:r>
      <w:r w:rsidR="006D0556" w:rsidRPr="00A36C6D">
        <w:rPr>
          <w:rFonts w:cstheme="minorHAnsi"/>
          <w:color w:val="675E47" w:themeColor="text2"/>
        </w:rPr>
        <w:t xml:space="preserve">Communities that were screened for trachoma in </w:t>
      </w:r>
      <w:r w:rsidR="000464A8" w:rsidRPr="00A36C6D">
        <w:rPr>
          <w:rFonts w:cstheme="minorHAnsi"/>
          <w:color w:val="675E47" w:themeColor="text2"/>
        </w:rPr>
        <w:t>2020</w:t>
      </w:r>
    </w:p>
    <w:p w14:paraId="1BCDE698" w14:textId="3D03A326" w:rsidR="006D0556" w:rsidRPr="00A36C6D" w:rsidRDefault="006D0556" w:rsidP="006D0556">
      <w:pPr>
        <w:pStyle w:val="tablefigfootnote"/>
        <w:rPr>
          <w:rFonts w:cstheme="minorHAnsi"/>
          <w:color w:val="675E47" w:themeColor="text2"/>
        </w:rPr>
      </w:pPr>
      <w:r w:rsidRPr="00A36C6D">
        <w:rPr>
          <w:rFonts w:cstheme="minorHAnsi"/>
          <w:color w:val="675E47" w:themeColor="text2"/>
        </w:rPr>
        <w:t>§</w:t>
      </w:r>
      <w:r w:rsidR="00694565" w:rsidRPr="00A36C6D">
        <w:rPr>
          <w:rFonts w:cstheme="minorHAnsi"/>
          <w:color w:val="675E47" w:themeColor="text2"/>
        </w:rPr>
        <w:t xml:space="preserve"> </w:t>
      </w:r>
      <w:r w:rsidRPr="00A36C6D">
        <w:rPr>
          <w:rFonts w:cstheme="minorHAnsi"/>
          <w:color w:val="675E47" w:themeColor="text2"/>
        </w:rPr>
        <w:t xml:space="preserve">Methods of calculating prevalence rates on page </w:t>
      </w:r>
      <w:r w:rsidR="003C0E22" w:rsidRPr="00A36C6D">
        <w:rPr>
          <w:rFonts w:cstheme="minorHAnsi"/>
          <w:color w:val="675E47" w:themeColor="text2"/>
        </w:rPr>
        <w:t>22</w:t>
      </w:r>
    </w:p>
    <w:p w14:paraId="4514059F" w14:textId="77777777" w:rsidR="006D0556" w:rsidRPr="00A36C6D" w:rsidRDefault="006D0556" w:rsidP="006D0556">
      <w:pPr>
        <w:pStyle w:val="tablefigfootnote"/>
        <w:rPr>
          <w:rFonts w:cstheme="minorHAnsi"/>
          <w:color w:val="675E47" w:themeColor="text2"/>
        </w:rPr>
        <w:sectPr w:rsidR="006D0556" w:rsidRPr="00A36C6D" w:rsidSect="00DB4F0B">
          <w:pgSz w:w="16838" w:h="11906" w:orient="landscape"/>
          <w:pgMar w:top="720" w:right="720" w:bottom="720" w:left="720" w:header="709" w:footer="709" w:gutter="0"/>
          <w:cols w:space="708"/>
          <w:docGrid w:linePitch="360"/>
        </w:sectPr>
      </w:pPr>
    </w:p>
    <w:p w14:paraId="2C288BA4" w14:textId="77777777" w:rsidR="001C78FD" w:rsidRPr="00A36C6D" w:rsidRDefault="001C78FD" w:rsidP="00CF269A">
      <w:pPr>
        <w:pStyle w:val="Tableheadings"/>
        <w:rPr>
          <w:rFonts w:asciiTheme="minorHAnsi" w:hAnsiTheme="minorHAnsi" w:cstheme="minorHAnsi"/>
        </w:rPr>
      </w:pPr>
      <w:bookmarkStart w:id="151" w:name="_Table_1.3_Number"/>
      <w:bookmarkStart w:id="152" w:name="_Ref58336064"/>
      <w:bookmarkStart w:id="153" w:name="_Toc83713360"/>
      <w:bookmarkStart w:id="154" w:name="Table14"/>
      <w:bookmarkEnd w:id="151"/>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0B2552"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3</w:t>
      </w:r>
      <w:r w:rsidR="00080763" w:rsidRPr="00A36C6D">
        <w:rPr>
          <w:rFonts w:asciiTheme="minorHAnsi" w:hAnsiTheme="minorHAnsi" w:cstheme="minorHAnsi"/>
          <w:noProof/>
        </w:rPr>
        <w:fldChar w:fldCharType="end"/>
      </w:r>
      <w:bookmarkEnd w:id="152"/>
      <w:r w:rsidR="008770BF" w:rsidRPr="00A36C6D">
        <w:rPr>
          <w:rFonts w:asciiTheme="minorHAnsi" w:hAnsiTheme="minorHAnsi" w:cstheme="minorHAnsi"/>
        </w:rPr>
        <w:tab/>
      </w:r>
      <w:r w:rsidRPr="00A36C6D">
        <w:rPr>
          <w:rFonts w:asciiTheme="minorHAnsi" w:hAnsiTheme="minorHAnsi" w:cstheme="minorHAnsi"/>
        </w:rPr>
        <w:t>Number and proportion* of at-risk communities according to level of trachoma prevalence in children aged 5-9 years, Australia 2007-</w:t>
      </w:r>
      <w:r w:rsidR="000464A8" w:rsidRPr="00A36C6D">
        <w:rPr>
          <w:rFonts w:asciiTheme="minorHAnsi" w:hAnsiTheme="minorHAnsi" w:cstheme="minorHAnsi"/>
        </w:rPr>
        <w:t>2020</w:t>
      </w:r>
      <w:bookmarkEnd w:id="153"/>
    </w:p>
    <w:tbl>
      <w:tblPr>
        <w:tblW w:w="5000" w:type="pct"/>
        <w:tblLook w:val="04A0" w:firstRow="1" w:lastRow="0" w:firstColumn="1" w:lastColumn="0" w:noHBand="0" w:noVBand="1"/>
        <w:tblCaption w:val="Number and proportion * of at-risk communities according to level of trachoma prevalence in children aged 5-9 years, Australia 2007-2020.  "/>
        <w:tblDescription w:val="Table 1.3 compares the prevalence of trachoma in children aged 5 to 9 years is categorised by greater than or equal to 20%, greater than or equal to 10% but less than 20%, greater than or equal to 5% but less than 10%, greater than 0% but less than 5%, and 0% prevalence.&#13;&#10;"/>
      </w:tblPr>
      <w:tblGrid>
        <w:gridCol w:w="1712"/>
        <w:gridCol w:w="378"/>
        <w:gridCol w:w="491"/>
        <w:gridCol w:w="378"/>
        <w:gridCol w:w="491"/>
        <w:gridCol w:w="378"/>
        <w:gridCol w:w="491"/>
        <w:gridCol w:w="378"/>
        <w:gridCol w:w="490"/>
        <w:gridCol w:w="377"/>
        <w:gridCol w:w="490"/>
        <w:gridCol w:w="458"/>
        <w:gridCol w:w="490"/>
        <w:gridCol w:w="377"/>
        <w:gridCol w:w="490"/>
        <w:gridCol w:w="377"/>
        <w:gridCol w:w="490"/>
        <w:gridCol w:w="377"/>
        <w:gridCol w:w="490"/>
        <w:gridCol w:w="377"/>
        <w:gridCol w:w="490"/>
        <w:gridCol w:w="377"/>
        <w:gridCol w:w="490"/>
        <w:gridCol w:w="377"/>
        <w:gridCol w:w="490"/>
        <w:gridCol w:w="377"/>
        <w:gridCol w:w="490"/>
        <w:gridCol w:w="377"/>
        <w:gridCol w:w="490"/>
      </w:tblGrid>
      <w:tr w:rsidR="000A2D52" w:rsidRPr="00A36C6D" w14:paraId="188256FF" w14:textId="77777777" w:rsidTr="00845EAD">
        <w:trPr>
          <w:trHeight w:val="687"/>
        </w:trPr>
        <w:tc>
          <w:tcPr>
            <w:tcW w:w="614"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A81D51E"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31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1D99EC3"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2007</w:t>
            </w:r>
          </w:p>
        </w:tc>
        <w:tc>
          <w:tcPr>
            <w:tcW w:w="31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4AC87E4"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2008</w:t>
            </w:r>
          </w:p>
        </w:tc>
        <w:tc>
          <w:tcPr>
            <w:tcW w:w="31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9E602A2"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2009</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7FFBB4B"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2010</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8C1202A"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2011</w:t>
            </w:r>
          </w:p>
        </w:tc>
        <w:tc>
          <w:tcPr>
            <w:tcW w:w="34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3FB9EA8"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2012</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702841A"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2013</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69290AB"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2014</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FC4C4F0"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2015</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AC41CB4"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2016</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08E0659"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2017</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3965FD2"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2018</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AE6CCCF"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2019</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34C1305"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2020</w:t>
            </w:r>
          </w:p>
        </w:tc>
      </w:tr>
      <w:tr w:rsidR="000A2D52" w:rsidRPr="00A36C6D" w14:paraId="288C5922" w14:textId="77777777" w:rsidTr="00845EAD">
        <w:trPr>
          <w:trHeight w:val="696"/>
        </w:trPr>
        <w:tc>
          <w:tcPr>
            <w:tcW w:w="614" w:type="pct"/>
            <w:tcBorders>
              <w:top w:val="nil"/>
              <w:left w:val="single" w:sz="8" w:space="0" w:color="auto"/>
              <w:bottom w:val="single" w:sz="8" w:space="0" w:color="auto"/>
              <w:right w:val="single" w:sz="8" w:space="0" w:color="auto"/>
            </w:tcBorders>
            <w:shd w:val="clear" w:color="auto" w:fill="auto"/>
            <w:vAlign w:val="center"/>
            <w:hideMark/>
          </w:tcPr>
          <w:p w14:paraId="5B50469C"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xml:space="preserve"> Communities at-risk†</w:t>
            </w:r>
          </w:p>
        </w:tc>
        <w:tc>
          <w:tcPr>
            <w:tcW w:w="31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1B1B493"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229</w:t>
            </w:r>
          </w:p>
        </w:tc>
        <w:tc>
          <w:tcPr>
            <w:tcW w:w="31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9694672"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233</w:t>
            </w:r>
          </w:p>
        </w:tc>
        <w:tc>
          <w:tcPr>
            <w:tcW w:w="31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6C02B21"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232</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5434ECE"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244</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233090D"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203</w:t>
            </w:r>
          </w:p>
        </w:tc>
        <w:tc>
          <w:tcPr>
            <w:tcW w:w="34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AEF3E38"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196</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732C5FB"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183</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1E20DA5"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177</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8323627"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157</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9544D62"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150</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22992ED"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130</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FF65E45"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120</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98B648B"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115</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39CFC6B"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98</w:t>
            </w:r>
          </w:p>
        </w:tc>
      </w:tr>
      <w:tr w:rsidR="000A2D52" w:rsidRPr="00A36C6D" w14:paraId="4DAC8384" w14:textId="77777777" w:rsidTr="00845EAD">
        <w:trPr>
          <w:trHeight w:val="692"/>
        </w:trPr>
        <w:tc>
          <w:tcPr>
            <w:tcW w:w="614" w:type="pct"/>
            <w:tcBorders>
              <w:top w:val="nil"/>
              <w:left w:val="single" w:sz="8" w:space="0" w:color="auto"/>
              <w:bottom w:val="single" w:sz="8" w:space="0" w:color="auto"/>
              <w:right w:val="single" w:sz="8" w:space="0" w:color="auto"/>
            </w:tcBorders>
            <w:shd w:val="clear" w:color="000000" w:fill="BFBFBF"/>
            <w:vAlign w:val="center"/>
            <w:hideMark/>
          </w:tcPr>
          <w:p w14:paraId="2B443309"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Communities not screened ‡</w:t>
            </w:r>
          </w:p>
        </w:tc>
        <w:tc>
          <w:tcPr>
            <w:tcW w:w="31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266B742"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106</w:t>
            </w:r>
          </w:p>
        </w:tc>
        <w:tc>
          <w:tcPr>
            <w:tcW w:w="31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9915AC2"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102</w:t>
            </w:r>
          </w:p>
        </w:tc>
        <w:tc>
          <w:tcPr>
            <w:tcW w:w="31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853A104"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116</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B54D672"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89</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0B38B89"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51</w:t>
            </w:r>
          </w:p>
        </w:tc>
        <w:tc>
          <w:tcPr>
            <w:tcW w:w="34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2FCE27C"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A896F1D"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5786AA0"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79F53B8"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65B7A49"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E6EFE16"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3167B58"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086A16F"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31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7EBD73A"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r>
      <w:tr w:rsidR="000A2D52" w:rsidRPr="00A36C6D" w14:paraId="28438B30" w14:textId="77777777" w:rsidTr="00845EAD">
        <w:trPr>
          <w:trHeight w:val="688"/>
        </w:trPr>
        <w:tc>
          <w:tcPr>
            <w:tcW w:w="614" w:type="pct"/>
            <w:tcBorders>
              <w:top w:val="nil"/>
              <w:left w:val="single" w:sz="8" w:space="0" w:color="auto"/>
              <w:bottom w:val="single" w:sz="8" w:space="0" w:color="auto"/>
              <w:right w:val="single" w:sz="8" w:space="0" w:color="auto"/>
            </w:tcBorders>
            <w:shd w:val="clear" w:color="auto" w:fill="auto"/>
            <w:vAlign w:val="center"/>
            <w:hideMark/>
          </w:tcPr>
          <w:p w14:paraId="6E3E48AD"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Number of communities§</w:t>
            </w:r>
          </w:p>
        </w:tc>
        <w:tc>
          <w:tcPr>
            <w:tcW w:w="31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676FA00"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123</w:t>
            </w:r>
          </w:p>
        </w:tc>
        <w:tc>
          <w:tcPr>
            <w:tcW w:w="31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D61B43A"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121</w:t>
            </w:r>
          </w:p>
        </w:tc>
        <w:tc>
          <w:tcPr>
            <w:tcW w:w="31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84C1A4B"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116</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A998797"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152</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EF36540"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152</w:t>
            </w:r>
          </w:p>
        </w:tc>
        <w:tc>
          <w:tcPr>
            <w:tcW w:w="34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A802756"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187</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171D4FA"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163</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7044047"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177</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922CC3F"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149</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702484F"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142</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D9CB3BF"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129</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FA8974F"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112</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1C15AE9"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111</w:t>
            </w:r>
          </w:p>
        </w:tc>
        <w:tc>
          <w:tcPr>
            <w:tcW w:w="31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1C972BE" w14:textId="77777777" w:rsidR="00F87036" w:rsidRPr="00A36C6D" w:rsidRDefault="00F87036" w:rsidP="00F87036">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96</w:t>
            </w:r>
          </w:p>
        </w:tc>
      </w:tr>
      <w:tr w:rsidR="000A2D52" w:rsidRPr="00A36C6D" w14:paraId="204E85A9" w14:textId="77777777" w:rsidTr="00845EAD">
        <w:trPr>
          <w:trHeight w:val="684"/>
        </w:trPr>
        <w:tc>
          <w:tcPr>
            <w:tcW w:w="614" w:type="pct"/>
            <w:tcBorders>
              <w:top w:val="nil"/>
              <w:left w:val="single" w:sz="8" w:space="0" w:color="auto"/>
              <w:bottom w:val="single" w:sz="8" w:space="0" w:color="auto"/>
              <w:right w:val="single" w:sz="8" w:space="0" w:color="auto"/>
            </w:tcBorders>
            <w:shd w:val="clear" w:color="000000" w:fill="BFBFBF"/>
            <w:noWrap/>
            <w:vAlign w:val="center"/>
            <w:hideMark/>
          </w:tcPr>
          <w:p w14:paraId="423F71B4"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w:t>
            </w:r>
          </w:p>
        </w:tc>
        <w:tc>
          <w:tcPr>
            <w:tcW w:w="136" w:type="pct"/>
            <w:tcBorders>
              <w:top w:val="nil"/>
              <w:left w:val="nil"/>
              <w:bottom w:val="single" w:sz="8" w:space="0" w:color="auto"/>
              <w:right w:val="single" w:sz="8" w:space="0" w:color="auto"/>
            </w:tcBorders>
            <w:shd w:val="clear" w:color="000000" w:fill="BFBFBF"/>
            <w:noWrap/>
            <w:vAlign w:val="center"/>
            <w:hideMark/>
          </w:tcPr>
          <w:p w14:paraId="16F9D8E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32</w:t>
            </w:r>
          </w:p>
        </w:tc>
        <w:tc>
          <w:tcPr>
            <w:tcW w:w="176" w:type="pct"/>
            <w:tcBorders>
              <w:top w:val="nil"/>
              <w:left w:val="nil"/>
              <w:bottom w:val="single" w:sz="8" w:space="0" w:color="auto"/>
              <w:right w:val="single" w:sz="8" w:space="0" w:color="auto"/>
            </w:tcBorders>
            <w:shd w:val="clear" w:color="000000" w:fill="BFBFBF"/>
            <w:noWrap/>
            <w:vAlign w:val="center"/>
            <w:hideMark/>
          </w:tcPr>
          <w:p w14:paraId="0A0255C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26%</w:t>
            </w:r>
          </w:p>
        </w:tc>
        <w:tc>
          <w:tcPr>
            <w:tcW w:w="136" w:type="pct"/>
            <w:tcBorders>
              <w:top w:val="nil"/>
              <w:left w:val="nil"/>
              <w:bottom w:val="single" w:sz="8" w:space="0" w:color="auto"/>
              <w:right w:val="single" w:sz="8" w:space="0" w:color="auto"/>
            </w:tcBorders>
            <w:shd w:val="clear" w:color="000000" w:fill="BFBFBF"/>
            <w:noWrap/>
            <w:vAlign w:val="center"/>
            <w:hideMark/>
          </w:tcPr>
          <w:p w14:paraId="16A1A0EA"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54</w:t>
            </w:r>
          </w:p>
        </w:tc>
        <w:tc>
          <w:tcPr>
            <w:tcW w:w="176" w:type="pct"/>
            <w:tcBorders>
              <w:top w:val="nil"/>
              <w:left w:val="nil"/>
              <w:bottom w:val="single" w:sz="8" w:space="0" w:color="auto"/>
              <w:right w:val="single" w:sz="8" w:space="0" w:color="auto"/>
            </w:tcBorders>
            <w:shd w:val="clear" w:color="000000" w:fill="BFBFBF"/>
            <w:noWrap/>
            <w:vAlign w:val="center"/>
            <w:hideMark/>
          </w:tcPr>
          <w:p w14:paraId="51A700E1"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45%</w:t>
            </w:r>
          </w:p>
        </w:tc>
        <w:tc>
          <w:tcPr>
            <w:tcW w:w="136" w:type="pct"/>
            <w:tcBorders>
              <w:top w:val="nil"/>
              <w:left w:val="nil"/>
              <w:bottom w:val="single" w:sz="8" w:space="0" w:color="auto"/>
              <w:right w:val="single" w:sz="8" w:space="0" w:color="auto"/>
            </w:tcBorders>
            <w:shd w:val="clear" w:color="000000" w:fill="BFBFBF"/>
            <w:noWrap/>
            <w:vAlign w:val="center"/>
            <w:hideMark/>
          </w:tcPr>
          <w:p w14:paraId="0ED9A9B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26</w:t>
            </w:r>
          </w:p>
        </w:tc>
        <w:tc>
          <w:tcPr>
            <w:tcW w:w="176" w:type="pct"/>
            <w:tcBorders>
              <w:top w:val="nil"/>
              <w:left w:val="nil"/>
              <w:bottom w:val="single" w:sz="8" w:space="0" w:color="auto"/>
              <w:right w:val="single" w:sz="8" w:space="0" w:color="auto"/>
            </w:tcBorders>
            <w:shd w:val="clear" w:color="000000" w:fill="BFBFBF"/>
            <w:noWrap/>
            <w:vAlign w:val="center"/>
            <w:hideMark/>
          </w:tcPr>
          <w:p w14:paraId="4F5042CB"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22%</w:t>
            </w:r>
          </w:p>
        </w:tc>
        <w:tc>
          <w:tcPr>
            <w:tcW w:w="136" w:type="pct"/>
            <w:tcBorders>
              <w:top w:val="nil"/>
              <w:left w:val="nil"/>
              <w:bottom w:val="single" w:sz="8" w:space="0" w:color="auto"/>
              <w:right w:val="single" w:sz="8" w:space="0" w:color="auto"/>
            </w:tcBorders>
            <w:shd w:val="clear" w:color="000000" w:fill="BFBFBF"/>
            <w:noWrap/>
            <w:vAlign w:val="center"/>
            <w:hideMark/>
          </w:tcPr>
          <w:p w14:paraId="551F4ED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44</w:t>
            </w:r>
          </w:p>
        </w:tc>
        <w:tc>
          <w:tcPr>
            <w:tcW w:w="176" w:type="pct"/>
            <w:tcBorders>
              <w:top w:val="nil"/>
              <w:left w:val="nil"/>
              <w:bottom w:val="single" w:sz="8" w:space="0" w:color="auto"/>
              <w:right w:val="single" w:sz="8" w:space="0" w:color="auto"/>
            </w:tcBorders>
            <w:shd w:val="clear" w:color="000000" w:fill="BFBFBF"/>
            <w:noWrap/>
            <w:vAlign w:val="center"/>
            <w:hideMark/>
          </w:tcPr>
          <w:p w14:paraId="2D2194C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29%</w:t>
            </w:r>
          </w:p>
        </w:tc>
        <w:tc>
          <w:tcPr>
            <w:tcW w:w="135" w:type="pct"/>
            <w:tcBorders>
              <w:top w:val="nil"/>
              <w:left w:val="nil"/>
              <w:bottom w:val="single" w:sz="8" w:space="0" w:color="auto"/>
              <w:right w:val="single" w:sz="8" w:space="0" w:color="auto"/>
            </w:tcBorders>
            <w:shd w:val="clear" w:color="000000" w:fill="BFBFBF"/>
            <w:noWrap/>
            <w:vAlign w:val="center"/>
            <w:hideMark/>
          </w:tcPr>
          <w:p w14:paraId="7C55995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21</w:t>
            </w:r>
          </w:p>
        </w:tc>
        <w:tc>
          <w:tcPr>
            <w:tcW w:w="176" w:type="pct"/>
            <w:tcBorders>
              <w:top w:val="nil"/>
              <w:left w:val="nil"/>
              <w:bottom w:val="single" w:sz="8" w:space="0" w:color="auto"/>
              <w:right w:val="single" w:sz="8" w:space="0" w:color="auto"/>
            </w:tcBorders>
            <w:shd w:val="clear" w:color="000000" w:fill="BFBFBF"/>
            <w:noWrap/>
            <w:vAlign w:val="center"/>
            <w:hideMark/>
          </w:tcPr>
          <w:p w14:paraId="7AE892E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14%</w:t>
            </w:r>
          </w:p>
        </w:tc>
        <w:tc>
          <w:tcPr>
            <w:tcW w:w="164" w:type="pct"/>
            <w:tcBorders>
              <w:top w:val="nil"/>
              <w:left w:val="nil"/>
              <w:bottom w:val="single" w:sz="8" w:space="0" w:color="auto"/>
              <w:right w:val="single" w:sz="8" w:space="0" w:color="auto"/>
            </w:tcBorders>
            <w:shd w:val="clear" w:color="000000" w:fill="BFBFBF"/>
            <w:noWrap/>
            <w:vAlign w:val="center"/>
            <w:hideMark/>
          </w:tcPr>
          <w:p w14:paraId="4758316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15</w:t>
            </w:r>
          </w:p>
        </w:tc>
        <w:tc>
          <w:tcPr>
            <w:tcW w:w="176" w:type="pct"/>
            <w:tcBorders>
              <w:top w:val="nil"/>
              <w:left w:val="nil"/>
              <w:bottom w:val="single" w:sz="8" w:space="0" w:color="auto"/>
              <w:right w:val="single" w:sz="8" w:space="0" w:color="auto"/>
            </w:tcBorders>
            <w:shd w:val="clear" w:color="000000" w:fill="BFBFBF"/>
            <w:noWrap/>
            <w:vAlign w:val="center"/>
            <w:hideMark/>
          </w:tcPr>
          <w:p w14:paraId="1D6D4BDD"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8%</w:t>
            </w:r>
          </w:p>
        </w:tc>
        <w:tc>
          <w:tcPr>
            <w:tcW w:w="135" w:type="pct"/>
            <w:tcBorders>
              <w:top w:val="nil"/>
              <w:left w:val="nil"/>
              <w:bottom w:val="single" w:sz="8" w:space="0" w:color="auto"/>
              <w:right w:val="single" w:sz="8" w:space="0" w:color="auto"/>
            </w:tcBorders>
            <w:shd w:val="clear" w:color="000000" w:fill="BFBFBF"/>
            <w:noWrap/>
            <w:vAlign w:val="center"/>
            <w:hideMark/>
          </w:tcPr>
          <w:p w14:paraId="05041D4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14</w:t>
            </w:r>
          </w:p>
        </w:tc>
        <w:tc>
          <w:tcPr>
            <w:tcW w:w="176" w:type="pct"/>
            <w:tcBorders>
              <w:top w:val="nil"/>
              <w:left w:val="nil"/>
              <w:bottom w:val="single" w:sz="8" w:space="0" w:color="auto"/>
              <w:right w:val="single" w:sz="8" w:space="0" w:color="auto"/>
            </w:tcBorders>
            <w:shd w:val="clear" w:color="000000" w:fill="BFBFBF"/>
            <w:noWrap/>
            <w:vAlign w:val="center"/>
            <w:hideMark/>
          </w:tcPr>
          <w:p w14:paraId="09E3E4EB"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9%</w:t>
            </w:r>
          </w:p>
        </w:tc>
        <w:tc>
          <w:tcPr>
            <w:tcW w:w="135" w:type="pct"/>
            <w:tcBorders>
              <w:top w:val="nil"/>
              <w:left w:val="nil"/>
              <w:bottom w:val="single" w:sz="8" w:space="0" w:color="auto"/>
              <w:right w:val="single" w:sz="8" w:space="0" w:color="auto"/>
            </w:tcBorders>
            <w:shd w:val="clear" w:color="000000" w:fill="BFBFBF"/>
            <w:noWrap/>
            <w:vAlign w:val="center"/>
            <w:hideMark/>
          </w:tcPr>
          <w:p w14:paraId="06D1C0B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17</w:t>
            </w:r>
          </w:p>
        </w:tc>
        <w:tc>
          <w:tcPr>
            <w:tcW w:w="176" w:type="pct"/>
            <w:tcBorders>
              <w:top w:val="nil"/>
              <w:left w:val="nil"/>
              <w:bottom w:val="single" w:sz="8" w:space="0" w:color="auto"/>
              <w:right w:val="single" w:sz="8" w:space="0" w:color="auto"/>
            </w:tcBorders>
            <w:shd w:val="clear" w:color="000000" w:fill="BFBFBF"/>
            <w:noWrap/>
            <w:vAlign w:val="center"/>
            <w:hideMark/>
          </w:tcPr>
          <w:p w14:paraId="37DB3946"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10%</w:t>
            </w:r>
          </w:p>
        </w:tc>
        <w:tc>
          <w:tcPr>
            <w:tcW w:w="135" w:type="pct"/>
            <w:tcBorders>
              <w:top w:val="nil"/>
              <w:left w:val="nil"/>
              <w:bottom w:val="single" w:sz="8" w:space="0" w:color="auto"/>
              <w:right w:val="single" w:sz="8" w:space="0" w:color="auto"/>
            </w:tcBorders>
            <w:shd w:val="clear" w:color="000000" w:fill="BFBFBF"/>
            <w:noWrap/>
            <w:vAlign w:val="center"/>
            <w:hideMark/>
          </w:tcPr>
          <w:p w14:paraId="7030F18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16</w:t>
            </w:r>
          </w:p>
        </w:tc>
        <w:tc>
          <w:tcPr>
            <w:tcW w:w="176" w:type="pct"/>
            <w:tcBorders>
              <w:top w:val="nil"/>
              <w:left w:val="nil"/>
              <w:bottom w:val="single" w:sz="8" w:space="0" w:color="auto"/>
              <w:right w:val="single" w:sz="8" w:space="0" w:color="auto"/>
            </w:tcBorders>
            <w:shd w:val="clear" w:color="000000" w:fill="BFBFBF"/>
            <w:noWrap/>
            <w:vAlign w:val="center"/>
            <w:hideMark/>
          </w:tcPr>
          <w:p w14:paraId="20AE52E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11%</w:t>
            </w:r>
          </w:p>
        </w:tc>
        <w:tc>
          <w:tcPr>
            <w:tcW w:w="135" w:type="pct"/>
            <w:tcBorders>
              <w:top w:val="nil"/>
              <w:left w:val="nil"/>
              <w:bottom w:val="single" w:sz="8" w:space="0" w:color="auto"/>
              <w:right w:val="single" w:sz="8" w:space="0" w:color="auto"/>
            </w:tcBorders>
            <w:shd w:val="clear" w:color="000000" w:fill="BFBFBF"/>
            <w:noWrap/>
            <w:vAlign w:val="center"/>
            <w:hideMark/>
          </w:tcPr>
          <w:p w14:paraId="5AAF752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15</w:t>
            </w:r>
          </w:p>
        </w:tc>
        <w:tc>
          <w:tcPr>
            <w:tcW w:w="176" w:type="pct"/>
            <w:tcBorders>
              <w:top w:val="nil"/>
              <w:left w:val="nil"/>
              <w:bottom w:val="single" w:sz="8" w:space="0" w:color="auto"/>
              <w:right w:val="single" w:sz="8" w:space="0" w:color="auto"/>
            </w:tcBorders>
            <w:shd w:val="clear" w:color="000000" w:fill="BFBFBF"/>
            <w:noWrap/>
            <w:vAlign w:val="center"/>
            <w:hideMark/>
          </w:tcPr>
          <w:p w14:paraId="182E686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11%</w:t>
            </w:r>
          </w:p>
        </w:tc>
        <w:tc>
          <w:tcPr>
            <w:tcW w:w="135" w:type="pct"/>
            <w:tcBorders>
              <w:top w:val="nil"/>
              <w:left w:val="nil"/>
              <w:bottom w:val="single" w:sz="8" w:space="0" w:color="auto"/>
              <w:right w:val="single" w:sz="8" w:space="0" w:color="auto"/>
            </w:tcBorders>
            <w:shd w:val="clear" w:color="000000" w:fill="BFBFBF"/>
            <w:noWrap/>
            <w:vAlign w:val="center"/>
            <w:hideMark/>
          </w:tcPr>
          <w:p w14:paraId="47692930"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17</w:t>
            </w:r>
          </w:p>
        </w:tc>
        <w:tc>
          <w:tcPr>
            <w:tcW w:w="176" w:type="pct"/>
            <w:tcBorders>
              <w:top w:val="nil"/>
              <w:left w:val="nil"/>
              <w:bottom w:val="single" w:sz="8" w:space="0" w:color="auto"/>
              <w:right w:val="single" w:sz="8" w:space="0" w:color="auto"/>
            </w:tcBorders>
            <w:shd w:val="clear" w:color="000000" w:fill="BFBFBF"/>
            <w:noWrap/>
            <w:vAlign w:val="center"/>
            <w:hideMark/>
          </w:tcPr>
          <w:p w14:paraId="285DFF7D"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35" w:type="pct"/>
            <w:tcBorders>
              <w:top w:val="nil"/>
              <w:left w:val="nil"/>
              <w:bottom w:val="single" w:sz="8" w:space="0" w:color="auto"/>
              <w:right w:val="single" w:sz="8" w:space="0" w:color="auto"/>
            </w:tcBorders>
            <w:shd w:val="clear" w:color="000000" w:fill="BFBFBF"/>
            <w:noWrap/>
            <w:vAlign w:val="center"/>
            <w:hideMark/>
          </w:tcPr>
          <w:p w14:paraId="391F2B36"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76" w:type="pct"/>
            <w:tcBorders>
              <w:top w:val="nil"/>
              <w:left w:val="nil"/>
              <w:bottom w:val="single" w:sz="8" w:space="0" w:color="auto"/>
              <w:right w:val="single" w:sz="8" w:space="0" w:color="auto"/>
            </w:tcBorders>
            <w:shd w:val="clear" w:color="000000" w:fill="BFBFBF"/>
            <w:noWrap/>
            <w:vAlign w:val="center"/>
            <w:hideMark/>
          </w:tcPr>
          <w:p w14:paraId="7BC9976C"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35" w:type="pct"/>
            <w:tcBorders>
              <w:top w:val="nil"/>
              <w:left w:val="nil"/>
              <w:bottom w:val="single" w:sz="8" w:space="0" w:color="auto"/>
              <w:right w:val="single" w:sz="8" w:space="0" w:color="auto"/>
            </w:tcBorders>
            <w:shd w:val="clear" w:color="000000" w:fill="BFBFBF"/>
            <w:noWrap/>
            <w:vAlign w:val="center"/>
            <w:hideMark/>
          </w:tcPr>
          <w:p w14:paraId="7FC2FE2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24</w:t>
            </w:r>
          </w:p>
        </w:tc>
        <w:tc>
          <w:tcPr>
            <w:tcW w:w="176" w:type="pct"/>
            <w:tcBorders>
              <w:top w:val="nil"/>
              <w:left w:val="nil"/>
              <w:bottom w:val="single" w:sz="8" w:space="0" w:color="auto"/>
              <w:right w:val="single" w:sz="8" w:space="0" w:color="auto"/>
            </w:tcBorders>
            <w:shd w:val="clear" w:color="000000" w:fill="BFBFBF"/>
            <w:noWrap/>
            <w:vAlign w:val="center"/>
            <w:hideMark/>
          </w:tcPr>
          <w:p w14:paraId="769CD1A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22%</w:t>
            </w:r>
          </w:p>
        </w:tc>
        <w:tc>
          <w:tcPr>
            <w:tcW w:w="135" w:type="pct"/>
            <w:tcBorders>
              <w:top w:val="nil"/>
              <w:left w:val="nil"/>
              <w:bottom w:val="single" w:sz="8" w:space="0" w:color="auto"/>
              <w:right w:val="single" w:sz="8" w:space="0" w:color="auto"/>
            </w:tcBorders>
            <w:shd w:val="clear" w:color="000000" w:fill="BFBFBF"/>
            <w:noWrap/>
            <w:vAlign w:val="center"/>
            <w:hideMark/>
          </w:tcPr>
          <w:p w14:paraId="792378A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16</w:t>
            </w:r>
          </w:p>
        </w:tc>
        <w:tc>
          <w:tcPr>
            <w:tcW w:w="176" w:type="pct"/>
            <w:tcBorders>
              <w:top w:val="nil"/>
              <w:left w:val="nil"/>
              <w:bottom w:val="single" w:sz="8" w:space="0" w:color="auto"/>
              <w:right w:val="single" w:sz="8" w:space="0" w:color="auto"/>
            </w:tcBorders>
            <w:shd w:val="clear" w:color="000000" w:fill="BFBFBF"/>
            <w:noWrap/>
            <w:vAlign w:val="center"/>
            <w:hideMark/>
          </w:tcPr>
          <w:p w14:paraId="60D9D85E"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17%</w:t>
            </w:r>
          </w:p>
        </w:tc>
      </w:tr>
      <w:tr w:rsidR="000A2D52" w:rsidRPr="00A36C6D" w14:paraId="4461697F" w14:textId="77777777" w:rsidTr="00845EAD">
        <w:trPr>
          <w:trHeight w:val="822"/>
        </w:trPr>
        <w:tc>
          <w:tcPr>
            <w:tcW w:w="614" w:type="pct"/>
            <w:tcBorders>
              <w:top w:val="nil"/>
              <w:left w:val="single" w:sz="8" w:space="0" w:color="auto"/>
              <w:bottom w:val="single" w:sz="8" w:space="0" w:color="auto"/>
              <w:right w:val="single" w:sz="8" w:space="0" w:color="auto"/>
            </w:tcBorders>
            <w:shd w:val="clear" w:color="auto" w:fill="auto"/>
            <w:noWrap/>
            <w:vAlign w:val="center"/>
            <w:hideMark/>
          </w:tcPr>
          <w:p w14:paraId="7F6A735E"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 but &lt;20%</w:t>
            </w:r>
          </w:p>
        </w:tc>
        <w:tc>
          <w:tcPr>
            <w:tcW w:w="136" w:type="pct"/>
            <w:tcBorders>
              <w:top w:val="nil"/>
              <w:left w:val="nil"/>
              <w:bottom w:val="single" w:sz="8" w:space="0" w:color="auto"/>
              <w:right w:val="single" w:sz="8" w:space="0" w:color="auto"/>
            </w:tcBorders>
            <w:shd w:val="clear" w:color="auto" w:fill="auto"/>
            <w:noWrap/>
            <w:vAlign w:val="center"/>
            <w:hideMark/>
          </w:tcPr>
          <w:p w14:paraId="31D8C83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22</w:t>
            </w:r>
          </w:p>
        </w:tc>
        <w:tc>
          <w:tcPr>
            <w:tcW w:w="176" w:type="pct"/>
            <w:tcBorders>
              <w:top w:val="nil"/>
              <w:left w:val="nil"/>
              <w:bottom w:val="single" w:sz="8" w:space="0" w:color="auto"/>
              <w:right w:val="single" w:sz="8" w:space="0" w:color="auto"/>
            </w:tcBorders>
            <w:shd w:val="clear" w:color="auto" w:fill="auto"/>
            <w:noWrap/>
            <w:vAlign w:val="center"/>
            <w:hideMark/>
          </w:tcPr>
          <w:p w14:paraId="6485FBE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18%</w:t>
            </w:r>
          </w:p>
        </w:tc>
        <w:tc>
          <w:tcPr>
            <w:tcW w:w="136" w:type="pct"/>
            <w:tcBorders>
              <w:top w:val="nil"/>
              <w:left w:val="nil"/>
              <w:bottom w:val="single" w:sz="8" w:space="0" w:color="auto"/>
              <w:right w:val="single" w:sz="8" w:space="0" w:color="auto"/>
            </w:tcBorders>
            <w:shd w:val="clear" w:color="auto" w:fill="auto"/>
            <w:noWrap/>
            <w:vAlign w:val="center"/>
            <w:hideMark/>
          </w:tcPr>
          <w:p w14:paraId="031E053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14</w:t>
            </w:r>
          </w:p>
        </w:tc>
        <w:tc>
          <w:tcPr>
            <w:tcW w:w="176" w:type="pct"/>
            <w:tcBorders>
              <w:top w:val="nil"/>
              <w:left w:val="nil"/>
              <w:bottom w:val="single" w:sz="8" w:space="0" w:color="auto"/>
              <w:right w:val="single" w:sz="8" w:space="0" w:color="auto"/>
            </w:tcBorders>
            <w:shd w:val="clear" w:color="auto" w:fill="auto"/>
            <w:noWrap/>
            <w:vAlign w:val="center"/>
            <w:hideMark/>
          </w:tcPr>
          <w:p w14:paraId="31BBEF12"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36" w:type="pct"/>
            <w:tcBorders>
              <w:top w:val="nil"/>
              <w:left w:val="nil"/>
              <w:bottom w:val="single" w:sz="8" w:space="0" w:color="auto"/>
              <w:right w:val="single" w:sz="8" w:space="0" w:color="auto"/>
            </w:tcBorders>
            <w:shd w:val="clear" w:color="auto" w:fill="auto"/>
            <w:noWrap/>
            <w:vAlign w:val="center"/>
            <w:hideMark/>
          </w:tcPr>
          <w:p w14:paraId="11CF4D53"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76" w:type="pct"/>
            <w:tcBorders>
              <w:top w:val="nil"/>
              <w:left w:val="nil"/>
              <w:bottom w:val="single" w:sz="8" w:space="0" w:color="auto"/>
              <w:right w:val="single" w:sz="8" w:space="0" w:color="auto"/>
            </w:tcBorders>
            <w:shd w:val="clear" w:color="auto" w:fill="auto"/>
            <w:noWrap/>
            <w:vAlign w:val="center"/>
            <w:hideMark/>
          </w:tcPr>
          <w:p w14:paraId="58D6341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11%</w:t>
            </w:r>
          </w:p>
        </w:tc>
        <w:tc>
          <w:tcPr>
            <w:tcW w:w="136" w:type="pct"/>
            <w:tcBorders>
              <w:top w:val="nil"/>
              <w:left w:val="nil"/>
              <w:bottom w:val="single" w:sz="8" w:space="0" w:color="auto"/>
              <w:right w:val="single" w:sz="8" w:space="0" w:color="auto"/>
            </w:tcBorders>
            <w:shd w:val="clear" w:color="auto" w:fill="auto"/>
            <w:noWrap/>
            <w:vAlign w:val="center"/>
            <w:hideMark/>
          </w:tcPr>
          <w:p w14:paraId="2C98D5A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23</w:t>
            </w:r>
          </w:p>
        </w:tc>
        <w:tc>
          <w:tcPr>
            <w:tcW w:w="176" w:type="pct"/>
            <w:tcBorders>
              <w:top w:val="nil"/>
              <w:left w:val="nil"/>
              <w:bottom w:val="single" w:sz="8" w:space="0" w:color="auto"/>
              <w:right w:val="single" w:sz="8" w:space="0" w:color="auto"/>
            </w:tcBorders>
            <w:shd w:val="clear" w:color="auto" w:fill="auto"/>
            <w:noWrap/>
            <w:vAlign w:val="center"/>
            <w:hideMark/>
          </w:tcPr>
          <w:p w14:paraId="7E4A5C0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15%</w:t>
            </w:r>
          </w:p>
        </w:tc>
        <w:tc>
          <w:tcPr>
            <w:tcW w:w="135" w:type="pct"/>
            <w:tcBorders>
              <w:top w:val="nil"/>
              <w:left w:val="nil"/>
              <w:bottom w:val="single" w:sz="8" w:space="0" w:color="auto"/>
              <w:right w:val="single" w:sz="8" w:space="0" w:color="auto"/>
            </w:tcBorders>
            <w:shd w:val="clear" w:color="auto" w:fill="auto"/>
            <w:noWrap/>
            <w:vAlign w:val="center"/>
            <w:hideMark/>
          </w:tcPr>
          <w:p w14:paraId="05BAA23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20</w:t>
            </w:r>
          </w:p>
        </w:tc>
        <w:tc>
          <w:tcPr>
            <w:tcW w:w="176" w:type="pct"/>
            <w:tcBorders>
              <w:top w:val="nil"/>
              <w:left w:val="nil"/>
              <w:bottom w:val="single" w:sz="8" w:space="0" w:color="auto"/>
              <w:right w:val="single" w:sz="8" w:space="0" w:color="auto"/>
            </w:tcBorders>
            <w:shd w:val="clear" w:color="auto" w:fill="auto"/>
            <w:noWrap/>
            <w:vAlign w:val="center"/>
            <w:hideMark/>
          </w:tcPr>
          <w:p w14:paraId="63EDC7B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64" w:type="pct"/>
            <w:tcBorders>
              <w:top w:val="nil"/>
              <w:left w:val="nil"/>
              <w:bottom w:val="single" w:sz="8" w:space="0" w:color="auto"/>
              <w:right w:val="single" w:sz="8" w:space="0" w:color="auto"/>
            </w:tcBorders>
            <w:shd w:val="clear" w:color="auto" w:fill="auto"/>
            <w:noWrap/>
            <w:vAlign w:val="center"/>
            <w:hideMark/>
          </w:tcPr>
          <w:p w14:paraId="34135FA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76" w:type="pct"/>
            <w:tcBorders>
              <w:top w:val="nil"/>
              <w:left w:val="nil"/>
              <w:bottom w:val="single" w:sz="8" w:space="0" w:color="auto"/>
              <w:right w:val="single" w:sz="8" w:space="0" w:color="auto"/>
            </w:tcBorders>
            <w:shd w:val="clear" w:color="auto" w:fill="auto"/>
            <w:noWrap/>
            <w:vAlign w:val="center"/>
            <w:hideMark/>
          </w:tcPr>
          <w:p w14:paraId="6648FE3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7%</w:t>
            </w:r>
          </w:p>
        </w:tc>
        <w:tc>
          <w:tcPr>
            <w:tcW w:w="135" w:type="pct"/>
            <w:tcBorders>
              <w:top w:val="nil"/>
              <w:left w:val="nil"/>
              <w:bottom w:val="single" w:sz="8" w:space="0" w:color="auto"/>
              <w:right w:val="single" w:sz="8" w:space="0" w:color="auto"/>
            </w:tcBorders>
            <w:shd w:val="clear" w:color="auto" w:fill="auto"/>
            <w:noWrap/>
            <w:vAlign w:val="center"/>
            <w:hideMark/>
          </w:tcPr>
          <w:p w14:paraId="194CF2C0"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20</w:t>
            </w:r>
          </w:p>
        </w:tc>
        <w:tc>
          <w:tcPr>
            <w:tcW w:w="176" w:type="pct"/>
            <w:tcBorders>
              <w:top w:val="nil"/>
              <w:left w:val="nil"/>
              <w:bottom w:val="single" w:sz="8" w:space="0" w:color="auto"/>
              <w:right w:val="single" w:sz="8" w:space="0" w:color="auto"/>
            </w:tcBorders>
            <w:shd w:val="clear" w:color="auto" w:fill="auto"/>
            <w:noWrap/>
            <w:vAlign w:val="center"/>
            <w:hideMark/>
          </w:tcPr>
          <w:p w14:paraId="38096BC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35" w:type="pct"/>
            <w:tcBorders>
              <w:top w:val="nil"/>
              <w:left w:val="nil"/>
              <w:bottom w:val="single" w:sz="8" w:space="0" w:color="auto"/>
              <w:right w:val="single" w:sz="8" w:space="0" w:color="auto"/>
            </w:tcBorders>
            <w:shd w:val="clear" w:color="auto" w:fill="auto"/>
            <w:noWrap/>
            <w:vAlign w:val="center"/>
            <w:hideMark/>
          </w:tcPr>
          <w:p w14:paraId="5C782AF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36</w:t>
            </w:r>
          </w:p>
        </w:tc>
        <w:tc>
          <w:tcPr>
            <w:tcW w:w="176" w:type="pct"/>
            <w:tcBorders>
              <w:top w:val="nil"/>
              <w:left w:val="nil"/>
              <w:bottom w:val="single" w:sz="8" w:space="0" w:color="auto"/>
              <w:right w:val="single" w:sz="8" w:space="0" w:color="auto"/>
            </w:tcBorders>
            <w:shd w:val="clear" w:color="auto" w:fill="auto"/>
            <w:noWrap/>
            <w:vAlign w:val="center"/>
            <w:hideMark/>
          </w:tcPr>
          <w:p w14:paraId="09166EF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20%</w:t>
            </w:r>
          </w:p>
        </w:tc>
        <w:tc>
          <w:tcPr>
            <w:tcW w:w="135" w:type="pct"/>
            <w:tcBorders>
              <w:top w:val="nil"/>
              <w:left w:val="nil"/>
              <w:bottom w:val="single" w:sz="8" w:space="0" w:color="auto"/>
              <w:right w:val="single" w:sz="8" w:space="0" w:color="auto"/>
            </w:tcBorders>
            <w:shd w:val="clear" w:color="auto" w:fill="auto"/>
            <w:noWrap/>
            <w:vAlign w:val="center"/>
            <w:hideMark/>
          </w:tcPr>
          <w:p w14:paraId="3CAB32D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27</w:t>
            </w:r>
          </w:p>
        </w:tc>
        <w:tc>
          <w:tcPr>
            <w:tcW w:w="176" w:type="pct"/>
            <w:tcBorders>
              <w:top w:val="nil"/>
              <w:left w:val="nil"/>
              <w:bottom w:val="single" w:sz="8" w:space="0" w:color="auto"/>
              <w:right w:val="single" w:sz="8" w:space="0" w:color="auto"/>
            </w:tcBorders>
            <w:shd w:val="clear" w:color="auto" w:fill="auto"/>
            <w:noWrap/>
            <w:vAlign w:val="center"/>
            <w:hideMark/>
          </w:tcPr>
          <w:p w14:paraId="0ECA8F1E"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18%</w:t>
            </w:r>
          </w:p>
        </w:tc>
        <w:tc>
          <w:tcPr>
            <w:tcW w:w="135" w:type="pct"/>
            <w:tcBorders>
              <w:top w:val="nil"/>
              <w:left w:val="nil"/>
              <w:bottom w:val="single" w:sz="8" w:space="0" w:color="auto"/>
              <w:right w:val="single" w:sz="8" w:space="0" w:color="auto"/>
            </w:tcBorders>
            <w:shd w:val="clear" w:color="auto" w:fill="auto"/>
            <w:noWrap/>
            <w:vAlign w:val="center"/>
            <w:hideMark/>
          </w:tcPr>
          <w:p w14:paraId="0BE1350A"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29</w:t>
            </w:r>
          </w:p>
        </w:tc>
        <w:tc>
          <w:tcPr>
            <w:tcW w:w="176" w:type="pct"/>
            <w:tcBorders>
              <w:top w:val="nil"/>
              <w:left w:val="nil"/>
              <w:bottom w:val="single" w:sz="8" w:space="0" w:color="auto"/>
              <w:right w:val="single" w:sz="8" w:space="0" w:color="auto"/>
            </w:tcBorders>
            <w:shd w:val="clear" w:color="auto" w:fill="auto"/>
            <w:noWrap/>
            <w:vAlign w:val="center"/>
            <w:hideMark/>
          </w:tcPr>
          <w:p w14:paraId="59BC6A8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20%</w:t>
            </w:r>
          </w:p>
        </w:tc>
        <w:tc>
          <w:tcPr>
            <w:tcW w:w="135" w:type="pct"/>
            <w:tcBorders>
              <w:top w:val="nil"/>
              <w:left w:val="nil"/>
              <w:bottom w:val="single" w:sz="8" w:space="0" w:color="auto"/>
              <w:right w:val="single" w:sz="8" w:space="0" w:color="auto"/>
            </w:tcBorders>
            <w:shd w:val="clear" w:color="auto" w:fill="auto"/>
            <w:noWrap/>
            <w:vAlign w:val="center"/>
            <w:hideMark/>
          </w:tcPr>
          <w:p w14:paraId="2C4F3866"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30</w:t>
            </w:r>
          </w:p>
        </w:tc>
        <w:tc>
          <w:tcPr>
            <w:tcW w:w="176" w:type="pct"/>
            <w:tcBorders>
              <w:top w:val="nil"/>
              <w:left w:val="nil"/>
              <w:bottom w:val="single" w:sz="8" w:space="0" w:color="auto"/>
              <w:right w:val="single" w:sz="8" w:space="0" w:color="auto"/>
            </w:tcBorders>
            <w:shd w:val="clear" w:color="auto" w:fill="auto"/>
            <w:noWrap/>
            <w:vAlign w:val="center"/>
            <w:hideMark/>
          </w:tcPr>
          <w:p w14:paraId="763370DA"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23%</w:t>
            </w:r>
          </w:p>
        </w:tc>
        <w:tc>
          <w:tcPr>
            <w:tcW w:w="135" w:type="pct"/>
            <w:tcBorders>
              <w:top w:val="nil"/>
              <w:left w:val="nil"/>
              <w:bottom w:val="single" w:sz="8" w:space="0" w:color="auto"/>
              <w:right w:val="single" w:sz="8" w:space="0" w:color="auto"/>
            </w:tcBorders>
            <w:shd w:val="clear" w:color="auto" w:fill="auto"/>
            <w:noWrap/>
            <w:vAlign w:val="center"/>
            <w:hideMark/>
          </w:tcPr>
          <w:p w14:paraId="2E7D4632"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34</w:t>
            </w:r>
          </w:p>
        </w:tc>
        <w:tc>
          <w:tcPr>
            <w:tcW w:w="176" w:type="pct"/>
            <w:tcBorders>
              <w:top w:val="nil"/>
              <w:left w:val="nil"/>
              <w:bottom w:val="single" w:sz="8" w:space="0" w:color="auto"/>
              <w:right w:val="single" w:sz="8" w:space="0" w:color="auto"/>
            </w:tcBorders>
            <w:shd w:val="clear" w:color="auto" w:fill="auto"/>
            <w:noWrap/>
            <w:vAlign w:val="center"/>
            <w:hideMark/>
          </w:tcPr>
          <w:p w14:paraId="16FAAE5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30%</w:t>
            </w:r>
          </w:p>
        </w:tc>
        <w:tc>
          <w:tcPr>
            <w:tcW w:w="135" w:type="pct"/>
            <w:tcBorders>
              <w:top w:val="nil"/>
              <w:left w:val="nil"/>
              <w:bottom w:val="single" w:sz="8" w:space="0" w:color="auto"/>
              <w:right w:val="single" w:sz="8" w:space="0" w:color="auto"/>
            </w:tcBorders>
            <w:shd w:val="clear" w:color="auto" w:fill="auto"/>
            <w:noWrap/>
            <w:vAlign w:val="center"/>
            <w:hideMark/>
          </w:tcPr>
          <w:p w14:paraId="29FE8EE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76" w:type="pct"/>
            <w:tcBorders>
              <w:top w:val="nil"/>
              <w:left w:val="nil"/>
              <w:bottom w:val="single" w:sz="8" w:space="0" w:color="auto"/>
              <w:right w:val="single" w:sz="8" w:space="0" w:color="auto"/>
            </w:tcBorders>
            <w:shd w:val="clear" w:color="auto" w:fill="auto"/>
            <w:noWrap/>
            <w:vAlign w:val="center"/>
            <w:hideMark/>
          </w:tcPr>
          <w:p w14:paraId="25BD0B36"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35" w:type="pct"/>
            <w:tcBorders>
              <w:top w:val="nil"/>
              <w:left w:val="nil"/>
              <w:bottom w:val="single" w:sz="8" w:space="0" w:color="auto"/>
              <w:right w:val="single" w:sz="8" w:space="0" w:color="auto"/>
            </w:tcBorders>
            <w:shd w:val="clear" w:color="auto" w:fill="auto"/>
            <w:noWrap/>
            <w:vAlign w:val="center"/>
            <w:hideMark/>
          </w:tcPr>
          <w:p w14:paraId="6063E18B"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27</w:t>
            </w:r>
          </w:p>
        </w:tc>
        <w:tc>
          <w:tcPr>
            <w:tcW w:w="176" w:type="pct"/>
            <w:tcBorders>
              <w:top w:val="nil"/>
              <w:left w:val="nil"/>
              <w:bottom w:val="single" w:sz="8" w:space="0" w:color="auto"/>
              <w:right w:val="single" w:sz="8" w:space="0" w:color="auto"/>
            </w:tcBorders>
            <w:shd w:val="clear" w:color="auto" w:fill="auto"/>
            <w:noWrap/>
            <w:vAlign w:val="center"/>
            <w:hideMark/>
          </w:tcPr>
          <w:p w14:paraId="72D083E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28%</w:t>
            </w:r>
          </w:p>
        </w:tc>
      </w:tr>
      <w:tr w:rsidR="000A2D52" w:rsidRPr="00A36C6D" w14:paraId="3D2DD5DC" w14:textId="77777777" w:rsidTr="00845EAD">
        <w:trPr>
          <w:trHeight w:val="692"/>
        </w:trPr>
        <w:tc>
          <w:tcPr>
            <w:tcW w:w="614" w:type="pct"/>
            <w:tcBorders>
              <w:top w:val="nil"/>
              <w:left w:val="single" w:sz="8" w:space="0" w:color="auto"/>
              <w:bottom w:val="single" w:sz="8" w:space="0" w:color="auto"/>
              <w:right w:val="single" w:sz="8" w:space="0" w:color="auto"/>
            </w:tcBorders>
            <w:shd w:val="clear" w:color="000000" w:fill="BFBFBF"/>
            <w:noWrap/>
            <w:vAlign w:val="center"/>
            <w:hideMark/>
          </w:tcPr>
          <w:p w14:paraId="6818FDAF"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xml:space="preserve">≥5% but &lt;10% </w:t>
            </w:r>
          </w:p>
        </w:tc>
        <w:tc>
          <w:tcPr>
            <w:tcW w:w="136" w:type="pct"/>
            <w:tcBorders>
              <w:top w:val="nil"/>
              <w:left w:val="nil"/>
              <w:bottom w:val="single" w:sz="8" w:space="0" w:color="auto"/>
              <w:right w:val="single" w:sz="8" w:space="0" w:color="auto"/>
            </w:tcBorders>
            <w:shd w:val="clear" w:color="000000" w:fill="BFBFBF"/>
            <w:noWrap/>
            <w:vAlign w:val="center"/>
            <w:hideMark/>
          </w:tcPr>
          <w:p w14:paraId="21C9068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11</w:t>
            </w:r>
          </w:p>
        </w:tc>
        <w:tc>
          <w:tcPr>
            <w:tcW w:w="176" w:type="pct"/>
            <w:tcBorders>
              <w:top w:val="nil"/>
              <w:left w:val="nil"/>
              <w:bottom w:val="single" w:sz="8" w:space="0" w:color="auto"/>
              <w:right w:val="single" w:sz="8" w:space="0" w:color="auto"/>
            </w:tcBorders>
            <w:shd w:val="clear" w:color="000000" w:fill="BFBFBF"/>
            <w:noWrap/>
            <w:vAlign w:val="center"/>
            <w:hideMark/>
          </w:tcPr>
          <w:p w14:paraId="380C4EB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9%</w:t>
            </w:r>
          </w:p>
        </w:tc>
        <w:tc>
          <w:tcPr>
            <w:tcW w:w="136" w:type="pct"/>
            <w:tcBorders>
              <w:top w:val="nil"/>
              <w:left w:val="nil"/>
              <w:bottom w:val="single" w:sz="8" w:space="0" w:color="auto"/>
              <w:right w:val="single" w:sz="8" w:space="0" w:color="auto"/>
            </w:tcBorders>
            <w:shd w:val="clear" w:color="000000" w:fill="BFBFBF"/>
            <w:noWrap/>
            <w:vAlign w:val="center"/>
            <w:hideMark/>
          </w:tcPr>
          <w:p w14:paraId="4B34D55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14</w:t>
            </w:r>
          </w:p>
        </w:tc>
        <w:tc>
          <w:tcPr>
            <w:tcW w:w="176" w:type="pct"/>
            <w:tcBorders>
              <w:top w:val="nil"/>
              <w:left w:val="nil"/>
              <w:bottom w:val="single" w:sz="8" w:space="0" w:color="auto"/>
              <w:right w:val="single" w:sz="8" w:space="0" w:color="auto"/>
            </w:tcBorders>
            <w:shd w:val="clear" w:color="000000" w:fill="BFBFBF"/>
            <w:noWrap/>
            <w:vAlign w:val="center"/>
            <w:hideMark/>
          </w:tcPr>
          <w:p w14:paraId="44E9450B"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36" w:type="pct"/>
            <w:tcBorders>
              <w:top w:val="nil"/>
              <w:left w:val="nil"/>
              <w:bottom w:val="single" w:sz="8" w:space="0" w:color="auto"/>
              <w:right w:val="single" w:sz="8" w:space="0" w:color="auto"/>
            </w:tcBorders>
            <w:shd w:val="clear" w:color="000000" w:fill="BFBFBF"/>
            <w:noWrap/>
            <w:vAlign w:val="center"/>
            <w:hideMark/>
          </w:tcPr>
          <w:p w14:paraId="440A9A0D"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76" w:type="pct"/>
            <w:tcBorders>
              <w:top w:val="nil"/>
              <w:left w:val="nil"/>
              <w:bottom w:val="single" w:sz="8" w:space="0" w:color="auto"/>
              <w:right w:val="single" w:sz="8" w:space="0" w:color="auto"/>
            </w:tcBorders>
            <w:shd w:val="clear" w:color="000000" w:fill="BFBFBF"/>
            <w:noWrap/>
            <w:vAlign w:val="center"/>
            <w:hideMark/>
          </w:tcPr>
          <w:p w14:paraId="65C4C381"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10%</w:t>
            </w:r>
          </w:p>
        </w:tc>
        <w:tc>
          <w:tcPr>
            <w:tcW w:w="136" w:type="pct"/>
            <w:tcBorders>
              <w:top w:val="nil"/>
              <w:left w:val="nil"/>
              <w:bottom w:val="single" w:sz="8" w:space="0" w:color="auto"/>
              <w:right w:val="single" w:sz="8" w:space="0" w:color="auto"/>
            </w:tcBorders>
            <w:shd w:val="clear" w:color="000000" w:fill="BFBFBF"/>
            <w:noWrap/>
            <w:vAlign w:val="center"/>
            <w:hideMark/>
          </w:tcPr>
          <w:p w14:paraId="488D2373"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15</w:t>
            </w:r>
          </w:p>
        </w:tc>
        <w:tc>
          <w:tcPr>
            <w:tcW w:w="176" w:type="pct"/>
            <w:tcBorders>
              <w:top w:val="nil"/>
              <w:left w:val="nil"/>
              <w:bottom w:val="single" w:sz="8" w:space="0" w:color="auto"/>
              <w:right w:val="single" w:sz="8" w:space="0" w:color="auto"/>
            </w:tcBorders>
            <w:shd w:val="clear" w:color="000000" w:fill="BFBFBF"/>
            <w:noWrap/>
            <w:vAlign w:val="center"/>
            <w:hideMark/>
          </w:tcPr>
          <w:p w14:paraId="6995C8B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10%</w:t>
            </w:r>
          </w:p>
        </w:tc>
        <w:tc>
          <w:tcPr>
            <w:tcW w:w="135" w:type="pct"/>
            <w:tcBorders>
              <w:top w:val="nil"/>
              <w:left w:val="nil"/>
              <w:bottom w:val="single" w:sz="8" w:space="0" w:color="auto"/>
              <w:right w:val="single" w:sz="8" w:space="0" w:color="auto"/>
            </w:tcBorders>
            <w:shd w:val="clear" w:color="000000" w:fill="BFBFBF"/>
            <w:noWrap/>
            <w:vAlign w:val="center"/>
            <w:hideMark/>
          </w:tcPr>
          <w:p w14:paraId="324221CC"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20</w:t>
            </w:r>
          </w:p>
        </w:tc>
        <w:tc>
          <w:tcPr>
            <w:tcW w:w="176" w:type="pct"/>
            <w:tcBorders>
              <w:top w:val="nil"/>
              <w:left w:val="nil"/>
              <w:bottom w:val="single" w:sz="8" w:space="0" w:color="auto"/>
              <w:right w:val="single" w:sz="8" w:space="0" w:color="auto"/>
            </w:tcBorders>
            <w:shd w:val="clear" w:color="000000" w:fill="BFBFBF"/>
            <w:noWrap/>
            <w:vAlign w:val="center"/>
            <w:hideMark/>
          </w:tcPr>
          <w:p w14:paraId="2E17589E"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64" w:type="pct"/>
            <w:tcBorders>
              <w:top w:val="nil"/>
              <w:left w:val="nil"/>
              <w:bottom w:val="single" w:sz="8" w:space="0" w:color="auto"/>
              <w:right w:val="single" w:sz="8" w:space="0" w:color="auto"/>
            </w:tcBorders>
            <w:shd w:val="clear" w:color="000000" w:fill="BFBFBF"/>
            <w:noWrap/>
            <w:vAlign w:val="center"/>
            <w:hideMark/>
          </w:tcPr>
          <w:p w14:paraId="50AF602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20</w:t>
            </w:r>
          </w:p>
        </w:tc>
        <w:tc>
          <w:tcPr>
            <w:tcW w:w="176" w:type="pct"/>
            <w:tcBorders>
              <w:top w:val="nil"/>
              <w:left w:val="nil"/>
              <w:bottom w:val="single" w:sz="8" w:space="0" w:color="auto"/>
              <w:right w:val="single" w:sz="8" w:space="0" w:color="auto"/>
            </w:tcBorders>
            <w:shd w:val="clear" w:color="000000" w:fill="BFBFBF"/>
            <w:noWrap/>
            <w:vAlign w:val="center"/>
            <w:hideMark/>
          </w:tcPr>
          <w:p w14:paraId="73082E80"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11%</w:t>
            </w:r>
          </w:p>
        </w:tc>
        <w:tc>
          <w:tcPr>
            <w:tcW w:w="135" w:type="pct"/>
            <w:tcBorders>
              <w:top w:val="nil"/>
              <w:left w:val="nil"/>
              <w:bottom w:val="single" w:sz="8" w:space="0" w:color="auto"/>
              <w:right w:val="single" w:sz="8" w:space="0" w:color="auto"/>
            </w:tcBorders>
            <w:shd w:val="clear" w:color="000000" w:fill="BFBFBF"/>
            <w:noWrap/>
            <w:vAlign w:val="center"/>
            <w:hideMark/>
          </w:tcPr>
          <w:p w14:paraId="1BECD42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21</w:t>
            </w:r>
          </w:p>
        </w:tc>
        <w:tc>
          <w:tcPr>
            <w:tcW w:w="176" w:type="pct"/>
            <w:tcBorders>
              <w:top w:val="nil"/>
              <w:left w:val="nil"/>
              <w:bottom w:val="single" w:sz="8" w:space="0" w:color="auto"/>
              <w:right w:val="single" w:sz="8" w:space="0" w:color="auto"/>
            </w:tcBorders>
            <w:shd w:val="clear" w:color="000000" w:fill="BFBFBF"/>
            <w:noWrap/>
            <w:vAlign w:val="center"/>
            <w:hideMark/>
          </w:tcPr>
          <w:p w14:paraId="67935BCB"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35" w:type="pct"/>
            <w:tcBorders>
              <w:top w:val="nil"/>
              <w:left w:val="nil"/>
              <w:bottom w:val="single" w:sz="8" w:space="0" w:color="auto"/>
              <w:right w:val="single" w:sz="8" w:space="0" w:color="auto"/>
            </w:tcBorders>
            <w:shd w:val="clear" w:color="000000" w:fill="BFBFBF"/>
            <w:noWrap/>
            <w:vAlign w:val="center"/>
            <w:hideMark/>
          </w:tcPr>
          <w:p w14:paraId="1B35581C"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76" w:type="pct"/>
            <w:tcBorders>
              <w:top w:val="nil"/>
              <w:left w:val="nil"/>
              <w:bottom w:val="single" w:sz="8" w:space="0" w:color="auto"/>
              <w:right w:val="single" w:sz="8" w:space="0" w:color="auto"/>
            </w:tcBorders>
            <w:shd w:val="clear" w:color="000000" w:fill="BFBFBF"/>
            <w:noWrap/>
            <w:vAlign w:val="center"/>
            <w:hideMark/>
          </w:tcPr>
          <w:p w14:paraId="6881EA1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7%</w:t>
            </w:r>
          </w:p>
        </w:tc>
        <w:tc>
          <w:tcPr>
            <w:tcW w:w="135" w:type="pct"/>
            <w:tcBorders>
              <w:top w:val="nil"/>
              <w:left w:val="nil"/>
              <w:bottom w:val="single" w:sz="8" w:space="0" w:color="auto"/>
              <w:right w:val="single" w:sz="8" w:space="0" w:color="auto"/>
            </w:tcBorders>
            <w:shd w:val="clear" w:color="000000" w:fill="BFBFBF"/>
            <w:noWrap/>
            <w:vAlign w:val="center"/>
            <w:hideMark/>
          </w:tcPr>
          <w:p w14:paraId="5AFE2582"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16</w:t>
            </w:r>
          </w:p>
        </w:tc>
        <w:tc>
          <w:tcPr>
            <w:tcW w:w="176" w:type="pct"/>
            <w:tcBorders>
              <w:top w:val="nil"/>
              <w:left w:val="nil"/>
              <w:bottom w:val="single" w:sz="8" w:space="0" w:color="auto"/>
              <w:right w:val="single" w:sz="8" w:space="0" w:color="auto"/>
            </w:tcBorders>
            <w:shd w:val="clear" w:color="000000" w:fill="BFBFBF"/>
            <w:noWrap/>
            <w:vAlign w:val="center"/>
            <w:hideMark/>
          </w:tcPr>
          <w:p w14:paraId="62F1CC0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11%</w:t>
            </w:r>
          </w:p>
        </w:tc>
        <w:tc>
          <w:tcPr>
            <w:tcW w:w="135" w:type="pct"/>
            <w:tcBorders>
              <w:top w:val="nil"/>
              <w:left w:val="nil"/>
              <w:bottom w:val="single" w:sz="8" w:space="0" w:color="auto"/>
              <w:right w:val="single" w:sz="8" w:space="0" w:color="auto"/>
            </w:tcBorders>
            <w:shd w:val="clear" w:color="000000" w:fill="BFBFBF"/>
            <w:noWrap/>
            <w:vAlign w:val="center"/>
            <w:hideMark/>
          </w:tcPr>
          <w:p w14:paraId="712E4180"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76" w:type="pct"/>
            <w:tcBorders>
              <w:top w:val="nil"/>
              <w:left w:val="nil"/>
              <w:bottom w:val="single" w:sz="8" w:space="0" w:color="auto"/>
              <w:right w:val="single" w:sz="8" w:space="0" w:color="auto"/>
            </w:tcBorders>
            <w:shd w:val="clear" w:color="000000" w:fill="BFBFBF"/>
            <w:noWrap/>
            <w:vAlign w:val="center"/>
            <w:hideMark/>
          </w:tcPr>
          <w:p w14:paraId="1693B47A"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8%</w:t>
            </w:r>
          </w:p>
        </w:tc>
        <w:tc>
          <w:tcPr>
            <w:tcW w:w="135" w:type="pct"/>
            <w:tcBorders>
              <w:top w:val="nil"/>
              <w:left w:val="nil"/>
              <w:bottom w:val="single" w:sz="8" w:space="0" w:color="auto"/>
              <w:right w:val="single" w:sz="8" w:space="0" w:color="auto"/>
            </w:tcBorders>
            <w:shd w:val="clear" w:color="000000" w:fill="BFBFBF"/>
            <w:noWrap/>
            <w:vAlign w:val="center"/>
            <w:hideMark/>
          </w:tcPr>
          <w:p w14:paraId="3B7F723B"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76" w:type="pct"/>
            <w:tcBorders>
              <w:top w:val="nil"/>
              <w:left w:val="nil"/>
              <w:bottom w:val="single" w:sz="8" w:space="0" w:color="auto"/>
              <w:right w:val="single" w:sz="8" w:space="0" w:color="auto"/>
            </w:tcBorders>
            <w:shd w:val="clear" w:color="000000" w:fill="BFBFBF"/>
            <w:noWrap/>
            <w:vAlign w:val="center"/>
            <w:hideMark/>
          </w:tcPr>
          <w:p w14:paraId="234E06F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10%</w:t>
            </w:r>
          </w:p>
        </w:tc>
        <w:tc>
          <w:tcPr>
            <w:tcW w:w="135" w:type="pct"/>
            <w:tcBorders>
              <w:top w:val="nil"/>
              <w:left w:val="nil"/>
              <w:bottom w:val="single" w:sz="8" w:space="0" w:color="auto"/>
              <w:right w:val="single" w:sz="8" w:space="0" w:color="auto"/>
            </w:tcBorders>
            <w:shd w:val="clear" w:color="000000" w:fill="BFBFBF"/>
            <w:noWrap/>
            <w:vAlign w:val="center"/>
            <w:hideMark/>
          </w:tcPr>
          <w:p w14:paraId="036E212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16</w:t>
            </w:r>
          </w:p>
        </w:tc>
        <w:tc>
          <w:tcPr>
            <w:tcW w:w="176" w:type="pct"/>
            <w:tcBorders>
              <w:top w:val="nil"/>
              <w:left w:val="nil"/>
              <w:bottom w:val="single" w:sz="8" w:space="0" w:color="auto"/>
              <w:right w:val="single" w:sz="8" w:space="0" w:color="auto"/>
            </w:tcBorders>
            <w:shd w:val="clear" w:color="000000" w:fill="BFBFBF"/>
            <w:noWrap/>
            <w:vAlign w:val="center"/>
            <w:hideMark/>
          </w:tcPr>
          <w:p w14:paraId="32FA8C7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14%</w:t>
            </w:r>
          </w:p>
        </w:tc>
        <w:tc>
          <w:tcPr>
            <w:tcW w:w="135" w:type="pct"/>
            <w:tcBorders>
              <w:top w:val="nil"/>
              <w:left w:val="nil"/>
              <w:bottom w:val="single" w:sz="8" w:space="0" w:color="auto"/>
              <w:right w:val="single" w:sz="8" w:space="0" w:color="auto"/>
            </w:tcBorders>
            <w:shd w:val="clear" w:color="000000" w:fill="BFBFBF"/>
            <w:noWrap/>
            <w:vAlign w:val="center"/>
            <w:hideMark/>
          </w:tcPr>
          <w:p w14:paraId="50EB8D0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8</w:t>
            </w:r>
          </w:p>
        </w:tc>
        <w:tc>
          <w:tcPr>
            <w:tcW w:w="176" w:type="pct"/>
            <w:tcBorders>
              <w:top w:val="nil"/>
              <w:left w:val="nil"/>
              <w:bottom w:val="single" w:sz="8" w:space="0" w:color="auto"/>
              <w:right w:val="single" w:sz="8" w:space="0" w:color="auto"/>
            </w:tcBorders>
            <w:shd w:val="clear" w:color="000000" w:fill="BFBFBF"/>
            <w:noWrap/>
            <w:vAlign w:val="center"/>
            <w:hideMark/>
          </w:tcPr>
          <w:p w14:paraId="778DBFD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7%</w:t>
            </w:r>
          </w:p>
        </w:tc>
        <w:tc>
          <w:tcPr>
            <w:tcW w:w="135" w:type="pct"/>
            <w:tcBorders>
              <w:top w:val="nil"/>
              <w:left w:val="nil"/>
              <w:bottom w:val="single" w:sz="8" w:space="0" w:color="auto"/>
              <w:right w:val="single" w:sz="8" w:space="0" w:color="auto"/>
            </w:tcBorders>
            <w:shd w:val="clear" w:color="000000" w:fill="BFBFBF"/>
            <w:noWrap/>
            <w:vAlign w:val="center"/>
            <w:hideMark/>
          </w:tcPr>
          <w:p w14:paraId="1405C92B"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10</w:t>
            </w:r>
          </w:p>
        </w:tc>
        <w:tc>
          <w:tcPr>
            <w:tcW w:w="176" w:type="pct"/>
            <w:tcBorders>
              <w:top w:val="nil"/>
              <w:left w:val="nil"/>
              <w:bottom w:val="single" w:sz="8" w:space="0" w:color="auto"/>
              <w:right w:val="single" w:sz="8" w:space="0" w:color="auto"/>
            </w:tcBorders>
            <w:shd w:val="clear" w:color="000000" w:fill="BFBFBF"/>
            <w:noWrap/>
            <w:vAlign w:val="center"/>
            <w:hideMark/>
          </w:tcPr>
          <w:p w14:paraId="3D03284D"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10%</w:t>
            </w:r>
          </w:p>
        </w:tc>
      </w:tr>
      <w:tr w:rsidR="000A2D52" w:rsidRPr="00A36C6D" w14:paraId="3878B621" w14:textId="77777777" w:rsidTr="00845EAD">
        <w:trPr>
          <w:trHeight w:val="702"/>
        </w:trPr>
        <w:tc>
          <w:tcPr>
            <w:tcW w:w="614" w:type="pct"/>
            <w:tcBorders>
              <w:top w:val="nil"/>
              <w:left w:val="single" w:sz="8" w:space="0" w:color="auto"/>
              <w:bottom w:val="single" w:sz="8" w:space="0" w:color="auto"/>
              <w:right w:val="single" w:sz="8" w:space="0" w:color="auto"/>
            </w:tcBorders>
            <w:shd w:val="clear" w:color="auto" w:fill="auto"/>
            <w:noWrap/>
            <w:vAlign w:val="center"/>
            <w:hideMark/>
          </w:tcPr>
          <w:p w14:paraId="22722221"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xml:space="preserve">&gt;0% but &lt;5% </w:t>
            </w:r>
          </w:p>
        </w:tc>
        <w:tc>
          <w:tcPr>
            <w:tcW w:w="136" w:type="pct"/>
            <w:tcBorders>
              <w:top w:val="nil"/>
              <w:left w:val="nil"/>
              <w:bottom w:val="single" w:sz="8" w:space="0" w:color="auto"/>
              <w:right w:val="single" w:sz="8" w:space="0" w:color="auto"/>
            </w:tcBorders>
            <w:shd w:val="clear" w:color="auto" w:fill="auto"/>
            <w:noWrap/>
            <w:vAlign w:val="center"/>
            <w:hideMark/>
          </w:tcPr>
          <w:p w14:paraId="0F94113A"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7</w:t>
            </w:r>
          </w:p>
        </w:tc>
        <w:tc>
          <w:tcPr>
            <w:tcW w:w="176" w:type="pct"/>
            <w:tcBorders>
              <w:top w:val="nil"/>
              <w:left w:val="nil"/>
              <w:bottom w:val="single" w:sz="8" w:space="0" w:color="auto"/>
              <w:right w:val="single" w:sz="8" w:space="0" w:color="auto"/>
            </w:tcBorders>
            <w:shd w:val="clear" w:color="auto" w:fill="auto"/>
            <w:noWrap/>
            <w:vAlign w:val="center"/>
            <w:hideMark/>
          </w:tcPr>
          <w:p w14:paraId="3E658B41"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6%</w:t>
            </w:r>
          </w:p>
        </w:tc>
        <w:tc>
          <w:tcPr>
            <w:tcW w:w="136" w:type="pct"/>
            <w:tcBorders>
              <w:top w:val="nil"/>
              <w:left w:val="nil"/>
              <w:bottom w:val="single" w:sz="8" w:space="0" w:color="auto"/>
              <w:right w:val="single" w:sz="8" w:space="0" w:color="auto"/>
            </w:tcBorders>
            <w:shd w:val="clear" w:color="auto" w:fill="auto"/>
            <w:noWrap/>
            <w:vAlign w:val="center"/>
            <w:hideMark/>
          </w:tcPr>
          <w:p w14:paraId="589C046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76" w:type="pct"/>
            <w:tcBorders>
              <w:top w:val="nil"/>
              <w:left w:val="nil"/>
              <w:bottom w:val="single" w:sz="8" w:space="0" w:color="auto"/>
              <w:right w:val="single" w:sz="8" w:space="0" w:color="auto"/>
            </w:tcBorders>
            <w:shd w:val="clear" w:color="auto" w:fill="auto"/>
            <w:noWrap/>
            <w:vAlign w:val="center"/>
            <w:hideMark/>
          </w:tcPr>
          <w:p w14:paraId="746170FA"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10%</w:t>
            </w:r>
          </w:p>
        </w:tc>
        <w:tc>
          <w:tcPr>
            <w:tcW w:w="136" w:type="pct"/>
            <w:tcBorders>
              <w:top w:val="nil"/>
              <w:left w:val="nil"/>
              <w:bottom w:val="single" w:sz="8" w:space="0" w:color="auto"/>
              <w:right w:val="single" w:sz="8" w:space="0" w:color="auto"/>
            </w:tcBorders>
            <w:shd w:val="clear" w:color="auto" w:fill="auto"/>
            <w:noWrap/>
            <w:vAlign w:val="center"/>
            <w:hideMark/>
          </w:tcPr>
          <w:p w14:paraId="5938224D"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24</w:t>
            </w:r>
          </w:p>
        </w:tc>
        <w:tc>
          <w:tcPr>
            <w:tcW w:w="176" w:type="pct"/>
            <w:tcBorders>
              <w:top w:val="nil"/>
              <w:left w:val="nil"/>
              <w:bottom w:val="single" w:sz="8" w:space="0" w:color="auto"/>
              <w:right w:val="single" w:sz="8" w:space="0" w:color="auto"/>
            </w:tcBorders>
            <w:shd w:val="clear" w:color="auto" w:fill="auto"/>
            <w:noWrap/>
            <w:vAlign w:val="center"/>
            <w:hideMark/>
          </w:tcPr>
          <w:p w14:paraId="5988CAF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21%</w:t>
            </w:r>
          </w:p>
        </w:tc>
        <w:tc>
          <w:tcPr>
            <w:tcW w:w="136" w:type="pct"/>
            <w:tcBorders>
              <w:top w:val="nil"/>
              <w:left w:val="nil"/>
              <w:bottom w:val="single" w:sz="8" w:space="0" w:color="auto"/>
              <w:right w:val="single" w:sz="8" w:space="0" w:color="auto"/>
            </w:tcBorders>
            <w:shd w:val="clear" w:color="auto" w:fill="auto"/>
            <w:noWrap/>
            <w:vAlign w:val="center"/>
            <w:hideMark/>
          </w:tcPr>
          <w:p w14:paraId="6FE08F7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16</w:t>
            </w:r>
          </w:p>
        </w:tc>
        <w:tc>
          <w:tcPr>
            <w:tcW w:w="176" w:type="pct"/>
            <w:tcBorders>
              <w:top w:val="nil"/>
              <w:left w:val="nil"/>
              <w:bottom w:val="single" w:sz="8" w:space="0" w:color="auto"/>
              <w:right w:val="single" w:sz="8" w:space="0" w:color="auto"/>
            </w:tcBorders>
            <w:shd w:val="clear" w:color="auto" w:fill="auto"/>
            <w:noWrap/>
            <w:vAlign w:val="center"/>
            <w:hideMark/>
          </w:tcPr>
          <w:p w14:paraId="14ECF1F2"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11%</w:t>
            </w:r>
          </w:p>
        </w:tc>
        <w:tc>
          <w:tcPr>
            <w:tcW w:w="135" w:type="pct"/>
            <w:tcBorders>
              <w:top w:val="nil"/>
              <w:left w:val="nil"/>
              <w:bottom w:val="single" w:sz="8" w:space="0" w:color="auto"/>
              <w:right w:val="single" w:sz="8" w:space="0" w:color="auto"/>
            </w:tcBorders>
            <w:shd w:val="clear" w:color="auto" w:fill="auto"/>
            <w:noWrap/>
            <w:vAlign w:val="center"/>
            <w:hideMark/>
          </w:tcPr>
          <w:p w14:paraId="610A946C"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19</w:t>
            </w:r>
          </w:p>
        </w:tc>
        <w:tc>
          <w:tcPr>
            <w:tcW w:w="176" w:type="pct"/>
            <w:tcBorders>
              <w:top w:val="nil"/>
              <w:left w:val="nil"/>
              <w:bottom w:val="single" w:sz="8" w:space="0" w:color="auto"/>
              <w:right w:val="single" w:sz="8" w:space="0" w:color="auto"/>
            </w:tcBorders>
            <w:shd w:val="clear" w:color="auto" w:fill="auto"/>
            <w:noWrap/>
            <w:vAlign w:val="center"/>
            <w:hideMark/>
          </w:tcPr>
          <w:p w14:paraId="6DECE652"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64" w:type="pct"/>
            <w:tcBorders>
              <w:top w:val="nil"/>
              <w:left w:val="nil"/>
              <w:bottom w:val="single" w:sz="8" w:space="0" w:color="auto"/>
              <w:right w:val="single" w:sz="8" w:space="0" w:color="auto"/>
            </w:tcBorders>
            <w:shd w:val="clear" w:color="auto" w:fill="auto"/>
            <w:noWrap/>
            <w:vAlign w:val="center"/>
            <w:hideMark/>
          </w:tcPr>
          <w:p w14:paraId="344CD7FE"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24</w:t>
            </w:r>
          </w:p>
        </w:tc>
        <w:tc>
          <w:tcPr>
            <w:tcW w:w="176" w:type="pct"/>
            <w:tcBorders>
              <w:top w:val="nil"/>
              <w:left w:val="nil"/>
              <w:bottom w:val="single" w:sz="8" w:space="0" w:color="auto"/>
              <w:right w:val="single" w:sz="8" w:space="0" w:color="auto"/>
            </w:tcBorders>
            <w:shd w:val="clear" w:color="auto" w:fill="auto"/>
            <w:noWrap/>
            <w:vAlign w:val="center"/>
            <w:hideMark/>
          </w:tcPr>
          <w:p w14:paraId="0306FD06"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35" w:type="pct"/>
            <w:tcBorders>
              <w:top w:val="nil"/>
              <w:left w:val="nil"/>
              <w:bottom w:val="single" w:sz="8" w:space="0" w:color="auto"/>
              <w:right w:val="single" w:sz="8" w:space="0" w:color="auto"/>
            </w:tcBorders>
            <w:shd w:val="clear" w:color="auto" w:fill="auto"/>
            <w:noWrap/>
            <w:vAlign w:val="center"/>
            <w:hideMark/>
          </w:tcPr>
          <w:p w14:paraId="3E25892D"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17</w:t>
            </w:r>
          </w:p>
        </w:tc>
        <w:tc>
          <w:tcPr>
            <w:tcW w:w="176" w:type="pct"/>
            <w:tcBorders>
              <w:top w:val="nil"/>
              <w:left w:val="nil"/>
              <w:bottom w:val="single" w:sz="8" w:space="0" w:color="auto"/>
              <w:right w:val="single" w:sz="8" w:space="0" w:color="auto"/>
            </w:tcBorders>
            <w:shd w:val="clear" w:color="auto" w:fill="auto"/>
            <w:noWrap/>
            <w:vAlign w:val="center"/>
            <w:hideMark/>
          </w:tcPr>
          <w:p w14:paraId="410C4D7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10%</w:t>
            </w:r>
          </w:p>
        </w:tc>
        <w:tc>
          <w:tcPr>
            <w:tcW w:w="135" w:type="pct"/>
            <w:tcBorders>
              <w:top w:val="nil"/>
              <w:left w:val="nil"/>
              <w:bottom w:val="single" w:sz="8" w:space="0" w:color="auto"/>
              <w:right w:val="single" w:sz="8" w:space="0" w:color="auto"/>
            </w:tcBorders>
            <w:shd w:val="clear" w:color="auto" w:fill="auto"/>
            <w:noWrap/>
            <w:vAlign w:val="center"/>
            <w:hideMark/>
          </w:tcPr>
          <w:p w14:paraId="10043E46"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76" w:type="pct"/>
            <w:tcBorders>
              <w:top w:val="nil"/>
              <w:left w:val="nil"/>
              <w:bottom w:val="single" w:sz="8" w:space="0" w:color="auto"/>
              <w:right w:val="single" w:sz="8" w:space="0" w:color="auto"/>
            </w:tcBorders>
            <w:shd w:val="clear" w:color="auto" w:fill="auto"/>
            <w:noWrap/>
            <w:vAlign w:val="center"/>
            <w:hideMark/>
          </w:tcPr>
          <w:p w14:paraId="0DD5C2D3"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7%</w:t>
            </w:r>
          </w:p>
        </w:tc>
        <w:tc>
          <w:tcPr>
            <w:tcW w:w="135" w:type="pct"/>
            <w:tcBorders>
              <w:top w:val="nil"/>
              <w:left w:val="nil"/>
              <w:bottom w:val="single" w:sz="8" w:space="0" w:color="auto"/>
              <w:right w:val="single" w:sz="8" w:space="0" w:color="auto"/>
            </w:tcBorders>
            <w:shd w:val="clear" w:color="auto" w:fill="auto"/>
            <w:noWrap/>
            <w:vAlign w:val="center"/>
            <w:hideMark/>
          </w:tcPr>
          <w:p w14:paraId="5C9FBF6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16</w:t>
            </w:r>
          </w:p>
        </w:tc>
        <w:tc>
          <w:tcPr>
            <w:tcW w:w="176" w:type="pct"/>
            <w:tcBorders>
              <w:top w:val="nil"/>
              <w:left w:val="nil"/>
              <w:bottom w:val="single" w:sz="8" w:space="0" w:color="auto"/>
              <w:right w:val="single" w:sz="8" w:space="0" w:color="auto"/>
            </w:tcBorders>
            <w:shd w:val="clear" w:color="auto" w:fill="auto"/>
            <w:noWrap/>
            <w:vAlign w:val="center"/>
            <w:hideMark/>
          </w:tcPr>
          <w:p w14:paraId="777E35A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11%</w:t>
            </w:r>
          </w:p>
        </w:tc>
        <w:tc>
          <w:tcPr>
            <w:tcW w:w="135" w:type="pct"/>
            <w:tcBorders>
              <w:top w:val="nil"/>
              <w:left w:val="nil"/>
              <w:bottom w:val="single" w:sz="8" w:space="0" w:color="auto"/>
              <w:right w:val="single" w:sz="8" w:space="0" w:color="auto"/>
            </w:tcBorders>
            <w:shd w:val="clear" w:color="auto" w:fill="auto"/>
            <w:noWrap/>
            <w:vAlign w:val="center"/>
            <w:hideMark/>
          </w:tcPr>
          <w:p w14:paraId="3FDCDE5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21</w:t>
            </w:r>
          </w:p>
        </w:tc>
        <w:tc>
          <w:tcPr>
            <w:tcW w:w="176" w:type="pct"/>
            <w:tcBorders>
              <w:top w:val="nil"/>
              <w:left w:val="nil"/>
              <w:bottom w:val="single" w:sz="8" w:space="0" w:color="auto"/>
              <w:right w:val="single" w:sz="8" w:space="0" w:color="auto"/>
            </w:tcBorders>
            <w:shd w:val="clear" w:color="auto" w:fill="auto"/>
            <w:noWrap/>
            <w:vAlign w:val="center"/>
            <w:hideMark/>
          </w:tcPr>
          <w:p w14:paraId="174BBDDA"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15%</w:t>
            </w:r>
          </w:p>
        </w:tc>
        <w:tc>
          <w:tcPr>
            <w:tcW w:w="135" w:type="pct"/>
            <w:tcBorders>
              <w:top w:val="nil"/>
              <w:left w:val="nil"/>
              <w:bottom w:val="single" w:sz="8" w:space="0" w:color="auto"/>
              <w:right w:val="single" w:sz="8" w:space="0" w:color="auto"/>
            </w:tcBorders>
            <w:shd w:val="clear" w:color="auto" w:fill="auto"/>
            <w:noWrap/>
            <w:vAlign w:val="center"/>
            <w:hideMark/>
          </w:tcPr>
          <w:p w14:paraId="4FBF17C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19</w:t>
            </w:r>
          </w:p>
        </w:tc>
        <w:tc>
          <w:tcPr>
            <w:tcW w:w="176" w:type="pct"/>
            <w:tcBorders>
              <w:top w:val="nil"/>
              <w:left w:val="nil"/>
              <w:bottom w:val="single" w:sz="8" w:space="0" w:color="auto"/>
              <w:right w:val="single" w:sz="8" w:space="0" w:color="auto"/>
            </w:tcBorders>
            <w:shd w:val="clear" w:color="auto" w:fill="auto"/>
            <w:noWrap/>
            <w:vAlign w:val="center"/>
            <w:hideMark/>
          </w:tcPr>
          <w:p w14:paraId="7100275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15%</w:t>
            </w:r>
          </w:p>
        </w:tc>
        <w:tc>
          <w:tcPr>
            <w:tcW w:w="135" w:type="pct"/>
            <w:tcBorders>
              <w:top w:val="nil"/>
              <w:left w:val="nil"/>
              <w:bottom w:val="single" w:sz="8" w:space="0" w:color="auto"/>
              <w:right w:val="single" w:sz="8" w:space="0" w:color="auto"/>
            </w:tcBorders>
            <w:shd w:val="clear" w:color="auto" w:fill="auto"/>
            <w:noWrap/>
            <w:vAlign w:val="center"/>
            <w:hideMark/>
          </w:tcPr>
          <w:p w14:paraId="2DF27D6A"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15</w:t>
            </w:r>
          </w:p>
        </w:tc>
        <w:tc>
          <w:tcPr>
            <w:tcW w:w="176" w:type="pct"/>
            <w:tcBorders>
              <w:top w:val="nil"/>
              <w:left w:val="nil"/>
              <w:bottom w:val="single" w:sz="8" w:space="0" w:color="auto"/>
              <w:right w:val="single" w:sz="8" w:space="0" w:color="auto"/>
            </w:tcBorders>
            <w:shd w:val="clear" w:color="auto" w:fill="auto"/>
            <w:noWrap/>
            <w:vAlign w:val="center"/>
            <w:hideMark/>
          </w:tcPr>
          <w:p w14:paraId="4AC21D8E"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c>
          <w:tcPr>
            <w:tcW w:w="135" w:type="pct"/>
            <w:tcBorders>
              <w:top w:val="nil"/>
              <w:left w:val="nil"/>
              <w:bottom w:val="single" w:sz="8" w:space="0" w:color="auto"/>
              <w:right w:val="single" w:sz="8" w:space="0" w:color="auto"/>
            </w:tcBorders>
            <w:shd w:val="clear" w:color="auto" w:fill="auto"/>
            <w:noWrap/>
            <w:vAlign w:val="center"/>
            <w:hideMark/>
          </w:tcPr>
          <w:p w14:paraId="13F4A67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8</w:t>
            </w:r>
          </w:p>
        </w:tc>
        <w:tc>
          <w:tcPr>
            <w:tcW w:w="176" w:type="pct"/>
            <w:tcBorders>
              <w:top w:val="nil"/>
              <w:left w:val="nil"/>
              <w:bottom w:val="single" w:sz="8" w:space="0" w:color="auto"/>
              <w:right w:val="single" w:sz="8" w:space="0" w:color="auto"/>
            </w:tcBorders>
            <w:shd w:val="clear" w:color="auto" w:fill="auto"/>
            <w:noWrap/>
            <w:vAlign w:val="center"/>
            <w:hideMark/>
          </w:tcPr>
          <w:p w14:paraId="2BA29020"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7%</w:t>
            </w:r>
          </w:p>
        </w:tc>
        <w:tc>
          <w:tcPr>
            <w:tcW w:w="135" w:type="pct"/>
            <w:tcBorders>
              <w:top w:val="nil"/>
              <w:left w:val="nil"/>
              <w:bottom w:val="single" w:sz="8" w:space="0" w:color="auto"/>
              <w:right w:val="single" w:sz="8" w:space="0" w:color="auto"/>
            </w:tcBorders>
            <w:shd w:val="clear" w:color="auto" w:fill="auto"/>
            <w:noWrap/>
            <w:vAlign w:val="center"/>
            <w:hideMark/>
          </w:tcPr>
          <w:p w14:paraId="167FE941"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12</w:t>
            </w:r>
          </w:p>
        </w:tc>
        <w:tc>
          <w:tcPr>
            <w:tcW w:w="176" w:type="pct"/>
            <w:tcBorders>
              <w:top w:val="nil"/>
              <w:left w:val="nil"/>
              <w:bottom w:val="single" w:sz="8" w:space="0" w:color="auto"/>
              <w:right w:val="single" w:sz="8" w:space="0" w:color="auto"/>
            </w:tcBorders>
            <w:shd w:val="clear" w:color="auto" w:fill="auto"/>
            <w:noWrap/>
            <w:vAlign w:val="center"/>
            <w:hideMark/>
          </w:tcPr>
          <w:p w14:paraId="44241CFC"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13%</w:t>
            </w:r>
          </w:p>
        </w:tc>
      </w:tr>
      <w:tr w:rsidR="000A2D52" w:rsidRPr="00A36C6D" w14:paraId="66A19A1D" w14:textId="77777777" w:rsidTr="00845EAD">
        <w:trPr>
          <w:trHeight w:val="826"/>
        </w:trPr>
        <w:tc>
          <w:tcPr>
            <w:tcW w:w="614" w:type="pct"/>
            <w:tcBorders>
              <w:top w:val="nil"/>
              <w:left w:val="single" w:sz="8" w:space="0" w:color="auto"/>
              <w:bottom w:val="single" w:sz="8" w:space="0" w:color="auto"/>
              <w:right w:val="single" w:sz="8" w:space="0" w:color="auto"/>
            </w:tcBorders>
            <w:shd w:val="clear" w:color="000000" w:fill="BFBFBF"/>
            <w:noWrap/>
            <w:vAlign w:val="center"/>
            <w:hideMark/>
          </w:tcPr>
          <w:p w14:paraId="09EFEDE1" w14:textId="77777777" w:rsidR="00F87036" w:rsidRPr="00A36C6D" w:rsidRDefault="00F87036" w:rsidP="00F87036">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36" w:type="pct"/>
            <w:tcBorders>
              <w:top w:val="nil"/>
              <w:left w:val="nil"/>
              <w:bottom w:val="single" w:sz="8" w:space="0" w:color="auto"/>
              <w:right w:val="single" w:sz="8" w:space="0" w:color="auto"/>
            </w:tcBorders>
            <w:shd w:val="clear" w:color="000000" w:fill="BFBFBF"/>
            <w:noWrap/>
            <w:vAlign w:val="center"/>
            <w:hideMark/>
          </w:tcPr>
          <w:p w14:paraId="548574B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51</w:t>
            </w:r>
          </w:p>
        </w:tc>
        <w:tc>
          <w:tcPr>
            <w:tcW w:w="176" w:type="pct"/>
            <w:tcBorders>
              <w:top w:val="nil"/>
              <w:left w:val="nil"/>
              <w:bottom w:val="single" w:sz="8" w:space="0" w:color="auto"/>
              <w:right w:val="single" w:sz="8" w:space="0" w:color="auto"/>
            </w:tcBorders>
            <w:shd w:val="clear" w:color="000000" w:fill="BFBFBF"/>
            <w:noWrap/>
            <w:vAlign w:val="center"/>
            <w:hideMark/>
          </w:tcPr>
          <w:p w14:paraId="1EDAFE6D"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41%</w:t>
            </w:r>
          </w:p>
        </w:tc>
        <w:tc>
          <w:tcPr>
            <w:tcW w:w="136" w:type="pct"/>
            <w:tcBorders>
              <w:top w:val="nil"/>
              <w:left w:val="nil"/>
              <w:bottom w:val="single" w:sz="8" w:space="0" w:color="auto"/>
              <w:right w:val="single" w:sz="8" w:space="0" w:color="auto"/>
            </w:tcBorders>
            <w:shd w:val="clear" w:color="000000" w:fill="BFBFBF"/>
            <w:noWrap/>
            <w:vAlign w:val="center"/>
            <w:hideMark/>
          </w:tcPr>
          <w:p w14:paraId="525F57B0"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27</w:t>
            </w:r>
          </w:p>
        </w:tc>
        <w:tc>
          <w:tcPr>
            <w:tcW w:w="176" w:type="pct"/>
            <w:tcBorders>
              <w:top w:val="nil"/>
              <w:left w:val="nil"/>
              <w:bottom w:val="single" w:sz="8" w:space="0" w:color="auto"/>
              <w:right w:val="single" w:sz="8" w:space="0" w:color="auto"/>
            </w:tcBorders>
            <w:shd w:val="clear" w:color="000000" w:fill="BFBFBF"/>
            <w:noWrap/>
            <w:vAlign w:val="center"/>
            <w:hideMark/>
          </w:tcPr>
          <w:p w14:paraId="2EB3EEB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22%</w:t>
            </w:r>
          </w:p>
        </w:tc>
        <w:tc>
          <w:tcPr>
            <w:tcW w:w="136" w:type="pct"/>
            <w:tcBorders>
              <w:top w:val="nil"/>
              <w:left w:val="nil"/>
              <w:bottom w:val="single" w:sz="8" w:space="0" w:color="auto"/>
              <w:right w:val="single" w:sz="8" w:space="0" w:color="auto"/>
            </w:tcBorders>
            <w:shd w:val="clear" w:color="000000" w:fill="BFBFBF"/>
            <w:noWrap/>
            <w:vAlign w:val="center"/>
            <w:hideMark/>
          </w:tcPr>
          <w:p w14:paraId="47D93B38"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41</w:t>
            </w:r>
          </w:p>
        </w:tc>
        <w:tc>
          <w:tcPr>
            <w:tcW w:w="176" w:type="pct"/>
            <w:tcBorders>
              <w:top w:val="nil"/>
              <w:left w:val="nil"/>
              <w:bottom w:val="single" w:sz="8" w:space="0" w:color="auto"/>
              <w:right w:val="single" w:sz="8" w:space="0" w:color="auto"/>
            </w:tcBorders>
            <w:shd w:val="clear" w:color="000000" w:fill="BFBFBF"/>
            <w:noWrap/>
            <w:vAlign w:val="center"/>
            <w:hideMark/>
          </w:tcPr>
          <w:p w14:paraId="73C1A64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35%</w:t>
            </w:r>
          </w:p>
        </w:tc>
        <w:tc>
          <w:tcPr>
            <w:tcW w:w="136" w:type="pct"/>
            <w:tcBorders>
              <w:top w:val="nil"/>
              <w:left w:val="nil"/>
              <w:bottom w:val="single" w:sz="8" w:space="0" w:color="auto"/>
              <w:right w:val="single" w:sz="8" w:space="0" w:color="auto"/>
            </w:tcBorders>
            <w:shd w:val="clear" w:color="000000" w:fill="BFBFBF"/>
            <w:noWrap/>
            <w:vAlign w:val="center"/>
            <w:hideMark/>
          </w:tcPr>
          <w:p w14:paraId="671541A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54</w:t>
            </w:r>
          </w:p>
        </w:tc>
        <w:tc>
          <w:tcPr>
            <w:tcW w:w="176" w:type="pct"/>
            <w:tcBorders>
              <w:top w:val="nil"/>
              <w:left w:val="nil"/>
              <w:bottom w:val="single" w:sz="8" w:space="0" w:color="auto"/>
              <w:right w:val="single" w:sz="8" w:space="0" w:color="auto"/>
            </w:tcBorders>
            <w:shd w:val="clear" w:color="000000" w:fill="BFBFBF"/>
            <w:noWrap/>
            <w:vAlign w:val="center"/>
            <w:hideMark/>
          </w:tcPr>
          <w:p w14:paraId="35842BFC"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36%</w:t>
            </w:r>
          </w:p>
        </w:tc>
        <w:tc>
          <w:tcPr>
            <w:tcW w:w="135" w:type="pct"/>
            <w:tcBorders>
              <w:top w:val="nil"/>
              <w:left w:val="nil"/>
              <w:bottom w:val="single" w:sz="8" w:space="0" w:color="auto"/>
              <w:right w:val="single" w:sz="8" w:space="0" w:color="auto"/>
            </w:tcBorders>
            <w:shd w:val="clear" w:color="000000" w:fill="BFBFBF"/>
            <w:noWrap/>
            <w:vAlign w:val="center"/>
            <w:hideMark/>
          </w:tcPr>
          <w:p w14:paraId="2A98429B"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72</w:t>
            </w:r>
          </w:p>
        </w:tc>
        <w:tc>
          <w:tcPr>
            <w:tcW w:w="176" w:type="pct"/>
            <w:tcBorders>
              <w:top w:val="nil"/>
              <w:left w:val="nil"/>
              <w:bottom w:val="single" w:sz="8" w:space="0" w:color="auto"/>
              <w:right w:val="single" w:sz="8" w:space="0" w:color="auto"/>
            </w:tcBorders>
            <w:shd w:val="clear" w:color="000000" w:fill="BFBFBF"/>
            <w:noWrap/>
            <w:vAlign w:val="center"/>
            <w:hideMark/>
          </w:tcPr>
          <w:p w14:paraId="2E4008E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47%</w:t>
            </w:r>
          </w:p>
        </w:tc>
        <w:tc>
          <w:tcPr>
            <w:tcW w:w="164" w:type="pct"/>
            <w:tcBorders>
              <w:top w:val="nil"/>
              <w:left w:val="nil"/>
              <w:bottom w:val="single" w:sz="8" w:space="0" w:color="auto"/>
              <w:right w:val="single" w:sz="8" w:space="0" w:color="auto"/>
            </w:tcBorders>
            <w:shd w:val="clear" w:color="000000" w:fill="BFBFBF"/>
            <w:noWrap/>
            <w:vAlign w:val="center"/>
            <w:hideMark/>
          </w:tcPr>
          <w:p w14:paraId="69A2628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115</w:t>
            </w:r>
          </w:p>
        </w:tc>
        <w:tc>
          <w:tcPr>
            <w:tcW w:w="176" w:type="pct"/>
            <w:tcBorders>
              <w:top w:val="nil"/>
              <w:left w:val="nil"/>
              <w:bottom w:val="single" w:sz="8" w:space="0" w:color="auto"/>
              <w:right w:val="single" w:sz="8" w:space="0" w:color="auto"/>
            </w:tcBorders>
            <w:shd w:val="clear" w:color="000000" w:fill="BFBFBF"/>
            <w:noWrap/>
            <w:vAlign w:val="center"/>
            <w:hideMark/>
          </w:tcPr>
          <w:p w14:paraId="15AAC25E"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61%</w:t>
            </w:r>
          </w:p>
        </w:tc>
        <w:tc>
          <w:tcPr>
            <w:tcW w:w="135" w:type="pct"/>
            <w:tcBorders>
              <w:top w:val="nil"/>
              <w:left w:val="nil"/>
              <w:bottom w:val="single" w:sz="8" w:space="0" w:color="auto"/>
              <w:right w:val="single" w:sz="8" w:space="0" w:color="auto"/>
            </w:tcBorders>
            <w:shd w:val="clear" w:color="000000" w:fill="BFBFBF"/>
            <w:noWrap/>
            <w:vAlign w:val="center"/>
            <w:hideMark/>
          </w:tcPr>
          <w:p w14:paraId="52EF4426"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91</w:t>
            </w:r>
          </w:p>
        </w:tc>
        <w:tc>
          <w:tcPr>
            <w:tcW w:w="176" w:type="pct"/>
            <w:tcBorders>
              <w:top w:val="nil"/>
              <w:left w:val="nil"/>
              <w:bottom w:val="single" w:sz="8" w:space="0" w:color="auto"/>
              <w:right w:val="single" w:sz="8" w:space="0" w:color="auto"/>
            </w:tcBorders>
            <w:shd w:val="clear" w:color="000000" w:fill="BFBFBF"/>
            <w:noWrap/>
            <w:vAlign w:val="center"/>
            <w:hideMark/>
          </w:tcPr>
          <w:p w14:paraId="401641E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56%</w:t>
            </w:r>
          </w:p>
        </w:tc>
        <w:tc>
          <w:tcPr>
            <w:tcW w:w="135" w:type="pct"/>
            <w:tcBorders>
              <w:top w:val="nil"/>
              <w:left w:val="nil"/>
              <w:bottom w:val="single" w:sz="8" w:space="0" w:color="auto"/>
              <w:right w:val="single" w:sz="8" w:space="0" w:color="auto"/>
            </w:tcBorders>
            <w:shd w:val="clear" w:color="000000" w:fill="BFBFBF"/>
            <w:noWrap/>
            <w:vAlign w:val="center"/>
            <w:hideMark/>
          </w:tcPr>
          <w:p w14:paraId="30EAAABC"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99</w:t>
            </w:r>
          </w:p>
        </w:tc>
        <w:tc>
          <w:tcPr>
            <w:tcW w:w="176" w:type="pct"/>
            <w:tcBorders>
              <w:top w:val="nil"/>
              <w:left w:val="nil"/>
              <w:bottom w:val="single" w:sz="8" w:space="0" w:color="auto"/>
              <w:right w:val="single" w:sz="8" w:space="0" w:color="auto"/>
            </w:tcBorders>
            <w:shd w:val="clear" w:color="000000" w:fill="BFBFBF"/>
            <w:noWrap/>
            <w:vAlign w:val="center"/>
            <w:hideMark/>
          </w:tcPr>
          <w:p w14:paraId="35A4BF25"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56%</w:t>
            </w:r>
          </w:p>
        </w:tc>
        <w:tc>
          <w:tcPr>
            <w:tcW w:w="135" w:type="pct"/>
            <w:tcBorders>
              <w:top w:val="nil"/>
              <w:left w:val="nil"/>
              <w:bottom w:val="single" w:sz="8" w:space="0" w:color="auto"/>
              <w:right w:val="single" w:sz="8" w:space="0" w:color="auto"/>
            </w:tcBorders>
            <w:shd w:val="clear" w:color="000000" w:fill="BFBFBF"/>
            <w:noWrap/>
            <w:vAlign w:val="center"/>
            <w:hideMark/>
          </w:tcPr>
          <w:p w14:paraId="0C45C7E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74</w:t>
            </w:r>
          </w:p>
        </w:tc>
        <w:tc>
          <w:tcPr>
            <w:tcW w:w="176" w:type="pct"/>
            <w:tcBorders>
              <w:top w:val="nil"/>
              <w:left w:val="nil"/>
              <w:bottom w:val="single" w:sz="8" w:space="0" w:color="auto"/>
              <w:right w:val="single" w:sz="8" w:space="0" w:color="auto"/>
            </w:tcBorders>
            <w:shd w:val="clear" w:color="000000" w:fill="BFBFBF"/>
            <w:noWrap/>
            <w:vAlign w:val="center"/>
            <w:hideMark/>
          </w:tcPr>
          <w:p w14:paraId="6C12E479"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50%</w:t>
            </w:r>
          </w:p>
        </w:tc>
        <w:tc>
          <w:tcPr>
            <w:tcW w:w="135" w:type="pct"/>
            <w:tcBorders>
              <w:top w:val="nil"/>
              <w:left w:val="nil"/>
              <w:bottom w:val="single" w:sz="8" w:space="0" w:color="auto"/>
              <w:right w:val="single" w:sz="8" w:space="0" w:color="auto"/>
            </w:tcBorders>
            <w:shd w:val="clear" w:color="000000" w:fill="BFBFBF"/>
            <w:noWrap/>
            <w:vAlign w:val="center"/>
            <w:hideMark/>
          </w:tcPr>
          <w:p w14:paraId="2BD3E3F4"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65</w:t>
            </w:r>
          </w:p>
        </w:tc>
        <w:tc>
          <w:tcPr>
            <w:tcW w:w="176" w:type="pct"/>
            <w:tcBorders>
              <w:top w:val="nil"/>
              <w:left w:val="nil"/>
              <w:bottom w:val="single" w:sz="8" w:space="0" w:color="auto"/>
              <w:right w:val="single" w:sz="8" w:space="0" w:color="auto"/>
            </w:tcBorders>
            <w:shd w:val="clear" w:color="000000" w:fill="BFBFBF"/>
            <w:noWrap/>
            <w:vAlign w:val="center"/>
            <w:hideMark/>
          </w:tcPr>
          <w:p w14:paraId="7ADCD3FD"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46%</w:t>
            </w:r>
          </w:p>
        </w:tc>
        <w:tc>
          <w:tcPr>
            <w:tcW w:w="135" w:type="pct"/>
            <w:tcBorders>
              <w:top w:val="nil"/>
              <w:left w:val="nil"/>
              <w:bottom w:val="single" w:sz="8" w:space="0" w:color="auto"/>
              <w:right w:val="single" w:sz="8" w:space="0" w:color="auto"/>
            </w:tcBorders>
            <w:shd w:val="clear" w:color="000000" w:fill="BFBFBF"/>
            <w:noWrap/>
            <w:vAlign w:val="center"/>
            <w:hideMark/>
          </w:tcPr>
          <w:p w14:paraId="04BD94A3"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50</w:t>
            </w:r>
          </w:p>
        </w:tc>
        <w:tc>
          <w:tcPr>
            <w:tcW w:w="176" w:type="pct"/>
            <w:tcBorders>
              <w:top w:val="nil"/>
              <w:left w:val="nil"/>
              <w:bottom w:val="single" w:sz="8" w:space="0" w:color="auto"/>
              <w:right w:val="single" w:sz="8" w:space="0" w:color="auto"/>
            </w:tcBorders>
            <w:shd w:val="clear" w:color="000000" w:fill="BFBFBF"/>
            <w:noWrap/>
            <w:vAlign w:val="center"/>
            <w:hideMark/>
          </w:tcPr>
          <w:p w14:paraId="77FBF147"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39%</w:t>
            </w:r>
          </w:p>
        </w:tc>
        <w:tc>
          <w:tcPr>
            <w:tcW w:w="135" w:type="pct"/>
            <w:tcBorders>
              <w:top w:val="nil"/>
              <w:left w:val="nil"/>
              <w:bottom w:val="single" w:sz="8" w:space="0" w:color="auto"/>
              <w:right w:val="single" w:sz="8" w:space="0" w:color="auto"/>
            </w:tcBorders>
            <w:shd w:val="clear" w:color="000000" w:fill="BFBFBF"/>
            <w:noWrap/>
            <w:vAlign w:val="center"/>
            <w:hideMark/>
          </w:tcPr>
          <w:p w14:paraId="17641640"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34</w:t>
            </w:r>
          </w:p>
        </w:tc>
        <w:tc>
          <w:tcPr>
            <w:tcW w:w="176" w:type="pct"/>
            <w:tcBorders>
              <w:top w:val="nil"/>
              <w:left w:val="nil"/>
              <w:bottom w:val="single" w:sz="8" w:space="0" w:color="auto"/>
              <w:right w:val="single" w:sz="8" w:space="0" w:color="auto"/>
            </w:tcBorders>
            <w:shd w:val="clear" w:color="000000" w:fill="BFBFBF"/>
            <w:noWrap/>
            <w:vAlign w:val="center"/>
            <w:hideMark/>
          </w:tcPr>
          <w:p w14:paraId="75B646A0"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30%</w:t>
            </w:r>
          </w:p>
        </w:tc>
        <w:tc>
          <w:tcPr>
            <w:tcW w:w="135" w:type="pct"/>
            <w:tcBorders>
              <w:top w:val="nil"/>
              <w:left w:val="nil"/>
              <w:bottom w:val="single" w:sz="8" w:space="0" w:color="auto"/>
              <w:right w:val="single" w:sz="8" w:space="0" w:color="auto"/>
            </w:tcBorders>
            <w:shd w:val="clear" w:color="000000" w:fill="BFBFBF"/>
            <w:noWrap/>
            <w:vAlign w:val="center"/>
            <w:hideMark/>
          </w:tcPr>
          <w:p w14:paraId="6CC05CDC"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58</w:t>
            </w:r>
          </w:p>
        </w:tc>
        <w:tc>
          <w:tcPr>
            <w:tcW w:w="176" w:type="pct"/>
            <w:tcBorders>
              <w:top w:val="nil"/>
              <w:left w:val="nil"/>
              <w:bottom w:val="single" w:sz="8" w:space="0" w:color="auto"/>
              <w:right w:val="single" w:sz="8" w:space="0" w:color="auto"/>
            </w:tcBorders>
            <w:shd w:val="clear" w:color="000000" w:fill="BFBFBF"/>
            <w:noWrap/>
            <w:vAlign w:val="center"/>
            <w:hideMark/>
          </w:tcPr>
          <w:p w14:paraId="2AB76420"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52%</w:t>
            </w:r>
          </w:p>
        </w:tc>
        <w:tc>
          <w:tcPr>
            <w:tcW w:w="135" w:type="pct"/>
            <w:tcBorders>
              <w:top w:val="nil"/>
              <w:left w:val="nil"/>
              <w:bottom w:val="single" w:sz="8" w:space="0" w:color="auto"/>
              <w:right w:val="single" w:sz="8" w:space="0" w:color="auto"/>
            </w:tcBorders>
            <w:shd w:val="clear" w:color="000000" w:fill="BFBFBF"/>
            <w:noWrap/>
            <w:vAlign w:val="center"/>
            <w:hideMark/>
          </w:tcPr>
          <w:p w14:paraId="5888F15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31</w:t>
            </w:r>
          </w:p>
        </w:tc>
        <w:tc>
          <w:tcPr>
            <w:tcW w:w="176" w:type="pct"/>
            <w:tcBorders>
              <w:top w:val="nil"/>
              <w:left w:val="nil"/>
              <w:bottom w:val="single" w:sz="8" w:space="0" w:color="auto"/>
              <w:right w:val="single" w:sz="8" w:space="0" w:color="auto"/>
            </w:tcBorders>
            <w:shd w:val="clear" w:color="000000" w:fill="BFBFBF"/>
            <w:noWrap/>
            <w:vAlign w:val="center"/>
            <w:hideMark/>
          </w:tcPr>
          <w:p w14:paraId="18A0A9DF" w14:textId="77777777" w:rsidR="00F87036" w:rsidRPr="00A36C6D" w:rsidRDefault="00F87036" w:rsidP="00F87036">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32%</w:t>
            </w:r>
          </w:p>
        </w:tc>
      </w:tr>
    </w:tbl>
    <w:p w14:paraId="60A23D06" w14:textId="77777777" w:rsidR="00BD3579" w:rsidRPr="00A36C6D" w:rsidRDefault="00BD3579" w:rsidP="00EB7D54">
      <w:pPr>
        <w:pStyle w:val="tablefigfootnote"/>
        <w:rPr>
          <w:rFonts w:cstheme="minorHAnsi"/>
          <w:color w:val="675E47" w:themeColor="text2"/>
        </w:rPr>
      </w:pPr>
    </w:p>
    <w:p w14:paraId="4B0BFE00" w14:textId="77777777" w:rsidR="00F37831" w:rsidRPr="00A36C6D" w:rsidRDefault="00F37831" w:rsidP="00481B85">
      <w:pPr>
        <w:rPr>
          <w:rFonts w:asciiTheme="minorHAnsi" w:hAnsiTheme="minorHAnsi" w:cstheme="minorHAnsi"/>
          <w:color w:val="675E47" w:themeColor="text2"/>
          <w:sz w:val="18"/>
          <w:szCs w:val="18"/>
        </w:rPr>
      </w:pPr>
      <w:r w:rsidRPr="00A36C6D">
        <w:rPr>
          <w:rFonts w:asciiTheme="minorHAnsi" w:hAnsiTheme="minorHAnsi" w:cstheme="minorHAnsi"/>
          <w:color w:val="675E47" w:themeColor="text2"/>
          <w:sz w:val="18"/>
          <w:szCs w:val="18"/>
        </w:rPr>
        <w:t>* Based on current or most recent year</w:t>
      </w:r>
    </w:p>
    <w:p w14:paraId="261C1247" w14:textId="77777777" w:rsidR="00603246" w:rsidRPr="00A36C6D" w:rsidRDefault="00603246" w:rsidP="00EB7D54">
      <w:pPr>
        <w:pStyle w:val="tablefigfootnote"/>
        <w:rPr>
          <w:rFonts w:cstheme="minorHAnsi"/>
          <w:color w:val="675E47" w:themeColor="text2"/>
        </w:rPr>
      </w:pPr>
      <w:r w:rsidRPr="00A36C6D">
        <w:rPr>
          <w:rFonts w:cstheme="minorHAnsi"/>
          <w:color w:val="675E47" w:themeColor="text2"/>
        </w:rPr>
        <w:t>† As defined annually by each jurisdiction</w:t>
      </w:r>
    </w:p>
    <w:p w14:paraId="1DF60430" w14:textId="77777777" w:rsidR="00603246" w:rsidRPr="00A36C6D" w:rsidRDefault="00603246" w:rsidP="00EB7D54">
      <w:pPr>
        <w:pStyle w:val="tablefigfootnote"/>
        <w:rPr>
          <w:rFonts w:cstheme="minorHAnsi"/>
          <w:color w:val="675E47" w:themeColor="text2"/>
        </w:rPr>
      </w:pPr>
      <w:r w:rsidRPr="00A36C6D">
        <w:rPr>
          <w:rFonts w:cstheme="minorHAnsi"/>
          <w:color w:val="675E47" w:themeColor="text2"/>
        </w:rPr>
        <w:t xml:space="preserve">‡ Or treated as required per </w:t>
      </w:r>
      <w:r w:rsidR="00053A3D" w:rsidRPr="00A36C6D">
        <w:rPr>
          <w:rFonts w:cstheme="minorHAnsi"/>
          <w:color w:val="675E47" w:themeColor="text2"/>
        </w:rPr>
        <w:t>G</w:t>
      </w:r>
      <w:r w:rsidRPr="00A36C6D">
        <w:rPr>
          <w:rFonts w:cstheme="minorHAnsi"/>
          <w:color w:val="675E47" w:themeColor="text2"/>
        </w:rPr>
        <w:t>uideline</w:t>
      </w:r>
      <w:r w:rsidR="00053A3D" w:rsidRPr="00A36C6D">
        <w:rPr>
          <w:rFonts w:cstheme="minorHAnsi"/>
          <w:color w:val="675E47" w:themeColor="text2"/>
        </w:rPr>
        <w:t>s</w:t>
      </w:r>
    </w:p>
    <w:p w14:paraId="020B697A" w14:textId="77777777" w:rsidR="00E977FA" w:rsidRPr="00A36C6D" w:rsidRDefault="00603246" w:rsidP="00EB7D54">
      <w:pPr>
        <w:pStyle w:val="tablefigfootnote"/>
        <w:rPr>
          <w:rFonts w:cstheme="minorHAnsi"/>
          <w:color w:val="675E47" w:themeColor="text2"/>
        </w:rPr>
      </w:pPr>
      <w:r w:rsidRPr="00A36C6D">
        <w:rPr>
          <w:rFonts w:cstheme="minorHAnsi"/>
          <w:color w:val="675E47" w:themeColor="text2"/>
        </w:rPr>
        <w:t xml:space="preserve">§ Screened or receiving ongoing annual treatment as per </w:t>
      </w:r>
      <w:r w:rsidR="00FE3582" w:rsidRPr="00A36C6D">
        <w:rPr>
          <w:rFonts w:cstheme="minorHAnsi"/>
          <w:color w:val="675E47" w:themeColor="text2"/>
        </w:rPr>
        <w:t>G</w:t>
      </w:r>
      <w:r w:rsidRPr="00A36C6D">
        <w:rPr>
          <w:rFonts w:cstheme="minorHAnsi"/>
          <w:color w:val="675E47" w:themeColor="text2"/>
        </w:rPr>
        <w:t>uideline</w:t>
      </w:r>
      <w:r w:rsidR="00FE3582" w:rsidRPr="00A36C6D">
        <w:rPr>
          <w:rFonts w:cstheme="minorHAnsi"/>
          <w:color w:val="675E47" w:themeColor="text2"/>
        </w:rPr>
        <w:t>s</w:t>
      </w:r>
    </w:p>
    <w:p w14:paraId="0ADA1E1A" w14:textId="77777777" w:rsidR="00A529D0" w:rsidRPr="00A36C6D" w:rsidRDefault="00A529D0" w:rsidP="00AA28ED">
      <w:pPr>
        <w:pStyle w:val="Caption"/>
        <w:rPr>
          <w:rFonts w:asciiTheme="minorHAnsi" w:hAnsiTheme="minorHAnsi" w:cstheme="minorHAnsi"/>
        </w:rPr>
        <w:sectPr w:rsidR="00A529D0" w:rsidRPr="00A36C6D" w:rsidSect="0002269B">
          <w:pgSz w:w="16838" w:h="11906" w:orient="landscape"/>
          <w:pgMar w:top="1440" w:right="1440" w:bottom="899" w:left="1440" w:header="709" w:footer="709" w:gutter="0"/>
          <w:cols w:space="708"/>
          <w:docGrid w:linePitch="360"/>
        </w:sectPr>
      </w:pPr>
    </w:p>
    <w:p w14:paraId="6CC18870" w14:textId="77777777" w:rsidR="009D5DB1" w:rsidRPr="00A36C6D" w:rsidRDefault="009D5DB1" w:rsidP="00CF269A">
      <w:pPr>
        <w:pStyle w:val="Tableheadings"/>
        <w:rPr>
          <w:rFonts w:asciiTheme="minorHAnsi" w:hAnsiTheme="minorHAnsi" w:cstheme="minorHAnsi"/>
        </w:rPr>
      </w:pPr>
      <w:bookmarkStart w:id="155" w:name="_Table_1.4_Treatment"/>
      <w:bookmarkStart w:id="156" w:name="_Ref58336093"/>
      <w:bookmarkStart w:id="157" w:name="_Toc83713361"/>
      <w:bookmarkEnd w:id="150"/>
      <w:bookmarkEnd w:id="154"/>
      <w:bookmarkEnd w:id="155"/>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0B2552"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4</w:t>
      </w:r>
      <w:r w:rsidR="00080763" w:rsidRPr="00A36C6D">
        <w:rPr>
          <w:rFonts w:asciiTheme="minorHAnsi" w:hAnsiTheme="minorHAnsi" w:cstheme="minorHAnsi"/>
          <w:noProof/>
        </w:rPr>
        <w:fldChar w:fldCharType="end"/>
      </w:r>
      <w:bookmarkEnd w:id="156"/>
      <w:r w:rsidR="008770BF" w:rsidRPr="00A36C6D">
        <w:rPr>
          <w:rFonts w:asciiTheme="minorHAnsi" w:hAnsiTheme="minorHAnsi" w:cstheme="minorHAnsi"/>
        </w:rPr>
        <w:tab/>
      </w:r>
      <w:r w:rsidRPr="00A36C6D">
        <w:rPr>
          <w:rFonts w:asciiTheme="minorHAnsi" w:hAnsiTheme="minorHAnsi" w:cstheme="minorHAnsi"/>
        </w:rPr>
        <w:t xml:space="preserve">Treatment strategies by jurisdiction, Australia </w:t>
      </w:r>
      <w:r w:rsidR="000464A8" w:rsidRPr="00A36C6D">
        <w:rPr>
          <w:rFonts w:asciiTheme="minorHAnsi" w:hAnsiTheme="minorHAnsi" w:cstheme="minorHAnsi"/>
        </w:rPr>
        <w:t>2020</w:t>
      </w:r>
      <w:bookmarkEnd w:id="157"/>
    </w:p>
    <w:tbl>
      <w:tblPr>
        <w:tblStyle w:val="trach"/>
        <w:tblW w:w="5000" w:type="pct"/>
        <w:tblLook w:val="04A0" w:firstRow="1" w:lastRow="0" w:firstColumn="1" w:lastColumn="0" w:noHBand="0" w:noVBand="1"/>
        <w:tblCaption w:val="Treatment strategies by jurisdiction, Australia 2020.  "/>
        <w:tblDescription w:val="Table 1.4 identifies the number of communities based on the type of trachoma treatment strategy undertaken in Australian jurisdictions.&#13;&#10;"/>
      </w:tblPr>
      <w:tblGrid>
        <w:gridCol w:w="1893"/>
        <w:gridCol w:w="1534"/>
        <w:gridCol w:w="1534"/>
        <w:gridCol w:w="1533"/>
        <w:gridCol w:w="1533"/>
        <w:gridCol w:w="1531"/>
      </w:tblGrid>
      <w:tr w:rsidR="000A2D52" w:rsidRPr="00A36C6D" w14:paraId="5AE7381F" w14:textId="77777777" w:rsidTr="00F87036">
        <w:trPr>
          <w:cnfStyle w:val="100000000000" w:firstRow="1" w:lastRow="0" w:firstColumn="0" w:lastColumn="0" w:oddVBand="0" w:evenVBand="0" w:oddHBand="0" w:evenHBand="0" w:firstRowFirstColumn="0" w:firstRowLastColumn="0" w:lastRowFirstColumn="0" w:lastRowLastColumn="0"/>
          <w:trHeight w:val="780"/>
        </w:trPr>
        <w:tc>
          <w:tcPr>
            <w:tcW w:w="990" w:type="pct"/>
            <w:hideMark/>
          </w:tcPr>
          <w:p w14:paraId="579C1BF9" w14:textId="77777777" w:rsidR="005E62AA" w:rsidRPr="00A36C6D" w:rsidRDefault="005E62AA" w:rsidP="00105E96">
            <w:pPr>
              <w:rPr>
                <w:rFonts w:asciiTheme="minorHAnsi" w:hAnsiTheme="minorHAnsi" w:cstheme="minorHAnsi"/>
                <w:color w:val="675E47" w:themeColor="text2"/>
              </w:rPr>
            </w:pPr>
            <w:bookmarkStart w:id="158" w:name="Table15"/>
            <w:bookmarkStart w:id="159" w:name="_Toc392153886"/>
            <w:r w:rsidRPr="00A36C6D">
              <w:rPr>
                <w:rFonts w:asciiTheme="minorHAnsi" w:hAnsiTheme="minorHAnsi" w:cstheme="minorHAnsi"/>
                <w:color w:val="675E47" w:themeColor="text2"/>
              </w:rPr>
              <w:t> Number of communities</w:t>
            </w:r>
          </w:p>
        </w:tc>
        <w:tc>
          <w:tcPr>
            <w:tcW w:w="802" w:type="pct"/>
            <w:hideMark/>
          </w:tcPr>
          <w:p w14:paraId="1AEA14B9"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Northern Territory</w:t>
            </w:r>
          </w:p>
        </w:tc>
        <w:tc>
          <w:tcPr>
            <w:tcW w:w="802" w:type="pct"/>
            <w:hideMark/>
          </w:tcPr>
          <w:p w14:paraId="2129BAF3"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Queensland</w:t>
            </w:r>
          </w:p>
        </w:tc>
        <w:tc>
          <w:tcPr>
            <w:tcW w:w="802" w:type="pct"/>
            <w:hideMark/>
          </w:tcPr>
          <w:p w14:paraId="58F5C987"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South Australia</w:t>
            </w:r>
          </w:p>
        </w:tc>
        <w:tc>
          <w:tcPr>
            <w:tcW w:w="802" w:type="pct"/>
            <w:hideMark/>
          </w:tcPr>
          <w:p w14:paraId="6841244B"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Western Australia</w:t>
            </w:r>
          </w:p>
        </w:tc>
        <w:tc>
          <w:tcPr>
            <w:tcW w:w="801" w:type="pct"/>
            <w:hideMark/>
          </w:tcPr>
          <w:p w14:paraId="261A52CD"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77A2B0A0" w14:textId="77777777" w:rsidTr="00F87036">
        <w:trPr>
          <w:trHeight w:val="780"/>
        </w:trPr>
        <w:tc>
          <w:tcPr>
            <w:tcW w:w="990" w:type="pct"/>
            <w:hideMark/>
          </w:tcPr>
          <w:p w14:paraId="7360D932" w14:textId="77777777" w:rsidR="00F87036" w:rsidRPr="00A36C6D" w:rsidRDefault="00F87036" w:rsidP="00D82555">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Required treatment for trachoma</w:t>
            </w:r>
          </w:p>
        </w:tc>
        <w:tc>
          <w:tcPr>
            <w:tcW w:w="802" w:type="pct"/>
            <w:noWrap/>
          </w:tcPr>
          <w:p w14:paraId="65794E7E"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29</w:t>
            </w:r>
          </w:p>
        </w:tc>
        <w:tc>
          <w:tcPr>
            <w:tcW w:w="802" w:type="pct"/>
            <w:noWrap/>
          </w:tcPr>
          <w:p w14:paraId="79C53760"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1DEA4487"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10</w:t>
            </w:r>
          </w:p>
        </w:tc>
        <w:tc>
          <w:tcPr>
            <w:tcW w:w="802" w:type="pct"/>
            <w:noWrap/>
          </w:tcPr>
          <w:p w14:paraId="3F53C330"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24</w:t>
            </w:r>
          </w:p>
        </w:tc>
        <w:tc>
          <w:tcPr>
            <w:tcW w:w="801" w:type="pct"/>
            <w:noWrap/>
          </w:tcPr>
          <w:p w14:paraId="0B73E19B"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63</w:t>
            </w:r>
          </w:p>
        </w:tc>
      </w:tr>
      <w:tr w:rsidR="000A2D52" w:rsidRPr="00A36C6D" w14:paraId="3F8950CA" w14:textId="77777777" w:rsidTr="00F87036">
        <w:trPr>
          <w:cnfStyle w:val="000000010000" w:firstRow="0" w:lastRow="0" w:firstColumn="0" w:lastColumn="0" w:oddVBand="0" w:evenVBand="0" w:oddHBand="0" w:evenHBand="1" w:firstRowFirstColumn="0" w:firstRowLastColumn="0" w:lastRowFirstColumn="0" w:lastRowLastColumn="0"/>
          <w:trHeight w:val="780"/>
        </w:trPr>
        <w:tc>
          <w:tcPr>
            <w:tcW w:w="990" w:type="pct"/>
            <w:hideMark/>
          </w:tcPr>
          <w:p w14:paraId="375EE89B" w14:textId="77777777" w:rsidR="00F87036" w:rsidRPr="00A36C6D" w:rsidRDefault="00F87036" w:rsidP="00D82555">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Treated for trachoma</w:t>
            </w:r>
          </w:p>
        </w:tc>
        <w:tc>
          <w:tcPr>
            <w:tcW w:w="802" w:type="pct"/>
            <w:noWrap/>
          </w:tcPr>
          <w:p w14:paraId="4F0E4D29"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29</w:t>
            </w:r>
          </w:p>
        </w:tc>
        <w:tc>
          <w:tcPr>
            <w:tcW w:w="802" w:type="pct"/>
            <w:noWrap/>
          </w:tcPr>
          <w:p w14:paraId="72B30957"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597A3A93"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10</w:t>
            </w:r>
          </w:p>
        </w:tc>
        <w:tc>
          <w:tcPr>
            <w:tcW w:w="802" w:type="pct"/>
            <w:noWrap/>
          </w:tcPr>
          <w:p w14:paraId="41260FDD"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24</w:t>
            </w:r>
          </w:p>
        </w:tc>
        <w:tc>
          <w:tcPr>
            <w:tcW w:w="801" w:type="pct"/>
            <w:noWrap/>
          </w:tcPr>
          <w:p w14:paraId="6C3B71CA"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63</w:t>
            </w:r>
          </w:p>
        </w:tc>
      </w:tr>
      <w:tr w:rsidR="000A2D52" w:rsidRPr="00A36C6D" w14:paraId="334CC7DD" w14:textId="77777777" w:rsidTr="00F87036">
        <w:trPr>
          <w:trHeight w:val="780"/>
        </w:trPr>
        <w:tc>
          <w:tcPr>
            <w:tcW w:w="990" w:type="pct"/>
            <w:hideMark/>
          </w:tcPr>
          <w:p w14:paraId="11ED1959" w14:textId="77777777" w:rsidR="00F87036" w:rsidRPr="00A36C6D" w:rsidRDefault="00F87036" w:rsidP="00D82555">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Screened and treated</w:t>
            </w:r>
          </w:p>
        </w:tc>
        <w:tc>
          <w:tcPr>
            <w:tcW w:w="802" w:type="pct"/>
            <w:noWrap/>
          </w:tcPr>
          <w:p w14:paraId="4FF21524"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29</w:t>
            </w:r>
          </w:p>
        </w:tc>
        <w:tc>
          <w:tcPr>
            <w:tcW w:w="802" w:type="pct"/>
            <w:noWrap/>
          </w:tcPr>
          <w:p w14:paraId="1521ED8F"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51A33481"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10</w:t>
            </w:r>
          </w:p>
        </w:tc>
        <w:tc>
          <w:tcPr>
            <w:tcW w:w="802" w:type="pct"/>
            <w:noWrap/>
          </w:tcPr>
          <w:p w14:paraId="7D22237C"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24</w:t>
            </w:r>
          </w:p>
        </w:tc>
        <w:tc>
          <w:tcPr>
            <w:tcW w:w="801" w:type="pct"/>
            <w:noWrap/>
          </w:tcPr>
          <w:p w14:paraId="21B83818"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63</w:t>
            </w:r>
          </w:p>
        </w:tc>
      </w:tr>
      <w:tr w:rsidR="000A2D52" w:rsidRPr="00A36C6D" w14:paraId="62105AA5" w14:textId="77777777" w:rsidTr="00F87036">
        <w:trPr>
          <w:cnfStyle w:val="000000010000" w:firstRow="0" w:lastRow="0" w:firstColumn="0" w:lastColumn="0" w:oddVBand="0" w:evenVBand="0" w:oddHBand="0" w:evenHBand="1" w:firstRowFirstColumn="0" w:firstRowLastColumn="0" w:lastRowFirstColumn="0" w:lastRowLastColumn="0"/>
          <w:trHeight w:val="780"/>
        </w:trPr>
        <w:tc>
          <w:tcPr>
            <w:tcW w:w="990" w:type="pct"/>
            <w:hideMark/>
          </w:tcPr>
          <w:p w14:paraId="239C2647" w14:textId="77777777" w:rsidR="00F87036" w:rsidRPr="00A36C6D" w:rsidRDefault="00F87036" w:rsidP="00D82555">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Received treatment only </w:t>
            </w:r>
          </w:p>
        </w:tc>
        <w:tc>
          <w:tcPr>
            <w:tcW w:w="802" w:type="pct"/>
            <w:noWrap/>
          </w:tcPr>
          <w:p w14:paraId="38754617"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060EA119"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7A46ED28"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0E0516C3"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1" w:type="pct"/>
            <w:noWrap/>
          </w:tcPr>
          <w:p w14:paraId="7446FACC"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r>
      <w:tr w:rsidR="000A2D52" w:rsidRPr="00A36C6D" w14:paraId="0F807533" w14:textId="77777777" w:rsidTr="00F87036">
        <w:trPr>
          <w:trHeight w:val="780"/>
        </w:trPr>
        <w:tc>
          <w:tcPr>
            <w:tcW w:w="990" w:type="pct"/>
            <w:hideMark/>
          </w:tcPr>
          <w:p w14:paraId="28725392" w14:textId="77777777" w:rsidR="00F87036" w:rsidRPr="00A36C6D" w:rsidRDefault="00F87036" w:rsidP="00D82555">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Received 6-monthly treatment </w:t>
            </w:r>
          </w:p>
        </w:tc>
        <w:tc>
          <w:tcPr>
            <w:tcW w:w="802" w:type="pct"/>
            <w:noWrap/>
          </w:tcPr>
          <w:p w14:paraId="44FCC388"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2FE61ACA"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299E7DD1"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404D8AE0"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1" w:type="pct"/>
            <w:noWrap/>
          </w:tcPr>
          <w:p w14:paraId="79D585F1"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r>
      <w:tr w:rsidR="000A2D52" w:rsidRPr="00A36C6D" w14:paraId="3D7FC0C8" w14:textId="77777777" w:rsidTr="00F87036">
        <w:trPr>
          <w:cnfStyle w:val="000000010000" w:firstRow="0" w:lastRow="0" w:firstColumn="0" w:lastColumn="0" w:oddVBand="0" w:evenVBand="0" w:oddHBand="0" w:evenHBand="1" w:firstRowFirstColumn="0" w:firstRowLastColumn="0" w:lastRowFirstColumn="0" w:lastRowLastColumn="0"/>
          <w:trHeight w:val="780"/>
        </w:trPr>
        <w:tc>
          <w:tcPr>
            <w:tcW w:w="990" w:type="pct"/>
            <w:hideMark/>
          </w:tcPr>
          <w:p w14:paraId="4E1CE8BD" w14:textId="77777777" w:rsidR="00F87036" w:rsidRPr="00A36C6D" w:rsidRDefault="00F87036" w:rsidP="00D82555">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Did not require treatment </w:t>
            </w:r>
          </w:p>
        </w:tc>
        <w:tc>
          <w:tcPr>
            <w:tcW w:w="802" w:type="pct"/>
            <w:noWrap/>
          </w:tcPr>
          <w:p w14:paraId="461971E0" w14:textId="69C4A51B" w:rsidR="00F87036" w:rsidRPr="00A36C6D" w:rsidRDefault="00FC0F55"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14</w:t>
            </w:r>
          </w:p>
        </w:tc>
        <w:tc>
          <w:tcPr>
            <w:tcW w:w="802" w:type="pct"/>
            <w:noWrap/>
          </w:tcPr>
          <w:p w14:paraId="593288B2"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c>
          <w:tcPr>
            <w:tcW w:w="802" w:type="pct"/>
            <w:noWrap/>
          </w:tcPr>
          <w:p w14:paraId="02B30B34"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5</w:t>
            </w:r>
          </w:p>
        </w:tc>
        <w:tc>
          <w:tcPr>
            <w:tcW w:w="802" w:type="pct"/>
            <w:noWrap/>
          </w:tcPr>
          <w:p w14:paraId="29C18B01"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11</w:t>
            </w:r>
          </w:p>
        </w:tc>
        <w:tc>
          <w:tcPr>
            <w:tcW w:w="801" w:type="pct"/>
            <w:noWrap/>
          </w:tcPr>
          <w:p w14:paraId="00FE794A" w14:textId="37FEE389" w:rsidR="00F87036" w:rsidRPr="00A36C6D" w:rsidRDefault="00FC0F55"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32</w:t>
            </w:r>
          </w:p>
        </w:tc>
      </w:tr>
      <w:tr w:rsidR="000A2D52" w:rsidRPr="00A36C6D" w14:paraId="12C0162E" w14:textId="77777777" w:rsidTr="00F87036">
        <w:trPr>
          <w:trHeight w:val="780"/>
        </w:trPr>
        <w:tc>
          <w:tcPr>
            <w:tcW w:w="990" w:type="pct"/>
            <w:hideMark/>
          </w:tcPr>
          <w:p w14:paraId="69139BA3" w14:textId="08C4F798" w:rsidR="00F87036" w:rsidRPr="00A36C6D" w:rsidRDefault="005956EE" w:rsidP="00D82555">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Treated trachoma</w:t>
            </w:r>
            <w:r w:rsidR="00F87036" w:rsidRPr="00A36C6D">
              <w:rPr>
                <w:rFonts w:asciiTheme="minorHAnsi" w:hAnsiTheme="minorHAnsi" w:cstheme="minorHAnsi"/>
                <w:color w:val="675E47" w:themeColor="text2"/>
                <w:sz w:val="18"/>
                <w:szCs w:val="18"/>
                <w:lang w:eastAsia="en-AU"/>
              </w:rPr>
              <w:t xml:space="preserve"> and households</w:t>
            </w:r>
          </w:p>
        </w:tc>
        <w:tc>
          <w:tcPr>
            <w:tcW w:w="802" w:type="pct"/>
            <w:noWrap/>
          </w:tcPr>
          <w:p w14:paraId="30469F7F"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14</w:t>
            </w:r>
          </w:p>
        </w:tc>
        <w:tc>
          <w:tcPr>
            <w:tcW w:w="802" w:type="pct"/>
            <w:noWrap/>
          </w:tcPr>
          <w:p w14:paraId="20619877"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5B22D217"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10</w:t>
            </w:r>
          </w:p>
        </w:tc>
        <w:tc>
          <w:tcPr>
            <w:tcW w:w="802" w:type="pct"/>
            <w:noWrap/>
          </w:tcPr>
          <w:p w14:paraId="61E2936C"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23</w:t>
            </w:r>
          </w:p>
        </w:tc>
        <w:tc>
          <w:tcPr>
            <w:tcW w:w="801" w:type="pct"/>
            <w:noWrap/>
          </w:tcPr>
          <w:p w14:paraId="4C3E729F"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47</w:t>
            </w:r>
          </w:p>
        </w:tc>
      </w:tr>
      <w:tr w:rsidR="000A2D52" w:rsidRPr="00A36C6D" w14:paraId="1D155C30" w14:textId="77777777" w:rsidTr="00F87036">
        <w:trPr>
          <w:cnfStyle w:val="000000010000" w:firstRow="0" w:lastRow="0" w:firstColumn="0" w:lastColumn="0" w:oddVBand="0" w:evenVBand="0" w:oddHBand="0" w:evenHBand="1" w:firstRowFirstColumn="0" w:firstRowLastColumn="0" w:lastRowFirstColumn="0" w:lastRowLastColumn="0"/>
          <w:trHeight w:val="780"/>
        </w:trPr>
        <w:tc>
          <w:tcPr>
            <w:tcW w:w="990" w:type="pct"/>
            <w:hideMark/>
          </w:tcPr>
          <w:p w14:paraId="6E1FA312" w14:textId="77777777" w:rsidR="00F87036" w:rsidRPr="00A36C6D" w:rsidRDefault="00F87036" w:rsidP="00D82555">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Community-wide treatment</w:t>
            </w:r>
          </w:p>
        </w:tc>
        <w:tc>
          <w:tcPr>
            <w:tcW w:w="802" w:type="pct"/>
            <w:noWrap/>
          </w:tcPr>
          <w:p w14:paraId="4EBFEADD"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15</w:t>
            </w:r>
          </w:p>
        </w:tc>
        <w:tc>
          <w:tcPr>
            <w:tcW w:w="802" w:type="pct"/>
            <w:noWrap/>
          </w:tcPr>
          <w:p w14:paraId="33A20DE8"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6AFC4D27"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6C28C322"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w:t>
            </w:r>
          </w:p>
        </w:tc>
        <w:tc>
          <w:tcPr>
            <w:tcW w:w="801" w:type="pct"/>
            <w:noWrap/>
          </w:tcPr>
          <w:p w14:paraId="72D2D3D4"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16</w:t>
            </w:r>
          </w:p>
        </w:tc>
      </w:tr>
      <w:tr w:rsidR="000A2D52" w:rsidRPr="00A36C6D" w14:paraId="2911889D" w14:textId="77777777" w:rsidTr="00F87036">
        <w:trPr>
          <w:trHeight w:val="780"/>
        </w:trPr>
        <w:tc>
          <w:tcPr>
            <w:tcW w:w="990" w:type="pct"/>
            <w:hideMark/>
          </w:tcPr>
          <w:p w14:paraId="577E4DC4" w14:textId="486BD9BB" w:rsidR="00F87036" w:rsidRPr="00A36C6D" w:rsidRDefault="00F87036" w:rsidP="00D82555">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Not treated according to CDNA </w:t>
            </w:r>
            <w:r w:rsidR="001A14D7" w:rsidRPr="00A36C6D">
              <w:rPr>
                <w:rFonts w:asciiTheme="minorHAnsi" w:hAnsiTheme="minorHAnsi" w:cstheme="minorHAnsi"/>
                <w:color w:val="675E47" w:themeColor="text2"/>
                <w:sz w:val="18"/>
                <w:szCs w:val="18"/>
                <w:lang w:eastAsia="en-AU"/>
              </w:rPr>
              <w:t>G</w:t>
            </w:r>
            <w:r w:rsidRPr="00A36C6D">
              <w:rPr>
                <w:rFonts w:asciiTheme="minorHAnsi" w:hAnsiTheme="minorHAnsi" w:cstheme="minorHAnsi"/>
                <w:color w:val="675E47" w:themeColor="text2"/>
                <w:sz w:val="18"/>
                <w:szCs w:val="18"/>
                <w:lang w:eastAsia="en-AU"/>
              </w:rPr>
              <w:t>uidelines</w:t>
            </w:r>
          </w:p>
        </w:tc>
        <w:tc>
          <w:tcPr>
            <w:tcW w:w="802" w:type="pct"/>
            <w:noWrap/>
          </w:tcPr>
          <w:p w14:paraId="237A381D"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22C77732"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593477A7"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2" w:type="pct"/>
            <w:noWrap/>
          </w:tcPr>
          <w:p w14:paraId="4CDF2E3D"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801" w:type="pct"/>
            <w:noWrap/>
          </w:tcPr>
          <w:p w14:paraId="28FDBB92" w14:textId="77777777" w:rsidR="00F87036" w:rsidRPr="00A36C6D" w:rsidRDefault="00F87036" w:rsidP="00D82555">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r>
    </w:tbl>
    <w:p w14:paraId="72DDC172" w14:textId="77777777" w:rsidR="001A14D7" w:rsidRPr="00A36C6D" w:rsidRDefault="001A14D7" w:rsidP="001A14D7">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CDNA: Communicable Diseases Network Australia</w:t>
      </w:r>
    </w:p>
    <w:p w14:paraId="20B2A7D5" w14:textId="77777777" w:rsidR="00A529D0" w:rsidRPr="00A36C6D" w:rsidRDefault="00A529D0" w:rsidP="00786F4C">
      <w:pPr>
        <w:rPr>
          <w:rFonts w:asciiTheme="minorHAnsi" w:hAnsiTheme="minorHAnsi" w:cstheme="minorHAnsi"/>
          <w:color w:val="675E47" w:themeColor="text2"/>
        </w:rPr>
        <w:sectPr w:rsidR="00A529D0" w:rsidRPr="00A36C6D" w:rsidSect="00A529D0">
          <w:pgSz w:w="11906" w:h="16838"/>
          <w:pgMar w:top="1440" w:right="902" w:bottom="1440" w:left="1440" w:header="709" w:footer="709" w:gutter="0"/>
          <w:cols w:space="708"/>
          <w:docGrid w:linePitch="360"/>
        </w:sectPr>
      </w:pPr>
    </w:p>
    <w:p w14:paraId="00DD6415" w14:textId="77777777" w:rsidR="009D5DB1" w:rsidRPr="00A36C6D" w:rsidRDefault="009D5DB1" w:rsidP="00CF269A">
      <w:pPr>
        <w:pStyle w:val="Tableheadings"/>
        <w:rPr>
          <w:rFonts w:asciiTheme="minorHAnsi" w:hAnsiTheme="minorHAnsi" w:cstheme="minorHAnsi"/>
        </w:rPr>
      </w:pPr>
      <w:bookmarkStart w:id="160" w:name="_Table_1.5_Trachoma"/>
      <w:bookmarkStart w:id="161" w:name="_Ref58336115"/>
      <w:bookmarkStart w:id="162" w:name="_Toc83713362"/>
      <w:bookmarkStart w:id="163" w:name="_Toc392153887"/>
      <w:bookmarkEnd w:id="158"/>
      <w:bookmarkEnd w:id="159"/>
      <w:bookmarkEnd w:id="160"/>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0B2552"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5</w:t>
      </w:r>
      <w:r w:rsidR="00080763" w:rsidRPr="00A36C6D">
        <w:rPr>
          <w:rFonts w:asciiTheme="minorHAnsi" w:hAnsiTheme="minorHAnsi" w:cstheme="minorHAnsi"/>
          <w:noProof/>
        </w:rPr>
        <w:fldChar w:fldCharType="end"/>
      </w:r>
      <w:bookmarkEnd w:id="161"/>
      <w:r w:rsidR="008770BF" w:rsidRPr="00A36C6D">
        <w:rPr>
          <w:rFonts w:asciiTheme="minorHAnsi" w:hAnsiTheme="minorHAnsi" w:cstheme="minorHAnsi"/>
        </w:rPr>
        <w:tab/>
      </w:r>
      <w:r w:rsidRPr="00A36C6D">
        <w:rPr>
          <w:rFonts w:asciiTheme="minorHAnsi" w:hAnsiTheme="minorHAnsi" w:cstheme="minorHAnsi"/>
        </w:rPr>
        <w:t xml:space="preserve">Trachoma treatment coverage, Australia </w:t>
      </w:r>
      <w:r w:rsidR="000464A8" w:rsidRPr="00A36C6D">
        <w:rPr>
          <w:rFonts w:asciiTheme="minorHAnsi" w:hAnsiTheme="minorHAnsi" w:cstheme="minorHAnsi"/>
        </w:rPr>
        <w:t>2020</w:t>
      </w:r>
      <w:bookmarkEnd w:id="162"/>
    </w:p>
    <w:tbl>
      <w:tblPr>
        <w:tblStyle w:val="trach"/>
        <w:tblW w:w="15559" w:type="dxa"/>
        <w:tblLook w:val="04A0" w:firstRow="1" w:lastRow="0" w:firstColumn="1" w:lastColumn="0" w:noHBand="0" w:noVBand="1"/>
        <w:tblCaption w:val="Trachoma treatment coverage, Australia 2020.  "/>
        <w:tblDescription w:val="Table 1.5 compares the treatment coverage in Australian jurisdictions.&#13;&#10;"/>
      </w:tblPr>
      <w:tblGrid>
        <w:gridCol w:w="1514"/>
        <w:gridCol w:w="558"/>
        <w:gridCol w:w="558"/>
        <w:gridCol w:w="558"/>
        <w:gridCol w:w="558"/>
        <w:gridCol w:w="559"/>
        <w:gridCol w:w="558"/>
        <w:gridCol w:w="558"/>
        <w:gridCol w:w="558"/>
        <w:gridCol w:w="558"/>
        <w:gridCol w:w="559"/>
        <w:gridCol w:w="558"/>
        <w:gridCol w:w="558"/>
        <w:gridCol w:w="558"/>
        <w:gridCol w:w="558"/>
        <w:gridCol w:w="559"/>
        <w:gridCol w:w="558"/>
        <w:gridCol w:w="558"/>
        <w:gridCol w:w="558"/>
        <w:gridCol w:w="558"/>
        <w:gridCol w:w="417"/>
        <w:gridCol w:w="866"/>
        <w:gridCol w:w="558"/>
        <w:gridCol w:w="558"/>
        <w:gridCol w:w="558"/>
        <w:gridCol w:w="483"/>
      </w:tblGrid>
      <w:tr w:rsidR="000A2D52" w:rsidRPr="00A36C6D" w14:paraId="4BF0F3EA" w14:textId="77777777" w:rsidTr="00F87036">
        <w:trPr>
          <w:cnfStyle w:val="100000000000" w:firstRow="1" w:lastRow="0" w:firstColumn="0" w:lastColumn="0" w:oddVBand="0" w:evenVBand="0" w:oddHBand="0" w:evenHBand="0" w:firstRowFirstColumn="0" w:firstRowLastColumn="0" w:lastRowFirstColumn="0" w:lastRowLastColumn="0"/>
          <w:trHeight w:val="688"/>
        </w:trPr>
        <w:tc>
          <w:tcPr>
            <w:tcW w:w="1514" w:type="dxa"/>
            <w:hideMark/>
          </w:tcPr>
          <w:p w14:paraId="48553AF7" w14:textId="77777777" w:rsidR="005E62AA" w:rsidRPr="00A36C6D" w:rsidRDefault="005E62AA" w:rsidP="005E62AA">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w:t>
            </w:r>
          </w:p>
        </w:tc>
        <w:tc>
          <w:tcPr>
            <w:tcW w:w="2791" w:type="dxa"/>
            <w:gridSpan w:val="5"/>
            <w:hideMark/>
          </w:tcPr>
          <w:p w14:paraId="08C3FE8F"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Northern Territory</w:t>
            </w:r>
          </w:p>
        </w:tc>
        <w:tc>
          <w:tcPr>
            <w:tcW w:w="2791" w:type="dxa"/>
            <w:gridSpan w:val="5"/>
            <w:hideMark/>
          </w:tcPr>
          <w:p w14:paraId="6209774F"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Queensland </w:t>
            </w:r>
          </w:p>
        </w:tc>
        <w:tc>
          <w:tcPr>
            <w:tcW w:w="2791" w:type="dxa"/>
            <w:gridSpan w:val="5"/>
            <w:hideMark/>
          </w:tcPr>
          <w:p w14:paraId="2032F6DB"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South Australia</w:t>
            </w:r>
          </w:p>
        </w:tc>
        <w:tc>
          <w:tcPr>
            <w:tcW w:w="2649" w:type="dxa"/>
            <w:gridSpan w:val="5"/>
            <w:hideMark/>
          </w:tcPr>
          <w:p w14:paraId="5E34EB46"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Western Australia</w:t>
            </w:r>
          </w:p>
        </w:tc>
        <w:tc>
          <w:tcPr>
            <w:tcW w:w="3023" w:type="dxa"/>
            <w:gridSpan w:val="5"/>
            <w:hideMark/>
          </w:tcPr>
          <w:p w14:paraId="2F32D3B8" w14:textId="77777777" w:rsidR="005E62AA" w:rsidRPr="00A36C6D" w:rsidRDefault="005E62AA"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12E99E8C" w14:textId="77777777" w:rsidTr="00F87036">
        <w:trPr>
          <w:trHeight w:val="688"/>
        </w:trPr>
        <w:tc>
          <w:tcPr>
            <w:tcW w:w="1514" w:type="dxa"/>
            <w:hideMark/>
          </w:tcPr>
          <w:p w14:paraId="75CA2914" w14:textId="77777777" w:rsidR="005E62AA" w:rsidRPr="00A36C6D" w:rsidRDefault="005E62AA" w:rsidP="005E62AA">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Age group (years)</w:t>
            </w:r>
          </w:p>
        </w:tc>
        <w:tc>
          <w:tcPr>
            <w:tcW w:w="558" w:type="dxa"/>
            <w:hideMark/>
          </w:tcPr>
          <w:p w14:paraId="6796D2A2"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0-4</w:t>
            </w:r>
          </w:p>
        </w:tc>
        <w:tc>
          <w:tcPr>
            <w:tcW w:w="558" w:type="dxa"/>
            <w:hideMark/>
          </w:tcPr>
          <w:p w14:paraId="201B801F"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5-9</w:t>
            </w:r>
          </w:p>
        </w:tc>
        <w:tc>
          <w:tcPr>
            <w:tcW w:w="558" w:type="dxa"/>
            <w:hideMark/>
          </w:tcPr>
          <w:p w14:paraId="5A0EF4FC"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10-14</w:t>
            </w:r>
          </w:p>
        </w:tc>
        <w:tc>
          <w:tcPr>
            <w:tcW w:w="558" w:type="dxa"/>
            <w:hideMark/>
          </w:tcPr>
          <w:p w14:paraId="0AD94B94"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15+</w:t>
            </w:r>
          </w:p>
        </w:tc>
        <w:tc>
          <w:tcPr>
            <w:tcW w:w="559" w:type="dxa"/>
            <w:hideMark/>
          </w:tcPr>
          <w:p w14:paraId="4D35330C"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All</w:t>
            </w:r>
          </w:p>
        </w:tc>
        <w:tc>
          <w:tcPr>
            <w:tcW w:w="558" w:type="dxa"/>
            <w:hideMark/>
          </w:tcPr>
          <w:p w14:paraId="0CF43BBD"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0-4</w:t>
            </w:r>
          </w:p>
        </w:tc>
        <w:tc>
          <w:tcPr>
            <w:tcW w:w="558" w:type="dxa"/>
            <w:hideMark/>
          </w:tcPr>
          <w:p w14:paraId="10A4761D"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5-9</w:t>
            </w:r>
          </w:p>
        </w:tc>
        <w:tc>
          <w:tcPr>
            <w:tcW w:w="558" w:type="dxa"/>
            <w:hideMark/>
          </w:tcPr>
          <w:p w14:paraId="1053EFB5"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10-14</w:t>
            </w:r>
          </w:p>
        </w:tc>
        <w:tc>
          <w:tcPr>
            <w:tcW w:w="558" w:type="dxa"/>
            <w:hideMark/>
          </w:tcPr>
          <w:p w14:paraId="7F1FBCEE"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15+</w:t>
            </w:r>
          </w:p>
        </w:tc>
        <w:tc>
          <w:tcPr>
            <w:tcW w:w="559" w:type="dxa"/>
            <w:hideMark/>
          </w:tcPr>
          <w:p w14:paraId="7F9FEFEB"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All</w:t>
            </w:r>
          </w:p>
        </w:tc>
        <w:tc>
          <w:tcPr>
            <w:tcW w:w="558" w:type="dxa"/>
            <w:hideMark/>
          </w:tcPr>
          <w:p w14:paraId="35C3F525"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0-4</w:t>
            </w:r>
          </w:p>
        </w:tc>
        <w:tc>
          <w:tcPr>
            <w:tcW w:w="558" w:type="dxa"/>
            <w:hideMark/>
          </w:tcPr>
          <w:p w14:paraId="39A06023"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5-9</w:t>
            </w:r>
          </w:p>
        </w:tc>
        <w:tc>
          <w:tcPr>
            <w:tcW w:w="558" w:type="dxa"/>
            <w:hideMark/>
          </w:tcPr>
          <w:p w14:paraId="5894F46E"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10-14</w:t>
            </w:r>
          </w:p>
        </w:tc>
        <w:tc>
          <w:tcPr>
            <w:tcW w:w="558" w:type="dxa"/>
            <w:hideMark/>
          </w:tcPr>
          <w:p w14:paraId="6572185E"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15+</w:t>
            </w:r>
          </w:p>
        </w:tc>
        <w:tc>
          <w:tcPr>
            <w:tcW w:w="559" w:type="dxa"/>
            <w:hideMark/>
          </w:tcPr>
          <w:p w14:paraId="651DCA61"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All</w:t>
            </w:r>
          </w:p>
        </w:tc>
        <w:tc>
          <w:tcPr>
            <w:tcW w:w="558" w:type="dxa"/>
            <w:hideMark/>
          </w:tcPr>
          <w:p w14:paraId="42E9CB39"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0-4</w:t>
            </w:r>
          </w:p>
        </w:tc>
        <w:tc>
          <w:tcPr>
            <w:tcW w:w="558" w:type="dxa"/>
            <w:hideMark/>
          </w:tcPr>
          <w:p w14:paraId="1E261756"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5-9</w:t>
            </w:r>
          </w:p>
        </w:tc>
        <w:tc>
          <w:tcPr>
            <w:tcW w:w="558" w:type="dxa"/>
            <w:hideMark/>
          </w:tcPr>
          <w:p w14:paraId="3659F89D"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10-14</w:t>
            </w:r>
          </w:p>
        </w:tc>
        <w:tc>
          <w:tcPr>
            <w:tcW w:w="558" w:type="dxa"/>
            <w:hideMark/>
          </w:tcPr>
          <w:p w14:paraId="34A3659E"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15+</w:t>
            </w:r>
          </w:p>
        </w:tc>
        <w:tc>
          <w:tcPr>
            <w:tcW w:w="417" w:type="dxa"/>
            <w:hideMark/>
          </w:tcPr>
          <w:p w14:paraId="7B7E3C48"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All</w:t>
            </w:r>
          </w:p>
        </w:tc>
        <w:tc>
          <w:tcPr>
            <w:tcW w:w="866" w:type="dxa"/>
            <w:hideMark/>
          </w:tcPr>
          <w:p w14:paraId="34DB86D9"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0-4</w:t>
            </w:r>
          </w:p>
        </w:tc>
        <w:tc>
          <w:tcPr>
            <w:tcW w:w="558" w:type="dxa"/>
            <w:hideMark/>
          </w:tcPr>
          <w:p w14:paraId="64D113DD"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5-9</w:t>
            </w:r>
          </w:p>
        </w:tc>
        <w:tc>
          <w:tcPr>
            <w:tcW w:w="558" w:type="dxa"/>
            <w:hideMark/>
          </w:tcPr>
          <w:p w14:paraId="43F3E7BE"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10-14</w:t>
            </w:r>
          </w:p>
        </w:tc>
        <w:tc>
          <w:tcPr>
            <w:tcW w:w="558" w:type="dxa"/>
            <w:hideMark/>
          </w:tcPr>
          <w:p w14:paraId="7F0E316C"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15+</w:t>
            </w:r>
          </w:p>
        </w:tc>
        <w:tc>
          <w:tcPr>
            <w:tcW w:w="483" w:type="dxa"/>
            <w:hideMark/>
          </w:tcPr>
          <w:p w14:paraId="5E8AEE6C" w14:textId="77777777" w:rsidR="005E62AA" w:rsidRPr="00A36C6D" w:rsidRDefault="005E62AA" w:rsidP="005E62AA">
            <w:pPr>
              <w:jc w:val="center"/>
              <w:rPr>
                <w:rFonts w:asciiTheme="minorHAnsi" w:hAnsiTheme="minorHAnsi" w:cstheme="minorHAnsi"/>
                <w:b/>
                <w:bCs/>
                <w:color w:val="675E47" w:themeColor="text2"/>
                <w:sz w:val="14"/>
                <w:szCs w:val="14"/>
                <w:lang w:eastAsia="en-AU"/>
              </w:rPr>
            </w:pPr>
            <w:r w:rsidRPr="00A36C6D">
              <w:rPr>
                <w:rFonts w:asciiTheme="minorHAnsi" w:hAnsiTheme="minorHAnsi" w:cstheme="minorHAnsi"/>
                <w:b/>
                <w:bCs/>
                <w:color w:val="675E47" w:themeColor="text2"/>
                <w:sz w:val="14"/>
                <w:szCs w:val="14"/>
                <w:lang w:eastAsia="en-AU"/>
              </w:rPr>
              <w:t>All</w:t>
            </w:r>
          </w:p>
        </w:tc>
      </w:tr>
      <w:tr w:rsidR="001279C9" w:rsidRPr="00A36C6D" w14:paraId="6B71A658" w14:textId="77777777" w:rsidTr="00F87036">
        <w:trPr>
          <w:cnfStyle w:val="000000010000" w:firstRow="0" w:lastRow="0" w:firstColumn="0" w:lastColumn="0" w:oddVBand="0" w:evenVBand="0" w:oddHBand="0" w:evenHBand="1" w:firstRowFirstColumn="0" w:firstRowLastColumn="0" w:lastRowFirstColumn="0" w:lastRowLastColumn="0"/>
          <w:trHeight w:val="688"/>
        </w:trPr>
        <w:tc>
          <w:tcPr>
            <w:tcW w:w="1514" w:type="dxa"/>
            <w:hideMark/>
          </w:tcPr>
          <w:p w14:paraId="27741742" w14:textId="507B4718" w:rsidR="00F87036" w:rsidRPr="00A36C6D" w:rsidRDefault="00F87036" w:rsidP="005E62AA">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 xml:space="preserve">Requiring treatment </w:t>
            </w:r>
            <w:r w:rsidR="005956EE" w:rsidRPr="00A36C6D">
              <w:rPr>
                <w:rFonts w:asciiTheme="minorHAnsi" w:hAnsiTheme="minorHAnsi" w:cstheme="minorHAnsi"/>
                <w:color w:val="675E47" w:themeColor="text2"/>
                <w:sz w:val="16"/>
                <w:szCs w:val="16"/>
                <w:lang w:eastAsia="en-AU"/>
              </w:rPr>
              <w:t>for trachoma</w:t>
            </w:r>
          </w:p>
        </w:tc>
        <w:tc>
          <w:tcPr>
            <w:tcW w:w="558" w:type="dxa"/>
            <w:noWrap/>
            <w:hideMark/>
          </w:tcPr>
          <w:p w14:paraId="2BAD13D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w:t>
            </w:r>
          </w:p>
        </w:tc>
        <w:tc>
          <w:tcPr>
            <w:tcW w:w="558" w:type="dxa"/>
            <w:noWrap/>
            <w:hideMark/>
          </w:tcPr>
          <w:p w14:paraId="29E0242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125</w:t>
            </w:r>
          </w:p>
        </w:tc>
        <w:tc>
          <w:tcPr>
            <w:tcW w:w="558" w:type="dxa"/>
            <w:noWrap/>
            <w:hideMark/>
          </w:tcPr>
          <w:p w14:paraId="16D7093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w:t>
            </w:r>
          </w:p>
        </w:tc>
        <w:tc>
          <w:tcPr>
            <w:tcW w:w="558" w:type="dxa"/>
            <w:shd w:val="clear" w:color="auto" w:fill="2F2B20" w:themeFill="text1"/>
            <w:noWrap/>
            <w:hideMark/>
          </w:tcPr>
          <w:p w14:paraId="5288524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52CA21F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137</w:t>
            </w:r>
          </w:p>
        </w:tc>
        <w:tc>
          <w:tcPr>
            <w:tcW w:w="558" w:type="dxa"/>
            <w:noWrap/>
            <w:hideMark/>
          </w:tcPr>
          <w:p w14:paraId="2F862AA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N/A</w:t>
            </w:r>
          </w:p>
        </w:tc>
        <w:tc>
          <w:tcPr>
            <w:tcW w:w="558" w:type="dxa"/>
            <w:noWrap/>
            <w:hideMark/>
          </w:tcPr>
          <w:p w14:paraId="491FBA7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N/A</w:t>
            </w:r>
          </w:p>
        </w:tc>
        <w:tc>
          <w:tcPr>
            <w:tcW w:w="558" w:type="dxa"/>
            <w:noWrap/>
            <w:hideMark/>
          </w:tcPr>
          <w:p w14:paraId="614120A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N/A</w:t>
            </w:r>
          </w:p>
        </w:tc>
        <w:tc>
          <w:tcPr>
            <w:tcW w:w="558" w:type="dxa"/>
            <w:shd w:val="clear" w:color="auto" w:fill="2F2B20" w:themeFill="text1"/>
            <w:noWrap/>
            <w:hideMark/>
          </w:tcPr>
          <w:p w14:paraId="1A8D793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406FD35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N/A</w:t>
            </w:r>
          </w:p>
        </w:tc>
        <w:tc>
          <w:tcPr>
            <w:tcW w:w="558" w:type="dxa"/>
            <w:noWrap/>
            <w:hideMark/>
          </w:tcPr>
          <w:p w14:paraId="1D0BE92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8" w:type="dxa"/>
            <w:noWrap/>
            <w:hideMark/>
          </w:tcPr>
          <w:p w14:paraId="6CFC659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w:t>
            </w:r>
          </w:p>
        </w:tc>
        <w:tc>
          <w:tcPr>
            <w:tcW w:w="558" w:type="dxa"/>
            <w:noWrap/>
            <w:hideMark/>
          </w:tcPr>
          <w:p w14:paraId="29D3402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w:t>
            </w:r>
          </w:p>
        </w:tc>
        <w:tc>
          <w:tcPr>
            <w:tcW w:w="558" w:type="dxa"/>
            <w:shd w:val="clear" w:color="auto" w:fill="2F2B20" w:themeFill="text1"/>
            <w:noWrap/>
            <w:hideMark/>
          </w:tcPr>
          <w:p w14:paraId="2852003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9" w:type="dxa"/>
            <w:noWrap/>
            <w:hideMark/>
          </w:tcPr>
          <w:p w14:paraId="6CDE760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w:t>
            </w:r>
          </w:p>
        </w:tc>
        <w:tc>
          <w:tcPr>
            <w:tcW w:w="558" w:type="dxa"/>
            <w:noWrap/>
            <w:hideMark/>
          </w:tcPr>
          <w:p w14:paraId="2D639C2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8" w:type="dxa"/>
            <w:noWrap/>
            <w:hideMark/>
          </w:tcPr>
          <w:p w14:paraId="616B40E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60</w:t>
            </w:r>
          </w:p>
        </w:tc>
        <w:tc>
          <w:tcPr>
            <w:tcW w:w="558" w:type="dxa"/>
            <w:noWrap/>
            <w:hideMark/>
          </w:tcPr>
          <w:p w14:paraId="6AA53CC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w:t>
            </w:r>
          </w:p>
        </w:tc>
        <w:tc>
          <w:tcPr>
            <w:tcW w:w="558" w:type="dxa"/>
            <w:shd w:val="clear" w:color="auto" w:fill="2F2B20" w:themeFill="text1"/>
            <w:noWrap/>
            <w:hideMark/>
          </w:tcPr>
          <w:p w14:paraId="601A535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417" w:type="dxa"/>
            <w:noWrap/>
            <w:hideMark/>
          </w:tcPr>
          <w:p w14:paraId="6CFD479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64</w:t>
            </w:r>
          </w:p>
        </w:tc>
        <w:tc>
          <w:tcPr>
            <w:tcW w:w="866" w:type="dxa"/>
            <w:noWrap/>
            <w:hideMark/>
          </w:tcPr>
          <w:p w14:paraId="4BB145A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w:t>
            </w:r>
          </w:p>
        </w:tc>
        <w:tc>
          <w:tcPr>
            <w:tcW w:w="558" w:type="dxa"/>
            <w:noWrap/>
            <w:hideMark/>
          </w:tcPr>
          <w:p w14:paraId="6AC9D5A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188</w:t>
            </w:r>
          </w:p>
        </w:tc>
        <w:tc>
          <w:tcPr>
            <w:tcW w:w="558" w:type="dxa"/>
            <w:noWrap/>
            <w:hideMark/>
          </w:tcPr>
          <w:p w14:paraId="5C158A0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15</w:t>
            </w:r>
          </w:p>
        </w:tc>
        <w:tc>
          <w:tcPr>
            <w:tcW w:w="558" w:type="dxa"/>
            <w:shd w:val="clear" w:color="auto" w:fill="2F2B20" w:themeFill="text1"/>
            <w:noWrap/>
            <w:hideMark/>
          </w:tcPr>
          <w:p w14:paraId="415C46C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483" w:type="dxa"/>
            <w:noWrap/>
            <w:hideMark/>
          </w:tcPr>
          <w:p w14:paraId="0C13B77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205</w:t>
            </w:r>
          </w:p>
        </w:tc>
      </w:tr>
      <w:tr w:rsidR="000A2D52" w:rsidRPr="00A36C6D" w14:paraId="3962151D" w14:textId="77777777" w:rsidTr="00F87036">
        <w:trPr>
          <w:trHeight w:val="688"/>
        </w:trPr>
        <w:tc>
          <w:tcPr>
            <w:tcW w:w="1514" w:type="dxa"/>
            <w:hideMark/>
          </w:tcPr>
          <w:p w14:paraId="02076992" w14:textId="0D0A8A90" w:rsidR="00F87036" w:rsidRPr="00A36C6D" w:rsidRDefault="00F87036" w:rsidP="005E62AA">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 xml:space="preserve">Received treatment </w:t>
            </w:r>
            <w:r w:rsidR="00616BE0" w:rsidRPr="00A36C6D">
              <w:rPr>
                <w:rFonts w:asciiTheme="minorHAnsi" w:hAnsiTheme="minorHAnsi" w:cstheme="minorHAnsi"/>
                <w:color w:val="675E47" w:themeColor="text2"/>
                <w:sz w:val="16"/>
                <w:szCs w:val="16"/>
                <w:lang w:eastAsia="en-AU"/>
              </w:rPr>
              <w:t>for trachoma</w:t>
            </w:r>
          </w:p>
        </w:tc>
        <w:tc>
          <w:tcPr>
            <w:tcW w:w="558" w:type="dxa"/>
            <w:noWrap/>
            <w:hideMark/>
          </w:tcPr>
          <w:p w14:paraId="7169B33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w:t>
            </w:r>
          </w:p>
        </w:tc>
        <w:tc>
          <w:tcPr>
            <w:tcW w:w="558" w:type="dxa"/>
            <w:noWrap/>
            <w:hideMark/>
          </w:tcPr>
          <w:p w14:paraId="7F0D597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124</w:t>
            </w:r>
          </w:p>
        </w:tc>
        <w:tc>
          <w:tcPr>
            <w:tcW w:w="558" w:type="dxa"/>
            <w:noWrap/>
            <w:hideMark/>
          </w:tcPr>
          <w:p w14:paraId="3E2F01C7"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w:t>
            </w:r>
          </w:p>
        </w:tc>
        <w:tc>
          <w:tcPr>
            <w:tcW w:w="558" w:type="dxa"/>
            <w:shd w:val="clear" w:color="auto" w:fill="2F2B20" w:themeFill="text1"/>
            <w:noWrap/>
            <w:hideMark/>
          </w:tcPr>
          <w:p w14:paraId="2C64026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13BC7AA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136</w:t>
            </w:r>
          </w:p>
        </w:tc>
        <w:tc>
          <w:tcPr>
            <w:tcW w:w="558" w:type="dxa"/>
            <w:noWrap/>
            <w:hideMark/>
          </w:tcPr>
          <w:p w14:paraId="40BA986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5175C70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2E60BA3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shd w:val="clear" w:color="auto" w:fill="2F2B20" w:themeFill="text1"/>
            <w:noWrap/>
            <w:hideMark/>
          </w:tcPr>
          <w:p w14:paraId="4FD5DBE7"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5A61FEA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7C73A01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8" w:type="dxa"/>
            <w:noWrap/>
            <w:hideMark/>
          </w:tcPr>
          <w:p w14:paraId="7AD2690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w:t>
            </w:r>
          </w:p>
        </w:tc>
        <w:tc>
          <w:tcPr>
            <w:tcW w:w="558" w:type="dxa"/>
            <w:noWrap/>
            <w:hideMark/>
          </w:tcPr>
          <w:p w14:paraId="7513179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w:t>
            </w:r>
          </w:p>
        </w:tc>
        <w:tc>
          <w:tcPr>
            <w:tcW w:w="558" w:type="dxa"/>
            <w:shd w:val="clear" w:color="auto" w:fill="2F2B20" w:themeFill="text1"/>
            <w:noWrap/>
            <w:hideMark/>
          </w:tcPr>
          <w:p w14:paraId="787BE52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9" w:type="dxa"/>
            <w:noWrap/>
            <w:hideMark/>
          </w:tcPr>
          <w:p w14:paraId="4413BE8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w:t>
            </w:r>
          </w:p>
        </w:tc>
        <w:tc>
          <w:tcPr>
            <w:tcW w:w="558" w:type="dxa"/>
            <w:noWrap/>
            <w:hideMark/>
          </w:tcPr>
          <w:p w14:paraId="4481DA8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8" w:type="dxa"/>
            <w:noWrap/>
            <w:hideMark/>
          </w:tcPr>
          <w:p w14:paraId="44AA16F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58</w:t>
            </w:r>
          </w:p>
        </w:tc>
        <w:tc>
          <w:tcPr>
            <w:tcW w:w="558" w:type="dxa"/>
            <w:noWrap/>
            <w:hideMark/>
          </w:tcPr>
          <w:p w14:paraId="4C3F96A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w:t>
            </w:r>
          </w:p>
        </w:tc>
        <w:tc>
          <w:tcPr>
            <w:tcW w:w="558" w:type="dxa"/>
            <w:shd w:val="clear" w:color="auto" w:fill="2F2B20" w:themeFill="text1"/>
            <w:noWrap/>
            <w:hideMark/>
          </w:tcPr>
          <w:p w14:paraId="3E82B8B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417" w:type="dxa"/>
            <w:noWrap/>
            <w:hideMark/>
          </w:tcPr>
          <w:p w14:paraId="37F4311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62</w:t>
            </w:r>
          </w:p>
        </w:tc>
        <w:tc>
          <w:tcPr>
            <w:tcW w:w="866" w:type="dxa"/>
            <w:noWrap/>
            <w:hideMark/>
          </w:tcPr>
          <w:p w14:paraId="2E0C5AE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w:t>
            </w:r>
          </w:p>
        </w:tc>
        <w:tc>
          <w:tcPr>
            <w:tcW w:w="558" w:type="dxa"/>
            <w:noWrap/>
            <w:hideMark/>
          </w:tcPr>
          <w:p w14:paraId="2B08536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185</w:t>
            </w:r>
          </w:p>
        </w:tc>
        <w:tc>
          <w:tcPr>
            <w:tcW w:w="558" w:type="dxa"/>
            <w:noWrap/>
            <w:hideMark/>
          </w:tcPr>
          <w:p w14:paraId="7975013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15</w:t>
            </w:r>
          </w:p>
        </w:tc>
        <w:tc>
          <w:tcPr>
            <w:tcW w:w="558" w:type="dxa"/>
            <w:shd w:val="clear" w:color="auto" w:fill="2F2B20" w:themeFill="text1"/>
            <w:noWrap/>
            <w:hideMark/>
          </w:tcPr>
          <w:p w14:paraId="18BD8B6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483" w:type="dxa"/>
            <w:noWrap/>
            <w:hideMark/>
          </w:tcPr>
          <w:p w14:paraId="3A99CD3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202</w:t>
            </w:r>
          </w:p>
        </w:tc>
      </w:tr>
      <w:tr w:rsidR="001279C9" w:rsidRPr="00A36C6D" w14:paraId="5ADDED3A" w14:textId="77777777" w:rsidTr="00F87036">
        <w:trPr>
          <w:cnfStyle w:val="000000010000" w:firstRow="0" w:lastRow="0" w:firstColumn="0" w:lastColumn="0" w:oddVBand="0" w:evenVBand="0" w:oddHBand="0" w:evenHBand="1" w:firstRowFirstColumn="0" w:firstRowLastColumn="0" w:lastRowFirstColumn="0" w:lastRowLastColumn="0"/>
          <w:trHeight w:val="688"/>
        </w:trPr>
        <w:tc>
          <w:tcPr>
            <w:tcW w:w="1514" w:type="dxa"/>
            <w:hideMark/>
          </w:tcPr>
          <w:p w14:paraId="02D0CF7B" w14:textId="77777777" w:rsidR="00F87036" w:rsidRPr="00A36C6D" w:rsidRDefault="00F87036" w:rsidP="005E62AA">
            <w:pPr>
              <w:rPr>
                <w:rFonts w:asciiTheme="minorHAnsi" w:hAnsiTheme="minorHAnsi" w:cstheme="minorHAnsi"/>
                <w:i/>
                <w:iCs/>
                <w:color w:val="675E47" w:themeColor="text2"/>
                <w:sz w:val="16"/>
                <w:szCs w:val="16"/>
                <w:lang w:eastAsia="en-AU"/>
              </w:rPr>
            </w:pPr>
            <w:r w:rsidRPr="00A36C6D">
              <w:rPr>
                <w:rFonts w:asciiTheme="minorHAnsi" w:hAnsiTheme="minorHAnsi" w:cstheme="minorHAnsi"/>
                <w:i/>
                <w:iCs/>
                <w:color w:val="675E47" w:themeColor="text2"/>
                <w:sz w:val="16"/>
                <w:szCs w:val="16"/>
                <w:lang w:eastAsia="en-AU"/>
              </w:rPr>
              <w:t xml:space="preserve">Received treatment </w:t>
            </w:r>
            <w:r w:rsidR="00B04F88" w:rsidRPr="00A36C6D">
              <w:rPr>
                <w:rFonts w:asciiTheme="minorHAnsi" w:hAnsiTheme="minorHAnsi" w:cstheme="minorHAnsi"/>
                <w:i/>
                <w:iCs/>
                <w:color w:val="675E47" w:themeColor="text2"/>
                <w:sz w:val="16"/>
                <w:szCs w:val="16"/>
                <w:lang w:eastAsia="en-AU"/>
              </w:rPr>
              <w:t>for trachoma</w:t>
            </w:r>
            <w:r w:rsidRPr="00A36C6D">
              <w:rPr>
                <w:rFonts w:asciiTheme="minorHAnsi" w:hAnsiTheme="minorHAnsi" w:cstheme="minorHAnsi"/>
                <w:i/>
                <w:iCs/>
                <w:color w:val="675E47" w:themeColor="text2"/>
                <w:sz w:val="16"/>
                <w:szCs w:val="16"/>
                <w:lang w:eastAsia="en-AU"/>
              </w:rPr>
              <w:t xml:space="preserve"> (%)</w:t>
            </w:r>
          </w:p>
        </w:tc>
        <w:tc>
          <w:tcPr>
            <w:tcW w:w="558" w:type="dxa"/>
            <w:noWrap/>
            <w:hideMark/>
          </w:tcPr>
          <w:p w14:paraId="1FB4624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662AE0E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99</w:t>
            </w:r>
          </w:p>
        </w:tc>
        <w:tc>
          <w:tcPr>
            <w:tcW w:w="558" w:type="dxa"/>
            <w:noWrap/>
            <w:hideMark/>
          </w:tcPr>
          <w:p w14:paraId="160428F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shd w:val="clear" w:color="auto" w:fill="2F2B20" w:themeFill="text1"/>
            <w:noWrap/>
            <w:hideMark/>
          </w:tcPr>
          <w:p w14:paraId="38A3392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68D58A2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99</w:t>
            </w:r>
          </w:p>
        </w:tc>
        <w:tc>
          <w:tcPr>
            <w:tcW w:w="558" w:type="dxa"/>
            <w:noWrap/>
            <w:hideMark/>
          </w:tcPr>
          <w:p w14:paraId="6322D2D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49FF4A9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61DC429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shd w:val="clear" w:color="auto" w:fill="2F2B20" w:themeFill="text1"/>
            <w:noWrap/>
            <w:hideMark/>
          </w:tcPr>
          <w:p w14:paraId="59F3713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6B4C684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6D498FA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3A1929D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72665EF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shd w:val="clear" w:color="auto" w:fill="2F2B20" w:themeFill="text1"/>
            <w:noWrap/>
            <w:hideMark/>
          </w:tcPr>
          <w:p w14:paraId="5C56F9D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0FBC40C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440D82D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5561FBB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97</w:t>
            </w:r>
          </w:p>
        </w:tc>
        <w:tc>
          <w:tcPr>
            <w:tcW w:w="558" w:type="dxa"/>
            <w:noWrap/>
            <w:hideMark/>
          </w:tcPr>
          <w:p w14:paraId="2B02E53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shd w:val="clear" w:color="auto" w:fill="2F2B20" w:themeFill="text1"/>
            <w:noWrap/>
            <w:hideMark/>
          </w:tcPr>
          <w:p w14:paraId="291F3B6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417" w:type="dxa"/>
            <w:noWrap/>
            <w:hideMark/>
          </w:tcPr>
          <w:p w14:paraId="2E35C30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97</w:t>
            </w:r>
          </w:p>
        </w:tc>
        <w:tc>
          <w:tcPr>
            <w:tcW w:w="866" w:type="dxa"/>
            <w:noWrap/>
            <w:hideMark/>
          </w:tcPr>
          <w:p w14:paraId="5F8754E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65D21E8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98</w:t>
            </w:r>
          </w:p>
        </w:tc>
        <w:tc>
          <w:tcPr>
            <w:tcW w:w="558" w:type="dxa"/>
            <w:noWrap/>
            <w:hideMark/>
          </w:tcPr>
          <w:p w14:paraId="48EAFD3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shd w:val="clear" w:color="auto" w:fill="2F2B20" w:themeFill="text1"/>
            <w:noWrap/>
            <w:hideMark/>
          </w:tcPr>
          <w:p w14:paraId="7A01C3DB" w14:textId="77777777" w:rsidR="00F87036" w:rsidRPr="00A36C6D" w:rsidRDefault="00F87036" w:rsidP="00F87036">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w:t>
            </w:r>
          </w:p>
        </w:tc>
        <w:tc>
          <w:tcPr>
            <w:tcW w:w="483" w:type="dxa"/>
            <w:noWrap/>
            <w:hideMark/>
          </w:tcPr>
          <w:p w14:paraId="30C3995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99</w:t>
            </w:r>
          </w:p>
        </w:tc>
      </w:tr>
      <w:tr w:rsidR="000A2D52" w:rsidRPr="00A36C6D" w14:paraId="29F14654" w14:textId="77777777" w:rsidTr="00F87036">
        <w:trPr>
          <w:trHeight w:val="688"/>
        </w:trPr>
        <w:tc>
          <w:tcPr>
            <w:tcW w:w="1514" w:type="dxa"/>
            <w:hideMark/>
          </w:tcPr>
          <w:p w14:paraId="0EE2AF60" w14:textId="77777777" w:rsidR="00F87036" w:rsidRPr="00A36C6D" w:rsidRDefault="00F87036" w:rsidP="005E62AA">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Estimated community members* requiring treatment</w:t>
            </w:r>
          </w:p>
        </w:tc>
        <w:tc>
          <w:tcPr>
            <w:tcW w:w="558" w:type="dxa"/>
            <w:noWrap/>
            <w:hideMark/>
          </w:tcPr>
          <w:p w14:paraId="296EBF8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509</w:t>
            </w:r>
          </w:p>
        </w:tc>
        <w:tc>
          <w:tcPr>
            <w:tcW w:w="558" w:type="dxa"/>
            <w:noWrap/>
            <w:hideMark/>
          </w:tcPr>
          <w:p w14:paraId="18B68D17"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471</w:t>
            </w:r>
          </w:p>
        </w:tc>
        <w:tc>
          <w:tcPr>
            <w:tcW w:w="558" w:type="dxa"/>
            <w:noWrap/>
            <w:hideMark/>
          </w:tcPr>
          <w:p w14:paraId="2E4F662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490</w:t>
            </w:r>
          </w:p>
        </w:tc>
        <w:tc>
          <w:tcPr>
            <w:tcW w:w="558" w:type="dxa"/>
            <w:noWrap/>
            <w:hideMark/>
          </w:tcPr>
          <w:p w14:paraId="370F966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2916</w:t>
            </w:r>
          </w:p>
        </w:tc>
        <w:tc>
          <w:tcPr>
            <w:tcW w:w="559" w:type="dxa"/>
            <w:noWrap/>
            <w:hideMark/>
          </w:tcPr>
          <w:p w14:paraId="6C08CC6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4386</w:t>
            </w:r>
          </w:p>
        </w:tc>
        <w:tc>
          <w:tcPr>
            <w:tcW w:w="558" w:type="dxa"/>
            <w:noWrap/>
            <w:hideMark/>
          </w:tcPr>
          <w:p w14:paraId="289631A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24FADFE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476C88C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29C7BDF7"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6ECF82B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29D7C74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w:t>
            </w:r>
          </w:p>
        </w:tc>
        <w:tc>
          <w:tcPr>
            <w:tcW w:w="558" w:type="dxa"/>
            <w:noWrap/>
            <w:hideMark/>
          </w:tcPr>
          <w:p w14:paraId="5605E72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w:t>
            </w:r>
          </w:p>
        </w:tc>
        <w:tc>
          <w:tcPr>
            <w:tcW w:w="558" w:type="dxa"/>
            <w:noWrap/>
            <w:hideMark/>
          </w:tcPr>
          <w:p w14:paraId="3B81D1F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w:t>
            </w:r>
          </w:p>
        </w:tc>
        <w:tc>
          <w:tcPr>
            <w:tcW w:w="558" w:type="dxa"/>
            <w:noWrap/>
            <w:hideMark/>
          </w:tcPr>
          <w:p w14:paraId="7E616BF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17</w:t>
            </w:r>
          </w:p>
        </w:tc>
        <w:tc>
          <w:tcPr>
            <w:tcW w:w="559" w:type="dxa"/>
            <w:noWrap/>
            <w:hideMark/>
          </w:tcPr>
          <w:p w14:paraId="7A77BE2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27</w:t>
            </w:r>
          </w:p>
        </w:tc>
        <w:tc>
          <w:tcPr>
            <w:tcW w:w="558" w:type="dxa"/>
            <w:noWrap/>
            <w:hideMark/>
          </w:tcPr>
          <w:p w14:paraId="5EC65BF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76</w:t>
            </w:r>
          </w:p>
        </w:tc>
        <w:tc>
          <w:tcPr>
            <w:tcW w:w="558" w:type="dxa"/>
            <w:noWrap/>
            <w:hideMark/>
          </w:tcPr>
          <w:p w14:paraId="7AC4154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98</w:t>
            </w:r>
          </w:p>
        </w:tc>
        <w:tc>
          <w:tcPr>
            <w:tcW w:w="558" w:type="dxa"/>
            <w:noWrap/>
            <w:hideMark/>
          </w:tcPr>
          <w:p w14:paraId="4F716E9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78</w:t>
            </w:r>
          </w:p>
        </w:tc>
        <w:tc>
          <w:tcPr>
            <w:tcW w:w="558" w:type="dxa"/>
            <w:noWrap/>
            <w:hideMark/>
          </w:tcPr>
          <w:p w14:paraId="4DAC14A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468</w:t>
            </w:r>
          </w:p>
        </w:tc>
        <w:tc>
          <w:tcPr>
            <w:tcW w:w="417" w:type="dxa"/>
            <w:noWrap/>
            <w:hideMark/>
          </w:tcPr>
          <w:p w14:paraId="5DA24D2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720</w:t>
            </w:r>
          </w:p>
        </w:tc>
        <w:tc>
          <w:tcPr>
            <w:tcW w:w="866" w:type="dxa"/>
            <w:noWrap/>
            <w:hideMark/>
          </w:tcPr>
          <w:p w14:paraId="367680E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588</w:t>
            </w:r>
          </w:p>
        </w:tc>
        <w:tc>
          <w:tcPr>
            <w:tcW w:w="558" w:type="dxa"/>
            <w:noWrap/>
            <w:hideMark/>
          </w:tcPr>
          <w:p w14:paraId="7B3BC61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573</w:t>
            </w:r>
          </w:p>
        </w:tc>
        <w:tc>
          <w:tcPr>
            <w:tcW w:w="558" w:type="dxa"/>
            <w:noWrap/>
            <w:hideMark/>
          </w:tcPr>
          <w:p w14:paraId="3F2AD4E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571</w:t>
            </w:r>
          </w:p>
        </w:tc>
        <w:tc>
          <w:tcPr>
            <w:tcW w:w="558" w:type="dxa"/>
            <w:noWrap/>
            <w:hideMark/>
          </w:tcPr>
          <w:p w14:paraId="693610C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3401</w:t>
            </w:r>
          </w:p>
        </w:tc>
        <w:tc>
          <w:tcPr>
            <w:tcW w:w="483" w:type="dxa"/>
            <w:noWrap/>
            <w:hideMark/>
          </w:tcPr>
          <w:p w14:paraId="5A2DCBD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5133</w:t>
            </w:r>
          </w:p>
        </w:tc>
      </w:tr>
      <w:tr w:rsidR="000A2D52" w:rsidRPr="00A36C6D" w14:paraId="590F5952" w14:textId="77777777" w:rsidTr="00F87036">
        <w:trPr>
          <w:cnfStyle w:val="000000010000" w:firstRow="0" w:lastRow="0" w:firstColumn="0" w:lastColumn="0" w:oddVBand="0" w:evenVBand="0" w:oddHBand="0" w:evenHBand="1" w:firstRowFirstColumn="0" w:firstRowLastColumn="0" w:lastRowFirstColumn="0" w:lastRowLastColumn="0"/>
          <w:trHeight w:val="812"/>
        </w:trPr>
        <w:tc>
          <w:tcPr>
            <w:tcW w:w="1514" w:type="dxa"/>
            <w:hideMark/>
          </w:tcPr>
          <w:p w14:paraId="2823D4D7" w14:textId="77777777" w:rsidR="00F87036" w:rsidRPr="00A36C6D" w:rsidRDefault="00F87036" w:rsidP="005E62AA">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Number of community members* who received treatment</w:t>
            </w:r>
          </w:p>
        </w:tc>
        <w:tc>
          <w:tcPr>
            <w:tcW w:w="558" w:type="dxa"/>
            <w:noWrap/>
            <w:hideMark/>
          </w:tcPr>
          <w:p w14:paraId="01A90B2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353</w:t>
            </w:r>
          </w:p>
        </w:tc>
        <w:tc>
          <w:tcPr>
            <w:tcW w:w="558" w:type="dxa"/>
            <w:noWrap/>
            <w:hideMark/>
          </w:tcPr>
          <w:p w14:paraId="4D1DC93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378</w:t>
            </w:r>
          </w:p>
        </w:tc>
        <w:tc>
          <w:tcPr>
            <w:tcW w:w="558" w:type="dxa"/>
            <w:noWrap/>
            <w:hideMark/>
          </w:tcPr>
          <w:p w14:paraId="0ABCE1A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341</w:t>
            </w:r>
          </w:p>
        </w:tc>
        <w:tc>
          <w:tcPr>
            <w:tcW w:w="558" w:type="dxa"/>
            <w:noWrap/>
            <w:hideMark/>
          </w:tcPr>
          <w:p w14:paraId="0B28A79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1966</w:t>
            </w:r>
          </w:p>
        </w:tc>
        <w:tc>
          <w:tcPr>
            <w:tcW w:w="559" w:type="dxa"/>
            <w:noWrap/>
            <w:hideMark/>
          </w:tcPr>
          <w:p w14:paraId="31B23E5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3038</w:t>
            </w:r>
          </w:p>
        </w:tc>
        <w:tc>
          <w:tcPr>
            <w:tcW w:w="558" w:type="dxa"/>
            <w:noWrap/>
            <w:hideMark/>
          </w:tcPr>
          <w:p w14:paraId="1E0EA4C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32D4A5A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22E41AC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23E47B6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0F5F8F0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5FFE497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w:t>
            </w:r>
          </w:p>
        </w:tc>
        <w:tc>
          <w:tcPr>
            <w:tcW w:w="558" w:type="dxa"/>
            <w:noWrap/>
            <w:hideMark/>
          </w:tcPr>
          <w:p w14:paraId="39546EB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w:t>
            </w:r>
          </w:p>
        </w:tc>
        <w:tc>
          <w:tcPr>
            <w:tcW w:w="558" w:type="dxa"/>
            <w:noWrap/>
            <w:hideMark/>
          </w:tcPr>
          <w:p w14:paraId="7727FCD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w:t>
            </w:r>
          </w:p>
        </w:tc>
        <w:tc>
          <w:tcPr>
            <w:tcW w:w="558" w:type="dxa"/>
            <w:noWrap/>
            <w:hideMark/>
          </w:tcPr>
          <w:p w14:paraId="541C350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14</w:t>
            </w:r>
          </w:p>
        </w:tc>
        <w:tc>
          <w:tcPr>
            <w:tcW w:w="559" w:type="dxa"/>
            <w:noWrap/>
            <w:hideMark/>
          </w:tcPr>
          <w:p w14:paraId="592A19F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24</w:t>
            </w:r>
          </w:p>
        </w:tc>
        <w:tc>
          <w:tcPr>
            <w:tcW w:w="558" w:type="dxa"/>
            <w:noWrap/>
            <w:hideMark/>
          </w:tcPr>
          <w:p w14:paraId="3F31FD5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54</w:t>
            </w:r>
          </w:p>
        </w:tc>
        <w:tc>
          <w:tcPr>
            <w:tcW w:w="558" w:type="dxa"/>
            <w:noWrap/>
            <w:hideMark/>
          </w:tcPr>
          <w:p w14:paraId="7BD063F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98</w:t>
            </w:r>
          </w:p>
        </w:tc>
        <w:tc>
          <w:tcPr>
            <w:tcW w:w="558" w:type="dxa"/>
            <w:noWrap/>
            <w:hideMark/>
          </w:tcPr>
          <w:p w14:paraId="0498F75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64</w:t>
            </w:r>
          </w:p>
        </w:tc>
        <w:tc>
          <w:tcPr>
            <w:tcW w:w="558" w:type="dxa"/>
            <w:noWrap/>
            <w:hideMark/>
          </w:tcPr>
          <w:p w14:paraId="7B56A0C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272</w:t>
            </w:r>
          </w:p>
        </w:tc>
        <w:tc>
          <w:tcPr>
            <w:tcW w:w="417" w:type="dxa"/>
            <w:noWrap/>
            <w:hideMark/>
          </w:tcPr>
          <w:p w14:paraId="45638F2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488</w:t>
            </w:r>
          </w:p>
        </w:tc>
        <w:tc>
          <w:tcPr>
            <w:tcW w:w="866" w:type="dxa"/>
            <w:noWrap/>
            <w:hideMark/>
          </w:tcPr>
          <w:p w14:paraId="1778558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410</w:t>
            </w:r>
          </w:p>
        </w:tc>
        <w:tc>
          <w:tcPr>
            <w:tcW w:w="558" w:type="dxa"/>
            <w:noWrap/>
            <w:hideMark/>
          </w:tcPr>
          <w:p w14:paraId="7E765EB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480</w:t>
            </w:r>
          </w:p>
        </w:tc>
        <w:tc>
          <w:tcPr>
            <w:tcW w:w="558" w:type="dxa"/>
            <w:noWrap/>
            <w:hideMark/>
          </w:tcPr>
          <w:p w14:paraId="1E1C1BD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408</w:t>
            </w:r>
          </w:p>
        </w:tc>
        <w:tc>
          <w:tcPr>
            <w:tcW w:w="558" w:type="dxa"/>
            <w:noWrap/>
            <w:hideMark/>
          </w:tcPr>
          <w:p w14:paraId="3765226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2252</w:t>
            </w:r>
          </w:p>
        </w:tc>
        <w:tc>
          <w:tcPr>
            <w:tcW w:w="483" w:type="dxa"/>
            <w:noWrap/>
            <w:hideMark/>
          </w:tcPr>
          <w:p w14:paraId="3DE6C48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3550</w:t>
            </w:r>
          </w:p>
        </w:tc>
      </w:tr>
      <w:tr w:rsidR="000A2D52" w:rsidRPr="00A36C6D" w14:paraId="61FF6E62" w14:textId="77777777" w:rsidTr="00F87036">
        <w:trPr>
          <w:trHeight w:val="812"/>
        </w:trPr>
        <w:tc>
          <w:tcPr>
            <w:tcW w:w="1514" w:type="dxa"/>
            <w:hideMark/>
          </w:tcPr>
          <w:p w14:paraId="3CE2818C" w14:textId="77777777" w:rsidR="00F87036" w:rsidRPr="00A36C6D" w:rsidRDefault="00F87036" w:rsidP="005E62AA">
            <w:pPr>
              <w:rPr>
                <w:rFonts w:asciiTheme="minorHAnsi" w:hAnsiTheme="minorHAnsi" w:cstheme="minorHAnsi"/>
                <w:i/>
                <w:iCs/>
                <w:color w:val="675E47" w:themeColor="text2"/>
                <w:sz w:val="16"/>
                <w:szCs w:val="16"/>
                <w:lang w:eastAsia="en-AU"/>
              </w:rPr>
            </w:pPr>
            <w:r w:rsidRPr="00A36C6D">
              <w:rPr>
                <w:rFonts w:asciiTheme="minorHAnsi" w:hAnsiTheme="minorHAnsi" w:cstheme="minorHAnsi"/>
                <w:i/>
                <w:iCs/>
                <w:color w:val="675E47" w:themeColor="text2"/>
                <w:sz w:val="16"/>
                <w:szCs w:val="16"/>
                <w:lang w:eastAsia="en-AU"/>
              </w:rPr>
              <w:t>Estimated community members who received treatment (%)</w:t>
            </w:r>
          </w:p>
        </w:tc>
        <w:tc>
          <w:tcPr>
            <w:tcW w:w="558" w:type="dxa"/>
            <w:noWrap/>
            <w:hideMark/>
          </w:tcPr>
          <w:p w14:paraId="58909AC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69</w:t>
            </w:r>
          </w:p>
        </w:tc>
        <w:tc>
          <w:tcPr>
            <w:tcW w:w="558" w:type="dxa"/>
            <w:noWrap/>
            <w:hideMark/>
          </w:tcPr>
          <w:p w14:paraId="3E8E594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80</w:t>
            </w:r>
          </w:p>
        </w:tc>
        <w:tc>
          <w:tcPr>
            <w:tcW w:w="558" w:type="dxa"/>
            <w:noWrap/>
            <w:hideMark/>
          </w:tcPr>
          <w:p w14:paraId="7603A6D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70</w:t>
            </w:r>
          </w:p>
        </w:tc>
        <w:tc>
          <w:tcPr>
            <w:tcW w:w="558" w:type="dxa"/>
            <w:noWrap/>
            <w:hideMark/>
          </w:tcPr>
          <w:p w14:paraId="0525AE0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67</w:t>
            </w:r>
          </w:p>
        </w:tc>
        <w:tc>
          <w:tcPr>
            <w:tcW w:w="559" w:type="dxa"/>
            <w:noWrap/>
            <w:hideMark/>
          </w:tcPr>
          <w:p w14:paraId="1192F81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69</w:t>
            </w:r>
          </w:p>
        </w:tc>
        <w:tc>
          <w:tcPr>
            <w:tcW w:w="558" w:type="dxa"/>
            <w:noWrap/>
            <w:hideMark/>
          </w:tcPr>
          <w:p w14:paraId="4E43B217"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1613F73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1700EC07"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196B8E9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4E4A7D6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1ABA32B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743741F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06EB354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0868428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82</w:t>
            </w:r>
          </w:p>
        </w:tc>
        <w:tc>
          <w:tcPr>
            <w:tcW w:w="559" w:type="dxa"/>
            <w:noWrap/>
            <w:hideMark/>
          </w:tcPr>
          <w:p w14:paraId="22CC3AE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89</w:t>
            </w:r>
          </w:p>
        </w:tc>
        <w:tc>
          <w:tcPr>
            <w:tcW w:w="558" w:type="dxa"/>
            <w:noWrap/>
            <w:hideMark/>
          </w:tcPr>
          <w:p w14:paraId="0FFCD3A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71</w:t>
            </w:r>
          </w:p>
        </w:tc>
        <w:tc>
          <w:tcPr>
            <w:tcW w:w="558" w:type="dxa"/>
            <w:noWrap/>
            <w:hideMark/>
          </w:tcPr>
          <w:p w14:paraId="714FE9A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21C2C86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82</w:t>
            </w:r>
          </w:p>
        </w:tc>
        <w:tc>
          <w:tcPr>
            <w:tcW w:w="558" w:type="dxa"/>
            <w:noWrap/>
            <w:hideMark/>
          </w:tcPr>
          <w:p w14:paraId="488E646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58</w:t>
            </w:r>
          </w:p>
        </w:tc>
        <w:tc>
          <w:tcPr>
            <w:tcW w:w="417" w:type="dxa"/>
            <w:noWrap/>
            <w:hideMark/>
          </w:tcPr>
          <w:p w14:paraId="19AE35C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68</w:t>
            </w:r>
          </w:p>
        </w:tc>
        <w:tc>
          <w:tcPr>
            <w:tcW w:w="866" w:type="dxa"/>
            <w:noWrap/>
            <w:hideMark/>
          </w:tcPr>
          <w:p w14:paraId="4B52113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70</w:t>
            </w:r>
          </w:p>
        </w:tc>
        <w:tc>
          <w:tcPr>
            <w:tcW w:w="558" w:type="dxa"/>
            <w:noWrap/>
            <w:hideMark/>
          </w:tcPr>
          <w:p w14:paraId="266C84B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84</w:t>
            </w:r>
          </w:p>
        </w:tc>
        <w:tc>
          <w:tcPr>
            <w:tcW w:w="558" w:type="dxa"/>
            <w:noWrap/>
            <w:hideMark/>
          </w:tcPr>
          <w:p w14:paraId="2C2B35D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71</w:t>
            </w:r>
          </w:p>
        </w:tc>
        <w:tc>
          <w:tcPr>
            <w:tcW w:w="558" w:type="dxa"/>
            <w:noWrap/>
            <w:hideMark/>
          </w:tcPr>
          <w:p w14:paraId="10BE6F0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66</w:t>
            </w:r>
          </w:p>
        </w:tc>
        <w:tc>
          <w:tcPr>
            <w:tcW w:w="483" w:type="dxa"/>
            <w:noWrap/>
            <w:hideMark/>
          </w:tcPr>
          <w:p w14:paraId="74B5154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69</w:t>
            </w:r>
          </w:p>
        </w:tc>
      </w:tr>
      <w:tr w:rsidR="000A2D52" w:rsidRPr="00A36C6D" w14:paraId="4105BF6C" w14:textId="77777777" w:rsidTr="00F87036">
        <w:trPr>
          <w:cnfStyle w:val="000000010000" w:firstRow="0" w:lastRow="0" w:firstColumn="0" w:lastColumn="0" w:oddVBand="0" w:evenVBand="0" w:oddHBand="0" w:evenHBand="1" w:firstRowFirstColumn="0" w:firstRowLastColumn="0" w:lastRowFirstColumn="0" w:lastRowLastColumn="0"/>
          <w:trHeight w:val="812"/>
        </w:trPr>
        <w:tc>
          <w:tcPr>
            <w:tcW w:w="1514" w:type="dxa"/>
            <w:hideMark/>
          </w:tcPr>
          <w:p w14:paraId="1F3A9B04" w14:textId="6C8CC867" w:rsidR="00F87036" w:rsidRPr="00A36C6D" w:rsidRDefault="00F87036" w:rsidP="005E62AA">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 xml:space="preserve">Number of community members that </w:t>
            </w:r>
            <w:r w:rsidR="00E17A29" w:rsidRPr="00A36C6D">
              <w:rPr>
                <w:rFonts w:asciiTheme="minorHAnsi" w:hAnsiTheme="minorHAnsi" w:cstheme="minorHAnsi"/>
                <w:color w:val="675E47" w:themeColor="text2"/>
                <w:sz w:val="16"/>
                <w:szCs w:val="16"/>
                <w:lang w:eastAsia="en-AU"/>
              </w:rPr>
              <w:t xml:space="preserve">declined </w:t>
            </w:r>
            <w:r w:rsidRPr="00A36C6D">
              <w:rPr>
                <w:rFonts w:asciiTheme="minorHAnsi" w:hAnsiTheme="minorHAnsi" w:cstheme="minorHAnsi"/>
                <w:color w:val="675E47" w:themeColor="text2"/>
                <w:sz w:val="16"/>
                <w:szCs w:val="16"/>
                <w:lang w:eastAsia="en-AU"/>
              </w:rPr>
              <w:t>treatment</w:t>
            </w:r>
          </w:p>
        </w:tc>
        <w:tc>
          <w:tcPr>
            <w:tcW w:w="558" w:type="dxa"/>
            <w:noWrap/>
            <w:hideMark/>
          </w:tcPr>
          <w:p w14:paraId="2659B42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42</w:t>
            </w:r>
          </w:p>
        </w:tc>
        <w:tc>
          <w:tcPr>
            <w:tcW w:w="558" w:type="dxa"/>
            <w:noWrap/>
            <w:hideMark/>
          </w:tcPr>
          <w:p w14:paraId="5A60415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21</w:t>
            </w:r>
          </w:p>
        </w:tc>
        <w:tc>
          <w:tcPr>
            <w:tcW w:w="558" w:type="dxa"/>
            <w:noWrap/>
            <w:hideMark/>
          </w:tcPr>
          <w:p w14:paraId="39B84B6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18</w:t>
            </w:r>
          </w:p>
        </w:tc>
        <w:tc>
          <w:tcPr>
            <w:tcW w:w="558" w:type="dxa"/>
            <w:noWrap/>
            <w:hideMark/>
          </w:tcPr>
          <w:p w14:paraId="6E3268B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202</w:t>
            </w:r>
          </w:p>
        </w:tc>
        <w:tc>
          <w:tcPr>
            <w:tcW w:w="559" w:type="dxa"/>
            <w:noWrap/>
            <w:hideMark/>
          </w:tcPr>
          <w:p w14:paraId="1EE91A3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283</w:t>
            </w:r>
          </w:p>
        </w:tc>
        <w:tc>
          <w:tcPr>
            <w:tcW w:w="558" w:type="dxa"/>
            <w:noWrap/>
            <w:hideMark/>
          </w:tcPr>
          <w:p w14:paraId="6F9E834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2F1ED41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4CBC6C0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7388F5F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685047F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6AE59CB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8" w:type="dxa"/>
            <w:noWrap/>
            <w:hideMark/>
          </w:tcPr>
          <w:p w14:paraId="05BA8F2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8" w:type="dxa"/>
            <w:noWrap/>
            <w:hideMark/>
          </w:tcPr>
          <w:p w14:paraId="611256C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8" w:type="dxa"/>
            <w:noWrap/>
            <w:hideMark/>
          </w:tcPr>
          <w:p w14:paraId="1798166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9" w:type="dxa"/>
            <w:noWrap/>
            <w:hideMark/>
          </w:tcPr>
          <w:p w14:paraId="40A0BF9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8" w:type="dxa"/>
            <w:noWrap/>
            <w:hideMark/>
          </w:tcPr>
          <w:p w14:paraId="71E2F0F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w:t>
            </w:r>
          </w:p>
        </w:tc>
        <w:tc>
          <w:tcPr>
            <w:tcW w:w="558" w:type="dxa"/>
            <w:noWrap/>
            <w:hideMark/>
          </w:tcPr>
          <w:p w14:paraId="2A42861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0</w:t>
            </w:r>
          </w:p>
        </w:tc>
        <w:tc>
          <w:tcPr>
            <w:tcW w:w="558" w:type="dxa"/>
            <w:noWrap/>
            <w:hideMark/>
          </w:tcPr>
          <w:p w14:paraId="551F559B"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w:t>
            </w:r>
          </w:p>
        </w:tc>
        <w:tc>
          <w:tcPr>
            <w:tcW w:w="558" w:type="dxa"/>
            <w:noWrap/>
            <w:hideMark/>
          </w:tcPr>
          <w:p w14:paraId="2E24040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w:t>
            </w:r>
          </w:p>
        </w:tc>
        <w:tc>
          <w:tcPr>
            <w:tcW w:w="417" w:type="dxa"/>
            <w:noWrap/>
            <w:hideMark/>
          </w:tcPr>
          <w:p w14:paraId="36BC8AB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16</w:t>
            </w:r>
          </w:p>
        </w:tc>
        <w:tc>
          <w:tcPr>
            <w:tcW w:w="866" w:type="dxa"/>
            <w:noWrap/>
            <w:hideMark/>
          </w:tcPr>
          <w:p w14:paraId="7A2365F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46</w:t>
            </w:r>
          </w:p>
        </w:tc>
        <w:tc>
          <w:tcPr>
            <w:tcW w:w="558" w:type="dxa"/>
            <w:noWrap/>
            <w:hideMark/>
          </w:tcPr>
          <w:p w14:paraId="3B0B0DB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21</w:t>
            </w:r>
          </w:p>
        </w:tc>
        <w:tc>
          <w:tcPr>
            <w:tcW w:w="558" w:type="dxa"/>
            <w:noWrap/>
            <w:hideMark/>
          </w:tcPr>
          <w:p w14:paraId="3219273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21</w:t>
            </w:r>
          </w:p>
        </w:tc>
        <w:tc>
          <w:tcPr>
            <w:tcW w:w="558" w:type="dxa"/>
            <w:noWrap/>
            <w:hideMark/>
          </w:tcPr>
          <w:p w14:paraId="0A02B37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211</w:t>
            </w:r>
          </w:p>
        </w:tc>
        <w:tc>
          <w:tcPr>
            <w:tcW w:w="483" w:type="dxa"/>
            <w:noWrap/>
            <w:hideMark/>
          </w:tcPr>
          <w:p w14:paraId="24AAA19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299</w:t>
            </w:r>
          </w:p>
        </w:tc>
      </w:tr>
      <w:tr w:rsidR="000A2D52" w:rsidRPr="00A36C6D" w14:paraId="27273B40" w14:textId="77777777" w:rsidTr="00F87036">
        <w:trPr>
          <w:trHeight w:val="688"/>
        </w:trPr>
        <w:tc>
          <w:tcPr>
            <w:tcW w:w="1514" w:type="dxa"/>
            <w:hideMark/>
          </w:tcPr>
          <w:p w14:paraId="148D7A76" w14:textId="77777777" w:rsidR="00F87036" w:rsidRPr="00A36C6D" w:rsidRDefault="00F87036" w:rsidP="005E62AA">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Total number of doses of azithromycin delivered</w:t>
            </w:r>
          </w:p>
        </w:tc>
        <w:tc>
          <w:tcPr>
            <w:tcW w:w="558" w:type="dxa"/>
            <w:noWrap/>
            <w:hideMark/>
          </w:tcPr>
          <w:p w14:paraId="129FCDB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355</w:t>
            </w:r>
          </w:p>
        </w:tc>
        <w:tc>
          <w:tcPr>
            <w:tcW w:w="558" w:type="dxa"/>
            <w:noWrap/>
            <w:hideMark/>
          </w:tcPr>
          <w:p w14:paraId="17A4D9CD"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502</w:t>
            </w:r>
          </w:p>
        </w:tc>
        <w:tc>
          <w:tcPr>
            <w:tcW w:w="558" w:type="dxa"/>
            <w:noWrap/>
            <w:hideMark/>
          </w:tcPr>
          <w:p w14:paraId="2A4456E7"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351</w:t>
            </w:r>
          </w:p>
        </w:tc>
        <w:tc>
          <w:tcPr>
            <w:tcW w:w="558" w:type="dxa"/>
            <w:noWrap/>
            <w:hideMark/>
          </w:tcPr>
          <w:p w14:paraId="1AC6B60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1966</w:t>
            </w:r>
          </w:p>
        </w:tc>
        <w:tc>
          <w:tcPr>
            <w:tcW w:w="559" w:type="dxa"/>
            <w:noWrap/>
            <w:hideMark/>
          </w:tcPr>
          <w:p w14:paraId="544324A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3174</w:t>
            </w:r>
          </w:p>
        </w:tc>
        <w:tc>
          <w:tcPr>
            <w:tcW w:w="558" w:type="dxa"/>
            <w:noWrap/>
            <w:hideMark/>
          </w:tcPr>
          <w:p w14:paraId="2EE123C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0E259934"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53731D8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0241BD3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2F0568C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7D92A80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w:t>
            </w:r>
          </w:p>
        </w:tc>
        <w:tc>
          <w:tcPr>
            <w:tcW w:w="558" w:type="dxa"/>
            <w:noWrap/>
            <w:hideMark/>
          </w:tcPr>
          <w:p w14:paraId="7E44719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w:t>
            </w:r>
          </w:p>
        </w:tc>
        <w:tc>
          <w:tcPr>
            <w:tcW w:w="558" w:type="dxa"/>
            <w:noWrap/>
            <w:hideMark/>
          </w:tcPr>
          <w:p w14:paraId="22C7EEC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w:t>
            </w:r>
          </w:p>
        </w:tc>
        <w:tc>
          <w:tcPr>
            <w:tcW w:w="558" w:type="dxa"/>
            <w:noWrap/>
            <w:hideMark/>
          </w:tcPr>
          <w:p w14:paraId="6B1F1DA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14</w:t>
            </w:r>
          </w:p>
        </w:tc>
        <w:tc>
          <w:tcPr>
            <w:tcW w:w="559" w:type="dxa"/>
            <w:noWrap/>
            <w:hideMark/>
          </w:tcPr>
          <w:p w14:paraId="23C2859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28</w:t>
            </w:r>
          </w:p>
        </w:tc>
        <w:tc>
          <w:tcPr>
            <w:tcW w:w="558" w:type="dxa"/>
            <w:noWrap/>
            <w:hideMark/>
          </w:tcPr>
          <w:p w14:paraId="788AA7C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54</w:t>
            </w:r>
          </w:p>
        </w:tc>
        <w:tc>
          <w:tcPr>
            <w:tcW w:w="558" w:type="dxa"/>
            <w:noWrap/>
            <w:hideMark/>
          </w:tcPr>
          <w:p w14:paraId="7A53353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156</w:t>
            </w:r>
          </w:p>
        </w:tc>
        <w:tc>
          <w:tcPr>
            <w:tcW w:w="558" w:type="dxa"/>
            <w:noWrap/>
            <w:hideMark/>
          </w:tcPr>
          <w:p w14:paraId="652C5FC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68</w:t>
            </w:r>
          </w:p>
        </w:tc>
        <w:tc>
          <w:tcPr>
            <w:tcW w:w="558" w:type="dxa"/>
            <w:noWrap/>
            <w:hideMark/>
          </w:tcPr>
          <w:p w14:paraId="72626FE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272</w:t>
            </w:r>
          </w:p>
        </w:tc>
        <w:tc>
          <w:tcPr>
            <w:tcW w:w="417" w:type="dxa"/>
            <w:noWrap/>
            <w:hideMark/>
          </w:tcPr>
          <w:p w14:paraId="456C471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550</w:t>
            </w:r>
          </w:p>
        </w:tc>
        <w:tc>
          <w:tcPr>
            <w:tcW w:w="866" w:type="dxa"/>
            <w:noWrap/>
            <w:hideMark/>
          </w:tcPr>
          <w:p w14:paraId="65EF0FB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412</w:t>
            </w:r>
          </w:p>
        </w:tc>
        <w:tc>
          <w:tcPr>
            <w:tcW w:w="558" w:type="dxa"/>
            <w:noWrap/>
            <w:hideMark/>
          </w:tcPr>
          <w:p w14:paraId="1F3BF18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665</w:t>
            </w:r>
          </w:p>
        </w:tc>
        <w:tc>
          <w:tcPr>
            <w:tcW w:w="558" w:type="dxa"/>
            <w:noWrap/>
            <w:hideMark/>
          </w:tcPr>
          <w:p w14:paraId="59AE558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423</w:t>
            </w:r>
          </w:p>
        </w:tc>
        <w:tc>
          <w:tcPr>
            <w:tcW w:w="558" w:type="dxa"/>
            <w:noWrap/>
            <w:hideMark/>
          </w:tcPr>
          <w:p w14:paraId="101536A7"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2252</w:t>
            </w:r>
          </w:p>
        </w:tc>
        <w:tc>
          <w:tcPr>
            <w:tcW w:w="483" w:type="dxa"/>
            <w:noWrap/>
            <w:hideMark/>
          </w:tcPr>
          <w:p w14:paraId="18DE672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3752</w:t>
            </w:r>
          </w:p>
        </w:tc>
      </w:tr>
      <w:tr w:rsidR="000A2D52" w:rsidRPr="00A36C6D" w14:paraId="5D22F8B9" w14:textId="77777777" w:rsidTr="00F87036">
        <w:trPr>
          <w:cnfStyle w:val="000000010000" w:firstRow="0" w:lastRow="0" w:firstColumn="0" w:lastColumn="0" w:oddVBand="0" w:evenVBand="0" w:oddHBand="0" w:evenHBand="1" w:firstRowFirstColumn="0" w:firstRowLastColumn="0" w:lastRowFirstColumn="0" w:lastRowLastColumn="0"/>
          <w:trHeight w:val="688"/>
        </w:trPr>
        <w:tc>
          <w:tcPr>
            <w:tcW w:w="1514" w:type="dxa"/>
            <w:hideMark/>
          </w:tcPr>
          <w:p w14:paraId="2718CD0F" w14:textId="77777777" w:rsidR="00F87036" w:rsidRPr="00A36C6D" w:rsidRDefault="00F87036" w:rsidP="005E62AA">
            <w:pPr>
              <w:rPr>
                <w:rFonts w:asciiTheme="minorHAnsi" w:hAnsiTheme="minorHAnsi" w:cstheme="minorHAnsi"/>
                <w:i/>
                <w:iCs/>
                <w:color w:val="675E47" w:themeColor="text2"/>
                <w:sz w:val="16"/>
                <w:szCs w:val="16"/>
                <w:lang w:eastAsia="en-AU"/>
              </w:rPr>
            </w:pPr>
            <w:r w:rsidRPr="00A36C6D">
              <w:rPr>
                <w:rFonts w:asciiTheme="minorHAnsi" w:hAnsiTheme="minorHAnsi" w:cstheme="minorHAnsi"/>
                <w:i/>
                <w:iCs/>
                <w:color w:val="675E47" w:themeColor="text2"/>
                <w:sz w:val="16"/>
                <w:szCs w:val="16"/>
                <w:lang w:eastAsia="en-AU"/>
              </w:rPr>
              <w:t>Estimated overall treatment coverage (%)</w:t>
            </w:r>
          </w:p>
        </w:tc>
        <w:tc>
          <w:tcPr>
            <w:tcW w:w="558" w:type="dxa"/>
            <w:noWrap/>
            <w:hideMark/>
          </w:tcPr>
          <w:p w14:paraId="7D7F84D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69</w:t>
            </w:r>
          </w:p>
        </w:tc>
        <w:tc>
          <w:tcPr>
            <w:tcW w:w="558" w:type="dxa"/>
            <w:noWrap/>
            <w:hideMark/>
          </w:tcPr>
          <w:p w14:paraId="201969B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84</w:t>
            </w:r>
          </w:p>
        </w:tc>
        <w:tc>
          <w:tcPr>
            <w:tcW w:w="558" w:type="dxa"/>
            <w:noWrap/>
            <w:hideMark/>
          </w:tcPr>
          <w:p w14:paraId="09F900A0"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70</w:t>
            </w:r>
          </w:p>
        </w:tc>
        <w:tc>
          <w:tcPr>
            <w:tcW w:w="558" w:type="dxa"/>
            <w:noWrap/>
            <w:hideMark/>
          </w:tcPr>
          <w:p w14:paraId="3099B29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67</w:t>
            </w:r>
          </w:p>
        </w:tc>
        <w:tc>
          <w:tcPr>
            <w:tcW w:w="559" w:type="dxa"/>
            <w:noWrap/>
            <w:hideMark/>
          </w:tcPr>
          <w:p w14:paraId="136655F5"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70</w:t>
            </w:r>
          </w:p>
        </w:tc>
        <w:tc>
          <w:tcPr>
            <w:tcW w:w="558" w:type="dxa"/>
            <w:noWrap/>
            <w:hideMark/>
          </w:tcPr>
          <w:p w14:paraId="57FC437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03B4ED3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4EFC5D2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428E474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9" w:type="dxa"/>
            <w:noWrap/>
            <w:hideMark/>
          </w:tcPr>
          <w:p w14:paraId="675266A2"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 </w:t>
            </w:r>
          </w:p>
        </w:tc>
        <w:tc>
          <w:tcPr>
            <w:tcW w:w="558" w:type="dxa"/>
            <w:noWrap/>
            <w:hideMark/>
          </w:tcPr>
          <w:p w14:paraId="5F3832E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0A0506B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7DE00CB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100</w:t>
            </w:r>
          </w:p>
        </w:tc>
        <w:tc>
          <w:tcPr>
            <w:tcW w:w="558" w:type="dxa"/>
            <w:noWrap/>
            <w:hideMark/>
          </w:tcPr>
          <w:p w14:paraId="1754F86A"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82</w:t>
            </w:r>
          </w:p>
        </w:tc>
        <w:tc>
          <w:tcPr>
            <w:tcW w:w="559" w:type="dxa"/>
            <w:noWrap/>
            <w:hideMark/>
          </w:tcPr>
          <w:p w14:paraId="31CAC0D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90</w:t>
            </w:r>
          </w:p>
        </w:tc>
        <w:tc>
          <w:tcPr>
            <w:tcW w:w="558" w:type="dxa"/>
            <w:noWrap/>
            <w:hideMark/>
          </w:tcPr>
          <w:p w14:paraId="4A55CDA1"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71</w:t>
            </w:r>
          </w:p>
        </w:tc>
        <w:tc>
          <w:tcPr>
            <w:tcW w:w="558" w:type="dxa"/>
            <w:noWrap/>
            <w:hideMark/>
          </w:tcPr>
          <w:p w14:paraId="58BE702E"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99</w:t>
            </w:r>
          </w:p>
        </w:tc>
        <w:tc>
          <w:tcPr>
            <w:tcW w:w="558" w:type="dxa"/>
            <w:noWrap/>
            <w:hideMark/>
          </w:tcPr>
          <w:p w14:paraId="1CE2749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83</w:t>
            </w:r>
          </w:p>
        </w:tc>
        <w:tc>
          <w:tcPr>
            <w:tcW w:w="558" w:type="dxa"/>
            <w:noWrap/>
            <w:hideMark/>
          </w:tcPr>
          <w:p w14:paraId="36A0BE6C"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58</w:t>
            </w:r>
          </w:p>
        </w:tc>
        <w:tc>
          <w:tcPr>
            <w:tcW w:w="417" w:type="dxa"/>
            <w:noWrap/>
            <w:hideMark/>
          </w:tcPr>
          <w:p w14:paraId="4FB5F3B9"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70</w:t>
            </w:r>
          </w:p>
        </w:tc>
        <w:tc>
          <w:tcPr>
            <w:tcW w:w="866" w:type="dxa"/>
            <w:noWrap/>
            <w:hideMark/>
          </w:tcPr>
          <w:p w14:paraId="1253ECC8"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70</w:t>
            </w:r>
          </w:p>
        </w:tc>
        <w:tc>
          <w:tcPr>
            <w:tcW w:w="558" w:type="dxa"/>
            <w:noWrap/>
            <w:hideMark/>
          </w:tcPr>
          <w:p w14:paraId="38AF6FB3"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87</w:t>
            </w:r>
          </w:p>
        </w:tc>
        <w:tc>
          <w:tcPr>
            <w:tcW w:w="558" w:type="dxa"/>
            <w:noWrap/>
            <w:hideMark/>
          </w:tcPr>
          <w:p w14:paraId="3D5D04F6"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72</w:t>
            </w:r>
          </w:p>
        </w:tc>
        <w:tc>
          <w:tcPr>
            <w:tcW w:w="558" w:type="dxa"/>
            <w:noWrap/>
            <w:hideMark/>
          </w:tcPr>
          <w:p w14:paraId="34943087"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66</w:t>
            </w:r>
          </w:p>
        </w:tc>
        <w:tc>
          <w:tcPr>
            <w:tcW w:w="483" w:type="dxa"/>
            <w:noWrap/>
            <w:hideMark/>
          </w:tcPr>
          <w:p w14:paraId="341678BF" w14:textId="77777777" w:rsidR="00F87036" w:rsidRPr="00A36C6D" w:rsidRDefault="00F87036" w:rsidP="005E62AA">
            <w:pPr>
              <w:jc w:val="center"/>
              <w:rPr>
                <w:rFonts w:asciiTheme="minorHAnsi" w:hAnsiTheme="minorHAnsi" w:cstheme="minorHAnsi"/>
                <w:color w:val="675E47" w:themeColor="text2"/>
                <w:sz w:val="12"/>
                <w:szCs w:val="12"/>
                <w:lang w:eastAsia="en-AU"/>
              </w:rPr>
            </w:pPr>
            <w:r w:rsidRPr="00A36C6D">
              <w:rPr>
                <w:rFonts w:asciiTheme="minorHAnsi" w:hAnsiTheme="minorHAnsi" w:cstheme="minorHAnsi"/>
                <w:color w:val="675E47" w:themeColor="text2"/>
                <w:sz w:val="12"/>
                <w:szCs w:val="12"/>
              </w:rPr>
              <w:t>70</w:t>
            </w:r>
          </w:p>
        </w:tc>
      </w:tr>
    </w:tbl>
    <w:p w14:paraId="21ACBA09" w14:textId="77777777" w:rsidR="008C07B4" w:rsidRPr="00A36C6D" w:rsidRDefault="008C07B4" w:rsidP="00EB7D54">
      <w:pPr>
        <w:pStyle w:val="tablefigfootnote"/>
        <w:rPr>
          <w:rFonts w:cstheme="minorHAnsi"/>
          <w:color w:val="675E47" w:themeColor="text2"/>
        </w:rPr>
      </w:pPr>
      <w:r w:rsidRPr="00A36C6D">
        <w:rPr>
          <w:rFonts w:cstheme="minorHAnsi"/>
          <w:color w:val="675E47" w:themeColor="text2"/>
        </w:rPr>
        <w:t xml:space="preserve">* </w:t>
      </w:r>
      <w:r w:rsidR="00DA6FEC" w:rsidRPr="00A36C6D">
        <w:rPr>
          <w:rFonts w:cstheme="minorHAnsi"/>
          <w:color w:val="675E47" w:themeColor="text2"/>
        </w:rPr>
        <w:t>Estimated a</w:t>
      </w:r>
      <w:r w:rsidRPr="00A36C6D">
        <w:rPr>
          <w:rFonts w:cstheme="minorHAnsi"/>
          <w:color w:val="675E47" w:themeColor="text2"/>
        </w:rPr>
        <w:t xml:space="preserve">s per </w:t>
      </w:r>
      <w:r w:rsidR="004A6F11" w:rsidRPr="00A36C6D">
        <w:rPr>
          <w:rFonts w:cstheme="minorHAnsi"/>
          <w:color w:val="675E47" w:themeColor="text2"/>
        </w:rPr>
        <w:t>G</w:t>
      </w:r>
      <w:r w:rsidRPr="00A36C6D">
        <w:rPr>
          <w:rFonts w:cstheme="minorHAnsi"/>
          <w:color w:val="675E47" w:themeColor="text2"/>
        </w:rPr>
        <w:t>uidelines</w:t>
      </w:r>
    </w:p>
    <w:p w14:paraId="7A69A32A" w14:textId="77777777" w:rsidR="008C07B4" w:rsidRPr="00A36C6D" w:rsidRDefault="008C07B4" w:rsidP="003A1D64">
      <w:pPr>
        <w:rPr>
          <w:rFonts w:asciiTheme="minorHAnsi" w:hAnsiTheme="minorHAnsi" w:cstheme="minorHAnsi"/>
          <w:color w:val="675E47" w:themeColor="text2"/>
        </w:rPr>
        <w:sectPr w:rsidR="008C07B4" w:rsidRPr="00A36C6D" w:rsidSect="00E11E25">
          <w:pgSz w:w="16838" w:h="11906" w:orient="landscape"/>
          <w:pgMar w:top="720" w:right="720" w:bottom="720" w:left="720" w:header="709" w:footer="709" w:gutter="0"/>
          <w:cols w:space="708"/>
          <w:docGrid w:linePitch="360"/>
        </w:sectPr>
      </w:pPr>
    </w:p>
    <w:p w14:paraId="41A56F6E" w14:textId="77777777" w:rsidR="0024553D" w:rsidRPr="00A36C6D" w:rsidRDefault="0024553D" w:rsidP="00CF269A">
      <w:pPr>
        <w:pStyle w:val="Tableheadings"/>
        <w:rPr>
          <w:rFonts w:asciiTheme="minorHAnsi" w:hAnsiTheme="minorHAnsi" w:cstheme="minorHAnsi"/>
        </w:rPr>
      </w:pPr>
      <w:bookmarkStart w:id="164" w:name="_Table_1.6_Trichiasis"/>
      <w:bookmarkStart w:id="165" w:name="_Ref58336134"/>
      <w:bookmarkStart w:id="166" w:name="_Toc83713363"/>
      <w:bookmarkEnd w:id="163"/>
      <w:bookmarkEnd w:id="164"/>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1</w:t>
      </w:r>
      <w:r w:rsidR="00080763" w:rsidRPr="00A36C6D">
        <w:rPr>
          <w:rFonts w:asciiTheme="minorHAnsi" w:hAnsiTheme="minorHAnsi" w:cstheme="minorHAnsi"/>
          <w:noProof/>
        </w:rPr>
        <w:fldChar w:fldCharType="end"/>
      </w:r>
      <w:r w:rsidR="000B2552"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6</w:t>
      </w:r>
      <w:r w:rsidR="00080763" w:rsidRPr="00A36C6D">
        <w:rPr>
          <w:rFonts w:asciiTheme="minorHAnsi" w:hAnsiTheme="minorHAnsi" w:cstheme="minorHAnsi"/>
          <w:noProof/>
        </w:rPr>
        <w:fldChar w:fldCharType="end"/>
      </w:r>
      <w:bookmarkEnd w:id="165"/>
      <w:r w:rsidR="008770BF" w:rsidRPr="00A36C6D">
        <w:rPr>
          <w:rFonts w:asciiTheme="minorHAnsi" w:hAnsiTheme="minorHAnsi" w:cstheme="minorHAnsi"/>
        </w:rPr>
        <w:tab/>
      </w:r>
      <w:r w:rsidRPr="00A36C6D">
        <w:rPr>
          <w:rFonts w:asciiTheme="minorHAnsi" w:hAnsiTheme="minorHAnsi" w:cstheme="minorHAnsi"/>
        </w:rPr>
        <w:t xml:space="preserve">Trachoma-related trichiasis screening coverage, prevalence and treatment among Indigenous adults, Australia </w:t>
      </w:r>
      <w:r w:rsidR="000464A8" w:rsidRPr="00A36C6D">
        <w:rPr>
          <w:rFonts w:asciiTheme="minorHAnsi" w:hAnsiTheme="minorHAnsi" w:cstheme="minorHAnsi"/>
        </w:rPr>
        <w:t>2020</w:t>
      </w:r>
      <w:bookmarkEnd w:id="166"/>
    </w:p>
    <w:tbl>
      <w:tblPr>
        <w:tblStyle w:val="trach"/>
        <w:tblW w:w="13224" w:type="dxa"/>
        <w:tblLook w:val="04A0" w:firstRow="1" w:lastRow="0" w:firstColumn="1" w:lastColumn="0" w:noHBand="0" w:noVBand="1"/>
        <w:tblCaption w:val="Trichiasis screening coverage, prevalence and treatment among Indigenous adults, Australia 2020."/>
        <w:tblDescription w:val="Trichiasis screening coverage, prevalence and treatment among Indigenous adults, Australia 2020."/>
      </w:tblPr>
      <w:tblGrid>
        <w:gridCol w:w="2260"/>
        <w:gridCol w:w="960"/>
        <w:gridCol w:w="960"/>
        <w:gridCol w:w="960"/>
        <w:gridCol w:w="1220"/>
        <w:gridCol w:w="960"/>
        <w:gridCol w:w="960"/>
        <w:gridCol w:w="960"/>
        <w:gridCol w:w="960"/>
        <w:gridCol w:w="960"/>
        <w:gridCol w:w="960"/>
        <w:gridCol w:w="1104"/>
      </w:tblGrid>
      <w:tr w:rsidR="000A2D52" w:rsidRPr="00A36C6D" w14:paraId="66D1A705" w14:textId="77777777" w:rsidTr="003B5400">
        <w:trPr>
          <w:cnfStyle w:val="100000000000" w:firstRow="1" w:lastRow="0" w:firstColumn="0" w:lastColumn="0" w:oddVBand="0" w:evenVBand="0" w:oddHBand="0" w:evenHBand="0" w:firstRowFirstColumn="0" w:firstRowLastColumn="0" w:lastRowFirstColumn="0" w:lastRowLastColumn="0"/>
          <w:trHeight w:val="660"/>
        </w:trPr>
        <w:tc>
          <w:tcPr>
            <w:tcW w:w="2260" w:type="dxa"/>
            <w:hideMark/>
          </w:tcPr>
          <w:p w14:paraId="02B09B77" w14:textId="77777777" w:rsidR="008664C8" w:rsidRPr="00A36C6D" w:rsidRDefault="008664C8"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 </w:t>
            </w:r>
          </w:p>
        </w:tc>
        <w:tc>
          <w:tcPr>
            <w:tcW w:w="1920" w:type="dxa"/>
            <w:gridSpan w:val="2"/>
            <w:hideMark/>
          </w:tcPr>
          <w:p w14:paraId="4C48E92A" w14:textId="77777777" w:rsidR="008664C8" w:rsidRPr="00A36C6D" w:rsidRDefault="008664C8"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Northern Territory</w:t>
            </w:r>
          </w:p>
        </w:tc>
        <w:tc>
          <w:tcPr>
            <w:tcW w:w="2180" w:type="dxa"/>
            <w:gridSpan w:val="2"/>
            <w:hideMark/>
          </w:tcPr>
          <w:p w14:paraId="2425CE4C" w14:textId="77777777" w:rsidR="008664C8" w:rsidRPr="00A36C6D" w:rsidRDefault="008664C8"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Queensland</w:t>
            </w:r>
          </w:p>
        </w:tc>
        <w:tc>
          <w:tcPr>
            <w:tcW w:w="1920" w:type="dxa"/>
            <w:gridSpan w:val="2"/>
            <w:hideMark/>
          </w:tcPr>
          <w:p w14:paraId="59680283" w14:textId="77777777" w:rsidR="008664C8" w:rsidRPr="00A36C6D" w:rsidRDefault="008664C8"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South Australia</w:t>
            </w:r>
          </w:p>
        </w:tc>
        <w:tc>
          <w:tcPr>
            <w:tcW w:w="1920" w:type="dxa"/>
            <w:gridSpan w:val="2"/>
            <w:hideMark/>
          </w:tcPr>
          <w:p w14:paraId="063551AE" w14:textId="77777777" w:rsidR="008664C8" w:rsidRPr="00A36C6D" w:rsidRDefault="008664C8"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Western Australia</w:t>
            </w:r>
          </w:p>
        </w:tc>
        <w:tc>
          <w:tcPr>
            <w:tcW w:w="3024" w:type="dxa"/>
            <w:gridSpan w:val="3"/>
            <w:hideMark/>
          </w:tcPr>
          <w:p w14:paraId="468B3DE0" w14:textId="77777777" w:rsidR="008664C8" w:rsidRPr="00A36C6D" w:rsidRDefault="008664C8" w:rsidP="00105E96">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78BCDA9D" w14:textId="77777777" w:rsidTr="003B5400">
        <w:trPr>
          <w:trHeight w:val="660"/>
        </w:trPr>
        <w:tc>
          <w:tcPr>
            <w:tcW w:w="2260" w:type="dxa"/>
            <w:hideMark/>
          </w:tcPr>
          <w:p w14:paraId="14015332" w14:textId="77777777" w:rsidR="00F87036" w:rsidRPr="00A36C6D" w:rsidRDefault="00F87036" w:rsidP="008664C8">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 screened for trichiasis</w:t>
            </w:r>
          </w:p>
        </w:tc>
        <w:tc>
          <w:tcPr>
            <w:tcW w:w="1920" w:type="dxa"/>
            <w:gridSpan w:val="2"/>
            <w:hideMark/>
          </w:tcPr>
          <w:p w14:paraId="11E1599E" w14:textId="77777777" w:rsidR="00F87036" w:rsidRPr="00A36C6D" w:rsidRDefault="00F87036"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60</w:t>
            </w:r>
          </w:p>
        </w:tc>
        <w:tc>
          <w:tcPr>
            <w:tcW w:w="2180" w:type="dxa"/>
            <w:gridSpan w:val="2"/>
            <w:hideMark/>
          </w:tcPr>
          <w:p w14:paraId="0D37BB92" w14:textId="77777777" w:rsidR="00F87036" w:rsidRPr="00A36C6D" w:rsidRDefault="00F87036"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w:t>
            </w:r>
          </w:p>
        </w:tc>
        <w:tc>
          <w:tcPr>
            <w:tcW w:w="1920" w:type="dxa"/>
            <w:gridSpan w:val="2"/>
            <w:hideMark/>
          </w:tcPr>
          <w:p w14:paraId="2E239A38" w14:textId="77777777" w:rsidR="00F87036" w:rsidRPr="00A36C6D" w:rsidRDefault="00F87036"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15</w:t>
            </w:r>
          </w:p>
        </w:tc>
        <w:tc>
          <w:tcPr>
            <w:tcW w:w="1920" w:type="dxa"/>
            <w:gridSpan w:val="2"/>
            <w:hideMark/>
          </w:tcPr>
          <w:p w14:paraId="26E02971" w14:textId="77777777" w:rsidR="00F87036" w:rsidRPr="00A36C6D" w:rsidRDefault="00F87036"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36</w:t>
            </w:r>
          </w:p>
        </w:tc>
        <w:tc>
          <w:tcPr>
            <w:tcW w:w="3024" w:type="dxa"/>
            <w:gridSpan w:val="3"/>
            <w:hideMark/>
          </w:tcPr>
          <w:p w14:paraId="00A29864" w14:textId="77777777" w:rsidR="00F87036" w:rsidRPr="00A36C6D" w:rsidRDefault="00F87036"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113</w:t>
            </w:r>
          </w:p>
        </w:tc>
      </w:tr>
      <w:tr w:rsidR="000A2D52" w:rsidRPr="00A36C6D" w14:paraId="7E100E30" w14:textId="77777777" w:rsidTr="003B5400">
        <w:trPr>
          <w:cnfStyle w:val="000000010000" w:firstRow="0" w:lastRow="0" w:firstColumn="0" w:lastColumn="0" w:oddVBand="0" w:evenVBand="0" w:oddHBand="0" w:evenHBand="1" w:firstRowFirstColumn="0" w:firstRowLastColumn="0" w:lastRowFirstColumn="0" w:lastRowLastColumn="0"/>
          <w:trHeight w:val="660"/>
        </w:trPr>
        <w:tc>
          <w:tcPr>
            <w:tcW w:w="2260" w:type="dxa"/>
            <w:noWrap/>
            <w:hideMark/>
          </w:tcPr>
          <w:p w14:paraId="001BB246" w14:textId="2C672FB2" w:rsidR="008664C8" w:rsidRPr="00A36C6D" w:rsidRDefault="008664C8" w:rsidP="008664C8">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Age group</w:t>
            </w:r>
            <w:r w:rsidR="00E17A29" w:rsidRPr="00A36C6D">
              <w:rPr>
                <w:rFonts w:asciiTheme="minorHAnsi" w:hAnsiTheme="minorHAnsi" w:cstheme="minorHAnsi"/>
                <w:color w:val="675E47" w:themeColor="text2"/>
                <w:sz w:val="20"/>
                <w:szCs w:val="20"/>
                <w:lang w:eastAsia="en-AU"/>
              </w:rPr>
              <w:t xml:space="preserve"> (years)</w:t>
            </w:r>
          </w:p>
        </w:tc>
        <w:tc>
          <w:tcPr>
            <w:tcW w:w="960" w:type="dxa"/>
            <w:hideMark/>
          </w:tcPr>
          <w:p w14:paraId="4192E266"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960" w:type="dxa"/>
            <w:hideMark/>
          </w:tcPr>
          <w:p w14:paraId="3B043B06"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960" w:type="dxa"/>
            <w:hideMark/>
          </w:tcPr>
          <w:p w14:paraId="2C59207C"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1220" w:type="dxa"/>
            <w:hideMark/>
          </w:tcPr>
          <w:p w14:paraId="723FFD93"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960" w:type="dxa"/>
            <w:hideMark/>
          </w:tcPr>
          <w:p w14:paraId="1BEFEA03"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960" w:type="dxa"/>
            <w:hideMark/>
          </w:tcPr>
          <w:p w14:paraId="5DF1476F"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960" w:type="dxa"/>
            <w:hideMark/>
          </w:tcPr>
          <w:p w14:paraId="0C4E5F12"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960" w:type="dxa"/>
            <w:hideMark/>
          </w:tcPr>
          <w:p w14:paraId="35A1DEAD"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960" w:type="dxa"/>
            <w:noWrap/>
            <w:hideMark/>
          </w:tcPr>
          <w:p w14:paraId="1DE861F9"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960" w:type="dxa"/>
            <w:noWrap/>
            <w:hideMark/>
          </w:tcPr>
          <w:p w14:paraId="7703601A"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1104" w:type="dxa"/>
            <w:noWrap/>
            <w:hideMark/>
          </w:tcPr>
          <w:p w14:paraId="578AACB2" w14:textId="77777777" w:rsidR="008664C8" w:rsidRPr="00A36C6D" w:rsidRDefault="008664C8" w:rsidP="008664C8">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r>
      <w:tr w:rsidR="000A2D52" w:rsidRPr="00A36C6D" w14:paraId="2AF3C4E8" w14:textId="77777777" w:rsidTr="003B5400">
        <w:trPr>
          <w:trHeight w:val="660"/>
        </w:trPr>
        <w:tc>
          <w:tcPr>
            <w:tcW w:w="2260" w:type="dxa"/>
            <w:hideMark/>
          </w:tcPr>
          <w:p w14:paraId="48FD4C5C" w14:textId="6FF0FFB7" w:rsidR="003B5400" w:rsidRPr="00A36C6D" w:rsidRDefault="003B5400" w:rsidP="003B5400">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Estimated population in region*</w:t>
            </w:r>
          </w:p>
        </w:tc>
        <w:tc>
          <w:tcPr>
            <w:tcW w:w="960" w:type="dxa"/>
            <w:tcBorders>
              <w:top w:val="nil"/>
              <w:left w:val="single" w:sz="8" w:space="0" w:color="auto"/>
              <w:bottom w:val="single" w:sz="8" w:space="0" w:color="auto"/>
              <w:right w:val="single" w:sz="8" w:space="0" w:color="auto"/>
            </w:tcBorders>
            <w:shd w:val="clear" w:color="000000" w:fill="FFFFFF"/>
            <w:hideMark/>
          </w:tcPr>
          <w:p w14:paraId="38674841" w14:textId="02805F6F"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12723</w:t>
            </w:r>
          </w:p>
        </w:tc>
        <w:tc>
          <w:tcPr>
            <w:tcW w:w="960" w:type="dxa"/>
            <w:tcBorders>
              <w:top w:val="nil"/>
              <w:left w:val="nil"/>
              <w:bottom w:val="single" w:sz="8" w:space="0" w:color="auto"/>
              <w:right w:val="single" w:sz="8" w:space="0" w:color="auto"/>
            </w:tcBorders>
            <w:shd w:val="clear" w:color="000000" w:fill="FFFFFF"/>
            <w:hideMark/>
          </w:tcPr>
          <w:p w14:paraId="6D4BAF7D" w14:textId="6F0B4EE0"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7298</w:t>
            </w:r>
          </w:p>
        </w:tc>
        <w:tc>
          <w:tcPr>
            <w:tcW w:w="960" w:type="dxa"/>
            <w:tcBorders>
              <w:top w:val="nil"/>
              <w:left w:val="nil"/>
              <w:bottom w:val="single" w:sz="8" w:space="0" w:color="auto"/>
              <w:right w:val="single" w:sz="8" w:space="0" w:color="auto"/>
            </w:tcBorders>
            <w:shd w:val="clear" w:color="000000" w:fill="FFFFFF"/>
            <w:hideMark/>
          </w:tcPr>
          <w:p w14:paraId="0B98525D" w14:textId="63439D22" w:rsidR="003B5400" w:rsidRPr="00A36C6D" w:rsidRDefault="000F3A8F"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556</w:t>
            </w:r>
          </w:p>
        </w:tc>
        <w:tc>
          <w:tcPr>
            <w:tcW w:w="1220" w:type="dxa"/>
            <w:tcBorders>
              <w:top w:val="nil"/>
              <w:left w:val="nil"/>
              <w:bottom w:val="single" w:sz="8" w:space="0" w:color="auto"/>
              <w:right w:val="single" w:sz="8" w:space="0" w:color="auto"/>
            </w:tcBorders>
            <w:shd w:val="clear" w:color="000000" w:fill="FFFFFF"/>
            <w:hideMark/>
          </w:tcPr>
          <w:p w14:paraId="6D9C6850" w14:textId="4DE5BFFD"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304</w:t>
            </w:r>
          </w:p>
        </w:tc>
        <w:tc>
          <w:tcPr>
            <w:tcW w:w="960" w:type="dxa"/>
            <w:tcBorders>
              <w:top w:val="nil"/>
              <w:left w:val="nil"/>
              <w:bottom w:val="single" w:sz="8" w:space="0" w:color="auto"/>
              <w:right w:val="single" w:sz="8" w:space="0" w:color="auto"/>
            </w:tcBorders>
            <w:shd w:val="clear" w:color="000000" w:fill="FFFFFF"/>
            <w:hideMark/>
          </w:tcPr>
          <w:p w14:paraId="245ABD8D" w14:textId="4F98F269"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3132</w:t>
            </w:r>
          </w:p>
        </w:tc>
        <w:tc>
          <w:tcPr>
            <w:tcW w:w="960" w:type="dxa"/>
            <w:tcBorders>
              <w:top w:val="nil"/>
              <w:left w:val="nil"/>
              <w:bottom w:val="single" w:sz="8" w:space="0" w:color="auto"/>
              <w:right w:val="single" w:sz="8" w:space="0" w:color="auto"/>
            </w:tcBorders>
            <w:shd w:val="clear" w:color="000000" w:fill="FFFFFF"/>
            <w:hideMark/>
          </w:tcPr>
          <w:p w14:paraId="482680B2" w14:textId="2B952229"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2192</w:t>
            </w:r>
          </w:p>
        </w:tc>
        <w:tc>
          <w:tcPr>
            <w:tcW w:w="960" w:type="dxa"/>
            <w:tcBorders>
              <w:top w:val="nil"/>
              <w:left w:val="nil"/>
              <w:bottom w:val="single" w:sz="8" w:space="0" w:color="auto"/>
              <w:right w:val="single" w:sz="8" w:space="0" w:color="auto"/>
            </w:tcBorders>
            <w:shd w:val="clear" w:color="000000" w:fill="FFFFFF"/>
            <w:hideMark/>
          </w:tcPr>
          <w:p w14:paraId="08240888" w14:textId="72653C6F"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596</w:t>
            </w:r>
          </w:p>
        </w:tc>
        <w:tc>
          <w:tcPr>
            <w:tcW w:w="960" w:type="dxa"/>
            <w:tcBorders>
              <w:top w:val="nil"/>
              <w:left w:val="nil"/>
              <w:bottom w:val="single" w:sz="8" w:space="0" w:color="auto"/>
              <w:right w:val="single" w:sz="8" w:space="0" w:color="auto"/>
            </w:tcBorders>
            <w:shd w:val="clear" w:color="000000" w:fill="FFFFFF"/>
            <w:hideMark/>
          </w:tcPr>
          <w:p w14:paraId="6967F10B" w14:textId="2A0A2D36"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9360</w:t>
            </w:r>
          </w:p>
        </w:tc>
        <w:tc>
          <w:tcPr>
            <w:tcW w:w="960" w:type="dxa"/>
            <w:tcBorders>
              <w:top w:val="nil"/>
              <w:left w:val="nil"/>
              <w:bottom w:val="single" w:sz="8" w:space="0" w:color="auto"/>
              <w:right w:val="single" w:sz="8" w:space="0" w:color="auto"/>
            </w:tcBorders>
            <w:shd w:val="clear" w:color="000000" w:fill="FFFFFF"/>
            <w:hideMark/>
          </w:tcPr>
          <w:p w14:paraId="53971035" w14:textId="4334D4E2"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170</w:t>
            </w:r>
            <w:r w:rsidR="000F3A8F" w:rsidRPr="00A36C6D">
              <w:rPr>
                <w:rFonts w:asciiTheme="minorHAnsi" w:hAnsiTheme="minorHAnsi" w:cstheme="minorHAnsi"/>
                <w:color w:val="675E47" w:themeColor="text2"/>
                <w:sz w:val="20"/>
                <w:szCs w:val="20"/>
              </w:rPr>
              <w:t>07</w:t>
            </w:r>
          </w:p>
        </w:tc>
        <w:tc>
          <w:tcPr>
            <w:tcW w:w="960" w:type="dxa"/>
            <w:tcBorders>
              <w:top w:val="nil"/>
              <w:left w:val="nil"/>
              <w:bottom w:val="single" w:sz="8" w:space="0" w:color="auto"/>
              <w:right w:val="single" w:sz="8" w:space="0" w:color="auto"/>
            </w:tcBorders>
            <w:shd w:val="clear" w:color="000000" w:fill="FFFFFF"/>
            <w:hideMark/>
          </w:tcPr>
          <w:p w14:paraId="65559998" w14:textId="56268A0A"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19154</w:t>
            </w:r>
          </w:p>
        </w:tc>
        <w:tc>
          <w:tcPr>
            <w:tcW w:w="1104" w:type="dxa"/>
            <w:tcBorders>
              <w:top w:val="nil"/>
              <w:left w:val="nil"/>
              <w:bottom w:val="single" w:sz="8" w:space="0" w:color="auto"/>
              <w:right w:val="single" w:sz="8" w:space="0" w:color="auto"/>
            </w:tcBorders>
            <w:shd w:val="clear" w:color="000000" w:fill="FFFFFF"/>
            <w:hideMark/>
          </w:tcPr>
          <w:p w14:paraId="1FF23BFB" w14:textId="200D9A4C"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3616</w:t>
            </w:r>
            <w:r w:rsidR="000F3A8F" w:rsidRPr="00A36C6D">
              <w:rPr>
                <w:rFonts w:asciiTheme="minorHAnsi" w:hAnsiTheme="minorHAnsi" w:cstheme="minorHAnsi"/>
                <w:color w:val="675E47" w:themeColor="text2"/>
                <w:sz w:val="20"/>
                <w:szCs w:val="20"/>
              </w:rPr>
              <w:t>1</w:t>
            </w:r>
          </w:p>
        </w:tc>
      </w:tr>
      <w:tr w:rsidR="000A2D52" w:rsidRPr="00A36C6D" w14:paraId="5C70DFD8" w14:textId="77777777" w:rsidTr="003B5400">
        <w:trPr>
          <w:cnfStyle w:val="000000010000" w:firstRow="0" w:lastRow="0" w:firstColumn="0" w:lastColumn="0" w:oddVBand="0" w:evenVBand="0" w:oddHBand="0" w:evenHBand="1" w:firstRowFirstColumn="0" w:firstRowLastColumn="0" w:lastRowFirstColumn="0" w:lastRowLastColumn="0"/>
          <w:trHeight w:val="660"/>
        </w:trPr>
        <w:tc>
          <w:tcPr>
            <w:tcW w:w="2260" w:type="dxa"/>
            <w:hideMark/>
          </w:tcPr>
          <w:p w14:paraId="64D5BF03" w14:textId="408C1A2D" w:rsidR="003B5400" w:rsidRPr="00A36C6D" w:rsidRDefault="003B5400" w:rsidP="003B5400">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Number of adults examined </w:t>
            </w:r>
            <w:r w:rsidRPr="00A36C6D">
              <w:rPr>
                <w:rFonts w:asciiTheme="minorHAnsi" w:hAnsiTheme="minorHAnsi" w:cstheme="minorHAnsi"/>
                <w:color w:val="675E47" w:themeColor="text2"/>
                <w:sz w:val="18"/>
                <w:szCs w:val="18"/>
                <w:lang w:eastAsia="en-AU"/>
              </w:rPr>
              <w:t>†</w:t>
            </w:r>
          </w:p>
        </w:tc>
        <w:tc>
          <w:tcPr>
            <w:tcW w:w="960" w:type="dxa"/>
            <w:tcBorders>
              <w:top w:val="nil"/>
              <w:left w:val="single" w:sz="8" w:space="0" w:color="auto"/>
              <w:bottom w:val="single" w:sz="8" w:space="0" w:color="auto"/>
              <w:right w:val="single" w:sz="8" w:space="0" w:color="auto"/>
            </w:tcBorders>
            <w:shd w:val="clear" w:color="000000" w:fill="A6A6A6"/>
            <w:hideMark/>
          </w:tcPr>
          <w:p w14:paraId="770DC1E9" w14:textId="41A8AEA9"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5016</w:t>
            </w:r>
          </w:p>
        </w:tc>
        <w:tc>
          <w:tcPr>
            <w:tcW w:w="960" w:type="dxa"/>
            <w:tcBorders>
              <w:top w:val="nil"/>
              <w:left w:val="nil"/>
              <w:bottom w:val="single" w:sz="8" w:space="0" w:color="auto"/>
              <w:right w:val="single" w:sz="8" w:space="0" w:color="auto"/>
            </w:tcBorders>
            <w:shd w:val="clear" w:color="000000" w:fill="A6A6A6"/>
            <w:hideMark/>
          </w:tcPr>
          <w:p w14:paraId="65D4F018" w14:textId="09E7CDB7"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4176</w:t>
            </w:r>
          </w:p>
        </w:tc>
        <w:tc>
          <w:tcPr>
            <w:tcW w:w="960" w:type="dxa"/>
            <w:tcBorders>
              <w:top w:val="nil"/>
              <w:left w:val="nil"/>
              <w:bottom w:val="single" w:sz="8" w:space="0" w:color="auto"/>
              <w:right w:val="single" w:sz="8" w:space="0" w:color="auto"/>
            </w:tcBorders>
            <w:shd w:val="clear" w:color="000000" w:fill="A6A6A6"/>
            <w:hideMark/>
          </w:tcPr>
          <w:p w14:paraId="350BAAA7" w14:textId="49E12160" w:rsidR="003B5400" w:rsidRPr="00A36C6D" w:rsidRDefault="000F3A8F"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4</w:t>
            </w:r>
          </w:p>
        </w:tc>
        <w:tc>
          <w:tcPr>
            <w:tcW w:w="1220" w:type="dxa"/>
            <w:tcBorders>
              <w:top w:val="nil"/>
              <w:left w:val="nil"/>
              <w:bottom w:val="single" w:sz="8" w:space="0" w:color="auto"/>
              <w:right w:val="single" w:sz="8" w:space="0" w:color="auto"/>
            </w:tcBorders>
            <w:shd w:val="clear" w:color="000000" w:fill="A6A6A6"/>
            <w:hideMark/>
          </w:tcPr>
          <w:p w14:paraId="1B9E8BA8" w14:textId="10C6E133"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5</w:t>
            </w:r>
          </w:p>
        </w:tc>
        <w:tc>
          <w:tcPr>
            <w:tcW w:w="960" w:type="dxa"/>
            <w:tcBorders>
              <w:top w:val="nil"/>
              <w:left w:val="nil"/>
              <w:bottom w:val="single" w:sz="8" w:space="0" w:color="auto"/>
              <w:right w:val="single" w:sz="8" w:space="0" w:color="auto"/>
            </w:tcBorders>
            <w:shd w:val="clear" w:color="000000" w:fill="A6A6A6"/>
            <w:hideMark/>
          </w:tcPr>
          <w:p w14:paraId="2C606E58" w14:textId="574B8772"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618</w:t>
            </w:r>
          </w:p>
        </w:tc>
        <w:tc>
          <w:tcPr>
            <w:tcW w:w="960" w:type="dxa"/>
            <w:tcBorders>
              <w:top w:val="nil"/>
              <w:left w:val="nil"/>
              <w:bottom w:val="single" w:sz="8" w:space="0" w:color="auto"/>
              <w:right w:val="single" w:sz="8" w:space="0" w:color="auto"/>
            </w:tcBorders>
            <w:shd w:val="clear" w:color="000000" w:fill="A6A6A6"/>
            <w:hideMark/>
          </w:tcPr>
          <w:p w14:paraId="0A75F64C" w14:textId="6E960832"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656</w:t>
            </w:r>
          </w:p>
        </w:tc>
        <w:tc>
          <w:tcPr>
            <w:tcW w:w="960" w:type="dxa"/>
            <w:tcBorders>
              <w:top w:val="nil"/>
              <w:left w:val="nil"/>
              <w:bottom w:val="single" w:sz="8" w:space="0" w:color="auto"/>
              <w:right w:val="single" w:sz="8" w:space="0" w:color="auto"/>
            </w:tcBorders>
            <w:shd w:val="clear" w:color="000000" w:fill="A6A6A6"/>
            <w:hideMark/>
          </w:tcPr>
          <w:p w14:paraId="6A766A4B" w14:textId="070FAE49"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239</w:t>
            </w:r>
          </w:p>
        </w:tc>
        <w:tc>
          <w:tcPr>
            <w:tcW w:w="960" w:type="dxa"/>
            <w:tcBorders>
              <w:top w:val="nil"/>
              <w:left w:val="nil"/>
              <w:bottom w:val="single" w:sz="8" w:space="0" w:color="auto"/>
              <w:right w:val="single" w:sz="8" w:space="0" w:color="auto"/>
            </w:tcBorders>
            <w:shd w:val="clear" w:color="000000" w:fill="A6A6A6"/>
            <w:hideMark/>
          </w:tcPr>
          <w:p w14:paraId="5BD8B149" w14:textId="65C97CEB"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3770</w:t>
            </w:r>
          </w:p>
        </w:tc>
        <w:tc>
          <w:tcPr>
            <w:tcW w:w="960" w:type="dxa"/>
            <w:tcBorders>
              <w:top w:val="nil"/>
              <w:left w:val="nil"/>
              <w:bottom w:val="single" w:sz="8" w:space="0" w:color="auto"/>
              <w:right w:val="single" w:sz="8" w:space="0" w:color="auto"/>
            </w:tcBorders>
            <w:shd w:val="clear" w:color="000000" w:fill="A6A6A6"/>
            <w:hideMark/>
          </w:tcPr>
          <w:p w14:paraId="231628E5" w14:textId="5DB342CE"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587</w:t>
            </w:r>
            <w:r w:rsidR="000F3A8F" w:rsidRPr="00A36C6D">
              <w:rPr>
                <w:rFonts w:asciiTheme="minorHAnsi" w:hAnsiTheme="minorHAnsi" w:cstheme="minorHAnsi"/>
                <w:color w:val="675E47" w:themeColor="text2"/>
                <w:sz w:val="20"/>
                <w:szCs w:val="20"/>
              </w:rPr>
              <w:t>7</w:t>
            </w:r>
          </w:p>
        </w:tc>
        <w:tc>
          <w:tcPr>
            <w:tcW w:w="960" w:type="dxa"/>
            <w:tcBorders>
              <w:top w:val="nil"/>
              <w:left w:val="nil"/>
              <w:bottom w:val="single" w:sz="8" w:space="0" w:color="auto"/>
              <w:right w:val="single" w:sz="8" w:space="0" w:color="auto"/>
            </w:tcBorders>
            <w:shd w:val="clear" w:color="000000" w:fill="A6A6A6"/>
            <w:hideMark/>
          </w:tcPr>
          <w:p w14:paraId="242B97D5" w14:textId="35672300"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8607</w:t>
            </w:r>
          </w:p>
        </w:tc>
        <w:tc>
          <w:tcPr>
            <w:tcW w:w="1104" w:type="dxa"/>
            <w:tcBorders>
              <w:top w:val="nil"/>
              <w:left w:val="nil"/>
              <w:bottom w:val="single" w:sz="8" w:space="0" w:color="auto"/>
              <w:right w:val="single" w:sz="8" w:space="0" w:color="auto"/>
            </w:tcBorders>
            <w:shd w:val="clear" w:color="000000" w:fill="A6A6A6"/>
            <w:hideMark/>
          </w:tcPr>
          <w:p w14:paraId="376C9A86" w14:textId="22975749"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1448</w:t>
            </w:r>
            <w:r w:rsidR="000F3A8F" w:rsidRPr="00A36C6D">
              <w:rPr>
                <w:rFonts w:asciiTheme="minorHAnsi" w:hAnsiTheme="minorHAnsi" w:cstheme="minorHAnsi"/>
                <w:color w:val="675E47" w:themeColor="text2"/>
                <w:sz w:val="20"/>
                <w:szCs w:val="20"/>
              </w:rPr>
              <w:t>4</w:t>
            </w:r>
          </w:p>
        </w:tc>
      </w:tr>
      <w:tr w:rsidR="000A2D52" w:rsidRPr="00A36C6D" w14:paraId="72FFE89D" w14:textId="77777777" w:rsidTr="003B5400">
        <w:trPr>
          <w:trHeight w:val="660"/>
        </w:trPr>
        <w:tc>
          <w:tcPr>
            <w:tcW w:w="2260" w:type="dxa"/>
            <w:noWrap/>
            <w:hideMark/>
          </w:tcPr>
          <w:p w14:paraId="71484126" w14:textId="5F02AD71" w:rsidR="003B5400" w:rsidRPr="00A36C6D" w:rsidRDefault="003B5400" w:rsidP="003B5400">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Number of adults with trichiasis</w:t>
            </w:r>
          </w:p>
        </w:tc>
        <w:tc>
          <w:tcPr>
            <w:tcW w:w="960" w:type="dxa"/>
            <w:tcBorders>
              <w:top w:val="nil"/>
              <w:left w:val="nil"/>
              <w:bottom w:val="single" w:sz="8" w:space="0" w:color="auto"/>
              <w:right w:val="single" w:sz="8" w:space="0" w:color="auto"/>
            </w:tcBorders>
            <w:shd w:val="clear" w:color="000000" w:fill="FFFFFF"/>
            <w:hideMark/>
          </w:tcPr>
          <w:p w14:paraId="7BF84D48" w14:textId="1911E0F2"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960" w:type="dxa"/>
            <w:tcBorders>
              <w:top w:val="nil"/>
              <w:left w:val="nil"/>
              <w:bottom w:val="single" w:sz="8" w:space="0" w:color="auto"/>
              <w:right w:val="single" w:sz="8" w:space="0" w:color="auto"/>
            </w:tcBorders>
            <w:shd w:val="clear" w:color="000000" w:fill="FFFFFF"/>
            <w:hideMark/>
          </w:tcPr>
          <w:p w14:paraId="7FB9B45F" w14:textId="43685872"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960" w:type="dxa"/>
            <w:tcBorders>
              <w:top w:val="nil"/>
              <w:left w:val="nil"/>
              <w:bottom w:val="single" w:sz="8" w:space="0" w:color="auto"/>
              <w:right w:val="single" w:sz="8" w:space="0" w:color="auto"/>
            </w:tcBorders>
            <w:shd w:val="clear" w:color="000000" w:fill="FFFFFF"/>
            <w:hideMark/>
          </w:tcPr>
          <w:p w14:paraId="12498C09" w14:textId="05B42A83"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220" w:type="dxa"/>
            <w:tcBorders>
              <w:top w:val="nil"/>
              <w:left w:val="nil"/>
              <w:bottom w:val="single" w:sz="8" w:space="0" w:color="auto"/>
              <w:right w:val="single" w:sz="8" w:space="0" w:color="auto"/>
            </w:tcBorders>
            <w:shd w:val="clear" w:color="000000" w:fill="FFFFFF"/>
            <w:hideMark/>
          </w:tcPr>
          <w:p w14:paraId="2A8E01EC" w14:textId="1536C09C"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960" w:type="dxa"/>
            <w:tcBorders>
              <w:top w:val="nil"/>
              <w:left w:val="nil"/>
              <w:bottom w:val="single" w:sz="8" w:space="0" w:color="auto"/>
              <w:right w:val="single" w:sz="8" w:space="0" w:color="auto"/>
            </w:tcBorders>
            <w:shd w:val="clear" w:color="000000" w:fill="FFFFFF"/>
            <w:hideMark/>
          </w:tcPr>
          <w:p w14:paraId="24EC8D9B" w14:textId="28666A82"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960" w:type="dxa"/>
            <w:tcBorders>
              <w:top w:val="nil"/>
              <w:left w:val="nil"/>
              <w:bottom w:val="single" w:sz="8" w:space="0" w:color="auto"/>
              <w:right w:val="single" w:sz="8" w:space="0" w:color="auto"/>
            </w:tcBorders>
            <w:shd w:val="clear" w:color="000000" w:fill="FFFFFF"/>
            <w:hideMark/>
          </w:tcPr>
          <w:p w14:paraId="2201491B" w14:textId="2CAFFD81"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w:t>
            </w:r>
          </w:p>
        </w:tc>
        <w:tc>
          <w:tcPr>
            <w:tcW w:w="960" w:type="dxa"/>
            <w:tcBorders>
              <w:top w:val="nil"/>
              <w:left w:val="nil"/>
              <w:bottom w:val="single" w:sz="8" w:space="0" w:color="auto"/>
              <w:right w:val="single" w:sz="8" w:space="0" w:color="auto"/>
            </w:tcBorders>
            <w:shd w:val="clear" w:color="000000" w:fill="FFFFFF"/>
            <w:hideMark/>
          </w:tcPr>
          <w:p w14:paraId="265E4376" w14:textId="02D42F61"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960" w:type="dxa"/>
            <w:tcBorders>
              <w:top w:val="nil"/>
              <w:left w:val="nil"/>
              <w:bottom w:val="single" w:sz="8" w:space="0" w:color="auto"/>
              <w:right w:val="single" w:sz="8" w:space="0" w:color="auto"/>
            </w:tcBorders>
            <w:shd w:val="clear" w:color="000000" w:fill="FFFFFF"/>
            <w:hideMark/>
          </w:tcPr>
          <w:p w14:paraId="094ED79E" w14:textId="6DAE8342"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11</w:t>
            </w:r>
          </w:p>
        </w:tc>
        <w:tc>
          <w:tcPr>
            <w:tcW w:w="960" w:type="dxa"/>
            <w:tcBorders>
              <w:top w:val="nil"/>
              <w:left w:val="nil"/>
              <w:bottom w:val="single" w:sz="8" w:space="0" w:color="auto"/>
              <w:right w:val="single" w:sz="8" w:space="0" w:color="auto"/>
            </w:tcBorders>
            <w:shd w:val="clear" w:color="000000" w:fill="FFFFFF"/>
            <w:hideMark/>
          </w:tcPr>
          <w:p w14:paraId="30B28265" w14:textId="07D35E16"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960" w:type="dxa"/>
            <w:tcBorders>
              <w:top w:val="nil"/>
              <w:left w:val="nil"/>
              <w:bottom w:val="single" w:sz="8" w:space="0" w:color="auto"/>
              <w:right w:val="single" w:sz="8" w:space="0" w:color="auto"/>
            </w:tcBorders>
            <w:shd w:val="clear" w:color="000000" w:fill="FFFFFF"/>
            <w:hideMark/>
          </w:tcPr>
          <w:p w14:paraId="4B4126CC" w14:textId="260BBCC6"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14</w:t>
            </w:r>
          </w:p>
        </w:tc>
        <w:tc>
          <w:tcPr>
            <w:tcW w:w="1104" w:type="dxa"/>
            <w:tcBorders>
              <w:top w:val="nil"/>
              <w:left w:val="nil"/>
              <w:bottom w:val="single" w:sz="8" w:space="0" w:color="auto"/>
              <w:right w:val="single" w:sz="8" w:space="0" w:color="auto"/>
            </w:tcBorders>
            <w:shd w:val="clear" w:color="000000" w:fill="FFFFFF"/>
            <w:hideMark/>
          </w:tcPr>
          <w:p w14:paraId="1D7A2C3D" w14:textId="1191DB77"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15</w:t>
            </w:r>
          </w:p>
        </w:tc>
      </w:tr>
      <w:tr w:rsidR="000A2D52" w:rsidRPr="00A36C6D" w14:paraId="7E86D1D3" w14:textId="77777777" w:rsidTr="003B5400">
        <w:trPr>
          <w:cnfStyle w:val="000000010000" w:firstRow="0" w:lastRow="0" w:firstColumn="0" w:lastColumn="0" w:oddVBand="0" w:evenVBand="0" w:oddHBand="0" w:evenHBand="1" w:firstRowFirstColumn="0" w:firstRowLastColumn="0" w:lastRowFirstColumn="0" w:lastRowLastColumn="0"/>
          <w:trHeight w:val="660"/>
        </w:trPr>
        <w:tc>
          <w:tcPr>
            <w:tcW w:w="2260" w:type="dxa"/>
            <w:hideMark/>
          </w:tcPr>
          <w:p w14:paraId="5E8BC1AD" w14:textId="58CB7752" w:rsidR="003B5400" w:rsidRPr="00A36C6D" w:rsidRDefault="003B5400" w:rsidP="003B5400">
            <w:pPr>
              <w:rPr>
                <w:rFonts w:asciiTheme="minorHAnsi" w:hAnsiTheme="minorHAnsi" w:cstheme="minorHAnsi"/>
                <w:i/>
                <w:iCs/>
                <w:color w:val="675E47" w:themeColor="text2"/>
                <w:sz w:val="20"/>
                <w:szCs w:val="20"/>
                <w:lang w:eastAsia="en-AU"/>
              </w:rPr>
            </w:pPr>
            <w:r w:rsidRPr="00A36C6D">
              <w:rPr>
                <w:rFonts w:asciiTheme="minorHAnsi" w:hAnsiTheme="minorHAnsi" w:cstheme="minorHAnsi"/>
                <w:color w:val="675E47" w:themeColor="text2"/>
                <w:szCs w:val="22"/>
                <w:lang w:eastAsia="en-AU"/>
              </w:rPr>
              <w:t xml:space="preserve">Proportion of adults </w:t>
            </w:r>
            <w:r w:rsidRPr="00A36C6D">
              <w:rPr>
                <w:rFonts w:asciiTheme="minorHAnsi" w:hAnsiTheme="minorHAnsi" w:cstheme="minorHAnsi"/>
                <w:i/>
                <w:iCs/>
                <w:color w:val="675E47" w:themeColor="text2"/>
                <w:sz w:val="20"/>
                <w:szCs w:val="20"/>
                <w:lang w:eastAsia="en-AU"/>
              </w:rPr>
              <w:t>with trichiasis (%)</w:t>
            </w:r>
          </w:p>
        </w:tc>
        <w:tc>
          <w:tcPr>
            <w:tcW w:w="960" w:type="dxa"/>
            <w:tcBorders>
              <w:top w:val="nil"/>
              <w:left w:val="single" w:sz="8" w:space="0" w:color="auto"/>
              <w:bottom w:val="single" w:sz="8" w:space="0" w:color="auto"/>
              <w:right w:val="single" w:sz="8" w:space="0" w:color="auto"/>
            </w:tcBorders>
            <w:shd w:val="clear" w:color="000000" w:fill="A6A6A6"/>
            <w:hideMark/>
          </w:tcPr>
          <w:p w14:paraId="3291E064" w14:textId="5BD175DD"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0.00</w:t>
            </w:r>
          </w:p>
        </w:tc>
        <w:tc>
          <w:tcPr>
            <w:tcW w:w="960" w:type="dxa"/>
            <w:tcBorders>
              <w:top w:val="nil"/>
              <w:left w:val="nil"/>
              <w:bottom w:val="single" w:sz="8" w:space="0" w:color="auto"/>
              <w:right w:val="single" w:sz="8" w:space="0" w:color="auto"/>
            </w:tcBorders>
            <w:shd w:val="clear" w:color="000000" w:fill="A6A6A6"/>
            <w:hideMark/>
          </w:tcPr>
          <w:p w14:paraId="215A2E4D" w14:textId="58303B55"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0.02</w:t>
            </w:r>
          </w:p>
        </w:tc>
        <w:tc>
          <w:tcPr>
            <w:tcW w:w="960" w:type="dxa"/>
            <w:tcBorders>
              <w:top w:val="nil"/>
              <w:left w:val="nil"/>
              <w:bottom w:val="single" w:sz="8" w:space="0" w:color="auto"/>
              <w:right w:val="single" w:sz="8" w:space="0" w:color="auto"/>
            </w:tcBorders>
            <w:shd w:val="clear" w:color="000000" w:fill="A6A6A6"/>
            <w:hideMark/>
          </w:tcPr>
          <w:p w14:paraId="1BAF0EE0" w14:textId="2010BF67"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0.00</w:t>
            </w:r>
          </w:p>
        </w:tc>
        <w:tc>
          <w:tcPr>
            <w:tcW w:w="1220" w:type="dxa"/>
            <w:tcBorders>
              <w:top w:val="nil"/>
              <w:left w:val="nil"/>
              <w:bottom w:val="single" w:sz="8" w:space="0" w:color="auto"/>
              <w:right w:val="single" w:sz="8" w:space="0" w:color="auto"/>
            </w:tcBorders>
            <w:shd w:val="clear" w:color="000000" w:fill="A6A6A6"/>
            <w:hideMark/>
          </w:tcPr>
          <w:p w14:paraId="25DA651E" w14:textId="302BAADE"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0.00</w:t>
            </w:r>
          </w:p>
        </w:tc>
        <w:tc>
          <w:tcPr>
            <w:tcW w:w="960" w:type="dxa"/>
            <w:tcBorders>
              <w:top w:val="nil"/>
              <w:left w:val="nil"/>
              <w:bottom w:val="single" w:sz="8" w:space="0" w:color="auto"/>
              <w:right w:val="single" w:sz="8" w:space="0" w:color="auto"/>
            </w:tcBorders>
            <w:shd w:val="clear" w:color="000000" w:fill="A6A6A6"/>
            <w:hideMark/>
          </w:tcPr>
          <w:p w14:paraId="4665FD26" w14:textId="37C0115A"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0.00</w:t>
            </w:r>
          </w:p>
        </w:tc>
        <w:tc>
          <w:tcPr>
            <w:tcW w:w="960" w:type="dxa"/>
            <w:tcBorders>
              <w:top w:val="nil"/>
              <w:left w:val="nil"/>
              <w:bottom w:val="single" w:sz="8" w:space="0" w:color="auto"/>
              <w:right w:val="single" w:sz="8" w:space="0" w:color="auto"/>
            </w:tcBorders>
            <w:shd w:val="clear" w:color="000000" w:fill="A6A6A6"/>
            <w:hideMark/>
          </w:tcPr>
          <w:p w14:paraId="51AD7F0F" w14:textId="1B21EF5A"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0.30</w:t>
            </w:r>
          </w:p>
        </w:tc>
        <w:tc>
          <w:tcPr>
            <w:tcW w:w="960" w:type="dxa"/>
            <w:tcBorders>
              <w:top w:val="nil"/>
              <w:left w:val="nil"/>
              <w:bottom w:val="single" w:sz="8" w:space="0" w:color="auto"/>
              <w:right w:val="single" w:sz="8" w:space="0" w:color="auto"/>
            </w:tcBorders>
            <w:shd w:val="clear" w:color="000000" w:fill="A6A6A6"/>
            <w:hideMark/>
          </w:tcPr>
          <w:p w14:paraId="07F03DA4" w14:textId="069CF4D2"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0.42</w:t>
            </w:r>
          </w:p>
        </w:tc>
        <w:tc>
          <w:tcPr>
            <w:tcW w:w="960" w:type="dxa"/>
            <w:tcBorders>
              <w:top w:val="nil"/>
              <w:left w:val="nil"/>
              <w:bottom w:val="single" w:sz="8" w:space="0" w:color="auto"/>
              <w:right w:val="single" w:sz="8" w:space="0" w:color="auto"/>
            </w:tcBorders>
            <w:shd w:val="clear" w:color="000000" w:fill="A6A6A6"/>
            <w:hideMark/>
          </w:tcPr>
          <w:p w14:paraId="2679723B" w14:textId="2384C012"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0.29</w:t>
            </w:r>
          </w:p>
        </w:tc>
        <w:tc>
          <w:tcPr>
            <w:tcW w:w="960" w:type="dxa"/>
            <w:tcBorders>
              <w:top w:val="nil"/>
              <w:left w:val="nil"/>
              <w:bottom w:val="single" w:sz="8" w:space="0" w:color="auto"/>
              <w:right w:val="single" w:sz="8" w:space="0" w:color="auto"/>
            </w:tcBorders>
            <w:shd w:val="clear" w:color="000000" w:fill="A6A6A6"/>
            <w:hideMark/>
          </w:tcPr>
          <w:p w14:paraId="1C1FF703" w14:textId="601A1E39"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0.02</w:t>
            </w:r>
          </w:p>
        </w:tc>
        <w:tc>
          <w:tcPr>
            <w:tcW w:w="960" w:type="dxa"/>
            <w:tcBorders>
              <w:top w:val="nil"/>
              <w:left w:val="nil"/>
              <w:bottom w:val="single" w:sz="8" w:space="0" w:color="auto"/>
              <w:right w:val="single" w:sz="8" w:space="0" w:color="auto"/>
            </w:tcBorders>
            <w:shd w:val="clear" w:color="000000" w:fill="A6A6A6"/>
            <w:hideMark/>
          </w:tcPr>
          <w:p w14:paraId="1153DCB3" w14:textId="411B43DB"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0.16</w:t>
            </w:r>
          </w:p>
        </w:tc>
        <w:tc>
          <w:tcPr>
            <w:tcW w:w="1104" w:type="dxa"/>
            <w:tcBorders>
              <w:top w:val="nil"/>
              <w:left w:val="nil"/>
              <w:bottom w:val="single" w:sz="8" w:space="0" w:color="auto"/>
              <w:right w:val="single" w:sz="8" w:space="0" w:color="auto"/>
            </w:tcBorders>
            <w:shd w:val="clear" w:color="000000" w:fill="A6A6A6"/>
            <w:hideMark/>
          </w:tcPr>
          <w:p w14:paraId="594671C1" w14:textId="7B4D733E"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0.10</w:t>
            </w:r>
          </w:p>
        </w:tc>
      </w:tr>
      <w:tr w:rsidR="000A2D52" w:rsidRPr="00A36C6D" w14:paraId="2AF07A48" w14:textId="77777777" w:rsidTr="003B5400">
        <w:trPr>
          <w:trHeight w:val="660"/>
        </w:trPr>
        <w:tc>
          <w:tcPr>
            <w:tcW w:w="2260" w:type="dxa"/>
            <w:hideMark/>
          </w:tcPr>
          <w:p w14:paraId="152C8E41" w14:textId="14B4D2C4" w:rsidR="003B5400" w:rsidRPr="00A36C6D" w:rsidRDefault="003B5400" w:rsidP="003B5400">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Surgery in past 12 months</w:t>
            </w:r>
            <w:r w:rsidRPr="00A36C6D">
              <w:rPr>
                <w:rFonts w:asciiTheme="minorHAnsi" w:hAnsiTheme="minorHAnsi" w:cstheme="minorHAnsi"/>
                <w:color w:val="675E47" w:themeColor="text2"/>
              </w:rPr>
              <w:t>‡</w:t>
            </w:r>
          </w:p>
        </w:tc>
        <w:tc>
          <w:tcPr>
            <w:tcW w:w="960" w:type="dxa"/>
            <w:tcBorders>
              <w:top w:val="nil"/>
              <w:left w:val="single" w:sz="8" w:space="0" w:color="auto"/>
              <w:bottom w:val="single" w:sz="8" w:space="0" w:color="auto"/>
              <w:right w:val="single" w:sz="8" w:space="0" w:color="auto"/>
            </w:tcBorders>
            <w:shd w:val="clear" w:color="000000" w:fill="FFFFFF"/>
            <w:noWrap/>
            <w:hideMark/>
          </w:tcPr>
          <w:p w14:paraId="695A1E2A" w14:textId="0DE807D1"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960" w:type="dxa"/>
            <w:tcBorders>
              <w:top w:val="nil"/>
              <w:left w:val="nil"/>
              <w:bottom w:val="single" w:sz="8" w:space="0" w:color="auto"/>
              <w:right w:val="single" w:sz="8" w:space="0" w:color="auto"/>
            </w:tcBorders>
            <w:shd w:val="clear" w:color="000000" w:fill="FFFFFF"/>
            <w:noWrap/>
            <w:hideMark/>
          </w:tcPr>
          <w:p w14:paraId="41442732" w14:textId="76F0D167"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6</w:t>
            </w:r>
          </w:p>
        </w:tc>
        <w:tc>
          <w:tcPr>
            <w:tcW w:w="960" w:type="dxa"/>
            <w:tcBorders>
              <w:top w:val="nil"/>
              <w:left w:val="nil"/>
              <w:bottom w:val="single" w:sz="8" w:space="0" w:color="auto"/>
              <w:right w:val="single" w:sz="8" w:space="0" w:color="auto"/>
            </w:tcBorders>
            <w:shd w:val="clear" w:color="000000" w:fill="FFFFFF"/>
            <w:noWrap/>
            <w:hideMark/>
          </w:tcPr>
          <w:p w14:paraId="6EA07F41" w14:textId="476E4770"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220" w:type="dxa"/>
            <w:tcBorders>
              <w:top w:val="nil"/>
              <w:left w:val="nil"/>
              <w:bottom w:val="single" w:sz="8" w:space="0" w:color="auto"/>
              <w:right w:val="single" w:sz="8" w:space="0" w:color="auto"/>
            </w:tcBorders>
            <w:shd w:val="clear" w:color="000000" w:fill="FFFFFF"/>
            <w:noWrap/>
            <w:hideMark/>
          </w:tcPr>
          <w:p w14:paraId="1E3ED581" w14:textId="56DA2438"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960" w:type="dxa"/>
            <w:tcBorders>
              <w:top w:val="nil"/>
              <w:left w:val="nil"/>
              <w:bottom w:val="single" w:sz="8" w:space="0" w:color="auto"/>
              <w:right w:val="single" w:sz="8" w:space="0" w:color="auto"/>
            </w:tcBorders>
            <w:shd w:val="clear" w:color="000000" w:fill="FFFFFF"/>
            <w:noWrap/>
            <w:hideMark/>
          </w:tcPr>
          <w:p w14:paraId="6B917720" w14:textId="33D0DBA0"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960" w:type="dxa"/>
            <w:tcBorders>
              <w:top w:val="nil"/>
              <w:left w:val="nil"/>
              <w:bottom w:val="single" w:sz="8" w:space="0" w:color="auto"/>
              <w:right w:val="single" w:sz="8" w:space="0" w:color="auto"/>
            </w:tcBorders>
            <w:shd w:val="clear" w:color="000000" w:fill="FFFFFF"/>
            <w:noWrap/>
            <w:hideMark/>
          </w:tcPr>
          <w:p w14:paraId="4693E87B" w14:textId="331F7FF5"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960" w:type="dxa"/>
            <w:tcBorders>
              <w:top w:val="nil"/>
              <w:left w:val="nil"/>
              <w:bottom w:val="single" w:sz="8" w:space="0" w:color="auto"/>
              <w:right w:val="single" w:sz="8" w:space="0" w:color="auto"/>
            </w:tcBorders>
            <w:shd w:val="clear" w:color="000000" w:fill="FFFFFF"/>
            <w:noWrap/>
            <w:hideMark/>
          </w:tcPr>
          <w:p w14:paraId="334A9937" w14:textId="7B90C835"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960" w:type="dxa"/>
            <w:tcBorders>
              <w:top w:val="nil"/>
              <w:left w:val="nil"/>
              <w:bottom w:val="single" w:sz="8" w:space="0" w:color="auto"/>
              <w:right w:val="single" w:sz="8" w:space="0" w:color="auto"/>
            </w:tcBorders>
            <w:shd w:val="clear" w:color="000000" w:fill="FFFFFF"/>
            <w:noWrap/>
            <w:hideMark/>
          </w:tcPr>
          <w:p w14:paraId="4FE4A759" w14:textId="2ECC2421"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960" w:type="dxa"/>
            <w:tcBorders>
              <w:top w:val="nil"/>
              <w:left w:val="nil"/>
              <w:bottom w:val="single" w:sz="8" w:space="0" w:color="auto"/>
              <w:right w:val="single" w:sz="8" w:space="0" w:color="auto"/>
            </w:tcBorders>
            <w:shd w:val="clear" w:color="000000" w:fill="FFFFFF"/>
            <w:hideMark/>
          </w:tcPr>
          <w:p w14:paraId="11F4EF68" w14:textId="653FDE15"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960" w:type="dxa"/>
            <w:tcBorders>
              <w:top w:val="nil"/>
              <w:left w:val="nil"/>
              <w:bottom w:val="single" w:sz="8" w:space="0" w:color="auto"/>
              <w:right w:val="single" w:sz="8" w:space="0" w:color="auto"/>
            </w:tcBorders>
            <w:shd w:val="clear" w:color="000000" w:fill="FFFFFF"/>
            <w:hideMark/>
          </w:tcPr>
          <w:p w14:paraId="7C9115BC" w14:textId="1B8293D9"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7</w:t>
            </w:r>
          </w:p>
        </w:tc>
        <w:tc>
          <w:tcPr>
            <w:tcW w:w="1104" w:type="dxa"/>
            <w:tcBorders>
              <w:top w:val="nil"/>
              <w:left w:val="nil"/>
              <w:bottom w:val="single" w:sz="8" w:space="0" w:color="auto"/>
              <w:right w:val="single" w:sz="8" w:space="0" w:color="auto"/>
            </w:tcBorders>
            <w:shd w:val="clear" w:color="000000" w:fill="FFFFFF"/>
            <w:hideMark/>
          </w:tcPr>
          <w:p w14:paraId="64FBCCE6" w14:textId="6237F973" w:rsidR="003B5400" w:rsidRPr="00A36C6D" w:rsidRDefault="003B5400" w:rsidP="003B5400">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7</w:t>
            </w:r>
          </w:p>
        </w:tc>
      </w:tr>
    </w:tbl>
    <w:p w14:paraId="668FF71E" w14:textId="34DD2762" w:rsidR="00635D83" w:rsidRPr="00A36C6D" w:rsidRDefault="00635D83" w:rsidP="00635D83">
      <w:pPr>
        <w:pStyle w:val="tablefigfootnote"/>
        <w:rPr>
          <w:rFonts w:cstheme="minorHAnsi"/>
          <w:color w:val="675E47" w:themeColor="text2"/>
        </w:rPr>
      </w:pPr>
      <w:bookmarkStart w:id="167" w:name="_Hlk83636114"/>
      <w:r w:rsidRPr="00A36C6D">
        <w:rPr>
          <w:rFonts w:cstheme="minorHAnsi"/>
          <w:color w:val="675E47" w:themeColor="text2"/>
        </w:rPr>
        <w:t xml:space="preserve">* Population estimate limited to trachoma endemic regions and does not </w:t>
      </w:r>
      <w:r w:rsidR="006537A1" w:rsidRPr="00A36C6D">
        <w:rPr>
          <w:rFonts w:cstheme="minorHAnsi"/>
          <w:color w:val="675E47" w:themeColor="text2"/>
        </w:rPr>
        <w:t>consider</w:t>
      </w:r>
      <w:r w:rsidRPr="00A36C6D">
        <w:rPr>
          <w:rFonts w:cstheme="minorHAnsi"/>
          <w:color w:val="675E47" w:themeColor="text2"/>
        </w:rPr>
        <w:t xml:space="preserve"> changing endemic regions over time and transiency between regions</w:t>
      </w:r>
    </w:p>
    <w:p w14:paraId="3C08275F" w14:textId="77777777" w:rsidR="00635D83" w:rsidRPr="00A36C6D" w:rsidRDefault="00635D83" w:rsidP="00635D83">
      <w:pPr>
        <w:pStyle w:val="tablefigfootnote"/>
        <w:rPr>
          <w:rFonts w:cstheme="minorHAnsi"/>
          <w:color w:val="675E47" w:themeColor="text2"/>
        </w:rPr>
      </w:pPr>
      <w:r w:rsidRPr="00A36C6D">
        <w:rPr>
          <w:rFonts w:cstheme="minorHAnsi"/>
          <w:color w:val="675E47" w:themeColor="text2"/>
        </w:rPr>
        <w:t>† Number of adults examined limited to numbers reported. This number may not account for all adults who may be examined in routine adult health checks, and may also include multiple screening</w:t>
      </w:r>
    </w:p>
    <w:p w14:paraId="1FDB2973" w14:textId="77777777" w:rsidR="00635D83" w:rsidRPr="00A36C6D" w:rsidRDefault="00635D83" w:rsidP="00635D83">
      <w:pPr>
        <w:pStyle w:val="tablefigfootnote"/>
        <w:rPr>
          <w:rFonts w:cstheme="minorHAnsi"/>
          <w:color w:val="675E47" w:themeColor="text2"/>
        </w:rPr>
      </w:pPr>
      <w:r w:rsidRPr="00A36C6D">
        <w:rPr>
          <w:rFonts w:cstheme="minorHAnsi"/>
          <w:color w:val="675E47" w:themeColor="text2"/>
        </w:rPr>
        <w:t>‡ Surgery cases may include cases identified in previous years</w:t>
      </w:r>
    </w:p>
    <w:bookmarkEnd w:id="167"/>
    <w:p w14:paraId="35D1F4A0" w14:textId="77777777" w:rsidR="00D84247" w:rsidRPr="00A36C6D" w:rsidRDefault="00D84247">
      <w:pPr>
        <w:rPr>
          <w:rFonts w:asciiTheme="minorHAnsi" w:hAnsiTheme="minorHAnsi" w:cstheme="minorHAnsi"/>
          <w:bCs/>
          <w:color w:val="675E47" w:themeColor="text2"/>
          <w:szCs w:val="18"/>
          <w:lang w:eastAsia="en-US"/>
        </w:rPr>
      </w:pPr>
      <w:r w:rsidRPr="00A36C6D">
        <w:rPr>
          <w:rFonts w:asciiTheme="minorHAnsi" w:hAnsiTheme="minorHAnsi" w:cstheme="minorHAnsi"/>
          <w:color w:val="675E47" w:themeColor="text2"/>
        </w:rPr>
        <w:br w:type="page"/>
      </w:r>
    </w:p>
    <w:p w14:paraId="52A25B6A" w14:textId="47831278" w:rsidR="00D84247" w:rsidRPr="00A36C6D" w:rsidRDefault="00D84247" w:rsidP="00CF269A">
      <w:pPr>
        <w:pStyle w:val="Tableheadings"/>
        <w:rPr>
          <w:rFonts w:asciiTheme="minorHAnsi" w:hAnsiTheme="minorHAnsi" w:cstheme="minorHAnsi"/>
        </w:rPr>
      </w:pPr>
      <w:bookmarkStart w:id="168" w:name="_Toc83713364"/>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1</w:t>
      </w:r>
      <w:r w:rsidR="00080763" w:rsidRPr="00A36C6D">
        <w:rPr>
          <w:rFonts w:asciiTheme="minorHAnsi" w:hAnsiTheme="minorHAnsi" w:cstheme="minorHAnsi"/>
          <w:noProof/>
        </w:rPr>
        <w:fldChar w:fldCharType="end"/>
      </w:r>
      <w:r w:rsidRPr="00A36C6D">
        <w:rPr>
          <w:rFonts w:asciiTheme="minorHAnsi" w:hAnsiTheme="minorHAnsi" w:cstheme="minorHAnsi"/>
        </w:rPr>
        <w:t>.7</w:t>
      </w:r>
      <w:r w:rsidRPr="00A36C6D">
        <w:rPr>
          <w:rFonts w:asciiTheme="minorHAnsi" w:hAnsiTheme="minorHAnsi" w:cstheme="minorHAnsi"/>
        </w:rPr>
        <w:tab/>
        <w:t>Trachoma-related trichiasis surgery data collected from MBS item 42588</w:t>
      </w:r>
      <w:r w:rsidR="00CB1120" w:rsidRPr="00A36C6D">
        <w:rPr>
          <w:rFonts w:asciiTheme="minorHAnsi" w:hAnsiTheme="minorHAnsi" w:cstheme="minorHAnsi"/>
        </w:rPr>
        <w:t>. Australia 2020</w:t>
      </w:r>
      <w:bookmarkEnd w:id="168"/>
    </w:p>
    <w:p w14:paraId="3999E1AD" w14:textId="77777777" w:rsidR="00D84247" w:rsidRPr="00A36C6D" w:rsidRDefault="00D84247" w:rsidP="00B7309D">
      <w:pPr>
        <w:rPr>
          <w:rFonts w:asciiTheme="minorHAnsi" w:hAnsiTheme="minorHAnsi" w:cstheme="minorHAnsi"/>
          <w:color w:val="675E47" w:themeColor="text2"/>
        </w:rPr>
      </w:pPr>
    </w:p>
    <w:tbl>
      <w:tblPr>
        <w:tblW w:w="5000" w:type="pct"/>
        <w:tblLook w:val="04A0" w:firstRow="1" w:lastRow="0" w:firstColumn="1" w:lastColumn="0" w:noHBand="0" w:noVBand="1"/>
        <w:tblCaption w:val="Trachoma-related trichiasis surgery data collected from MBS item 42588. Australia 2020"/>
      </w:tblPr>
      <w:tblGrid>
        <w:gridCol w:w="2049"/>
        <w:gridCol w:w="989"/>
        <w:gridCol w:w="988"/>
        <w:gridCol w:w="1043"/>
        <w:gridCol w:w="1085"/>
        <w:gridCol w:w="842"/>
        <w:gridCol w:w="842"/>
        <w:gridCol w:w="842"/>
        <w:gridCol w:w="843"/>
        <w:gridCol w:w="843"/>
        <w:gridCol w:w="1043"/>
        <w:gridCol w:w="1083"/>
        <w:gridCol w:w="723"/>
        <w:gridCol w:w="723"/>
      </w:tblGrid>
      <w:tr w:rsidR="000A2D52" w:rsidRPr="00A36C6D" w14:paraId="4DACEDE3" w14:textId="77777777" w:rsidTr="002C4949">
        <w:trPr>
          <w:trHeight w:val="330"/>
        </w:trPr>
        <w:tc>
          <w:tcPr>
            <w:tcW w:w="753" w:type="pct"/>
            <w:tcBorders>
              <w:top w:val="single" w:sz="8" w:space="0" w:color="auto"/>
              <w:left w:val="single" w:sz="8" w:space="0" w:color="auto"/>
              <w:bottom w:val="single" w:sz="4" w:space="0" w:color="000000"/>
              <w:right w:val="single" w:sz="4" w:space="0" w:color="auto"/>
            </w:tcBorders>
            <w:shd w:val="clear" w:color="auto" w:fill="A6A6A6" w:themeFill="background1" w:themeFillShade="A6"/>
            <w:noWrap/>
            <w:vAlign w:val="bottom"/>
            <w:hideMark/>
          </w:tcPr>
          <w:p w14:paraId="5F738077" w14:textId="77777777" w:rsidR="00D84247" w:rsidRPr="00A36C6D" w:rsidRDefault="00D84247" w:rsidP="009D6213">
            <w:pPr>
              <w:suppressAutoHyphens/>
              <w:spacing w:before="40" w:after="120" w:line="276" w:lineRule="auto"/>
              <w:jc w:val="center"/>
              <w:rPr>
                <w:rFonts w:asciiTheme="minorHAnsi" w:eastAsiaTheme="minorHAnsi" w:hAnsiTheme="minorHAnsi" w:cstheme="minorHAnsi"/>
                <w:color w:val="675E47" w:themeColor="text2"/>
                <w:lang w:val="en-GB"/>
              </w:rPr>
            </w:pPr>
            <w:r w:rsidRPr="00A36C6D">
              <w:rPr>
                <w:rFonts w:asciiTheme="minorHAnsi" w:eastAsiaTheme="minorHAnsi" w:hAnsiTheme="minorHAnsi" w:cstheme="minorHAnsi"/>
                <w:color w:val="675E47" w:themeColor="text2"/>
                <w:lang w:val="en-GB"/>
              </w:rPr>
              <w:t> </w:t>
            </w:r>
          </w:p>
        </w:tc>
        <w:tc>
          <w:tcPr>
            <w:tcW w:w="640" w:type="pct"/>
            <w:gridSpan w:val="2"/>
            <w:tcBorders>
              <w:top w:val="single" w:sz="8" w:space="0" w:color="auto"/>
              <w:left w:val="nil"/>
              <w:bottom w:val="single" w:sz="4" w:space="0" w:color="auto"/>
              <w:right w:val="single" w:sz="4" w:space="0" w:color="auto"/>
            </w:tcBorders>
            <w:shd w:val="clear" w:color="auto" w:fill="A6A6A6" w:themeFill="background1" w:themeFillShade="A6"/>
            <w:noWrap/>
            <w:vAlign w:val="bottom"/>
            <w:hideMark/>
          </w:tcPr>
          <w:p w14:paraId="6D142E2B" w14:textId="77777777" w:rsidR="00D84247" w:rsidRPr="00A36C6D" w:rsidRDefault="00D84247" w:rsidP="009D6213">
            <w:pPr>
              <w:suppressAutoHyphens/>
              <w:spacing w:before="40" w:after="120" w:line="276" w:lineRule="auto"/>
              <w:jc w:val="center"/>
              <w:rPr>
                <w:rFonts w:asciiTheme="minorHAnsi" w:eastAsiaTheme="minorHAnsi" w:hAnsiTheme="minorHAnsi" w:cstheme="minorHAnsi"/>
                <w:b/>
                <w:color w:val="675E47" w:themeColor="text2"/>
                <w:lang w:val="en-GB"/>
              </w:rPr>
            </w:pPr>
            <w:r w:rsidRPr="00A36C6D">
              <w:rPr>
                <w:rFonts w:asciiTheme="minorHAnsi" w:eastAsiaTheme="minorHAnsi" w:hAnsiTheme="minorHAnsi" w:cstheme="minorHAnsi"/>
                <w:b/>
                <w:color w:val="675E47" w:themeColor="text2"/>
                <w:lang w:val="en-GB"/>
              </w:rPr>
              <w:t>New South Wales</w:t>
            </w:r>
          </w:p>
        </w:tc>
        <w:tc>
          <w:tcPr>
            <w:tcW w:w="727" w:type="pct"/>
            <w:gridSpan w:val="2"/>
            <w:tcBorders>
              <w:top w:val="single" w:sz="8" w:space="0" w:color="auto"/>
              <w:left w:val="nil"/>
              <w:bottom w:val="single" w:sz="4" w:space="0" w:color="auto"/>
              <w:right w:val="single" w:sz="4" w:space="0" w:color="auto"/>
            </w:tcBorders>
            <w:shd w:val="clear" w:color="auto" w:fill="A6A6A6" w:themeFill="background1" w:themeFillShade="A6"/>
            <w:vAlign w:val="center"/>
            <w:hideMark/>
          </w:tcPr>
          <w:p w14:paraId="3A3C18C3" w14:textId="77777777" w:rsidR="00D84247" w:rsidRPr="00A36C6D" w:rsidRDefault="00D84247" w:rsidP="009D6213">
            <w:pPr>
              <w:suppressAutoHyphens/>
              <w:spacing w:before="40" w:after="120" w:line="276" w:lineRule="auto"/>
              <w:jc w:val="center"/>
              <w:rPr>
                <w:rFonts w:asciiTheme="minorHAnsi" w:eastAsiaTheme="minorHAnsi" w:hAnsiTheme="minorHAnsi" w:cstheme="minorHAnsi"/>
                <w:b/>
                <w:color w:val="675E47" w:themeColor="text2"/>
                <w:lang w:val="en-GB"/>
              </w:rPr>
            </w:pPr>
            <w:r w:rsidRPr="00A36C6D">
              <w:rPr>
                <w:rFonts w:asciiTheme="minorHAnsi" w:eastAsiaTheme="minorHAnsi" w:hAnsiTheme="minorHAnsi" w:cstheme="minorHAnsi"/>
                <w:b/>
                <w:color w:val="675E47" w:themeColor="text2"/>
                <w:lang w:val="en-GB"/>
              </w:rPr>
              <w:t>Northern Territory</w:t>
            </w:r>
          </w:p>
        </w:tc>
        <w:tc>
          <w:tcPr>
            <w:tcW w:w="640" w:type="pct"/>
            <w:gridSpan w:val="2"/>
            <w:tcBorders>
              <w:top w:val="single" w:sz="8" w:space="0" w:color="auto"/>
              <w:left w:val="nil"/>
              <w:bottom w:val="single" w:sz="4" w:space="0" w:color="auto"/>
              <w:right w:val="single" w:sz="4" w:space="0" w:color="auto"/>
            </w:tcBorders>
            <w:shd w:val="clear" w:color="auto" w:fill="A6A6A6" w:themeFill="background1" w:themeFillShade="A6"/>
            <w:vAlign w:val="center"/>
            <w:hideMark/>
          </w:tcPr>
          <w:p w14:paraId="2E8ED578" w14:textId="77777777" w:rsidR="00D84247" w:rsidRPr="00A36C6D" w:rsidRDefault="00D84247" w:rsidP="009D6213">
            <w:pPr>
              <w:suppressAutoHyphens/>
              <w:spacing w:before="40" w:after="120" w:line="276" w:lineRule="auto"/>
              <w:jc w:val="center"/>
              <w:rPr>
                <w:rFonts w:asciiTheme="minorHAnsi" w:eastAsiaTheme="minorHAnsi" w:hAnsiTheme="minorHAnsi" w:cstheme="minorHAnsi"/>
                <w:b/>
                <w:color w:val="675E47" w:themeColor="text2"/>
                <w:lang w:val="en-GB"/>
              </w:rPr>
            </w:pPr>
            <w:r w:rsidRPr="00A36C6D">
              <w:rPr>
                <w:rFonts w:asciiTheme="minorHAnsi" w:eastAsiaTheme="minorHAnsi" w:hAnsiTheme="minorHAnsi" w:cstheme="minorHAnsi"/>
                <w:b/>
                <w:color w:val="675E47" w:themeColor="text2"/>
                <w:lang w:val="en-GB"/>
              </w:rPr>
              <w:t>Queensland</w:t>
            </w:r>
          </w:p>
        </w:tc>
        <w:tc>
          <w:tcPr>
            <w:tcW w:w="640" w:type="pct"/>
            <w:gridSpan w:val="2"/>
            <w:tcBorders>
              <w:top w:val="single" w:sz="8" w:space="0" w:color="auto"/>
              <w:left w:val="nil"/>
              <w:bottom w:val="single" w:sz="4" w:space="0" w:color="auto"/>
              <w:right w:val="single" w:sz="4" w:space="0" w:color="auto"/>
            </w:tcBorders>
            <w:shd w:val="clear" w:color="auto" w:fill="A6A6A6" w:themeFill="background1" w:themeFillShade="A6"/>
            <w:vAlign w:val="center"/>
            <w:hideMark/>
          </w:tcPr>
          <w:p w14:paraId="38A03443" w14:textId="77777777" w:rsidR="00D84247" w:rsidRPr="00A36C6D" w:rsidRDefault="00D84247" w:rsidP="009D6213">
            <w:pPr>
              <w:suppressAutoHyphens/>
              <w:spacing w:before="40" w:after="120" w:line="276" w:lineRule="auto"/>
              <w:jc w:val="center"/>
              <w:rPr>
                <w:rFonts w:asciiTheme="minorHAnsi" w:eastAsiaTheme="minorHAnsi" w:hAnsiTheme="minorHAnsi" w:cstheme="minorHAnsi"/>
                <w:b/>
                <w:color w:val="675E47" w:themeColor="text2"/>
                <w:lang w:val="en-GB"/>
              </w:rPr>
            </w:pPr>
            <w:r w:rsidRPr="00A36C6D">
              <w:rPr>
                <w:rFonts w:asciiTheme="minorHAnsi" w:eastAsiaTheme="minorHAnsi" w:hAnsiTheme="minorHAnsi" w:cstheme="minorHAnsi"/>
                <w:b/>
                <w:color w:val="675E47" w:themeColor="text2"/>
                <w:lang w:val="en-GB"/>
              </w:rPr>
              <w:t>South Australia</w:t>
            </w:r>
          </w:p>
        </w:tc>
        <w:tc>
          <w:tcPr>
            <w:tcW w:w="640" w:type="pct"/>
            <w:gridSpan w:val="2"/>
            <w:tcBorders>
              <w:top w:val="single" w:sz="8" w:space="0" w:color="auto"/>
              <w:left w:val="nil"/>
              <w:bottom w:val="single" w:sz="4" w:space="0" w:color="auto"/>
              <w:right w:val="single" w:sz="4" w:space="0" w:color="auto"/>
            </w:tcBorders>
            <w:shd w:val="clear" w:color="auto" w:fill="A6A6A6" w:themeFill="background1" w:themeFillShade="A6"/>
            <w:vAlign w:val="center"/>
            <w:hideMark/>
          </w:tcPr>
          <w:p w14:paraId="7501B5BE" w14:textId="77777777" w:rsidR="00D84247" w:rsidRPr="00A36C6D" w:rsidRDefault="00D84247" w:rsidP="009D6213">
            <w:pPr>
              <w:suppressAutoHyphens/>
              <w:spacing w:before="40" w:after="120" w:line="276" w:lineRule="auto"/>
              <w:jc w:val="center"/>
              <w:rPr>
                <w:rFonts w:asciiTheme="minorHAnsi" w:eastAsiaTheme="minorHAnsi" w:hAnsiTheme="minorHAnsi" w:cstheme="minorHAnsi"/>
                <w:b/>
                <w:color w:val="675E47" w:themeColor="text2"/>
                <w:lang w:val="en-GB"/>
              </w:rPr>
            </w:pPr>
            <w:r w:rsidRPr="00A36C6D">
              <w:rPr>
                <w:rFonts w:asciiTheme="minorHAnsi" w:eastAsiaTheme="minorHAnsi" w:hAnsiTheme="minorHAnsi" w:cstheme="minorHAnsi"/>
                <w:b/>
                <w:color w:val="675E47" w:themeColor="text2"/>
                <w:lang w:val="en-GB"/>
              </w:rPr>
              <w:t>Western Australia</w:t>
            </w:r>
          </w:p>
        </w:tc>
        <w:tc>
          <w:tcPr>
            <w:tcW w:w="960" w:type="pct"/>
            <w:gridSpan w:val="3"/>
            <w:tcBorders>
              <w:top w:val="single" w:sz="8" w:space="0" w:color="auto"/>
              <w:left w:val="nil"/>
              <w:bottom w:val="single" w:sz="4" w:space="0" w:color="auto"/>
              <w:right w:val="single" w:sz="8" w:space="0" w:color="000000"/>
            </w:tcBorders>
            <w:shd w:val="clear" w:color="auto" w:fill="A6A6A6" w:themeFill="background1" w:themeFillShade="A6"/>
            <w:vAlign w:val="center"/>
            <w:hideMark/>
          </w:tcPr>
          <w:p w14:paraId="5DA63E32" w14:textId="77777777" w:rsidR="00D84247" w:rsidRPr="00A36C6D" w:rsidRDefault="00D84247" w:rsidP="009D6213">
            <w:pPr>
              <w:suppressAutoHyphens/>
              <w:spacing w:before="40" w:after="120" w:line="276" w:lineRule="auto"/>
              <w:jc w:val="center"/>
              <w:rPr>
                <w:rFonts w:asciiTheme="minorHAnsi" w:eastAsiaTheme="minorHAnsi" w:hAnsiTheme="minorHAnsi" w:cstheme="minorHAnsi"/>
                <w:b/>
                <w:color w:val="675E47" w:themeColor="text2"/>
                <w:lang w:val="en-GB"/>
              </w:rPr>
            </w:pPr>
            <w:r w:rsidRPr="00A36C6D">
              <w:rPr>
                <w:rFonts w:asciiTheme="minorHAnsi" w:eastAsiaTheme="minorHAnsi" w:hAnsiTheme="minorHAnsi" w:cstheme="minorHAnsi"/>
                <w:b/>
                <w:color w:val="675E47" w:themeColor="text2"/>
                <w:lang w:val="en-GB"/>
              </w:rPr>
              <w:t>Total</w:t>
            </w:r>
          </w:p>
        </w:tc>
      </w:tr>
      <w:tr w:rsidR="000A2D52" w:rsidRPr="00A36C6D" w14:paraId="273EEB67" w14:textId="77777777" w:rsidTr="002C4949">
        <w:trPr>
          <w:trHeight w:val="300"/>
        </w:trPr>
        <w:tc>
          <w:tcPr>
            <w:tcW w:w="753" w:type="pct"/>
            <w:tcBorders>
              <w:top w:val="single" w:sz="8" w:space="0" w:color="auto"/>
              <w:left w:val="single" w:sz="8" w:space="0" w:color="auto"/>
              <w:bottom w:val="single" w:sz="4" w:space="0" w:color="000000"/>
              <w:right w:val="single" w:sz="4" w:space="0" w:color="auto"/>
            </w:tcBorders>
            <w:shd w:val="clear" w:color="auto" w:fill="auto"/>
            <w:vAlign w:val="center"/>
            <w:hideMark/>
          </w:tcPr>
          <w:p w14:paraId="7E2F029D" w14:textId="08347088" w:rsidR="00D84247" w:rsidRPr="00A36C6D" w:rsidRDefault="00D84247" w:rsidP="00D84247">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Age group</w:t>
            </w:r>
            <w:r w:rsidR="00C570D3" w:rsidRPr="00A36C6D">
              <w:rPr>
                <w:rFonts w:asciiTheme="minorHAnsi" w:hAnsiTheme="minorHAnsi" w:cstheme="minorHAnsi"/>
                <w:color w:val="675E47" w:themeColor="text2"/>
                <w:szCs w:val="22"/>
                <w:lang w:eastAsia="en-AU"/>
              </w:rPr>
              <w:t xml:space="preserve"> (years)</w:t>
            </w:r>
          </w:p>
        </w:tc>
        <w:tc>
          <w:tcPr>
            <w:tcW w:w="320" w:type="pct"/>
            <w:tcBorders>
              <w:top w:val="nil"/>
              <w:left w:val="nil"/>
              <w:bottom w:val="single" w:sz="4" w:space="0" w:color="auto"/>
              <w:right w:val="single" w:sz="4" w:space="0" w:color="auto"/>
            </w:tcBorders>
            <w:shd w:val="clear" w:color="auto" w:fill="auto"/>
            <w:vAlign w:val="center"/>
            <w:hideMark/>
          </w:tcPr>
          <w:p w14:paraId="6C84497A"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320" w:type="pct"/>
            <w:tcBorders>
              <w:top w:val="nil"/>
              <w:left w:val="nil"/>
              <w:bottom w:val="single" w:sz="4" w:space="0" w:color="auto"/>
              <w:right w:val="single" w:sz="4" w:space="0" w:color="auto"/>
            </w:tcBorders>
            <w:shd w:val="clear" w:color="auto" w:fill="auto"/>
            <w:vAlign w:val="center"/>
            <w:hideMark/>
          </w:tcPr>
          <w:p w14:paraId="2A03C4AF"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320" w:type="pct"/>
            <w:tcBorders>
              <w:top w:val="nil"/>
              <w:left w:val="nil"/>
              <w:bottom w:val="single" w:sz="4" w:space="0" w:color="auto"/>
              <w:right w:val="single" w:sz="4" w:space="0" w:color="auto"/>
            </w:tcBorders>
            <w:shd w:val="clear" w:color="auto" w:fill="auto"/>
            <w:vAlign w:val="center"/>
            <w:hideMark/>
          </w:tcPr>
          <w:p w14:paraId="6D9D2EAF"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407" w:type="pct"/>
            <w:tcBorders>
              <w:top w:val="nil"/>
              <w:left w:val="nil"/>
              <w:bottom w:val="single" w:sz="4" w:space="0" w:color="auto"/>
              <w:right w:val="single" w:sz="4" w:space="0" w:color="auto"/>
            </w:tcBorders>
            <w:shd w:val="clear" w:color="auto" w:fill="auto"/>
            <w:vAlign w:val="center"/>
            <w:hideMark/>
          </w:tcPr>
          <w:p w14:paraId="4214E9DB"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320" w:type="pct"/>
            <w:tcBorders>
              <w:top w:val="nil"/>
              <w:left w:val="nil"/>
              <w:bottom w:val="single" w:sz="4" w:space="0" w:color="auto"/>
              <w:right w:val="single" w:sz="4" w:space="0" w:color="auto"/>
            </w:tcBorders>
            <w:shd w:val="clear" w:color="auto" w:fill="auto"/>
            <w:vAlign w:val="center"/>
            <w:hideMark/>
          </w:tcPr>
          <w:p w14:paraId="375C612F"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320" w:type="pct"/>
            <w:tcBorders>
              <w:top w:val="nil"/>
              <w:left w:val="nil"/>
              <w:bottom w:val="single" w:sz="4" w:space="0" w:color="auto"/>
              <w:right w:val="single" w:sz="4" w:space="0" w:color="auto"/>
            </w:tcBorders>
            <w:shd w:val="clear" w:color="auto" w:fill="auto"/>
            <w:vAlign w:val="center"/>
            <w:hideMark/>
          </w:tcPr>
          <w:p w14:paraId="6E090DC1"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320" w:type="pct"/>
            <w:tcBorders>
              <w:top w:val="nil"/>
              <w:left w:val="nil"/>
              <w:bottom w:val="single" w:sz="4" w:space="0" w:color="auto"/>
              <w:right w:val="single" w:sz="4" w:space="0" w:color="auto"/>
            </w:tcBorders>
            <w:shd w:val="clear" w:color="auto" w:fill="auto"/>
            <w:vAlign w:val="center"/>
            <w:hideMark/>
          </w:tcPr>
          <w:p w14:paraId="6C61A277"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320" w:type="pct"/>
            <w:tcBorders>
              <w:top w:val="nil"/>
              <w:left w:val="nil"/>
              <w:bottom w:val="single" w:sz="4" w:space="0" w:color="auto"/>
              <w:right w:val="single" w:sz="4" w:space="0" w:color="auto"/>
            </w:tcBorders>
            <w:shd w:val="clear" w:color="auto" w:fill="auto"/>
            <w:vAlign w:val="center"/>
            <w:hideMark/>
          </w:tcPr>
          <w:p w14:paraId="78A2AB15"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320" w:type="pct"/>
            <w:tcBorders>
              <w:top w:val="nil"/>
              <w:left w:val="nil"/>
              <w:bottom w:val="single" w:sz="4" w:space="0" w:color="auto"/>
              <w:right w:val="single" w:sz="4" w:space="0" w:color="auto"/>
            </w:tcBorders>
            <w:shd w:val="clear" w:color="auto" w:fill="auto"/>
            <w:vAlign w:val="center"/>
            <w:hideMark/>
          </w:tcPr>
          <w:p w14:paraId="138A4E93"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320" w:type="pct"/>
            <w:tcBorders>
              <w:top w:val="nil"/>
              <w:left w:val="nil"/>
              <w:bottom w:val="single" w:sz="4" w:space="0" w:color="auto"/>
              <w:right w:val="single" w:sz="4" w:space="0" w:color="auto"/>
            </w:tcBorders>
            <w:shd w:val="clear" w:color="auto" w:fill="auto"/>
            <w:vAlign w:val="center"/>
            <w:hideMark/>
          </w:tcPr>
          <w:p w14:paraId="3BF52050"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406" w:type="pct"/>
            <w:tcBorders>
              <w:top w:val="nil"/>
              <w:left w:val="nil"/>
              <w:bottom w:val="single" w:sz="4" w:space="0" w:color="auto"/>
              <w:right w:val="single" w:sz="4" w:space="0" w:color="auto"/>
            </w:tcBorders>
            <w:shd w:val="clear" w:color="auto" w:fill="auto"/>
            <w:noWrap/>
            <w:vAlign w:val="center"/>
            <w:hideMark/>
          </w:tcPr>
          <w:p w14:paraId="45E57EC5"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15-39</w:t>
            </w:r>
          </w:p>
        </w:tc>
        <w:tc>
          <w:tcPr>
            <w:tcW w:w="277" w:type="pct"/>
            <w:tcBorders>
              <w:top w:val="nil"/>
              <w:left w:val="nil"/>
              <w:bottom w:val="single" w:sz="4" w:space="0" w:color="auto"/>
              <w:right w:val="single" w:sz="4" w:space="0" w:color="auto"/>
            </w:tcBorders>
            <w:shd w:val="clear" w:color="auto" w:fill="auto"/>
            <w:noWrap/>
            <w:vAlign w:val="center"/>
            <w:hideMark/>
          </w:tcPr>
          <w:p w14:paraId="103D2004"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277" w:type="pct"/>
            <w:tcBorders>
              <w:top w:val="nil"/>
              <w:left w:val="nil"/>
              <w:bottom w:val="single" w:sz="4" w:space="0" w:color="auto"/>
              <w:right w:val="single" w:sz="8" w:space="0" w:color="auto"/>
            </w:tcBorders>
            <w:shd w:val="clear" w:color="auto" w:fill="auto"/>
            <w:noWrap/>
            <w:vAlign w:val="center"/>
            <w:hideMark/>
          </w:tcPr>
          <w:p w14:paraId="1401E1C4" w14:textId="77777777" w:rsidR="00D84247" w:rsidRPr="00A36C6D" w:rsidRDefault="00D84247" w:rsidP="00D84247">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r>
      <w:tr w:rsidR="000A2D52" w:rsidRPr="00A36C6D" w14:paraId="77B5D1FB" w14:textId="77777777" w:rsidTr="002C4949">
        <w:trPr>
          <w:trHeight w:val="315"/>
        </w:trPr>
        <w:tc>
          <w:tcPr>
            <w:tcW w:w="753" w:type="pct"/>
            <w:tcBorders>
              <w:top w:val="nil"/>
              <w:left w:val="single" w:sz="8" w:space="0" w:color="auto"/>
              <w:bottom w:val="single" w:sz="8" w:space="0" w:color="auto"/>
              <w:right w:val="single" w:sz="4" w:space="0" w:color="auto"/>
            </w:tcBorders>
            <w:shd w:val="clear" w:color="000000" w:fill="FFFFFF"/>
            <w:vAlign w:val="center"/>
            <w:hideMark/>
          </w:tcPr>
          <w:p w14:paraId="33D9A809" w14:textId="77777777" w:rsidR="00D84247" w:rsidRPr="00A36C6D" w:rsidRDefault="00D84247" w:rsidP="00D84247">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Surgery in past 12 months</w:t>
            </w:r>
          </w:p>
        </w:tc>
        <w:tc>
          <w:tcPr>
            <w:tcW w:w="320" w:type="pct"/>
            <w:tcBorders>
              <w:top w:val="nil"/>
              <w:left w:val="nil"/>
              <w:bottom w:val="single" w:sz="8" w:space="0" w:color="auto"/>
              <w:right w:val="single" w:sz="4" w:space="0" w:color="auto"/>
            </w:tcBorders>
            <w:shd w:val="clear" w:color="auto" w:fill="auto"/>
            <w:noWrap/>
            <w:vAlign w:val="bottom"/>
            <w:hideMark/>
          </w:tcPr>
          <w:p w14:paraId="40101E09"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320" w:type="pct"/>
            <w:tcBorders>
              <w:top w:val="nil"/>
              <w:left w:val="nil"/>
              <w:bottom w:val="single" w:sz="8" w:space="0" w:color="auto"/>
              <w:right w:val="single" w:sz="4" w:space="0" w:color="auto"/>
            </w:tcBorders>
            <w:shd w:val="clear" w:color="auto" w:fill="auto"/>
            <w:noWrap/>
            <w:vAlign w:val="bottom"/>
            <w:hideMark/>
          </w:tcPr>
          <w:p w14:paraId="455D2506"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320" w:type="pct"/>
            <w:tcBorders>
              <w:top w:val="nil"/>
              <w:left w:val="nil"/>
              <w:bottom w:val="single" w:sz="8" w:space="0" w:color="auto"/>
              <w:right w:val="single" w:sz="4" w:space="0" w:color="auto"/>
            </w:tcBorders>
            <w:shd w:val="clear" w:color="auto" w:fill="auto"/>
            <w:noWrap/>
            <w:vAlign w:val="bottom"/>
            <w:hideMark/>
          </w:tcPr>
          <w:p w14:paraId="21622448" w14:textId="77777777" w:rsidR="00D84247" w:rsidRPr="00A36C6D" w:rsidRDefault="00D84247" w:rsidP="00D84247">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r w:rsidR="00D21374" w:rsidRPr="00A36C6D">
              <w:rPr>
                <w:rFonts w:asciiTheme="minorHAnsi" w:hAnsiTheme="minorHAnsi" w:cstheme="minorHAnsi"/>
                <w:color w:val="675E47" w:themeColor="text2"/>
                <w:szCs w:val="22"/>
                <w:lang w:eastAsia="en-AU"/>
              </w:rPr>
              <w:t>No data</w:t>
            </w:r>
          </w:p>
        </w:tc>
        <w:tc>
          <w:tcPr>
            <w:tcW w:w="407" w:type="pct"/>
            <w:tcBorders>
              <w:top w:val="nil"/>
              <w:left w:val="nil"/>
              <w:bottom w:val="single" w:sz="8" w:space="0" w:color="auto"/>
              <w:right w:val="single" w:sz="4" w:space="0" w:color="auto"/>
            </w:tcBorders>
            <w:shd w:val="clear" w:color="auto" w:fill="auto"/>
            <w:noWrap/>
            <w:vAlign w:val="bottom"/>
            <w:hideMark/>
          </w:tcPr>
          <w:p w14:paraId="4D16B479" w14:textId="77777777" w:rsidR="00D84247" w:rsidRPr="00A36C6D" w:rsidRDefault="00D84247" w:rsidP="00D84247">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r w:rsidR="00D21374" w:rsidRPr="00A36C6D">
              <w:rPr>
                <w:rFonts w:asciiTheme="minorHAnsi" w:hAnsiTheme="minorHAnsi" w:cstheme="minorHAnsi"/>
                <w:color w:val="675E47" w:themeColor="text2"/>
                <w:szCs w:val="22"/>
                <w:lang w:eastAsia="en-AU"/>
              </w:rPr>
              <w:t>No data</w:t>
            </w:r>
          </w:p>
        </w:tc>
        <w:tc>
          <w:tcPr>
            <w:tcW w:w="320" w:type="pct"/>
            <w:tcBorders>
              <w:top w:val="nil"/>
              <w:left w:val="nil"/>
              <w:bottom w:val="single" w:sz="8" w:space="0" w:color="auto"/>
              <w:right w:val="single" w:sz="4" w:space="0" w:color="auto"/>
            </w:tcBorders>
            <w:shd w:val="clear" w:color="auto" w:fill="auto"/>
            <w:noWrap/>
            <w:vAlign w:val="bottom"/>
            <w:hideMark/>
          </w:tcPr>
          <w:p w14:paraId="7B166962"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320" w:type="pct"/>
            <w:tcBorders>
              <w:top w:val="nil"/>
              <w:left w:val="nil"/>
              <w:bottom w:val="single" w:sz="8" w:space="0" w:color="auto"/>
              <w:right w:val="single" w:sz="4" w:space="0" w:color="auto"/>
            </w:tcBorders>
            <w:shd w:val="clear" w:color="auto" w:fill="auto"/>
            <w:noWrap/>
            <w:vAlign w:val="bottom"/>
            <w:hideMark/>
          </w:tcPr>
          <w:p w14:paraId="25D5D63B"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320" w:type="pct"/>
            <w:tcBorders>
              <w:top w:val="nil"/>
              <w:left w:val="nil"/>
              <w:bottom w:val="single" w:sz="8" w:space="0" w:color="auto"/>
              <w:right w:val="single" w:sz="4" w:space="0" w:color="auto"/>
            </w:tcBorders>
            <w:shd w:val="clear" w:color="auto" w:fill="auto"/>
            <w:noWrap/>
            <w:vAlign w:val="bottom"/>
            <w:hideMark/>
          </w:tcPr>
          <w:p w14:paraId="17885234"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320" w:type="pct"/>
            <w:tcBorders>
              <w:top w:val="nil"/>
              <w:left w:val="nil"/>
              <w:bottom w:val="single" w:sz="8" w:space="0" w:color="auto"/>
              <w:right w:val="single" w:sz="4" w:space="0" w:color="auto"/>
            </w:tcBorders>
            <w:shd w:val="clear" w:color="auto" w:fill="auto"/>
            <w:noWrap/>
            <w:vAlign w:val="bottom"/>
            <w:hideMark/>
          </w:tcPr>
          <w:p w14:paraId="63C65447"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320" w:type="pct"/>
            <w:tcBorders>
              <w:top w:val="nil"/>
              <w:left w:val="nil"/>
              <w:bottom w:val="single" w:sz="8" w:space="0" w:color="auto"/>
              <w:right w:val="single" w:sz="4" w:space="0" w:color="auto"/>
            </w:tcBorders>
            <w:shd w:val="clear" w:color="auto" w:fill="auto"/>
            <w:noWrap/>
            <w:vAlign w:val="bottom"/>
            <w:hideMark/>
          </w:tcPr>
          <w:p w14:paraId="4A9C1B42"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320" w:type="pct"/>
            <w:tcBorders>
              <w:top w:val="nil"/>
              <w:left w:val="nil"/>
              <w:bottom w:val="single" w:sz="8" w:space="0" w:color="auto"/>
              <w:right w:val="single" w:sz="4" w:space="0" w:color="auto"/>
            </w:tcBorders>
            <w:shd w:val="clear" w:color="auto" w:fill="auto"/>
            <w:noWrap/>
            <w:vAlign w:val="bottom"/>
            <w:hideMark/>
          </w:tcPr>
          <w:p w14:paraId="61CE894B" w14:textId="77777777" w:rsidR="00D84247" w:rsidRPr="00A36C6D" w:rsidRDefault="00D84247" w:rsidP="00D84247">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r w:rsidR="00D21374" w:rsidRPr="00A36C6D">
              <w:rPr>
                <w:rFonts w:asciiTheme="minorHAnsi" w:hAnsiTheme="minorHAnsi" w:cstheme="minorHAnsi"/>
                <w:color w:val="675E47" w:themeColor="text2"/>
                <w:szCs w:val="22"/>
                <w:lang w:eastAsia="en-AU"/>
              </w:rPr>
              <w:t>No data</w:t>
            </w:r>
          </w:p>
        </w:tc>
        <w:tc>
          <w:tcPr>
            <w:tcW w:w="406" w:type="pct"/>
            <w:tcBorders>
              <w:top w:val="nil"/>
              <w:left w:val="nil"/>
              <w:bottom w:val="single" w:sz="8" w:space="0" w:color="auto"/>
              <w:right w:val="single" w:sz="4" w:space="0" w:color="auto"/>
            </w:tcBorders>
            <w:shd w:val="clear" w:color="auto" w:fill="auto"/>
            <w:noWrap/>
            <w:vAlign w:val="bottom"/>
            <w:hideMark/>
          </w:tcPr>
          <w:p w14:paraId="4B75E5AD"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77" w:type="pct"/>
            <w:tcBorders>
              <w:top w:val="nil"/>
              <w:left w:val="nil"/>
              <w:bottom w:val="single" w:sz="8" w:space="0" w:color="auto"/>
              <w:right w:val="single" w:sz="4" w:space="0" w:color="auto"/>
            </w:tcBorders>
            <w:shd w:val="clear" w:color="auto" w:fill="auto"/>
            <w:noWrap/>
            <w:vAlign w:val="bottom"/>
            <w:hideMark/>
          </w:tcPr>
          <w:p w14:paraId="04F8F91D"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18</w:t>
            </w:r>
          </w:p>
        </w:tc>
        <w:tc>
          <w:tcPr>
            <w:tcW w:w="277" w:type="pct"/>
            <w:tcBorders>
              <w:top w:val="nil"/>
              <w:left w:val="nil"/>
              <w:bottom w:val="single" w:sz="8" w:space="0" w:color="auto"/>
              <w:right w:val="single" w:sz="8" w:space="0" w:color="auto"/>
            </w:tcBorders>
            <w:shd w:val="clear" w:color="auto" w:fill="auto"/>
            <w:noWrap/>
            <w:vAlign w:val="bottom"/>
            <w:hideMark/>
          </w:tcPr>
          <w:p w14:paraId="5E798A27" w14:textId="77777777" w:rsidR="00D84247" w:rsidRPr="00A36C6D" w:rsidRDefault="00D84247" w:rsidP="00D84247">
            <w:pPr>
              <w:jc w:val="right"/>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23</w:t>
            </w:r>
          </w:p>
        </w:tc>
      </w:tr>
    </w:tbl>
    <w:p w14:paraId="154585E5" w14:textId="77777777" w:rsidR="00D84247" w:rsidRPr="00A36C6D" w:rsidRDefault="00D84247" w:rsidP="00B7309D">
      <w:pPr>
        <w:rPr>
          <w:rFonts w:asciiTheme="minorHAnsi" w:hAnsiTheme="minorHAnsi" w:cstheme="minorHAnsi"/>
          <w:color w:val="675E47" w:themeColor="text2"/>
        </w:rPr>
        <w:sectPr w:rsidR="00D84247" w:rsidRPr="00A36C6D" w:rsidSect="0002269B">
          <w:pgSz w:w="16838" w:h="11906" w:orient="landscape"/>
          <w:pgMar w:top="1440" w:right="1440" w:bottom="1440" w:left="1440" w:header="709" w:footer="709" w:gutter="0"/>
          <w:cols w:space="708"/>
          <w:docGrid w:linePitch="360"/>
        </w:sectPr>
      </w:pPr>
    </w:p>
    <w:p w14:paraId="272E5179" w14:textId="77777777" w:rsidR="008E7434" w:rsidRPr="00A36C6D" w:rsidRDefault="008E7434" w:rsidP="00C471D9">
      <w:pPr>
        <w:spacing w:after="200"/>
        <w:jc w:val="center"/>
        <w:rPr>
          <w:rFonts w:asciiTheme="minorHAnsi" w:hAnsiTheme="minorHAnsi" w:cstheme="minorHAnsi"/>
          <w:color w:val="675E47" w:themeColor="text2"/>
        </w:rPr>
      </w:pPr>
      <w:bookmarkStart w:id="169" w:name="_Toc392153889"/>
    </w:p>
    <w:p w14:paraId="36F85A09" w14:textId="77777777" w:rsidR="006F32BC" w:rsidRPr="00A36C6D" w:rsidRDefault="006F32BC" w:rsidP="00E66AB1">
      <w:pPr>
        <w:pStyle w:val="Heading1nonumbering"/>
      </w:pPr>
      <w:bookmarkStart w:id="170" w:name="_Toc520298299"/>
      <w:bookmarkStart w:id="171" w:name="_Toc520298384"/>
      <w:bookmarkStart w:id="172" w:name="_Toc86135843"/>
      <w:bookmarkStart w:id="173" w:name="Table26"/>
      <w:bookmarkStart w:id="174" w:name="_Toc392153903"/>
      <w:bookmarkEnd w:id="169"/>
      <w:r w:rsidRPr="00A36C6D">
        <w:t>Jurisdictional-specific results</w:t>
      </w:r>
      <w:bookmarkEnd w:id="170"/>
      <w:bookmarkEnd w:id="171"/>
      <w:bookmarkEnd w:id="172"/>
    </w:p>
    <w:p w14:paraId="70A2E541" w14:textId="77777777" w:rsidR="006F32BC" w:rsidRPr="00A36C6D" w:rsidRDefault="006F32BC" w:rsidP="00E66AB1">
      <w:pPr>
        <w:pStyle w:val="Heading2"/>
      </w:pPr>
      <w:bookmarkStart w:id="175" w:name="_Figure_2._2"/>
      <w:bookmarkStart w:id="176" w:name="_Figure_2.1_Trachoma"/>
      <w:bookmarkStart w:id="177" w:name="_Toc86135844"/>
      <w:bookmarkEnd w:id="175"/>
      <w:bookmarkEnd w:id="176"/>
      <w:r w:rsidRPr="00A36C6D">
        <w:t>Northern Territory results</w:t>
      </w:r>
      <w:bookmarkEnd w:id="177"/>
    </w:p>
    <w:p w14:paraId="3441F496" w14:textId="77777777" w:rsidR="006F32BC" w:rsidRPr="00A36C6D" w:rsidRDefault="006F32BC" w:rsidP="00E66AB1">
      <w:pPr>
        <w:pStyle w:val="Heading3"/>
      </w:pPr>
      <w:r w:rsidRPr="00A36C6D">
        <w:t>Trachoma program coverage</w:t>
      </w:r>
    </w:p>
    <w:p w14:paraId="6150EFA3"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In 2020, the NT identified 45 communities across 5 regions as being at risk of trachoma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_Ref58336185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Table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1</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_Ref58329639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Figure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7906358D" w14:textId="6F5FF91C"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Of these at-risk communities</w:t>
      </w:r>
      <w:r w:rsidR="00F823AE" w:rsidRPr="00A36C6D">
        <w:rPr>
          <w:rFonts w:asciiTheme="minorHAnsi" w:hAnsiTheme="minorHAnsi" w:cstheme="minorHAnsi"/>
          <w:color w:val="675E47" w:themeColor="text2"/>
          <w:sz w:val="22"/>
          <w:szCs w:val="22"/>
        </w:rPr>
        <w:t>,</w:t>
      </w:r>
      <w:r w:rsidRPr="00A36C6D">
        <w:rPr>
          <w:rFonts w:asciiTheme="minorHAnsi" w:hAnsiTheme="minorHAnsi" w:cstheme="minorHAnsi"/>
          <w:color w:val="675E47" w:themeColor="text2"/>
          <w:sz w:val="22"/>
          <w:szCs w:val="22"/>
        </w:rPr>
        <w:t xml:space="preserve"> 100% required screening or treatment for trachoma according to </w:t>
      </w:r>
      <w:r w:rsidR="00445180" w:rsidRPr="00A36C6D">
        <w:rPr>
          <w:rFonts w:asciiTheme="minorHAnsi" w:hAnsiTheme="minorHAnsi" w:cstheme="minorHAnsi"/>
          <w:color w:val="675E47" w:themeColor="text2"/>
          <w:sz w:val="22"/>
          <w:szCs w:val="22"/>
        </w:rPr>
        <w:t xml:space="preserve">the </w:t>
      </w:r>
      <w:r w:rsidRPr="00A36C6D">
        <w:rPr>
          <w:rFonts w:asciiTheme="minorHAnsi" w:hAnsiTheme="minorHAnsi" w:cstheme="minorHAnsi"/>
          <w:color w:val="675E47" w:themeColor="text2"/>
          <w:sz w:val="22"/>
          <w:szCs w:val="22"/>
        </w:rPr>
        <w:t xml:space="preserve">current </w:t>
      </w:r>
      <w:r w:rsidR="00445180" w:rsidRPr="00A36C6D">
        <w:rPr>
          <w:rFonts w:asciiTheme="minorHAnsi" w:hAnsiTheme="minorHAnsi" w:cstheme="minorHAnsi"/>
          <w:color w:val="675E47" w:themeColor="text2"/>
          <w:sz w:val="22"/>
          <w:szCs w:val="22"/>
        </w:rPr>
        <w:t>G</w:t>
      </w:r>
      <w:r w:rsidRPr="00A36C6D">
        <w:rPr>
          <w:rFonts w:asciiTheme="minorHAnsi" w:hAnsiTheme="minorHAnsi" w:cstheme="minorHAnsi"/>
          <w:color w:val="675E47" w:themeColor="text2"/>
          <w:sz w:val="22"/>
          <w:szCs w:val="22"/>
        </w:rPr>
        <w:t>uidelines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_Ref58336185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Table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1</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_Ref58329654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Figure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3</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7E414D4B" w14:textId="315D5062"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Of the communities that required screening and treatment</w:t>
      </w:r>
      <w:r w:rsidR="00445180" w:rsidRPr="00A36C6D">
        <w:rPr>
          <w:rFonts w:asciiTheme="minorHAnsi" w:hAnsiTheme="minorHAnsi" w:cstheme="minorHAnsi"/>
          <w:color w:val="675E47" w:themeColor="text2"/>
          <w:sz w:val="22"/>
          <w:szCs w:val="22"/>
        </w:rPr>
        <w:t>,</w:t>
      </w:r>
      <w:r w:rsidRPr="00A36C6D">
        <w:rPr>
          <w:rFonts w:asciiTheme="minorHAnsi" w:hAnsiTheme="minorHAnsi" w:cstheme="minorHAnsi"/>
          <w:color w:val="675E47" w:themeColor="text2"/>
          <w:sz w:val="22"/>
          <w:szCs w:val="22"/>
        </w:rPr>
        <w:t xml:space="preserve"> 96% (43/45) received the required service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_Ref58336185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Table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1</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2A3F25D1"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Logistical issues in the Alice Springs Remote region led to 2 communities that required screening not receiving these services. These communities were scheduled to be screened in 2021.</w:t>
      </w:r>
    </w:p>
    <w:p w14:paraId="539A883C" w14:textId="77777777" w:rsidR="006F32BC" w:rsidRPr="00A36C6D" w:rsidRDefault="006F32BC" w:rsidP="00E66AB1">
      <w:pPr>
        <w:pStyle w:val="Heading3"/>
      </w:pPr>
      <w:r w:rsidRPr="00A36C6D">
        <w:t>Screening coverage</w:t>
      </w:r>
    </w:p>
    <w:p w14:paraId="6A69404F" w14:textId="49EDB851"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In 2020 the NT identified 45 communities in the 5 regions requiring screening for trachoma with 43 of those </w:t>
      </w:r>
      <w:r w:rsidR="003D68C7" w:rsidRPr="00A36C6D">
        <w:rPr>
          <w:rFonts w:asciiTheme="minorHAnsi" w:hAnsiTheme="minorHAnsi" w:cstheme="minorHAnsi"/>
          <w:color w:val="675E47" w:themeColor="text2"/>
          <w:sz w:val="22"/>
          <w:szCs w:val="22"/>
        </w:rPr>
        <w:t xml:space="preserve">were </w:t>
      </w:r>
      <w:r w:rsidRPr="00A36C6D">
        <w:rPr>
          <w:rFonts w:asciiTheme="minorHAnsi" w:hAnsiTheme="minorHAnsi" w:cstheme="minorHAnsi"/>
          <w:color w:val="675E47" w:themeColor="text2"/>
          <w:sz w:val="22"/>
          <w:szCs w:val="22"/>
        </w:rPr>
        <w:t>screened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_Ref58336185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Table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1</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62D500B9"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The proportion of children aged 5-9 years screened in the 43 communities was 88%, ranging from 86% in the Barkly region to 96% in the Darwin Rural region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_Ref58336228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Table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_Ref58329667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Figure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4</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208993DF" w14:textId="77777777" w:rsidR="006F32BC" w:rsidRPr="00A36C6D" w:rsidRDefault="006F32BC" w:rsidP="00E66AB1">
      <w:pPr>
        <w:pStyle w:val="Heading3"/>
      </w:pPr>
      <w:r w:rsidRPr="00A36C6D">
        <w:t>Facial cleanliness</w:t>
      </w:r>
    </w:p>
    <w:p w14:paraId="58FAA39C"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Clean face prevalence was assessed in all communities that were screened in 2020.</w:t>
      </w:r>
    </w:p>
    <w:p w14:paraId="22636A18" w14:textId="5F3DA048"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The overall prevalence of clean faces among children aged 5-9 years in the communities assessed was </w:t>
      </w:r>
      <w:r w:rsidR="00AF7757" w:rsidRPr="00A36C6D">
        <w:rPr>
          <w:rFonts w:asciiTheme="minorHAnsi" w:hAnsiTheme="minorHAnsi" w:cstheme="minorHAnsi"/>
          <w:color w:val="675E47" w:themeColor="text2"/>
          <w:sz w:val="22"/>
          <w:szCs w:val="22"/>
        </w:rPr>
        <w:t>79</w:t>
      </w:r>
      <w:r w:rsidRPr="00A36C6D">
        <w:rPr>
          <w:rFonts w:asciiTheme="minorHAnsi" w:hAnsiTheme="minorHAnsi" w:cstheme="minorHAnsi"/>
          <w:color w:val="675E47" w:themeColor="text2"/>
          <w:sz w:val="22"/>
          <w:szCs w:val="22"/>
        </w:rPr>
        <w:t>%, ranging from 68% in the Katherine region, to</w:t>
      </w:r>
      <w:r w:rsidR="00F823AE" w:rsidRPr="00A36C6D">
        <w:rPr>
          <w:rFonts w:asciiTheme="minorHAnsi" w:hAnsiTheme="minorHAnsi" w:cstheme="minorHAnsi"/>
          <w:color w:val="675E47" w:themeColor="text2"/>
          <w:sz w:val="22"/>
          <w:szCs w:val="22"/>
        </w:rPr>
        <w:t xml:space="preserve"> </w:t>
      </w:r>
      <w:r w:rsidR="00AF7757" w:rsidRPr="00A36C6D">
        <w:rPr>
          <w:rFonts w:asciiTheme="minorHAnsi" w:hAnsiTheme="minorHAnsi" w:cstheme="minorHAnsi"/>
          <w:color w:val="675E47" w:themeColor="text2"/>
          <w:sz w:val="22"/>
          <w:szCs w:val="22"/>
        </w:rPr>
        <w:t>100</w:t>
      </w:r>
      <w:r w:rsidRPr="00A36C6D">
        <w:rPr>
          <w:rFonts w:asciiTheme="minorHAnsi" w:hAnsiTheme="minorHAnsi" w:cstheme="minorHAnsi"/>
          <w:color w:val="675E47" w:themeColor="text2"/>
          <w:sz w:val="22"/>
          <w:szCs w:val="22"/>
        </w:rPr>
        <w:t xml:space="preserve">% in the </w:t>
      </w:r>
      <w:r w:rsidR="00AF7757" w:rsidRPr="00A36C6D">
        <w:rPr>
          <w:rFonts w:asciiTheme="minorHAnsi" w:hAnsiTheme="minorHAnsi" w:cstheme="minorHAnsi"/>
          <w:color w:val="675E47" w:themeColor="text2"/>
          <w:sz w:val="22"/>
          <w:szCs w:val="22"/>
        </w:rPr>
        <w:t>East Arnhem</w:t>
      </w:r>
      <w:r w:rsidRPr="00A36C6D">
        <w:rPr>
          <w:rFonts w:asciiTheme="minorHAnsi" w:hAnsiTheme="minorHAnsi" w:cstheme="minorHAnsi"/>
          <w:color w:val="675E47" w:themeColor="text2"/>
          <w:sz w:val="22"/>
          <w:szCs w:val="22"/>
        </w:rPr>
        <w:t xml:space="preserve"> region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_Ref58336228 \h </w:instrText>
      </w:r>
      <w:r w:rsidR="00584BD1" w:rsidRPr="00A36C6D">
        <w:rPr>
          <w:rFonts w:asciiTheme="minorHAnsi" w:hAnsiTheme="minorHAnsi" w:cstheme="minorHAnsi"/>
          <w:color w:val="675E47" w:themeColor="text2"/>
          <w:sz w:val="22"/>
          <w:szCs w:val="22"/>
        </w:rPr>
        <w:instrText xml:space="preserve">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Table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_Ref58329800 \h </w:instrText>
      </w:r>
      <w:r w:rsidR="00584BD1" w:rsidRPr="00A36C6D">
        <w:rPr>
          <w:rFonts w:asciiTheme="minorHAnsi" w:hAnsiTheme="minorHAnsi" w:cstheme="minorHAnsi"/>
          <w:color w:val="675E47" w:themeColor="text2"/>
          <w:sz w:val="22"/>
          <w:szCs w:val="22"/>
        </w:rPr>
        <w:instrText xml:space="preserve">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Figure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5</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5AE9ED10" w14:textId="77777777" w:rsidR="006F32BC" w:rsidRPr="00A36C6D" w:rsidRDefault="006F32BC" w:rsidP="00E66AB1">
      <w:pPr>
        <w:pStyle w:val="Heading3"/>
      </w:pPr>
      <w:r w:rsidRPr="00A36C6D">
        <w:t>Trachoma prevalence</w:t>
      </w:r>
    </w:p>
    <w:p w14:paraId="5B38708D" w14:textId="12299D4C"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The observed prevalence </w:t>
      </w:r>
      <w:r w:rsidR="00B04F88" w:rsidRPr="00A36C6D">
        <w:rPr>
          <w:rFonts w:asciiTheme="minorHAnsi" w:hAnsiTheme="minorHAnsi" w:cstheme="minorHAnsi"/>
          <w:color w:val="675E47" w:themeColor="text2"/>
          <w:sz w:val="22"/>
          <w:szCs w:val="22"/>
        </w:rPr>
        <w:t>of trachoma</w:t>
      </w:r>
      <w:r w:rsidRPr="00A36C6D" w:rsidDel="00F03658">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t xml:space="preserve">in those aged 5-9 years in 43 communities that were screened in 2020 was 10.5% (125/1195). Prevalence ranged from 0% in Darwin Rural and East Arnhem </w:t>
      </w:r>
      <w:r w:rsidR="00920529" w:rsidRPr="00A36C6D">
        <w:rPr>
          <w:rFonts w:asciiTheme="minorHAnsi" w:hAnsiTheme="minorHAnsi" w:cstheme="minorHAnsi"/>
          <w:color w:val="675E47" w:themeColor="text2"/>
          <w:sz w:val="22"/>
          <w:szCs w:val="22"/>
        </w:rPr>
        <w:t>r</w:t>
      </w:r>
      <w:r w:rsidRPr="00A36C6D">
        <w:rPr>
          <w:rFonts w:asciiTheme="minorHAnsi" w:hAnsiTheme="minorHAnsi" w:cstheme="minorHAnsi"/>
          <w:color w:val="675E47" w:themeColor="text2"/>
          <w:sz w:val="22"/>
          <w:szCs w:val="22"/>
        </w:rPr>
        <w:t>egions to 16.7% in the Katherine region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_Ref58336228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Table 2.2</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_Ref58329816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Figure 2.6</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a).</w:t>
      </w:r>
    </w:p>
    <w:p w14:paraId="1F42C716"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The overall prevalence </w:t>
      </w:r>
      <w:r w:rsidR="00B04F88" w:rsidRPr="00A36C6D">
        <w:rPr>
          <w:rFonts w:asciiTheme="minorHAnsi" w:hAnsiTheme="minorHAnsi" w:cstheme="minorHAnsi"/>
          <w:color w:val="675E47" w:themeColor="text2"/>
          <w:sz w:val="22"/>
          <w:szCs w:val="22"/>
        </w:rPr>
        <w:t>of trachoma</w:t>
      </w:r>
      <w:r w:rsidRPr="00A36C6D" w:rsidDel="00E63955">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t>in those aged 5-9 years was 5.3%, ranging from 0% in East Arnhem to 12.7% in Alice Springs Remote region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_Ref58336228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Table 2.2</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 Figure 2.6c).</w:t>
      </w:r>
    </w:p>
    <w:p w14:paraId="5FDC661D"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No trachoma was reported in 33% (14/43) of the screened at-risk communities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_Ref58336262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Table 2.3</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25465F8C" w14:textId="48CEE4D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Endemic levels of trachoma (≥ 5%) were reported in 63</w:t>
      </w:r>
      <w:r w:rsidR="00616BE0" w:rsidRPr="00A36C6D">
        <w:rPr>
          <w:rFonts w:asciiTheme="minorHAnsi" w:hAnsiTheme="minorHAnsi" w:cstheme="minorHAnsi"/>
          <w:color w:val="675E47" w:themeColor="text2"/>
          <w:sz w:val="22"/>
          <w:szCs w:val="22"/>
        </w:rPr>
        <w:t>% (</w:t>
      </w:r>
      <w:r w:rsidRPr="00A36C6D">
        <w:rPr>
          <w:rFonts w:asciiTheme="minorHAnsi" w:hAnsiTheme="minorHAnsi" w:cstheme="minorHAnsi"/>
          <w:color w:val="675E47" w:themeColor="text2"/>
          <w:sz w:val="22"/>
          <w:szCs w:val="22"/>
        </w:rPr>
        <w:t>27/43) of the screened at-risk communities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_Ref58336262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Table 2.3</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17CC3EC0"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Hyperendemic levels of trachoma (≥ 20%) were reported in 19% (8/43) of the at-risk communities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_Ref58336262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Table 2.3</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11900AC5" w14:textId="77777777" w:rsidR="006F32BC" w:rsidRPr="00A36C6D" w:rsidRDefault="006F32BC" w:rsidP="00E66AB1">
      <w:pPr>
        <w:pStyle w:val="Heading3"/>
      </w:pPr>
      <w:r w:rsidRPr="00A36C6D">
        <w:t>Treatment delivery and coverage</w:t>
      </w:r>
    </w:p>
    <w:p w14:paraId="5DF9D1D3"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Trachoma treatment strategies were applied in 29 communities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_Ref58336300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Table 2.4</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53F37693"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Treatment was delivered </w:t>
      </w:r>
      <w:r w:rsidR="00B04F88" w:rsidRPr="00A36C6D">
        <w:rPr>
          <w:rFonts w:asciiTheme="minorHAnsi" w:hAnsiTheme="minorHAnsi" w:cstheme="minorHAnsi"/>
          <w:color w:val="675E47" w:themeColor="text2"/>
          <w:sz w:val="22"/>
          <w:szCs w:val="22"/>
        </w:rPr>
        <w:t>to trachoma</w:t>
      </w:r>
      <w:r w:rsidRPr="00A36C6D">
        <w:rPr>
          <w:rFonts w:asciiTheme="minorHAnsi" w:hAnsiTheme="minorHAnsi" w:cstheme="minorHAnsi"/>
          <w:color w:val="675E47" w:themeColor="text2"/>
          <w:sz w:val="22"/>
          <w:szCs w:val="22"/>
        </w:rPr>
        <w:t xml:space="preserve"> cases and household contacts in 14 communities, and community wide in 15 communities as per CDNA Guidelines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_Ref58336300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Table 2.4</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3E18C6F6" w14:textId="2FEE9DFF"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Total treatment coverage for those </w:t>
      </w:r>
      <w:r w:rsidR="00B04F88" w:rsidRPr="00A36C6D">
        <w:rPr>
          <w:rFonts w:asciiTheme="minorHAnsi" w:hAnsiTheme="minorHAnsi" w:cstheme="minorHAnsi"/>
          <w:color w:val="675E47" w:themeColor="text2"/>
          <w:sz w:val="22"/>
          <w:szCs w:val="22"/>
        </w:rPr>
        <w:t>with trachoma</w:t>
      </w:r>
      <w:r w:rsidRPr="00A36C6D">
        <w:rPr>
          <w:rFonts w:asciiTheme="minorHAnsi" w:hAnsiTheme="minorHAnsi" w:cstheme="minorHAnsi"/>
          <w:color w:val="675E47" w:themeColor="text2"/>
          <w:sz w:val="22"/>
          <w:szCs w:val="22"/>
        </w:rPr>
        <w:t xml:space="preserve"> and community members, and community-wide treatment in all regions requiring treatment was </w:t>
      </w:r>
      <w:r w:rsidR="005956EE" w:rsidRPr="00A36C6D">
        <w:rPr>
          <w:rFonts w:asciiTheme="minorHAnsi" w:hAnsiTheme="minorHAnsi" w:cstheme="minorHAnsi"/>
          <w:color w:val="675E47" w:themeColor="text2"/>
          <w:sz w:val="22"/>
          <w:szCs w:val="22"/>
        </w:rPr>
        <w:t>69</w:t>
      </w:r>
      <w:r w:rsidRPr="00A36C6D">
        <w:rPr>
          <w:rFonts w:asciiTheme="minorHAnsi" w:hAnsiTheme="minorHAnsi" w:cstheme="minorHAnsi"/>
          <w:color w:val="675E47" w:themeColor="text2"/>
          <w:sz w:val="22"/>
          <w:szCs w:val="22"/>
        </w:rPr>
        <w:t>% with 3174 doses of azithromycin delivered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_Ref58336319 \h </w:instrText>
      </w:r>
      <w:r w:rsidR="00584BD1" w:rsidRPr="00A36C6D">
        <w:rPr>
          <w:rFonts w:asciiTheme="minorHAnsi" w:hAnsiTheme="minorHAnsi" w:cstheme="minorHAnsi"/>
          <w:color w:val="675E47" w:themeColor="text2"/>
          <w:sz w:val="22"/>
          <w:szCs w:val="22"/>
        </w:rPr>
        <w:instrText xml:space="preserve">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Table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5</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_Ref58330106 \h </w:instrText>
      </w:r>
      <w:r w:rsidR="00584BD1" w:rsidRPr="00A36C6D">
        <w:rPr>
          <w:rFonts w:asciiTheme="minorHAnsi" w:hAnsiTheme="minorHAnsi" w:cstheme="minorHAnsi"/>
          <w:color w:val="675E47" w:themeColor="text2"/>
          <w:sz w:val="22"/>
          <w:szCs w:val="22"/>
        </w:rPr>
        <w:instrText xml:space="preserve">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Figure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8</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579591E0" w14:textId="70300132"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In 2020 the NT recorded 283 people who declined treatment with 130 in the Alice Springs Remote region, 86 in the Barkly region and 67 in the Katherine region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_Ref58336319 \h </w:instrText>
      </w:r>
      <w:r w:rsidR="00584BD1" w:rsidRPr="00A36C6D">
        <w:rPr>
          <w:rFonts w:asciiTheme="minorHAnsi" w:hAnsiTheme="minorHAnsi" w:cstheme="minorHAnsi"/>
          <w:color w:val="675E47" w:themeColor="text2"/>
          <w:sz w:val="22"/>
          <w:szCs w:val="22"/>
        </w:rPr>
        <w:instrText xml:space="preserve">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Table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5</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200A154B" w14:textId="77777777" w:rsidR="006F32BC" w:rsidRPr="00A36C6D" w:rsidRDefault="006F32BC" w:rsidP="00E66AB1">
      <w:pPr>
        <w:pStyle w:val="Heading3"/>
      </w:pPr>
      <w:r w:rsidRPr="00E66AB1">
        <w:t>Trichiasis</w:t>
      </w:r>
    </w:p>
    <w:p w14:paraId="3DDFACB2"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Reporting for trichiasis screening was available for</w:t>
      </w:r>
      <w:r w:rsidR="00AF7757" w:rsidRPr="00A36C6D">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t>60 communities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_Ref58336333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Table 2.6</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48F10952" w14:textId="262B8E04" w:rsidR="006F32BC" w:rsidRPr="00A36C6D" w:rsidRDefault="00616BE0"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Overall,</w:t>
      </w:r>
      <w:r w:rsidR="006F32BC" w:rsidRPr="00A36C6D">
        <w:rPr>
          <w:rFonts w:asciiTheme="minorHAnsi" w:hAnsiTheme="minorHAnsi" w:cstheme="minorHAnsi"/>
          <w:color w:val="675E47" w:themeColor="text2"/>
          <w:sz w:val="22"/>
          <w:szCs w:val="22"/>
        </w:rPr>
        <w:t xml:space="preserve"> 9</w:t>
      </w:r>
      <w:r w:rsidR="005956EE" w:rsidRPr="00A36C6D">
        <w:rPr>
          <w:rFonts w:asciiTheme="minorHAnsi" w:hAnsiTheme="minorHAnsi" w:cstheme="minorHAnsi"/>
          <w:color w:val="675E47" w:themeColor="text2"/>
          <w:sz w:val="22"/>
          <w:szCs w:val="22"/>
        </w:rPr>
        <w:t>192</w:t>
      </w:r>
      <w:r w:rsidR="006F32BC" w:rsidRPr="00A36C6D">
        <w:rPr>
          <w:rFonts w:asciiTheme="minorHAnsi" w:hAnsiTheme="minorHAnsi" w:cstheme="minorHAnsi"/>
          <w:color w:val="675E47" w:themeColor="text2"/>
          <w:sz w:val="22"/>
          <w:szCs w:val="22"/>
        </w:rPr>
        <w:t xml:space="preserve"> adults aged 15 years and older were reported to be screened (</w:t>
      </w:r>
      <w:r w:rsidR="006F32BC" w:rsidRPr="00A36C6D">
        <w:rPr>
          <w:rFonts w:asciiTheme="minorHAnsi" w:hAnsiTheme="minorHAnsi" w:cstheme="minorHAnsi"/>
          <w:color w:val="675E47" w:themeColor="text2"/>
          <w:sz w:val="22"/>
          <w:szCs w:val="22"/>
        </w:rPr>
        <w:fldChar w:fldCharType="begin"/>
      </w:r>
      <w:r w:rsidR="006F32BC" w:rsidRPr="00A36C6D">
        <w:rPr>
          <w:rFonts w:asciiTheme="minorHAnsi" w:hAnsiTheme="minorHAnsi" w:cstheme="minorHAnsi"/>
          <w:color w:val="675E47" w:themeColor="text2"/>
          <w:sz w:val="22"/>
          <w:szCs w:val="22"/>
        </w:rPr>
        <w:instrText xml:space="preserve"> REF _Ref58336333 \h  \* MERGEFORMAT </w:instrText>
      </w:r>
      <w:r w:rsidR="006F32BC" w:rsidRPr="00A36C6D">
        <w:rPr>
          <w:rFonts w:asciiTheme="minorHAnsi" w:hAnsiTheme="minorHAnsi" w:cstheme="minorHAnsi"/>
          <w:color w:val="675E47" w:themeColor="text2"/>
          <w:sz w:val="22"/>
          <w:szCs w:val="22"/>
        </w:rPr>
      </w:r>
      <w:r w:rsidR="006F32BC" w:rsidRPr="00A36C6D">
        <w:rPr>
          <w:rFonts w:asciiTheme="minorHAnsi" w:hAnsiTheme="minorHAnsi" w:cstheme="minorHAnsi"/>
          <w:color w:val="675E47" w:themeColor="text2"/>
          <w:sz w:val="22"/>
          <w:szCs w:val="22"/>
        </w:rPr>
        <w:fldChar w:fldCharType="separate"/>
      </w:r>
      <w:r w:rsidR="006F32BC" w:rsidRPr="00A36C6D">
        <w:rPr>
          <w:rFonts w:asciiTheme="minorHAnsi" w:hAnsiTheme="minorHAnsi" w:cstheme="minorHAnsi"/>
          <w:color w:val="675E47" w:themeColor="text2"/>
          <w:sz w:val="22"/>
          <w:szCs w:val="22"/>
        </w:rPr>
        <w:t>Table 2.6</w:t>
      </w:r>
      <w:r w:rsidR="006F32BC" w:rsidRPr="00A36C6D">
        <w:rPr>
          <w:rFonts w:asciiTheme="minorHAnsi" w:hAnsiTheme="minorHAnsi" w:cstheme="minorHAnsi"/>
          <w:color w:val="675E47" w:themeColor="text2"/>
          <w:sz w:val="22"/>
          <w:szCs w:val="22"/>
        </w:rPr>
        <w:fldChar w:fldCharType="end"/>
      </w:r>
      <w:r w:rsidR="006F32BC" w:rsidRPr="00A36C6D">
        <w:rPr>
          <w:rFonts w:asciiTheme="minorHAnsi" w:hAnsiTheme="minorHAnsi" w:cstheme="minorHAnsi"/>
          <w:color w:val="675E47" w:themeColor="text2"/>
          <w:sz w:val="22"/>
          <w:szCs w:val="22"/>
        </w:rPr>
        <w:t>).</w:t>
      </w:r>
    </w:p>
    <w:p w14:paraId="61FF74C4" w14:textId="77777777"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The prevalence of trichiasis in adults aged 15 years and over was 0.01%, and 0.02% in adults aged 40 years and over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_Ref58336333 \h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Table 2.6</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202F6536" w14:textId="1F04A5B1" w:rsidR="006F32BC" w:rsidRPr="00A36C6D" w:rsidRDefault="006F32BC" w:rsidP="00F55A94">
      <w:pPr>
        <w:numPr>
          <w:ilvl w:val="0"/>
          <w:numId w:val="3"/>
        </w:numPr>
        <w:spacing w:after="60"/>
        <w:ind w:left="714" w:hanging="357"/>
        <w:contextualSpacing/>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Surgery for trichiasis was reported to be undertaken for </w:t>
      </w:r>
      <w:r w:rsidR="00120633" w:rsidRPr="00A36C6D">
        <w:rPr>
          <w:rFonts w:asciiTheme="minorHAnsi" w:hAnsiTheme="minorHAnsi" w:cstheme="minorHAnsi"/>
          <w:color w:val="675E47" w:themeColor="text2"/>
          <w:sz w:val="22"/>
          <w:szCs w:val="22"/>
        </w:rPr>
        <w:t xml:space="preserve">6 </w:t>
      </w:r>
      <w:r w:rsidRPr="00A36C6D">
        <w:rPr>
          <w:rFonts w:asciiTheme="minorHAnsi" w:hAnsiTheme="minorHAnsi" w:cstheme="minorHAnsi"/>
          <w:color w:val="675E47" w:themeColor="text2"/>
          <w:sz w:val="22"/>
          <w:szCs w:val="22"/>
        </w:rPr>
        <w:t>adult</w:t>
      </w:r>
      <w:r w:rsidR="00120633" w:rsidRPr="00A36C6D">
        <w:rPr>
          <w:rFonts w:asciiTheme="minorHAnsi" w:hAnsiTheme="minorHAnsi" w:cstheme="minorHAnsi"/>
          <w:color w:val="675E47" w:themeColor="text2"/>
          <w:sz w:val="22"/>
          <w:szCs w:val="22"/>
        </w:rPr>
        <w:t>s aged 40 years or over</w:t>
      </w:r>
      <w:r w:rsidRPr="00A36C6D">
        <w:rPr>
          <w:rFonts w:asciiTheme="minorHAnsi" w:hAnsiTheme="minorHAnsi" w:cstheme="minorHAnsi"/>
          <w:color w:val="675E47" w:themeColor="text2"/>
          <w:sz w:val="22"/>
          <w:szCs w:val="22"/>
        </w:rPr>
        <w:t xml:space="preserve"> (</w:t>
      </w:r>
      <w:r w:rsidRPr="00A36C6D">
        <w:rPr>
          <w:rFonts w:asciiTheme="minorHAnsi" w:hAnsiTheme="minorHAnsi" w:cstheme="minorHAnsi"/>
          <w:color w:val="675E47" w:themeColor="text2"/>
          <w:sz w:val="22"/>
          <w:szCs w:val="22"/>
        </w:rPr>
        <w:fldChar w:fldCharType="begin"/>
      </w:r>
      <w:r w:rsidRPr="00A36C6D">
        <w:rPr>
          <w:rFonts w:asciiTheme="minorHAnsi" w:hAnsiTheme="minorHAnsi" w:cstheme="minorHAnsi"/>
          <w:color w:val="675E47" w:themeColor="text2"/>
          <w:sz w:val="22"/>
          <w:szCs w:val="22"/>
        </w:rPr>
        <w:instrText xml:space="preserve"> REF _Ref58336333 \h </w:instrText>
      </w:r>
      <w:r w:rsidR="00584BD1" w:rsidRPr="00A36C6D">
        <w:rPr>
          <w:rFonts w:asciiTheme="minorHAnsi" w:hAnsiTheme="minorHAnsi" w:cstheme="minorHAnsi"/>
          <w:color w:val="675E47" w:themeColor="text2"/>
          <w:sz w:val="22"/>
          <w:szCs w:val="22"/>
        </w:rPr>
        <w:instrText xml:space="preserve"> \* MERGEFORMAT </w:instrText>
      </w:r>
      <w:r w:rsidRPr="00A36C6D">
        <w:rPr>
          <w:rFonts w:asciiTheme="minorHAnsi" w:hAnsiTheme="minorHAnsi" w:cstheme="minorHAnsi"/>
          <w:color w:val="675E47" w:themeColor="text2"/>
          <w:sz w:val="22"/>
          <w:szCs w:val="22"/>
        </w:rPr>
      </w:r>
      <w:r w:rsidRPr="00A36C6D">
        <w:rPr>
          <w:rFonts w:asciiTheme="minorHAnsi" w:hAnsiTheme="minorHAnsi" w:cstheme="minorHAnsi"/>
          <w:color w:val="675E47" w:themeColor="text2"/>
          <w:sz w:val="22"/>
          <w:szCs w:val="22"/>
        </w:rPr>
        <w:fldChar w:fldCharType="separate"/>
      </w:r>
      <w:r w:rsidRPr="00A36C6D">
        <w:rPr>
          <w:rFonts w:asciiTheme="minorHAnsi" w:hAnsiTheme="minorHAnsi" w:cstheme="minorHAnsi"/>
          <w:color w:val="675E47" w:themeColor="text2"/>
          <w:sz w:val="22"/>
          <w:szCs w:val="22"/>
        </w:rPr>
        <w:t xml:space="preserve">Table </w:t>
      </w:r>
      <w:r w:rsidRPr="00A36C6D">
        <w:rPr>
          <w:rFonts w:asciiTheme="minorHAnsi" w:hAnsiTheme="minorHAnsi" w:cstheme="minorHAnsi"/>
          <w:noProof/>
          <w:color w:val="675E47" w:themeColor="text2"/>
          <w:sz w:val="22"/>
          <w:szCs w:val="22"/>
        </w:rPr>
        <w:t>2</w:t>
      </w:r>
      <w:r w:rsidRPr="00A36C6D">
        <w:rPr>
          <w:rFonts w:asciiTheme="minorHAnsi" w:hAnsiTheme="minorHAnsi" w:cstheme="minorHAnsi"/>
          <w:color w:val="675E47" w:themeColor="text2"/>
          <w:sz w:val="22"/>
          <w:szCs w:val="22"/>
        </w:rPr>
        <w:t>.</w:t>
      </w:r>
      <w:r w:rsidRPr="00A36C6D">
        <w:rPr>
          <w:rFonts w:asciiTheme="minorHAnsi" w:hAnsiTheme="minorHAnsi" w:cstheme="minorHAnsi"/>
          <w:noProof/>
          <w:color w:val="675E47" w:themeColor="text2"/>
          <w:sz w:val="22"/>
          <w:szCs w:val="22"/>
        </w:rPr>
        <w:t>6</w:t>
      </w:r>
      <w:r w:rsidRPr="00A36C6D">
        <w:rPr>
          <w:rFonts w:asciiTheme="minorHAnsi" w:hAnsiTheme="minorHAnsi" w:cstheme="minorHAnsi"/>
          <w:color w:val="675E47" w:themeColor="text2"/>
          <w:sz w:val="22"/>
          <w:szCs w:val="22"/>
        </w:rPr>
        <w:fldChar w:fldCharType="end"/>
      </w:r>
      <w:r w:rsidRPr="00A36C6D">
        <w:rPr>
          <w:rFonts w:asciiTheme="minorHAnsi" w:hAnsiTheme="minorHAnsi" w:cstheme="minorHAnsi"/>
          <w:color w:val="675E47" w:themeColor="text2"/>
          <w:sz w:val="22"/>
          <w:szCs w:val="22"/>
        </w:rPr>
        <w:t>).</w:t>
      </w:r>
    </w:p>
    <w:p w14:paraId="655BB22F" w14:textId="0B633F25" w:rsidR="004B34EB" w:rsidRPr="00A36C6D" w:rsidRDefault="006F32BC" w:rsidP="00E66AB1">
      <w:pPr>
        <w:pStyle w:val="Heading3"/>
      </w:pPr>
      <w:r w:rsidRPr="00A36C6D">
        <w:t>Health promotion</w:t>
      </w:r>
      <w:r w:rsidR="004B34EB" w:rsidRPr="00A36C6D">
        <w:t xml:space="preserve"> and environmental health</w:t>
      </w:r>
    </w:p>
    <w:p w14:paraId="09CFB069" w14:textId="18C15B62" w:rsidR="004B34EB" w:rsidRPr="00A36C6D" w:rsidRDefault="004B34EB" w:rsidP="00A97EDC">
      <w:pPr>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Trachoma-related health promotion activities occurred in 45 communities in the Alice Springs Remote, Barkly, Darwin Rural and Katherine regions, with many service providers contributing. Table 2.7 provides a summary of the type and number of activities conducted. </w:t>
      </w:r>
    </w:p>
    <w:p w14:paraId="053F333F" w14:textId="77777777" w:rsidR="004B34EB" w:rsidRPr="00A36C6D" w:rsidRDefault="004B34EB" w:rsidP="00A97EDC">
      <w:pPr>
        <w:rPr>
          <w:rFonts w:asciiTheme="minorHAnsi" w:hAnsiTheme="minorHAnsi" w:cstheme="minorHAnsi"/>
          <w:color w:val="675E47" w:themeColor="text2"/>
          <w:sz w:val="22"/>
          <w:szCs w:val="22"/>
        </w:rPr>
      </w:pPr>
    </w:p>
    <w:p w14:paraId="7FAF5EDE" w14:textId="4CDB7B71" w:rsidR="004B34EB" w:rsidRPr="00A36C6D" w:rsidRDefault="004B34EB" w:rsidP="00A97EDC">
      <w:pPr>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Due to the COVID-19 pandemic, face-to-face health promotion and community engagement activities largely ceased as biosecurity measures were enacted to keep remote communities safe. Regions were effectively shut down and all non-essential visits stopped for several months. </w:t>
      </w:r>
    </w:p>
    <w:p w14:paraId="11FFE6B9" w14:textId="77777777" w:rsidR="004B34EB" w:rsidRPr="00A36C6D" w:rsidRDefault="004B34EB" w:rsidP="00A97EDC">
      <w:pPr>
        <w:rPr>
          <w:rFonts w:asciiTheme="minorHAnsi" w:hAnsiTheme="minorHAnsi" w:cstheme="minorHAnsi"/>
          <w:color w:val="675E47" w:themeColor="text2"/>
          <w:sz w:val="22"/>
          <w:szCs w:val="22"/>
        </w:rPr>
      </w:pPr>
    </w:p>
    <w:p w14:paraId="05D769BB" w14:textId="136BA627" w:rsidR="004B34EB" w:rsidRPr="00A36C6D" w:rsidRDefault="004B34EB" w:rsidP="00A97EDC">
      <w:pPr>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NT Trachoma Program staff were deployed to pandemic-related public health activities from March-June 2020, and intermittently since then, further limiting our trachoma-related activities. On the positive side, the pandemic provided the impetus for emphasising the hygiene aspects of health promotion activities in the broader context of reducing the level of childhood infections and their impact. Communication continued to focus on the Milpa character with the </w:t>
      </w:r>
      <w:r w:rsidRPr="00A36C6D">
        <w:rPr>
          <w:rFonts w:asciiTheme="minorHAnsi" w:hAnsiTheme="minorHAnsi" w:cstheme="minorHAnsi"/>
          <w:i/>
          <w:iCs/>
          <w:color w:val="675E47" w:themeColor="text2"/>
          <w:sz w:val="22"/>
          <w:szCs w:val="22"/>
        </w:rPr>
        <w:t>Clean Faces, Strong Eyes</w:t>
      </w:r>
      <w:r w:rsidRPr="00A36C6D">
        <w:rPr>
          <w:rFonts w:asciiTheme="minorHAnsi" w:hAnsiTheme="minorHAnsi" w:cstheme="minorHAnsi"/>
          <w:color w:val="675E47" w:themeColor="text2"/>
          <w:sz w:val="22"/>
          <w:szCs w:val="22"/>
        </w:rPr>
        <w:t xml:space="preserve"> message integrated into </w:t>
      </w:r>
      <w:r w:rsidRPr="00A36C6D">
        <w:rPr>
          <w:rFonts w:asciiTheme="minorHAnsi" w:hAnsiTheme="minorHAnsi" w:cstheme="minorHAnsi"/>
          <w:i/>
          <w:color w:val="675E47" w:themeColor="text2"/>
          <w:sz w:val="22"/>
          <w:szCs w:val="22"/>
        </w:rPr>
        <w:t>Milpa’s Six Steps to Stop Germs</w:t>
      </w:r>
      <w:r w:rsidRPr="00A36C6D">
        <w:rPr>
          <w:rFonts w:asciiTheme="minorHAnsi" w:hAnsiTheme="minorHAnsi" w:cstheme="minorHAnsi"/>
          <w:color w:val="675E47" w:themeColor="text2"/>
          <w:sz w:val="22"/>
          <w:szCs w:val="22"/>
        </w:rPr>
        <w:t xml:space="preserve">. A summary of partnerships and working groups in trachoma-related health promotion in the NT is provided at the end of this section. </w:t>
      </w:r>
    </w:p>
    <w:p w14:paraId="33FFE0CF" w14:textId="77777777" w:rsidR="004B34EB" w:rsidRPr="00A36C6D" w:rsidRDefault="004B34EB" w:rsidP="00E66AB1">
      <w:pPr>
        <w:pStyle w:val="Heading3"/>
      </w:pPr>
      <w:r w:rsidRPr="00A36C6D">
        <w:t>Health promotion</w:t>
      </w:r>
    </w:p>
    <w:p w14:paraId="7A602FAD" w14:textId="44CC246F" w:rsidR="004B34EB" w:rsidRPr="00A36C6D" w:rsidRDefault="004B34EB" w:rsidP="00A97EDC">
      <w:pPr>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During screening and treatment visits, clinical staff and Indigenous Eye Health (IEH), University of Melbourne staff made health promotion presentations to school groups and other stakeholders in community. Life Education NT partnered with Katherine West Health Board to run interactive group sessions with school groups using the characters Healthy Harold and Milpa to promote hygiene and healthy living throughout the communities served by the Health Board. The NT Trachoma Program conducted interactive group sessions during screening and treatment visits with school groups in Central Australia and Barkly regions, including visits by Milpa and presentations on hygiene, school-based activity such as colouring-in activities with children, and in-service training sessions with clinic and school staff. </w:t>
      </w:r>
    </w:p>
    <w:p w14:paraId="5711EED1" w14:textId="77777777" w:rsidR="004B34EB" w:rsidRPr="00A36C6D" w:rsidRDefault="004B34EB" w:rsidP="00E66AB1">
      <w:pPr>
        <w:pStyle w:val="Heading3"/>
      </w:pPr>
      <w:r w:rsidRPr="00E66AB1">
        <w:t>Social</w:t>
      </w:r>
      <w:r w:rsidRPr="00A36C6D">
        <w:t xml:space="preserve"> marketing and communications</w:t>
      </w:r>
    </w:p>
    <w:p w14:paraId="6603A236" w14:textId="4FA0810D" w:rsidR="004B34EB" w:rsidRPr="00A36C6D" w:rsidRDefault="004B34EB" w:rsidP="00A97EDC">
      <w:pPr>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From January to November there were 106 Facebook posts on the Facebook Clean Faces Strong Eyes site, with a reach of 55 944 people. Several 4WD vehicles used by IEH and NT Public Health staff in Central Australia have Milpa branding displayed prominently to provide a mobile link to other trachoma-related health promotion including posters displayed in clinics and schools, music and community service announcements (CSAs). New communication initiatives in 2020 include: </w:t>
      </w:r>
    </w:p>
    <w:p w14:paraId="3472ED1A" w14:textId="77777777" w:rsidR="004B34EB" w:rsidRPr="00A36C6D" w:rsidRDefault="004B34EB" w:rsidP="00A97EDC">
      <w:pPr>
        <w:pStyle w:val="ListParagraph"/>
        <w:numPr>
          <w:ilvl w:val="0"/>
          <w:numId w:val="23"/>
        </w:numPr>
        <w:suppressAutoHyphens w:val="0"/>
        <w:spacing w:before="0" w:after="160" w:line="240" w:lineRule="auto"/>
        <w:rPr>
          <w:rFonts w:asciiTheme="minorHAnsi" w:hAnsiTheme="minorHAnsi" w:cstheme="minorHAnsi"/>
          <w:b w:val="0"/>
          <w:bCs w:val="0"/>
          <w:color w:val="675E47" w:themeColor="text2"/>
          <w:szCs w:val="22"/>
          <w:lang w:val="en-AU"/>
        </w:rPr>
      </w:pPr>
      <w:r w:rsidRPr="00A36C6D">
        <w:rPr>
          <w:rFonts w:asciiTheme="minorHAnsi" w:hAnsiTheme="minorHAnsi" w:cstheme="minorHAnsi"/>
          <w:b w:val="0"/>
          <w:bCs w:val="0"/>
          <w:color w:val="675E47" w:themeColor="text2"/>
          <w:szCs w:val="22"/>
          <w:lang w:val="en-AU"/>
        </w:rPr>
        <w:t xml:space="preserve">A Milpa CSA developed in collaboration with ICTV and Central Australian Aboriginal Congress and broadcast locally to highlight the need for good hygiene and distancing to support C0VID-19 messaging. </w:t>
      </w:r>
    </w:p>
    <w:p w14:paraId="37FEBF1C" w14:textId="77777777" w:rsidR="004B34EB" w:rsidRPr="00A36C6D" w:rsidRDefault="004B34EB" w:rsidP="00A97EDC">
      <w:pPr>
        <w:pStyle w:val="ListParagraph"/>
        <w:numPr>
          <w:ilvl w:val="0"/>
          <w:numId w:val="23"/>
        </w:numPr>
        <w:suppressAutoHyphens w:val="0"/>
        <w:spacing w:before="0" w:after="160" w:line="240" w:lineRule="auto"/>
        <w:rPr>
          <w:rFonts w:asciiTheme="minorHAnsi" w:hAnsiTheme="minorHAnsi" w:cstheme="minorHAnsi"/>
          <w:b w:val="0"/>
          <w:bCs w:val="0"/>
          <w:color w:val="675E47" w:themeColor="text2"/>
          <w:szCs w:val="22"/>
          <w:lang w:val="en-AU"/>
        </w:rPr>
      </w:pPr>
      <w:r w:rsidRPr="00A36C6D">
        <w:rPr>
          <w:rFonts w:asciiTheme="minorHAnsi" w:hAnsiTheme="minorHAnsi" w:cstheme="minorHAnsi"/>
          <w:b w:val="0"/>
          <w:bCs w:val="0"/>
          <w:color w:val="675E47" w:themeColor="text2"/>
          <w:szCs w:val="22"/>
          <w:lang w:val="en-AU"/>
        </w:rPr>
        <w:t xml:space="preserve">The new Drum Atweme (Aboriginal Drum group of young people from town camps in Central Australia) </w:t>
      </w:r>
      <w:r w:rsidRPr="00A36C6D">
        <w:rPr>
          <w:rFonts w:asciiTheme="minorHAnsi" w:hAnsiTheme="minorHAnsi" w:cstheme="minorHAnsi"/>
          <w:b w:val="0"/>
          <w:bCs w:val="0"/>
          <w:i/>
          <w:color w:val="675E47" w:themeColor="text2"/>
          <w:szCs w:val="22"/>
          <w:lang w:val="en-AU"/>
        </w:rPr>
        <w:t>Milpa’s Six Steps to Stop Germs</w:t>
      </w:r>
      <w:r w:rsidRPr="00A36C6D">
        <w:rPr>
          <w:rFonts w:asciiTheme="minorHAnsi" w:hAnsiTheme="minorHAnsi" w:cstheme="minorHAnsi"/>
          <w:b w:val="0"/>
          <w:bCs w:val="0"/>
          <w:color w:val="675E47" w:themeColor="text2"/>
          <w:szCs w:val="22"/>
          <w:lang w:val="en-AU"/>
        </w:rPr>
        <w:t xml:space="preserve"> CSA </w:t>
      </w:r>
    </w:p>
    <w:p w14:paraId="42F665A5" w14:textId="63777D38" w:rsidR="004B34EB" w:rsidRPr="00A36C6D" w:rsidRDefault="004B34EB" w:rsidP="00A97EDC">
      <w:pPr>
        <w:pStyle w:val="ListParagraph"/>
        <w:numPr>
          <w:ilvl w:val="0"/>
          <w:numId w:val="23"/>
        </w:numPr>
        <w:suppressAutoHyphens w:val="0"/>
        <w:spacing w:before="0" w:after="160" w:line="240" w:lineRule="auto"/>
        <w:rPr>
          <w:rFonts w:asciiTheme="minorHAnsi" w:hAnsiTheme="minorHAnsi" w:cstheme="minorHAnsi"/>
          <w:b w:val="0"/>
          <w:bCs w:val="0"/>
          <w:color w:val="675E47" w:themeColor="text2"/>
          <w:szCs w:val="22"/>
          <w:lang w:val="en-AU"/>
        </w:rPr>
      </w:pPr>
      <w:r w:rsidRPr="00A36C6D">
        <w:rPr>
          <w:rFonts w:asciiTheme="minorHAnsi" w:hAnsiTheme="minorHAnsi" w:cstheme="minorHAnsi"/>
          <w:b w:val="0"/>
          <w:bCs w:val="0"/>
          <w:i/>
          <w:iCs/>
          <w:color w:val="675E47" w:themeColor="text2"/>
          <w:szCs w:val="22"/>
          <w:lang w:val="en-AU"/>
        </w:rPr>
        <w:t>No Germs on Me</w:t>
      </w:r>
      <w:r w:rsidRPr="00A36C6D">
        <w:rPr>
          <w:rFonts w:asciiTheme="minorHAnsi" w:hAnsiTheme="minorHAnsi" w:cstheme="minorHAnsi"/>
          <w:b w:val="0"/>
          <w:bCs w:val="0"/>
          <w:color w:val="675E47" w:themeColor="text2"/>
          <w:szCs w:val="22"/>
          <w:lang w:val="en-AU"/>
        </w:rPr>
        <w:t xml:space="preserve"> CSAs to support hand washing messages.</w:t>
      </w:r>
    </w:p>
    <w:p w14:paraId="01A647EE" w14:textId="77777777" w:rsidR="004B34EB" w:rsidRPr="00A36C6D" w:rsidRDefault="004B34EB" w:rsidP="00A97EDC">
      <w:pPr>
        <w:pStyle w:val="ListParagraph"/>
        <w:numPr>
          <w:ilvl w:val="0"/>
          <w:numId w:val="23"/>
        </w:numPr>
        <w:suppressAutoHyphens w:val="0"/>
        <w:spacing w:before="0" w:after="160" w:line="240" w:lineRule="auto"/>
        <w:rPr>
          <w:rFonts w:asciiTheme="minorHAnsi" w:hAnsiTheme="minorHAnsi" w:cstheme="minorHAnsi"/>
          <w:b w:val="0"/>
          <w:bCs w:val="0"/>
          <w:color w:val="675E47" w:themeColor="text2"/>
          <w:szCs w:val="22"/>
          <w:lang w:val="en-AU"/>
        </w:rPr>
      </w:pPr>
      <w:r w:rsidRPr="00A36C6D">
        <w:rPr>
          <w:rFonts w:asciiTheme="minorHAnsi" w:hAnsiTheme="minorHAnsi" w:cstheme="minorHAnsi"/>
          <w:b w:val="0"/>
          <w:bCs w:val="0"/>
          <w:color w:val="675E47" w:themeColor="text2"/>
          <w:szCs w:val="22"/>
          <w:lang w:val="en-AU"/>
        </w:rPr>
        <w:t>Sponsorship of a local TV broadcast of the remote football finals, through Milpa CSAs.</w:t>
      </w:r>
    </w:p>
    <w:p w14:paraId="32ED9551" w14:textId="05517027" w:rsidR="004B34EB" w:rsidRPr="00A36C6D" w:rsidRDefault="004B34EB" w:rsidP="00A97EDC">
      <w:pPr>
        <w:pStyle w:val="ListParagraph"/>
        <w:numPr>
          <w:ilvl w:val="0"/>
          <w:numId w:val="23"/>
        </w:numPr>
        <w:suppressAutoHyphens w:val="0"/>
        <w:spacing w:before="0" w:after="160" w:line="240" w:lineRule="auto"/>
        <w:rPr>
          <w:rFonts w:asciiTheme="minorHAnsi" w:hAnsiTheme="minorHAnsi" w:cstheme="minorHAnsi"/>
          <w:b w:val="0"/>
          <w:bCs w:val="0"/>
          <w:color w:val="675E47" w:themeColor="text2"/>
          <w:szCs w:val="22"/>
          <w:u w:val="single"/>
          <w:lang w:val="en-AU"/>
        </w:rPr>
      </w:pPr>
      <w:r w:rsidRPr="00A36C6D">
        <w:rPr>
          <w:rFonts w:asciiTheme="minorHAnsi" w:hAnsiTheme="minorHAnsi" w:cstheme="minorHAnsi"/>
          <w:b w:val="0"/>
          <w:bCs w:val="0"/>
          <w:color w:val="675E47" w:themeColor="text2"/>
          <w:szCs w:val="22"/>
          <w:lang w:val="en-AU"/>
        </w:rPr>
        <w:t xml:space="preserve">An article in the University of Melbourne’s publication </w:t>
      </w:r>
      <w:hyperlink r:id="rId26" w:history="1">
        <w:r w:rsidRPr="00A36C6D">
          <w:rPr>
            <w:rStyle w:val="Hyperlink"/>
            <w:rFonts w:asciiTheme="minorHAnsi" w:hAnsiTheme="minorHAnsi" w:cstheme="minorHAnsi"/>
            <w:b w:val="0"/>
            <w:bCs w:val="0"/>
            <w:i/>
            <w:color w:val="675E47" w:themeColor="text2"/>
            <w:szCs w:val="22"/>
            <w:lang w:val="en-AU"/>
          </w:rPr>
          <w:t>Pursuit</w:t>
        </w:r>
      </w:hyperlink>
      <w:r w:rsidRPr="00A36C6D">
        <w:rPr>
          <w:rStyle w:val="Hyperlink"/>
          <w:rFonts w:asciiTheme="minorHAnsi" w:hAnsiTheme="minorHAnsi" w:cstheme="minorHAnsi"/>
          <w:b w:val="0"/>
          <w:bCs w:val="0"/>
          <w:i/>
          <w:color w:val="675E47" w:themeColor="text2"/>
          <w:szCs w:val="22"/>
          <w:lang w:val="en-AU"/>
        </w:rPr>
        <w:t xml:space="preserve"> </w:t>
      </w:r>
      <w:r w:rsidRPr="00A36C6D">
        <w:rPr>
          <w:rFonts w:asciiTheme="minorHAnsi" w:hAnsiTheme="minorHAnsi" w:cstheme="minorHAnsi"/>
          <w:b w:val="0"/>
          <w:bCs w:val="0"/>
          <w:color w:val="675E47" w:themeColor="text2"/>
          <w:szCs w:val="22"/>
          <w:lang w:val="en-AU"/>
        </w:rPr>
        <w:t xml:space="preserve">about the importance of provision of soap in schools. </w:t>
      </w:r>
    </w:p>
    <w:p w14:paraId="5F86077C" w14:textId="77777777" w:rsidR="004B34EB" w:rsidRPr="00A36C6D" w:rsidRDefault="004B34EB" w:rsidP="00E66AB1">
      <w:pPr>
        <w:pStyle w:val="Heading3"/>
      </w:pPr>
      <w:r w:rsidRPr="00A36C6D">
        <w:t>Distribution of soap, sanitiser and other hygiene-related items</w:t>
      </w:r>
    </w:p>
    <w:p w14:paraId="33DA0FB1" w14:textId="23740E4F" w:rsidR="004B34EB" w:rsidRPr="00A36C6D" w:rsidRDefault="004B34EB" w:rsidP="00A97EDC">
      <w:pPr>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In schools, the Northern Territory Department of Education provided additional soap and hand sanitiser and increased the frequency of cleaning during 2020. IEH staff coordinated the distribution of 25 320 bars of recycled soap donated by SoapAid in April 2020, along with </w:t>
      </w:r>
      <w:r w:rsidRPr="00A36C6D">
        <w:rPr>
          <w:rFonts w:asciiTheme="minorHAnsi" w:hAnsiTheme="minorHAnsi" w:cstheme="minorHAnsi"/>
          <w:i/>
          <w:color w:val="675E47" w:themeColor="text2"/>
          <w:sz w:val="22"/>
          <w:szCs w:val="22"/>
        </w:rPr>
        <w:t>Milpa’s Six Steps to Stop Germs</w:t>
      </w:r>
      <w:r w:rsidRPr="00A36C6D">
        <w:rPr>
          <w:rFonts w:asciiTheme="minorHAnsi" w:hAnsiTheme="minorHAnsi" w:cstheme="minorHAnsi"/>
          <w:color w:val="675E47" w:themeColor="text2"/>
          <w:sz w:val="22"/>
          <w:szCs w:val="22"/>
        </w:rPr>
        <w:t xml:space="preserve"> in health care packages given out by Aboriginal-controlled health and welfare organisations, schools and local government services in Central Australia. Rotary EndTrachoma assisted with distribution of hygiene products for schools in some communities, as described at </w:t>
      </w:r>
      <w:hyperlink r:id="rId27" w:history="1">
        <w:r w:rsidRPr="00A36C6D">
          <w:rPr>
            <w:rStyle w:val="Hyperlink"/>
            <w:rFonts w:asciiTheme="minorHAnsi" w:hAnsiTheme="minorHAnsi" w:cstheme="minorHAnsi"/>
            <w:color w:val="675E47" w:themeColor="text2"/>
            <w:sz w:val="22"/>
            <w:szCs w:val="22"/>
          </w:rPr>
          <w:t>https://www.endtrachoma2020.org.au/projects</w:t>
        </w:r>
      </w:hyperlink>
    </w:p>
    <w:p w14:paraId="4F98C581" w14:textId="236C096B" w:rsidR="004B34EB" w:rsidRPr="00A36C6D" w:rsidRDefault="004B34EB" w:rsidP="00E66AB1">
      <w:pPr>
        <w:pStyle w:val="Heading3"/>
      </w:pPr>
      <w:r w:rsidRPr="00A36C6D">
        <w:t>Sporting and community events</w:t>
      </w:r>
    </w:p>
    <w:p w14:paraId="32DDB54A" w14:textId="11702DDD" w:rsidR="004B34EB" w:rsidRPr="00A36C6D" w:rsidRDefault="004B34EB" w:rsidP="00A97EDC">
      <w:pPr>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During NAIDOC week in July, IEH had a stall with trachoma and eye health promotion resources to promote good hygiene at the rugby league Deadly Cup Carnival in Darwin with a strong focus on health and wellbeing. IEH and NT Trachoma Program staff attended the Melbourne vs St Kilda AFL match on 29 August in Alice Springs and distributed posters and stickers to children and families.  </w:t>
      </w:r>
    </w:p>
    <w:p w14:paraId="7E80A009" w14:textId="77777777" w:rsidR="004B34EB" w:rsidRPr="00A36C6D" w:rsidRDefault="004B34EB" w:rsidP="00E66AB1">
      <w:pPr>
        <w:pStyle w:val="Heading3"/>
      </w:pPr>
      <w:r w:rsidRPr="00E66AB1">
        <w:t>Structural</w:t>
      </w:r>
      <w:r w:rsidRPr="00A36C6D">
        <w:t xml:space="preserve"> initiatives</w:t>
      </w:r>
      <w:r w:rsidRPr="00A36C6D">
        <w:tab/>
      </w:r>
    </w:p>
    <w:p w14:paraId="27887667" w14:textId="7C003B62" w:rsidR="004B34EB" w:rsidRPr="00A36C6D" w:rsidRDefault="004B34EB" w:rsidP="00A97EDC">
      <w:pPr>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IEH collaborated with Outback Stores (organisation providing retail management services to remote stores) on a project to promote hygiene and cleaning products in their stores, through increased visibility and lower prices. This initiative stemmed from a submission IEH prepared for the House of Representatives Standing Committee on Indigenous Affairs inquiry into food pricing and remote stores. IEH also worked with NT providers under the Community Development Program to design and implement a program aimed at engaging with adults on good hygiene and clean faces messages and raising awareness about trachoma through an interactive yarning session. The first of these activities took place in 3 communities in February, when the program paused due to COVID-19.</w:t>
      </w:r>
    </w:p>
    <w:p w14:paraId="39330E15" w14:textId="77777777" w:rsidR="004B34EB" w:rsidRPr="00A36C6D" w:rsidRDefault="004B34EB" w:rsidP="00670A05">
      <w:pPr>
        <w:pStyle w:val="Heading2"/>
      </w:pPr>
      <w:r w:rsidRPr="00A36C6D">
        <w:t>Environmental Health</w:t>
      </w:r>
    </w:p>
    <w:p w14:paraId="76B00C19" w14:textId="2FF30F12" w:rsidR="004B34EB" w:rsidRPr="00A36C6D" w:rsidRDefault="004B34EB" w:rsidP="00670A05">
      <w:pPr>
        <w:pStyle w:val="Heading3"/>
      </w:pPr>
      <w:r w:rsidRPr="00A36C6D">
        <w:t>Water trailers and low-cost wash stations</w:t>
      </w:r>
    </w:p>
    <w:p w14:paraId="5ACD1E6E" w14:textId="7B7464EE" w:rsidR="004B34EB" w:rsidRPr="00A36C6D" w:rsidRDefault="004B34EB" w:rsidP="00A97EDC">
      <w:pPr>
        <w:suppressAutoHyphens/>
        <w:spacing w:before="40"/>
        <w:rPr>
          <w:rFonts w:asciiTheme="minorHAnsi" w:hAnsiTheme="minorHAnsi" w:cstheme="minorHAnsi"/>
          <w:iCs/>
          <w:color w:val="675E47" w:themeColor="text2"/>
          <w:sz w:val="22"/>
          <w:szCs w:val="22"/>
        </w:rPr>
      </w:pPr>
      <w:r w:rsidRPr="00A36C6D">
        <w:rPr>
          <w:rFonts w:asciiTheme="minorHAnsi" w:hAnsiTheme="minorHAnsi" w:cstheme="minorHAnsi"/>
          <w:iCs/>
          <w:color w:val="675E47" w:themeColor="text2"/>
          <w:sz w:val="22"/>
          <w:szCs w:val="22"/>
        </w:rPr>
        <w:t>Recognising the need for enhanced hand hygiene under the COVID-19 response, a collaboration was established in 2020 between the regional councils (MacDonnell and Barkly), the NT Department of Health, Rotary, the Alice Springs Correctional Centre, the National Indigenous Advancement Agency and Community Development Program providers. The aim was to rapidly provide 35 communities in Central Australia and Barkly with wash and hygiene infrastructure and consistent hand hygiene and general hygiene messaging. The project aims to provide water trailer wash stations, low-cost temporary wash stations and soap-hygiene education. During 2020, 4 new water trailers were built and prepared for gifting to the Regional Councils; 11 prototype low-cost temporary wash stations were built by Alice Springs Correctional Centre inmates, and a health promotion strategy has been developed to support the project. In addition, Katherine West Health Board and Rotary launched an interactive water trailer with games, music and water sprays for trachoma and hygiene health promotion in the Katherine region in September.</w:t>
      </w:r>
    </w:p>
    <w:p w14:paraId="0A154BD7" w14:textId="77777777" w:rsidR="004B34EB" w:rsidRPr="00A36C6D" w:rsidRDefault="004B34EB" w:rsidP="00670A05">
      <w:pPr>
        <w:pStyle w:val="Heading3"/>
      </w:pPr>
      <w:r w:rsidRPr="00A36C6D">
        <w:t>E-Space Project</w:t>
      </w:r>
    </w:p>
    <w:p w14:paraId="6E0B1D77" w14:textId="78C987F5" w:rsidR="004B34EB" w:rsidRPr="00A36C6D" w:rsidRDefault="004B34EB" w:rsidP="00A97EDC">
      <w:pPr>
        <w:rPr>
          <w:rFonts w:asciiTheme="minorHAnsi" w:hAnsiTheme="minorHAnsi" w:cstheme="minorHAnsi"/>
          <w:iCs/>
          <w:color w:val="675E47" w:themeColor="text2"/>
          <w:sz w:val="22"/>
          <w:szCs w:val="22"/>
        </w:rPr>
      </w:pPr>
      <w:r w:rsidRPr="00A36C6D">
        <w:rPr>
          <w:rFonts w:asciiTheme="minorHAnsi" w:hAnsiTheme="minorHAnsi" w:cstheme="minorHAnsi"/>
          <w:iCs/>
          <w:color w:val="675E47" w:themeColor="text2"/>
          <w:sz w:val="22"/>
          <w:szCs w:val="22"/>
        </w:rPr>
        <w:t>This project used an all-of-community approach to prevent childhood hygiene-related infections, combining standardised hygiene messaging with installation of health hardware such as wash stations in 5 services across the community. Main partners were NT Environmental health, regional councils and Rotary EndTrachoma 2020. The project was completed in Titjikala in 2020, despite delays occurring in 2020 due to COVID-19.</w:t>
      </w:r>
    </w:p>
    <w:p w14:paraId="3B765E6F" w14:textId="77777777" w:rsidR="004B34EB" w:rsidRPr="00A36C6D" w:rsidRDefault="004B34EB" w:rsidP="00A97EDC">
      <w:pPr>
        <w:rPr>
          <w:rFonts w:asciiTheme="minorHAnsi" w:hAnsiTheme="minorHAnsi" w:cstheme="minorHAnsi"/>
          <w:iCs/>
        </w:rPr>
      </w:pPr>
    </w:p>
    <w:p w14:paraId="47119A12" w14:textId="77777777" w:rsidR="004B34EB" w:rsidRPr="00A36C6D" w:rsidRDefault="004B34EB" w:rsidP="00670A05">
      <w:pPr>
        <w:pStyle w:val="Heading3"/>
      </w:pPr>
      <w:r w:rsidRPr="00A36C6D">
        <w:t>Health hardware maintenance</w:t>
      </w:r>
    </w:p>
    <w:p w14:paraId="095084E7" w14:textId="6671C653" w:rsidR="004B34EB" w:rsidRPr="00A36C6D" w:rsidRDefault="004B34EB" w:rsidP="00A97EDC">
      <w:pPr>
        <w:rPr>
          <w:rFonts w:asciiTheme="minorHAnsi" w:hAnsiTheme="minorHAnsi" w:cstheme="minorHAnsi"/>
          <w:color w:val="675E47" w:themeColor="text2"/>
          <w:sz w:val="22"/>
          <w:szCs w:val="22"/>
        </w:rPr>
      </w:pPr>
      <w:r w:rsidRPr="00A36C6D">
        <w:rPr>
          <w:rFonts w:asciiTheme="minorHAnsi" w:hAnsiTheme="minorHAnsi" w:cstheme="minorHAnsi"/>
          <w:color w:val="675E47" w:themeColor="text2"/>
          <w:sz w:val="22"/>
          <w:szCs w:val="22"/>
        </w:rPr>
        <w:t xml:space="preserve">IEH worked with ICTV to develop an animation promoting the use of the Safe Bathroom Checklist to remind people to report housing repairs and maintenance issues with their local housing authority. This animation was broadcast on ICTV and Imparja TV. </w:t>
      </w:r>
    </w:p>
    <w:p w14:paraId="710735A8" w14:textId="77777777" w:rsidR="004B34EB" w:rsidRPr="00A36C6D" w:rsidRDefault="004B34EB" w:rsidP="00670A05">
      <w:pPr>
        <w:pStyle w:val="Heading3"/>
      </w:pPr>
      <w:r w:rsidRPr="00A36C6D">
        <w:t xml:space="preserve">Coordination </w:t>
      </w:r>
    </w:p>
    <w:p w14:paraId="3CA26086" w14:textId="549E14AB" w:rsidR="004B34EB" w:rsidRPr="00A36C6D" w:rsidRDefault="004B34EB" w:rsidP="00A97EDC">
      <w:pPr>
        <w:rPr>
          <w:rFonts w:asciiTheme="minorHAnsi" w:hAnsiTheme="minorHAnsi" w:cstheme="minorHAnsi"/>
        </w:rPr>
      </w:pPr>
      <w:r w:rsidRPr="00A36C6D">
        <w:rPr>
          <w:rFonts w:asciiTheme="minorHAnsi" w:eastAsiaTheme="majorEastAsia" w:hAnsiTheme="minorHAnsi" w:cstheme="minorHAnsi"/>
          <w:b/>
          <w:bCs/>
          <w:i/>
          <w:iCs/>
          <w:color w:val="675E47" w:themeColor="text2"/>
          <w:sz w:val="22"/>
          <w:szCs w:val="22"/>
          <w:lang w:eastAsia="en-US"/>
        </w:rPr>
        <w:t>NT Trachoma Group has a</w:t>
      </w:r>
      <w:r w:rsidRPr="00A36C6D">
        <w:rPr>
          <w:rFonts w:asciiTheme="minorHAnsi" w:hAnsiTheme="minorHAnsi" w:cstheme="minorHAnsi"/>
          <w:sz w:val="22"/>
          <w:szCs w:val="22"/>
        </w:rPr>
        <w:t xml:space="preserve"> </w:t>
      </w:r>
      <w:r w:rsidRPr="00A36C6D">
        <w:rPr>
          <w:rFonts w:asciiTheme="minorHAnsi" w:hAnsiTheme="minorHAnsi" w:cstheme="minorHAnsi"/>
          <w:color w:val="675E47" w:themeColor="text2"/>
          <w:sz w:val="22"/>
          <w:szCs w:val="22"/>
        </w:rPr>
        <w:t>Central Australian focus and is run by the Central Australia Health Service trachoma team. It meets monthly and brings together all the main organisations working in trachoma to share updates and work collaboratively to coordinate remote trips and share resources</w:t>
      </w:r>
      <w:r w:rsidRPr="00A36C6D">
        <w:rPr>
          <w:rFonts w:asciiTheme="minorHAnsi" w:hAnsiTheme="minorHAnsi" w:cstheme="minorHAnsi"/>
          <w:color w:val="675E47" w:themeColor="text2"/>
        </w:rPr>
        <w:t>.</w:t>
      </w:r>
    </w:p>
    <w:p w14:paraId="732DB3FD" w14:textId="5E5020D0" w:rsidR="004B34EB" w:rsidRPr="00A36C6D" w:rsidRDefault="004B34EB" w:rsidP="00A97EDC">
      <w:pPr>
        <w:pStyle w:val="Heading4"/>
        <w:spacing w:line="240" w:lineRule="auto"/>
        <w:rPr>
          <w:rFonts w:asciiTheme="minorHAnsi" w:eastAsiaTheme="minorHAnsi" w:hAnsiTheme="minorHAnsi" w:cstheme="minorHAnsi"/>
          <w:b w:val="0"/>
          <w:bCs w:val="0"/>
          <w:i w:val="0"/>
          <w:iCs w:val="0"/>
          <w:color w:val="675E47" w:themeColor="text2"/>
        </w:rPr>
      </w:pPr>
      <w:r w:rsidRPr="00A36C6D">
        <w:rPr>
          <w:rFonts w:asciiTheme="minorHAnsi" w:hAnsiTheme="minorHAnsi" w:cstheme="minorHAnsi"/>
          <w:color w:val="675E47" w:themeColor="text2"/>
          <w:sz w:val="24"/>
        </w:rPr>
        <w:t xml:space="preserve">Health Hardware and Hygiene Network is </w:t>
      </w:r>
      <w:r w:rsidRPr="00A36C6D">
        <w:rPr>
          <w:rFonts w:asciiTheme="minorHAnsi" w:eastAsiaTheme="minorHAnsi" w:hAnsiTheme="minorHAnsi" w:cstheme="minorHAnsi"/>
          <w:b w:val="0"/>
          <w:bCs w:val="0"/>
          <w:i w:val="0"/>
          <w:iCs w:val="0"/>
          <w:color w:val="675E47" w:themeColor="text2"/>
        </w:rPr>
        <w:t xml:space="preserve">NT-wide, Top End-based and coordinated by the NT government. It aims to provide leadership in promoting safe hygiene behaviours and functioning health hardware in remote communities, engage Aboriginal people in developing a hygiene strategy, facilitate communication and collaboration, and advocate for long-term investment in a skilled community-based Aboriginal environmental health workforce. Members are various groups within the NT Department of Health (Environmental Health, System Strategic Policy and Planning, Primary Health Care, Trachoma Program, Rheumatic Heart Disease Control Program and Hearing Health); the Aboriginal Medical Services Association Northern Territory (AMSANT); Department of Housing and Community Development; the Families as First Teachers group in the Department of Education; Fred Hollows </w:t>
      </w:r>
      <w:r w:rsidR="00EE5464" w:rsidRPr="00A36C6D">
        <w:rPr>
          <w:rFonts w:asciiTheme="minorHAnsi" w:eastAsiaTheme="minorHAnsi" w:hAnsiTheme="minorHAnsi" w:cstheme="minorHAnsi"/>
          <w:b w:val="0"/>
          <w:bCs w:val="0"/>
          <w:i w:val="0"/>
          <w:iCs w:val="0"/>
          <w:color w:val="675E47" w:themeColor="text2"/>
        </w:rPr>
        <w:t>Foundation; and</w:t>
      </w:r>
      <w:r w:rsidRPr="00A36C6D">
        <w:rPr>
          <w:rFonts w:asciiTheme="minorHAnsi" w:eastAsiaTheme="minorHAnsi" w:hAnsiTheme="minorHAnsi" w:cstheme="minorHAnsi"/>
          <w:b w:val="0"/>
          <w:bCs w:val="0"/>
          <w:i w:val="0"/>
          <w:iCs w:val="0"/>
          <w:color w:val="675E47" w:themeColor="text2"/>
        </w:rPr>
        <w:t xml:space="preserve"> the University of Melbourne’s IEH and the One Disease organisation. </w:t>
      </w:r>
    </w:p>
    <w:p w14:paraId="43D07D3B" w14:textId="5F9F3944" w:rsidR="004B34EB" w:rsidRPr="00A36C6D" w:rsidRDefault="004B34EB" w:rsidP="00A97EDC">
      <w:pPr>
        <w:pStyle w:val="Heading4"/>
        <w:spacing w:line="240" w:lineRule="auto"/>
        <w:rPr>
          <w:rFonts w:asciiTheme="minorHAnsi" w:eastAsia="Times New Roman" w:hAnsiTheme="minorHAnsi" w:cstheme="minorHAnsi"/>
          <w:b w:val="0"/>
          <w:bCs w:val="0"/>
          <w:i w:val="0"/>
          <w:color w:val="auto"/>
          <w:lang w:eastAsia="en-GB"/>
        </w:rPr>
      </w:pPr>
      <w:r w:rsidRPr="00A36C6D">
        <w:rPr>
          <w:rFonts w:asciiTheme="minorHAnsi" w:hAnsiTheme="minorHAnsi" w:cstheme="minorHAnsi"/>
          <w:color w:val="675E47" w:themeColor="text2"/>
          <w:sz w:val="24"/>
        </w:rPr>
        <w:t xml:space="preserve">Trachoma Environmental Working Group </w:t>
      </w:r>
      <w:r w:rsidRPr="00A36C6D">
        <w:rPr>
          <w:rFonts w:asciiTheme="minorHAnsi" w:hAnsiTheme="minorHAnsi" w:cstheme="minorHAnsi"/>
          <w:color w:val="675E47" w:themeColor="text2"/>
        </w:rPr>
        <w:t>is b</w:t>
      </w:r>
      <w:r w:rsidRPr="00A36C6D">
        <w:rPr>
          <w:rFonts w:asciiTheme="minorHAnsi" w:eastAsia="Times New Roman" w:hAnsiTheme="minorHAnsi" w:cstheme="minorHAnsi"/>
          <w:b w:val="0"/>
          <w:bCs w:val="0"/>
          <w:i w:val="0"/>
          <w:color w:val="675E47" w:themeColor="text2"/>
          <w:lang w:eastAsia="en-GB"/>
        </w:rPr>
        <w:t>ased in Central Australia and Barkly, with coordination provided by IEH. The group aims to support environmental improvements in remote communities to eliminate trachoma. Members are the NT Government Departments of Health, Education, Housing and Infrastructure, AMSANT and its local affiliate members and regional councils</w:t>
      </w:r>
      <w:r w:rsidRPr="00A36C6D">
        <w:rPr>
          <w:rFonts w:asciiTheme="minorHAnsi" w:eastAsia="Times New Roman" w:hAnsiTheme="minorHAnsi" w:cstheme="minorHAnsi"/>
          <w:b w:val="0"/>
          <w:bCs w:val="0"/>
          <w:i w:val="0"/>
          <w:color w:val="auto"/>
          <w:lang w:eastAsia="en-GB"/>
        </w:rPr>
        <w:t xml:space="preserve">. </w:t>
      </w:r>
    </w:p>
    <w:p w14:paraId="30611E8B" w14:textId="41FFE996" w:rsidR="004B34EB" w:rsidRPr="00A36C6D" w:rsidRDefault="004B34EB" w:rsidP="00A97EDC">
      <w:pPr>
        <w:rPr>
          <w:rFonts w:asciiTheme="minorHAnsi" w:hAnsiTheme="minorHAnsi" w:cstheme="minorHAnsi"/>
          <w:iCs/>
          <w:color w:val="675E47" w:themeColor="text2"/>
          <w:sz w:val="22"/>
          <w:szCs w:val="22"/>
        </w:rPr>
      </w:pPr>
      <w:r w:rsidRPr="00A36C6D">
        <w:rPr>
          <w:rFonts w:asciiTheme="minorHAnsi" w:eastAsiaTheme="majorEastAsia" w:hAnsiTheme="minorHAnsi" w:cstheme="minorHAnsi"/>
          <w:b/>
          <w:bCs/>
          <w:i/>
          <w:iCs/>
          <w:color w:val="675E47" w:themeColor="text2"/>
          <w:sz w:val="22"/>
          <w:szCs w:val="22"/>
          <w:lang w:eastAsia="en-US"/>
        </w:rPr>
        <w:t>NT Department of Education, IEH and Central Australia – Clean Faces, Strong Eyes group m</w:t>
      </w:r>
      <w:r w:rsidRPr="00A36C6D">
        <w:rPr>
          <w:rFonts w:asciiTheme="minorHAnsi" w:hAnsiTheme="minorHAnsi" w:cstheme="minorHAnsi"/>
          <w:iCs/>
          <w:color w:val="675E47" w:themeColor="text2"/>
          <w:sz w:val="22"/>
          <w:szCs w:val="22"/>
        </w:rPr>
        <w:t>eets monthly. The NT Department of Education provided additional soap and hand sanitiser to schools and increased the frequency of cleaning in schools due to COVID-19. This group coordinates efforts across schools in terms of links to curriculum, hygiene routines in schools and Families and First teachers programs and supports the screening and treatment visits to schools.</w:t>
      </w:r>
    </w:p>
    <w:p w14:paraId="18DD99BC" w14:textId="77777777" w:rsidR="004B34EB" w:rsidRPr="00A36C6D" w:rsidRDefault="004B34EB" w:rsidP="004B34EB">
      <w:pPr>
        <w:rPr>
          <w:rFonts w:asciiTheme="minorHAnsi" w:hAnsiTheme="minorHAnsi" w:cstheme="minorHAnsi"/>
          <w:sz w:val="22"/>
          <w:szCs w:val="22"/>
        </w:rPr>
      </w:pPr>
    </w:p>
    <w:p w14:paraId="7D112910" w14:textId="77777777" w:rsidR="006F32BC" w:rsidRPr="00A36C6D" w:rsidRDefault="006F32BC" w:rsidP="006F32BC">
      <w:pPr>
        <w:rPr>
          <w:rFonts w:asciiTheme="minorHAnsi" w:eastAsiaTheme="majorEastAsia" w:hAnsiTheme="minorHAnsi" w:cstheme="minorHAnsi"/>
          <w:bCs/>
          <w:color w:val="675E47" w:themeColor="text2"/>
          <w:sz w:val="22"/>
          <w:szCs w:val="22"/>
          <w:lang w:eastAsia="en-US"/>
        </w:rPr>
      </w:pPr>
      <w:r w:rsidRPr="00A36C6D">
        <w:rPr>
          <w:rFonts w:asciiTheme="minorHAnsi" w:hAnsiTheme="minorHAnsi" w:cstheme="minorHAnsi"/>
          <w:color w:val="675E47" w:themeColor="text2"/>
          <w:sz w:val="22"/>
          <w:szCs w:val="22"/>
        </w:rPr>
        <w:br w:type="page"/>
      </w:r>
    </w:p>
    <w:p w14:paraId="16613883" w14:textId="77777777" w:rsidR="006F32BC" w:rsidRPr="00A36C6D" w:rsidRDefault="006F32BC" w:rsidP="00790473">
      <w:pPr>
        <w:pStyle w:val="Heading2"/>
      </w:pPr>
      <w:r w:rsidRPr="00A36C6D">
        <w:t xml:space="preserve">Figures </w:t>
      </w:r>
      <w:r w:rsidRPr="00790473">
        <w:t>and</w:t>
      </w:r>
      <w:r w:rsidRPr="00A36C6D">
        <w:t xml:space="preserve"> Tables – Northern Territory</w:t>
      </w:r>
    </w:p>
    <w:p w14:paraId="2AC1C126" w14:textId="77777777" w:rsidR="006F32BC" w:rsidRPr="00A36C6D" w:rsidRDefault="006F32BC" w:rsidP="00CF269A">
      <w:pPr>
        <w:pStyle w:val="FigureHeadings"/>
        <w:rPr>
          <w:rFonts w:asciiTheme="minorHAnsi" w:hAnsiTheme="minorHAnsi" w:cstheme="minorHAnsi"/>
        </w:rPr>
      </w:pPr>
      <w:bookmarkStart w:id="178" w:name="_Toc83713402"/>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1</w:t>
      </w:r>
      <w:r w:rsidR="00080763" w:rsidRPr="00A36C6D">
        <w:rPr>
          <w:rFonts w:asciiTheme="minorHAnsi" w:hAnsiTheme="minorHAnsi" w:cstheme="minorHAnsi"/>
          <w:noProof/>
        </w:rPr>
        <w:fldChar w:fldCharType="end"/>
      </w:r>
      <w:r w:rsidRPr="00A36C6D">
        <w:rPr>
          <w:rFonts w:asciiTheme="minorHAnsi" w:hAnsiTheme="minorHAnsi" w:cstheme="minorHAnsi"/>
        </w:rPr>
        <w:tab/>
        <w:t>Overall trachoma prevalence in children aged 5-9 years in all at-risk communities by region, Northern Territory 2020</w:t>
      </w:r>
      <w:bookmarkEnd w:id="178"/>
    </w:p>
    <w:p w14:paraId="661B9430" w14:textId="77777777" w:rsidR="00650E5F" w:rsidRPr="00A36C6D" w:rsidRDefault="003F7672" w:rsidP="006F32BC">
      <w:pPr>
        <w:keepNext/>
        <w:spacing w:before="480" w:after="60"/>
        <w:jc w:val="center"/>
        <w:rPr>
          <w:rFonts w:asciiTheme="minorHAnsi" w:hAnsiTheme="minorHAnsi" w:cstheme="minorHAnsi"/>
          <w:bCs/>
          <w:color w:val="675E47" w:themeColor="text2"/>
          <w:szCs w:val="18"/>
          <w:lang w:eastAsia="en-US"/>
        </w:rPr>
      </w:pPr>
      <w:r w:rsidRPr="00A36C6D">
        <w:rPr>
          <w:rFonts w:asciiTheme="minorHAnsi" w:hAnsiTheme="minorHAnsi" w:cstheme="minorHAnsi"/>
          <w:bCs/>
          <w:noProof/>
          <w:color w:val="675E47" w:themeColor="text2"/>
          <w:szCs w:val="18"/>
          <w:lang w:eastAsia="en-AU"/>
        </w:rPr>
        <w:drawing>
          <wp:inline distT="0" distB="0" distL="0" distR="0" wp14:anchorId="341672C7" wp14:editId="7AF77FEF">
            <wp:extent cx="3783965" cy="6750685"/>
            <wp:effectExtent l="0" t="0" r="635" b="5715"/>
            <wp:docPr id="19" name="Picture 9" descr="Overall trachoma in children aged 5-9 years in all at-risk communities by region, Northern Territory, 2020.&#13;&#10;&#13;&#10;Figure 2.1 is a map of the NT, divided into the 5 NT regions, to illustrate the trachoma prevalence in children aged 5 to 9 years. The map indicates no trachoma in East Arnhem, less than 5% in the Darwin Rural region; equal to or greater than 5% and less than 10% in the Katherine and Barkly regions; and greater than or equal to 10% and less than 20% in the Alice Springs Remote region. &#1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9" descr="Overall trachoma in children aged 5-9 years in all at-risk communities by region, Northern Territory, 2020.&#13;&#10;&#13;&#10;Figure 2.1 is a map of the NT, divided into the 5 NT regions, to illustrate the trachoma prevalence in children aged 5 to 9 years. The map indicates no trachoma in East Arnhem, less than 5% in the Darwin Rural region; equal to or greater than 5% and less than 10% in the Katherine and Barkly regions; and greater than or equal to 10% and less than 20% in the Alice Springs Remote region. &#13;&#10;"/>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3965" cy="6750685"/>
                    </a:xfrm>
                    <a:prstGeom prst="rect">
                      <a:avLst/>
                    </a:prstGeom>
                    <a:noFill/>
                    <a:ln>
                      <a:noFill/>
                    </a:ln>
                  </pic:spPr>
                </pic:pic>
              </a:graphicData>
            </a:graphic>
          </wp:inline>
        </w:drawing>
      </w:r>
    </w:p>
    <w:p w14:paraId="4B10D6EB" w14:textId="77777777" w:rsidR="00650E5F" w:rsidRPr="00A36C6D" w:rsidRDefault="00650E5F">
      <w:pPr>
        <w:rPr>
          <w:rFonts w:asciiTheme="minorHAnsi" w:hAnsiTheme="minorHAnsi" w:cstheme="minorHAnsi"/>
          <w:bCs/>
          <w:color w:val="675E47" w:themeColor="text2"/>
          <w:szCs w:val="18"/>
          <w:lang w:eastAsia="en-US"/>
        </w:rPr>
      </w:pPr>
      <w:bookmarkStart w:id="179" w:name="_Ref58329639"/>
      <w:r w:rsidRPr="00A36C6D">
        <w:rPr>
          <w:rFonts w:asciiTheme="minorHAnsi" w:hAnsiTheme="minorHAnsi" w:cstheme="minorHAnsi"/>
          <w:bCs/>
          <w:color w:val="675E47" w:themeColor="text2"/>
          <w:szCs w:val="18"/>
          <w:lang w:eastAsia="en-US"/>
        </w:rPr>
        <w:br w:type="page"/>
      </w:r>
    </w:p>
    <w:p w14:paraId="6011DB46" w14:textId="77777777" w:rsidR="006F32BC" w:rsidRPr="00A36C6D" w:rsidRDefault="006F32BC" w:rsidP="00CF269A">
      <w:pPr>
        <w:pStyle w:val="FigureHeadings"/>
        <w:rPr>
          <w:rFonts w:asciiTheme="minorHAnsi" w:hAnsiTheme="minorHAnsi" w:cstheme="minorHAnsi"/>
        </w:rPr>
      </w:pPr>
      <w:bookmarkStart w:id="180" w:name="_Toc83713403"/>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bookmarkEnd w:id="179"/>
      <w:r w:rsidRPr="00A36C6D">
        <w:rPr>
          <w:rFonts w:asciiTheme="minorHAnsi" w:hAnsiTheme="minorHAnsi" w:cstheme="minorHAnsi"/>
        </w:rPr>
        <w:tab/>
        <w:t>Number of at-risk communities by region, Northern Territory 2007-2020</w:t>
      </w:r>
      <w:bookmarkEnd w:id="180"/>
    </w:p>
    <w:p w14:paraId="2815E778" w14:textId="77777777" w:rsidR="006F32BC" w:rsidRPr="00A36C6D" w:rsidRDefault="006F32BC" w:rsidP="006F32BC">
      <w:pPr>
        <w:rPr>
          <w:rFonts w:asciiTheme="minorHAnsi" w:hAnsiTheme="minorHAnsi" w:cstheme="minorHAnsi"/>
          <w:b/>
          <w:color w:val="675E47" w:themeColor="text2"/>
        </w:rPr>
      </w:pPr>
    </w:p>
    <w:p w14:paraId="6B5DB4AB" w14:textId="77777777" w:rsidR="006F32BC" w:rsidRPr="00A36C6D" w:rsidRDefault="006F32BC" w:rsidP="006F32BC">
      <w:pPr>
        <w:rPr>
          <w:rFonts w:asciiTheme="minorHAnsi" w:hAnsiTheme="minorHAnsi" w:cstheme="minorHAnsi"/>
          <w:b/>
          <w:color w:val="675E47" w:themeColor="text2"/>
        </w:rPr>
      </w:pPr>
      <w:r w:rsidRPr="00A36C6D">
        <w:rPr>
          <w:rFonts w:asciiTheme="minorHAnsi" w:hAnsiTheme="minorHAnsi" w:cstheme="minorHAnsi"/>
          <w:noProof/>
          <w:color w:val="675E47" w:themeColor="text2"/>
          <w:lang w:eastAsia="en-AU"/>
        </w:rPr>
        <w:drawing>
          <wp:inline distT="0" distB="0" distL="0" distR="0" wp14:anchorId="50EA55CE" wp14:editId="37C8093F">
            <wp:extent cx="5580000" cy="3456000"/>
            <wp:effectExtent l="0" t="0" r="20955" b="11430"/>
            <wp:docPr id="2" name="Chart 2" descr="Number of communities at risk by region, Northern Territory 2007-2020.&#13;&#10;&#13;&#10;Figure 2.2 is a Line graph illustrating the number of communities at-risk of trachoma for the years 2007 to 2020, by 5 regions (Alice Springs Remote, Barkly, Darwin Rural, East Arnhem and Katherine).&#13;&#10;&#13;&#10;Alice Springs Remote data indicates a slight decreasing trend from 31 in 2007 to 26 in 2014, with an increase to 27 in 2015, and decreasing to 24 in 2020. &#13;&#10;&#13;&#10;Barkly data indicates an increasing trend from 8 communities in 2007 to 10 in 2011, followed by a dip to 7 in 2012, plateauing at 12 in 2013 and 2014, with a decrease to 10 from 2018.&#13;&#10;&#13;&#10;Darwin Rural starts at 12 communities in 2007, increases to 15 in 2010 and decreases over time to 2 in 2020.&#13;&#10;&#13;&#10;East Arnhem remains consistently at 12 communities for 2007 to 2011 then gradually decreases to 9 in 2014 and 1 in 2020.&#13;&#10;&#13;&#10;Katherine data indicates a gradual decrease from 22 communities in 2007 to 20 for 2008 to 2011, decreases to 19 for years 2012 to 2016 and to 8 in 2020. &#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4E8E84E" w14:textId="77777777" w:rsidR="006F32BC" w:rsidRPr="00A36C6D" w:rsidRDefault="006F32BC" w:rsidP="00CF269A">
      <w:pPr>
        <w:pStyle w:val="FigureHeadings"/>
        <w:rPr>
          <w:rFonts w:asciiTheme="minorHAnsi" w:hAnsiTheme="minorHAnsi" w:cstheme="minorHAnsi"/>
        </w:rPr>
      </w:pPr>
      <w:bookmarkStart w:id="181" w:name="_Ref58329654"/>
      <w:bookmarkStart w:id="182" w:name="_Toc83713404"/>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3</w:t>
      </w:r>
      <w:r w:rsidR="00080763" w:rsidRPr="00A36C6D">
        <w:rPr>
          <w:rFonts w:asciiTheme="minorHAnsi" w:hAnsiTheme="minorHAnsi" w:cstheme="minorHAnsi"/>
          <w:noProof/>
        </w:rPr>
        <w:fldChar w:fldCharType="end"/>
      </w:r>
      <w:bookmarkEnd w:id="181"/>
      <w:r w:rsidRPr="00A36C6D">
        <w:rPr>
          <w:rFonts w:asciiTheme="minorHAnsi" w:hAnsiTheme="minorHAnsi" w:cstheme="minorHAnsi"/>
        </w:rPr>
        <w:tab/>
        <w:t>Number of at-risk communities by region and trachoma control strategy, Northern Territory 2020</w:t>
      </w:r>
      <w:bookmarkEnd w:id="182"/>
    </w:p>
    <w:p w14:paraId="7624A644" w14:textId="77777777" w:rsidR="006F32BC" w:rsidRPr="00A36C6D" w:rsidRDefault="00736960" w:rsidP="006F32BC">
      <w:pPr>
        <w:rPr>
          <w:rFonts w:asciiTheme="minorHAnsi" w:hAnsiTheme="minorHAnsi" w:cstheme="minorHAnsi"/>
          <w:b/>
          <w:color w:val="675E47" w:themeColor="text2"/>
        </w:rPr>
      </w:pPr>
      <w:r w:rsidRPr="00A36C6D">
        <w:rPr>
          <w:rFonts w:asciiTheme="minorHAnsi" w:hAnsiTheme="minorHAnsi" w:cstheme="minorHAnsi"/>
          <w:noProof/>
          <w:color w:val="675E47" w:themeColor="text2"/>
          <w:lang w:eastAsia="en-AU"/>
        </w:rPr>
        <w:drawing>
          <wp:inline distT="0" distB="0" distL="0" distR="0" wp14:anchorId="6B2D527C" wp14:editId="7520DDC4">
            <wp:extent cx="5580000" cy="3456000"/>
            <wp:effectExtent l="0" t="0" r="20955" b="11430"/>
            <wp:docPr id="4" name="Chart 4" descr="Number of at-risk communities according to trachoma control strategy implemented by region, Northern Territory 2020 &#13;&#10;&#13;&#10;Figure 2.3 is a Stacked bar graph illustrating the number of at-risk communities that were screened and/or treated under the Trachoma Control Strategy by 5 regions (Alice Springs Remote, Barkly, Darwin Rural, East Arnhem and Katherine).&#13;&#10;&#13;&#10;Alice Springs Remote region data indicates that of 24 at-risk communities: &#13;&#10;2 were not screened or treated;&#13;&#10;5 were screened with no treatment was required;&#13;&#10;17 were screened and required treatment;&#13;&#10;&#13;&#10;Barkly region data indicates that of 10 at-risk communities: &#13;&#10;3 were screened and no treatment was required; and&#13;&#10;7 were screened and required treatment;&#13;&#10;&#13;&#10;Darwin Rural region data indicates that of 2 at-risk communities: &#13;&#10;2 was screened and no treatment was required&#13;&#10;&#13;&#10;East Arnhem region data indicates that of 1 at-risk communities:&#13;&#10;1 was screened and no treatment was required;&#13;&#10;&#13;&#10;Katherine region data indicates that of 8 at-risk communities:&#13;&#10;3 were screened and no treatment was required;.&#13;&#10;5 were screened and treatment;&#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70B65CD" w14:textId="77777777" w:rsidR="006F32BC" w:rsidRPr="00A36C6D" w:rsidRDefault="006F32BC" w:rsidP="006F32BC">
      <w:pPr>
        <w:rPr>
          <w:rFonts w:asciiTheme="minorHAnsi" w:hAnsiTheme="minorHAnsi" w:cstheme="minorHAnsi"/>
          <w:b/>
          <w:color w:val="675E47" w:themeColor="text2"/>
        </w:rPr>
      </w:pPr>
    </w:p>
    <w:p w14:paraId="0B4D6748" w14:textId="77777777" w:rsidR="006F32BC" w:rsidRPr="00A36C6D" w:rsidRDefault="006F32BC" w:rsidP="00CF269A">
      <w:pPr>
        <w:pStyle w:val="FigureHeadings"/>
        <w:rPr>
          <w:rFonts w:asciiTheme="minorHAnsi" w:hAnsiTheme="minorHAnsi" w:cstheme="minorHAnsi"/>
        </w:rPr>
      </w:pPr>
      <w:bookmarkStart w:id="183" w:name="_Ref58329667"/>
      <w:bookmarkStart w:id="184" w:name="_Toc83713405"/>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bookmarkEnd w:id="183"/>
      <w:r w:rsidRPr="00A36C6D">
        <w:rPr>
          <w:rFonts w:asciiTheme="minorHAnsi" w:hAnsiTheme="minorHAnsi" w:cstheme="minorHAnsi"/>
        </w:rPr>
        <w:tab/>
        <w:t>Population screening coverage of children aged 5-9 years in communities that required screening for trachoma by region, Northern Territory 2020</w:t>
      </w:r>
      <w:bookmarkEnd w:id="184"/>
    </w:p>
    <w:p w14:paraId="337FE7BC" w14:textId="77777777" w:rsidR="006F32BC" w:rsidRPr="00A36C6D" w:rsidRDefault="006F32BC" w:rsidP="006F32BC">
      <w:pPr>
        <w:rPr>
          <w:rFonts w:asciiTheme="minorHAnsi" w:eastAsia="MS Gothic" w:hAnsiTheme="minorHAnsi" w:cstheme="minorHAnsi"/>
          <w:b/>
          <w:bCs/>
          <w:color w:val="675E47" w:themeColor="text2"/>
          <w:lang w:eastAsia="en-US"/>
        </w:rPr>
      </w:pPr>
      <w:r w:rsidRPr="00A36C6D">
        <w:rPr>
          <w:rFonts w:asciiTheme="minorHAnsi" w:hAnsiTheme="minorHAnsi" w:cstheme="minorHAnsi"/>
          <w:noProof/>
          <w:color w:val="675E47" w:themeColor="text2"/>
          <w:lang w:eastAsia="en-AU"/>
        </w:rPr>
        <w:drawing>
          <wp:inline distT="0" distB="0" distL="0" distR="0" wp14:anchorId="6ACAE5AC" wp14:editId="3CC14A42">
            <wp:extent cx="5580000" cy="3456000"/>
            <wp:effectExtent l="0" t="0" r="20955" b="11430"/>
            <wp:docPr id="5" name="Chart 5" descr="Population screening coverage of children aged 5-9 years in communities that required screening for trachoma by region, Northern Territory 2020&#13;&#10;&#13;&#10;Figure 2.4 is a Bar graph illustrating coverage by percentage of children aged 5 to 9 years in communities that required screening in Alice Springs Remote, Barkly, Darwin Rural, East Arnhem and Katherine.&#13;&#10;&#13;&#10;Alice Springs Remote indicates 87%.&#13;&#10;Barkly indicates 86%.&#13;&#10;Darwin Rural indicates 96%.&#13;&#10;East Arnhem indicates 88%.&#13;&#10;Katherine indicates 91%.&#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CE9E213" w14:textId="77777777" w:rsidR="006F32BC" w:rsidRPr="00A36C6D" w:rsidRDefault="006F32BC" w:rsidP="00B30BBF">
      <w:pPr>
        <w:pStyle w:val="FigureHeadings"/>
        <w:rPr>
          <w:rFonts w:asciiTheme="minorHAnsi" w:hAnsiTheme="minorHAnsi" w:cstheme="minorHAnsi"/>
        </w:rPr>
      </w:pPr>
      <w:bookmarkStart w:id="185" w:name="_Ref58329800"/>
      <w:bookmarkStart w:id="186" w:name="_Toc83713406"/>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bookmarkEnd w:id="185"/>
      <w:r w:rsidRPr="00A36C6D">
        <w:rPr>
          <w:rFonts w:asciiTheme="minorHAnsi" w:hAnsiTheme="minorHAnsi" w:cstheme="minorHAnsi"/>
        </w:rPr>
        <w:tab/>
        <w:t>Proportion of screened children aged 5-9 years who had a clean face by region, Northern Territory 2007- 2020</w:t>
      </w:r>
      <w:bookmarkEnd w:id="186"/>
    </w:p>
    <w:p w14:paraId="4392D762" w14:textId="77777777" w:rsidR="006F32BC" w:rsidRPr="00A36C6D" w:rsidRDefault="006F32BC" w:rsidP="006F32BC">
      <w:pPr>
        <w:rPr>
          <w:rFonts w:asciiTheme="minorHAnsi" w:eastAsia="MS Gothic" w:hAnsiTheme="minorHAnsi" w:cstheme="minorHAnsi"/>
          <w:b/>
          <w:bCs/>
          <w:color w:val="675E47" w:themeColor="text2"/>
          <w:lang w:eastAsia="en-US"/>
        </w:rPr>
      </w:pPr>
    </w:p>
    <w:p w14:paraId="735D9454" w14:textId="77777777" w:rsidR="006F32BC" w:rsidRPr="00A36C6D" w:rsidRDefault="006F32BC" w:rsidP="006F32BC">
      <w:pPr>
        <w:spacing w:after="200"/>
        <w:rPr>
          <w:rFonts w:asciiTheme="minorHAnsi" w:eastAsia="MS Gothic" w:hAnsiTheme="minorHAnsi" w:cstheme="minorHAnsi"/>
          <w:b/>
          <w:bCs/>
          <w:color w:val="675E47" w:themeColor="text2"/>
          <w:szCs w:val="22"/>
          <w:lang w:eastAsia="en-US"/>
        </w:rPr>
      </w:pPr>
      <w:bookmarkStart w:id="187" w:name="Figure26a"/>
      <w:r w:rsidRPr="00A36C6D">
        <w:rPr>
          <w:rFonts w:asciiTheme="minorHAnsi" w:eastAsia="MS Gothic" w:hAnsiTheme="minorHAnsi" w:cstheme="minorHAnsi"/>
          <w:b/>
          <w:bCs/>
          <w:color w:val="675E47" w:themeColor="text2"/>
          <w:szCs w:val="22"/>
          <w:lang w:eastAsia="en-US"/>
        </w:rPr>
        <w:t xml:space="preserve"> </w:t>
      </w:r>
      <w:r w:rsidRPr="00A36C6D">
        <w:rPr>
          <w:rFonts w:asciiTheme="minorHAnsi" w:hAnsiTheme="minorHAnsi" w:cstheme="minorHAnsi"/>
          <w:noProof/>
          <w:color w:val="675E47" w:themeColor="text2"/>
          <w:lang w:eastAsia="en-AU"/>
        </w:rPr>
        <w:drawing>
          <wp:inline distT="0" distB="0" distL="0" distR="0" wp14:anchorId="3975C74F" wp14:editId="0F6283BF">
            <wp:extent cx="5580000" cy="3456000"/>
            <wp:effectExtent l="0" t="0" r="20955" b="11430"/>
            <wp:docPr id="6" name="Chart 6" descr="Proportion of screened children aged 5-9 years who had a clean face by region, Northern Territory 2007-2020 &#13;&#10;&#13;&#10;Figure 2.5 is a Line graph indicating the proportion of screened children aged 5 to 9 years who had a clean face for the years 2007 to 2020 in Alice Springs Remote, Barkly, Darwin Rural, East Arnhem and Katherine.&#13;&#10;&#13;&#10;Alice Springs Remote data indicates 56% for 2007, 49% for 2008 and 62% for 2009, then steadily decreases to 40% in 2013 rises steeply to 70% in 2014, decreases again to 57% in 2017, increases to 67% in 2018, decreases slightly to 62% in 2019 and increases to 75% in 2020.&#13;&#10;&#13;&#10;Barkly data indicates 100% in 2007, dropping significantly to 57% in 2008 and then rises incrementally to 88% in 2011 with a decline to 78% in 2014, increasing to 89% in 2015, decreasing to 62% in 2018, and increasing  to 83% in 2020.&#13;&#10;&#13;&#10;Darwin Rural data indicates 96% in 2007, then hovers around 80% for 2008 to 2010, decreases 74% in 2011, then rises to 90% in 2012 with a gradual decrease to 77% in 2014, increasing to 89% in 2015 decreasing slightly to 80% in 2017 increasing in 2018 to 94%, decreasing slightly to 87% in 2019 and increasing to 99% in 2020.&#13;&#10;&#13;&#10;East Arnhem data indicates 96% in 2007 then fluctuates at around 85% or 90% from 2008 to 2010 before peaking at 99% in 2011 and dropping to 79% in 2012, increasing to 98% in 2015 then decreasing to 80% in 2016 and an increase to around 100% up to 2020.&#13;&#10;&#13;&#10;Katherine data indicates 100% in 2007, decreasing incrementally to 70% in 2010, increasing to 84% for 2011 to 2013, increasing to 96% in 2014 before a slight sharply decreasing to 74% in 2016,  increasing to 94% in 2017 and 2018 then steadily decreasing to 68%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A36C6D">
        <w:rPr>
          <w:rFonts w:asciiTheme="minorHAnsi" w:eastAsia="MS Gothic" w:hAnsiTheme="minorHAnsi" w:cstheme="minorHAnsi"/>
          <w:b/>
          <w:bCs/>
          <w:color w:val="675E47" w:themeColor="text2"/>
          <w:szCs w:val="22"/>
          <w:lang w:eastAsia="en-US"/>
        </w:rPr>
        <w:br w:type="page"/>
      </w:r>
    </w:p>
    <w:p w14:paraId="68105087" w14:textId="21BDD1FD" w:rsidR="006F32BC" w:rsidRPr="00A36C6D" w:rsidRDefault="006F32BC" w:rsidP="00B30BBF">
      <w:pPr>
        <w:pStyle w:val="FigureHeadings"/>
        <w:rPr>
          <w:rFonts w:asciiTheme="minorHAnsi" w:hAnsiTheme="minorHAnsi" w:cstheme="minorHAnsi"/>
        </w:rPr>
      </w:pPr>
      <w:bookmarkStart w:id="188" w:name="_Ref58329816"/>
      <w:bookmarkStart w:id="189" w:name="_Toc83713407"/>
      <w:bookmarkEnd w:id="187"/>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6</w:t>
      </w:r>
      <w:r w:rsidR="00080763" w:rsidRPr="00A36C6D">
        <w:rPr>
          <w:rFonts w:asciiTheme="minorHAnsi" w:hAnsiTheme="minorHAnsi" w:cstheme="minorHAnsi"/>
          <w:noProof/>
        </w:rPr>
        <w:fldChar w:fldCharType="end"/>
      </w:r>
      <w:bookmarkEnd w:id="188"/>
      <w:r w:rsidRPr="00A36C6D">
        <w:rPr>
          <w:rFonts w:asciiTheme="minorHAnsi" w:hAnsiTheme="minorHAnsi" w:cstheme="minorHAnsi"/>
        </w:rPr>
        <w:t xml:space="preserve">a </w:t>
      </w:r>
      <w:r w:rsidR="0054511D" w:rsidRPr="00A36C6D">
        <w:rPr>
          <w:rFonts w:asciiTheme="minorHAnsi" w:hAnsiTheme="minorHAnsi" w:cstheme="minorHAnsi"/>
        </w:rPr>
        <w:tab/>
      </w:r>
      <w:r w:rsidR="00886DB6" w:rsidRPr="00A36C6D">
        <w:rPr>
          <w:rFonts w:asciiTheme="minorHAnsi" w:hAnsiTheme="minorHAnsi" w:cstheme="minorHAnsi"/>
        </w:rPr>
        <w:t xml:space="preserve">Observed prevalence of clinical findings consistent with </w:t>
      </w:r>
      <w:r w:rsidR="00120633" w:rsidRPr="00A36C6D">
        <w:rPr>
          <w:rFonts w:asciiTheme="minorHAnsi" w:hAnsiTheme="minorHAnsi" w:cstheme="minorHAnsi"/>
        </w:rPr>
        <w:t xml:space="preserve">trachomatous inflammation - follicular </w:t>
      </w:r>
      <w:r w:rsidRPr="00A36C6D">
        <w:rPr>
          <w:rFonts w:asciiTheme="minorHAnsi" w:hAnsiTheme="minorHAnsi" w:cstheme="minorHAnsi"/>
        </w:rPr>
        <w:t>among children aged 5-9 years in communities that were screened by region, Northern Territory 2007-2020</w:t>
      </w:r>
      <w:bookmarkEnd w:id="189"/>
    </w:p>
    <w:p w14:paraId="54EE282E" w14:textId="77777777" w:rsidR="006F32BC" w:rsidRPr="00A36C6D" w:rsidRDefault="006F32BC" w:rsidP="006F32BC">
      <w:pPr>
        <w:rPr>
          <w:rFonts w:asciiTheme="minorHAnsi" w:eastAsia="MS Gothic" w:hAnsiTheme="minorHAnsi" w:cstheme="minorHAnsi"/>
          <w:b/>
          <w:bCs/>
          <w:color w:val="675E47" w:themeColor="text2"/>
          <w:lang w:eastAsia="en-US"/>
        </w:rPr>
      </w:pPr>
      <w:r w:rsidRPr="00A36C6D">
        <w:rPr>
          <w:rFonts w:asciiTheme="minorHAnsi" w:hAnsiTheme="minorHAnsi" w:cstheme="minorHAnsi"/>
          <w:noProof/>
          <w:color w:val="675E47" w:themeColor="text2"/>
          <w:lang w:eastAsia="en-AU"/>
        </w:rPr>
        <w:drawing>
          <wp:inline distT="0" distB="0" distL="0" distR="0" wp14:anchorId="25396A5A" wp14:editId="139885A7">
            <wp:extent cx="5580000" cy="3456000"/>
            <wp:effectExtent l="0" t="0" r="20955" b="11430"/>
            <wp:docPr id="7" name="Chart 7" descr="Observed prevalence of active trachoma among children aged 5-9 years in communities that were screened by region, Northern Territory 2007-2020 &#13;&#10;&#13;&#10;Figure 2.6a is a Line graph illustrating the trachoma prevalence in children aged 5 to 9 years in communities that were screened in the years 2007 to 2020 in Alice Springs Remote, Barkly, Darwin Rural, East Arnhem and Katherine. &#13;&#10;&#13;&#10;Alice Springs Remote data indicates 22% in 2007, an increase to 33% for 2008 to 2010, followed by a steep decrease to 14% in 2011 and 7.6% in 2013, then sharply rising to 22% in 2014, decreasing back down to 6.6% in 2015 and up to 13.7% in 2016, decreasing slightly to 12% in 2017 and increasing to 18.5 in 2019 then decreasing to 11.6% in 2020.&#13;&#10;&#13;&#10;Barkly data indicates 30% in 2007, spikes to 61% in 2008 before dropping incrementally to a low of 4% in 2013, rising again to 29% in 2014, before decreasing again to 4% in 2015, 0% in 2016 and increasing over time to 9.7% in 2020.&#13;&#10;&#13;&#10;Darwin Rural data indicates 7% in 2007, spikes to 21% in 2008, 2% in 2009, 4% in 2010 and 2011 and around 1% in 2012 to 2016, and decreasing to 0% from 2018.&#13;&#10;&#13;&#10;East Arnhem data indicates 6% in 2007, and then fluctuates between 1% to 4% for the years 2008 to 2014, decreasing to 0% in 2015, increasing to 2.4% in 2016 and decreasing to 0% from 2017.&#13;&#10;&#13;&#10;Katherine data indicates 20% in 2007 followed by a spike to 43% in 2008, down to 15% in 2009, 18% in 2010 and under 5% for 2011 to 2013 with less than 1% in 2014, increasing to 7% in 2016, decreasing to 0% in 2017 and 2018 then increasing to 3.9% in 2019 and 16.7%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F883E15" w14:textId="66B9C8FA" w:rsidR="006F32BC" w:rsidRPr="00A36C6D" w:rsidRDefault="006F32BC" w:rsidP="00B30BBF">
      <w:pPr>
        <w:pStyle w:val="FigureHeadings"/>
        <w:rPr>
          <w:rFonts w:asciiTheme="minorHAnsi" w:hAnsiTheme="minorHAnsi" w:cstheme="minorHAnsi"/>
        </w:rPr>
      </w:pPr>
      <w:bookmarkStart w:id="190" w:name="_Toc520298391"/>
      <w:bookmarkStart w:id="191" w:name="_Toc83713408"/>
      <w:r w:rsidRPr="00A36C6D">
        <w:rPr>
          <w:rFonts w:asciiTheme="minorHAnsi" w:hAnsiTheme="minorHAnsi" w:cstheme="minorHAnsi"/>
        </w:rPr>
        <w:t>Figure 2.6b</w:t>
      </w:r>
      <w:r w:rsidRPr="00A36C6D">
        <w:rPr>
          <w:rFonts w:asciiTheme="minorHAnsi" w:hAnsiTheme="minorHAnsi" w:cstheme="minorHAnsi"/>
        </w:rPr>
        <w:tab/>
        <w:t xml:space="preserve">Estimated prevalence </w:t>
      </w:r>
      <w:r w:rsidR="00616BE0" w:rsidRPr="00A36C6D">
        <w:rPr>
          <w:rFonts w:asciiTheme="minorHAnsi" w:hAnsiTheme="minorHAnsi" w:cstheme="minorHAnsi"/>
        </w:rPr>
        <w:t>of trachoma</w:t>
      </w:r>
      <w:r w:rsidRPr="00A36C6D">
        <w:rPr>
          <w:rFonts w:asciiTheme="minorHAnsi" w:hAnsiTheme="minorHAnsi" w:cstheme="minorHAnsi"/>
        </w:rPr>
        <w:t xml:space="preserve"> among children aged 5-9 years in all at-risk communities* by region, Northern Territory 2007-</w:t>
      </w:r>
      <w:bookmarkEnd w:id="190"/>
      <w:r w:rsidRPr="00A36C6D">
        <w:rPr>
          <w:rFonts w:asciiTheme="minorHAnsi" w:hAnsiTheme="minorHAnsi" w:cstheme="minorHAnsi"/>
        </w:rPr>
        <w:t>2020</w:t>
      </w:r>
      <w:bookmarkEnd w:id="191"/>
    </w:p>
    <w:p w14:paraId="38C28F82" w14:textId="77777777" w:rsidR="006F32BC" w:rsidRPr="00A36C6D" w:rsidRDefault="006F32BC" w:rsidP="006F32BC">
      <w:pPr>
        <w:rPr>
          <w:rFonts w:asciiTheme="minorHAnsi" w:hAnsiTheme="minorHAnsi" w:cstheme="minorHAnsi"/>
          <w:color w:val="675E47" w:themeColor="text2"/>
          <w:lang w:eastAsia="en-US"/>
        </w:rPr>
      </w:pPr>
      <w:r w:rsidRPr="00A36C6D">
        <w:rPr>
          <w:rFonts w:asciiTheme="minorHAnsi" w:hAnsiTheme="minorHAnsi" w:cstheme="minorHAnsi"/>
          <w:noProof/>
          <w:color w:val="675E47" w:themeColor="text2"/>
          <w:lang w:eastAsia="en-AU"/>
        </w:rPr>
        <w:drawing>
          <wp:inline distT="0" distB="0" distL="0" distR="0" wp14:anchorId="0F0F19FB" wp14:editId="468176F0">
            <wp:extent cx="5580000" cy="3456000"/>
            <wp:effectExtent l="0" t="0" r="20955" b="11430"/>
            <wp:docPr id="8" name="Chart 8" descr="Active trachoma prevalence among children aged 5-9 years in all at-risk communities* by region, Northern Territory 2007-2020&#13;&#10;&#13;&#10;Figure 2.6b is a Line graph illustrating the trachoma prevalence in children aged 5 to 9 years in communities that were screened in the years 2007 to 2020 in Alice Springs Remote, Barkly, Darwin Rural, East Arnhem and Katherine. &#13;&#10;&#13;&#10;Alice Springs Remote data indicates 22% in 2007, an increase to 33% for 2008 to 2010, dropping to 9% in 2012, then sharply increasing to 16% in 2014, decreasing again to 12.7% in 2015, before increasing to 15.9% in 2016 with a slight decrease to 13.6% in 2017,  increasing to 18.5 in 2019 and returning to 13% in 2020.&#13;&#10;&#13;&#10;Barkly data indicates 30% in 2007, spikes to 61% in 2008 before dropping incrementally to a low of 4.2% in 2013, rising again to 24.3% in 2014 with a steady decrease to 3.7% in 2017 followed by an increase to 9.4% in 2020.&#13;&#10;&#13;&#10;Darwin Rural data indicates 7% in 2007, spikes to 21% in 2008, 2% in 2009, 4% in 2010 and 2011 then slowly decreasing to 0.4% in 2020.&#13;&#10;&#13;&#10;East Arnhem data indicates 6% in 2007, and then fluctuates from1% to 4% for the years 2008 to 2014, decreasing to 0.8% in 2015, with an increasing trend to 3.7% in 2017 followed by a decrease to 0% in 2020.&#13;&#10;&#13;&#10;Katherine data indicates 20% in 2007 followed by a spike to 43% in 2008, down to 15% in 2009, 18% in 2010 and about 5% for 2011 and 2012, rising to 8% in 2013, decreases to 2.6% in 2015, followed by an increasing trend to 7.3% in 2018 a decrease to 3.9% in 2019 with the trend increasing to 7.5%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B084CF0" w14:textId="77777777" w:rsidR="006F32BC" w:rsidRPr="00A36C6D" w:rsidRDefault="006F32BC" w:rsidP="006F32BC">
      <w:pPr>
        <w:rPr>
          <w:rFonts w:asciiTheme="minorHAnsi" w:hAnsiTheme="minorHAnsi" w:cstheme="minorHAnsi"/>
          <w:color w:val="675E47" w:themeColor="text2"/>
          <w:sz w:val="18"/>
          <w:szCs w:val="18"/>
        </w:rPr>
      </w:pPr>
      <w:r w:rsidRPr="00A36C6D">
        <w:rPr>
          <w:rFonts w:asciiTheme="minorHAnsi" w:hAnsiTheme="minorHAnsi" w:cstheme="minorHAnsi"/>
          <w:color w:val="675E47" w:themeColor="text2"/>
          <w:sz w:val="18"/>
          <w:szCs w:val="18"/>
        </w:rPr>
        <w:t>* Most recent estimates carried forward in at-risk communities that did not screen in 2020</w:t>
      </w:r>
    </w:p>
    <w:p w14:paraId="287C5D71" w14:textId="77777777" w:rsidR="006F32BC" w:rsidRPr="00A36C6D" w:rsidRDefault="006F32BC" w:rsidP="006F32BC">
      <w:pPr>
        <w:spacing w:after="200"/>
        <w:rPr>
          <w:rFonts w:asciiTheme="minorHAnsi" w:eastAsia="MS Gothic" w:hAnsiTheme="minorHAnsi" w:cstheme="minorHAnsi"/>
          <w:b/>
          <w:bCs/>
          <w:color w:val="675E47" w:themeColor="text2"/>
          <w:szCs w:val="22"/>
          <w:lang w:eastAsia="en-US"/>
        </w:rPr>
      </w:pPr>
      <w:r w:rsidRPr="00A36C6D">
        <w:rPr>
          <w:rFonts w:asciiTheme="minorHAnsi" w:eastAsia="MS Gothic" w:hAnsiTheme="minorHAnsi" w:cstheme="minorHAnsi"/>
          <w:b/>
          <w:bCs/>
          <w:color w:val="675E47" w:themeColor="text2"/>
          <w:szCs w:val="22"/>
          <w:lang w:eastAsia="en-US"/>
        </w:rPr>
        <w:br w:type="page"/>
      </w:r>
    </w:p>
    <w:p w14:paraId="4619921D" w14:textId="01C1244C" w:rsidR="006F32BC" w:rsidRPr="00A36C6D" w:rsidRDefault="006F32BC" w:rsidP="00B30BBF">
      <w:pPr>
        <w:pStyle w:val="FigureHeadings"/>
        <w:rPr>
          <w:rFonts w:asciiTheme="minorHAnsi" w:hAnsiTheme="minorHAnsi" w:cstheme="minorHAnsi"/>
        </w:rPr>
      </w:pPr>
      <w:bookmarkStart w:id="192" w:name="_Toc520298392"/>
      <w:bookmarkStart w:id="193" w:name="_Toc83713409"/>
      <w:r w:rsidRPr="00A36C6D">
        <w:rPr>
          <w:rFonts w:asciiTheme="minorHAnsi" w:hAnsiTheme="minorHAnsi" w:cstheme="minorHAnsi"/>
        </w:rPr>
        <w:t>Figure 2.6c</w:t>
      </w:r>
      <w:r w:rsidRPr="00A36C6D">
        <w:rPr>
          <w:rFonts w:asciiTheme="minorHAnsi" w:hAnsiTheme="minorHAnsi" w:cstheme="minorHAnsi"/>
        </w:rPr>
        <w:tab/>
        <w:t xml:space="preserve">Overall prevalence </w:t>
      </w:r>
      <w:r w:rsidR="00616BE0" w:rsidRPr="00A36C6D">
        <w:rPr>
          <w:rFonts w:asciiTheme="minorHAnsi" w:hAnsiTheme="minorHAnsi" w:cstheme="minorHAnsi"/>
        </w:rPr>
        <w:t>of trachoma</w:t>
      </w:r>
      <w:r w:rsidRPr="00A36C6D">
        <w:rPr>
          <w:rFonts w:asciiTheme="minorHAnsi" w:hAnsiTheme="minorHAnsi" w:cstheme="minorHAnsi"/>
        </w:rPr>
        <w:t>*</w:t>
      </w:r>
      <w:r w:rsidRPr="00A36C6D" w:rsidDel="00E63955">
        <w:rPr>
          <w:rFonts w:asciiTheme="minorHAnsi" w:hAnsiTheme="minorHAnsi" w:cstheme="minorHAnsi"/>
        </w:rPr>
        <w:t xml:space="preserve"> </w:t>
      </w:r>
      <w:r w:rsidRPr="00A36C6D">
        <w:rPr>
          <w:rFonts w:asciiTheme="minorHAnsi" w:hAnsiTheme="minorHAnsi" w:cstheme="minorHAnsi"/>
        </w:rPr>
        <w:t xml:space="preserve">among children aged 5-9 years by region, Northern Territory 2007- </w:t>
      </w:r>
      <w:bookmarkEnd w:id="192"/>
      <w:r w:rsidRPr="00A36C6D">
        <w:rPr>
          <w:rFonts w:asciiTheme="minorHAnsi" w:hAnsiTheme="minorHAnsi" w:cstheme="minorHAnsi"/>
        </w:rPr>
        <w:t>2020</w:t>
      </w:r>
      <w:bookmarkEnd w:id="193"/>
    </w:p>
    <w:p w14:paraId="5E07491C" w14:textId="77777777" w:rsidR="006F32BC" w:rsidRPr="00A36C6D" w:rsidRDefault="006F32BC" w:rsidP="006F32BC">
      <w:pPr>
        <w:rPr>
          <w:rFonts w:asciiTheme="minorHAnsi" w:hAnsiTheme="minorHAnsi" w:cstheme="minorHAnsi"/>
          <w:color w:val="675E47" w:themeColor="text2"/>
          <w:lang w:eastAsia="en-US"/>
        </w:rPr>
      </w:pPr>
      <w:r w:rsidRPr="00A36C6D">
        <w:rPr>
          <w:rFonts w:asciiTheme="minorHAnsi" w:hAnsiTheme="minorHAnsi" w:cstheme="minorHAnsi"/>
          <w:noProof/>
          <w:color w:val="675E47" w:themeColor="text2"/>
          <w:lang w:eastAsia="en-AU"/>
        </w:rPr>
        <w:drawing>
          <wp:inline distT="0" distB="0" distL="0" distR="0" wp14:anchorId="140FD0E5" wp14:editId="795389F8">
            <wp:extent cx="5580000" cy="3456000"/>
            <wp:effectExtent l="0" t="0" r="20955" b="11430"/>
            <wp:docPr id="10" name="Chart 10" descr="Overall prevalence of active trachoma* among children aged 5-9 years by region, Northern Territory 2007-2020&#13;&#10;&#13;&#10;Figure 2.6c is a Line graph illustrating the prevalence of active trachoma in children aged 5 to 9 years in the years 2007 to 2020 in Alice Springs Remote, Barkly, Darwin Rural, East Arnhem and Katherine.&#13;&#10;&#13;&#10;Alice Springs Remote data indicates an increase from 22% in 2007 to 35.9% in 2009 followed by a reduction to 15.9% in 2011. There is a slow downward trend to 12.2% in 2018 followed by an increase to 18.3 in 2019 and a decrease to 12.7% in 2020&#13;&#10;&#13;&#10;Barkly data has an increase from 30% in 2007 to a maximum of 41% in 2009 followed by a steep reduction to 4.1% in 2013. There is a sharp increase to 13% in 2014 then slow decline to 3.4% in 2017 followed by an increase to 9.4% in 2020.&#13;&#10;&#13;&#10;Darwin Rural is 7.1% in 2007 then has a spike to 20.3% in 2008. There is a decrease to 2.7% in 2009, an increase to 4.4% in 2010, then a gradual decrease to under 1% from 2017.&#13;&#10;&#13;&#10;East Arnhem decreases gradually from 6% in 2007 to 1% in 2010, with a slight there is a slight spike to 2.9% in 2011 then slowly decreasing to 0% from 2018.&#13;&#10;&#13;&#10;Katherine data indicates a spike from 19.5% in 2007 to 27.3% in 2008 then reduces to 14.3% in 2009 and increases to 16.4% in 2010. There is a slow decline to 3% in 2015 followed by an increase to 7.1% in 2016, a decreasing trend to 4.7% in 2019 before rates increases to 7.5%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88CAA8F"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bookmarkStart w:id="194" w:name="Figure27"/>
      <w:r w:rsidRPr="00A36C6D">
        <w:rPr>
          <w:rFonts w:asciiTheme="minorHAnsi" w:eastAsia="Calibri" w:hAnsiTheme="minorHAnsi" w:cstheme="minorHAnsi"/>
          <w:color w:val="675E47" w:themeColor="text2"/>
          <w:sz w:val="18"/>
          <w:szCs w:val="18"/>
          <w:lang w:eastAsia="en-US"/>
        </w:rPr>
        <w:t>* Calculated carrying forward most recent data in all communities considered at risk of trachoma at some time since 2007</w:t>
      </w:r>
    </w:p>
    <w:p w14:paraId="277825AA" w14:textId="77777777" w:rsidR="006F32BC" w:rsidRPr="00A36C6D" w:rsidRDefault="006F32BC" w:rsidP="00B30BBF">
      <w:pPr>
        <w:pStyle w:val="FigureHeadings"/>
        <w:rPr>
          <w:rFonts w:asciiTheme="minorHAnsi" w:hAnsiTheme="minorHAnsi" w:cstheme="minorHAnsi"/>
        </w:rPr>
      </w:pPr>
      <w:bookmarkStart w:id="195" w:name="_Figure_2.7_Number"/>
      <w:bookmarkStart w:id="196" w:name="_Toc83713410"/>
      <w:bookmarkEnd w:id="194"/>
      <w:bookmarkEnd w:id="195"/>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7</w:t>
      </w:r>
      <w:r w:rsidR="00080763" w:rsidRPr="00A36C6D">
        <w:rPr>
          <w:rFonts w:asciiTheme="minorHAnsi" w:hAnsiTheme="minorHAnsi" w:cstheme="minorHAnsi"/>
          <w:noProof/>
        </w:rPr>
        <w:fldChar w:fldCharType="end"/>
      </w:r>
      <w:r w:rsidRPr="00A36C6D">
        <w:rPr>
          <w:rFonts w:asciiTheme="minorHAnsi" w:hAnsiTheme="minorHAnsi" w:cstheme="minorHAnsi"/>
        </w:rPr>
        <w:tab/>
        <w:t>Number of at-risk communities* according to level of trachoma prevalence in children aged 5-9 years by region, Northern Territory 2020</w:t>
      </w:r>
      <w:bookmarkEnd w:id="196"/>
    </w:p>
    <w:p w14:paraId="4749ABF2" w14:textId="77777777" w:rsidR="006F32BC" w:rsidRPr="00A36C6D" w:rsidRDefault="006F32BC" w:rsidP="006F32BC">
      <w:pPr>
        <w:rPr>
          <w:rFonts w:asciiTheme="minorHAnsi" w:hAnsiTheme="minorHAnsi" w:cstheme="minorHAnsi"/>
          <w:color w:val="675E47" w:themeColor="text2"/>
          <w:lang w:eastAsia="en-US"/>
        </w:rPr>
      </w:pPr>
      <w:r w:rsidRPr="00A36C6D">
        <w:rPr>
          <w:rFonts w:asciiTheme="minorHAnsi" w:hAnsiTheme="minorHAnsi" w:cstheme="minorHAnsi"/>
          <w:noProof/>
          <w:color w:val="675E47" w:themeColor="text2"/>
          <w:lang w:eastAsia="en-AU"/>
        </w:rPr>
        <w:drawing>
          <wp:inline distT="0" distB="0" distL="0" distR="0" wp14:anchorId="16C6C804" wp14:editId="374ECAF0">
            <wp:extent cx="5580000" cy="3456000"/>
            <wp:effectExtent l="0" t="0" r="20955" b="11430"/>
            <wp:docPr id="12" name="Chart 12" descr="Number of at-risk communities* according to level of trachoma prevalence in children aged 5-9 years by region, Northern Territory 2020 &#13;&#10;&#13;&#10;Figure 2.7 is a Stacked bar graph indicating prevalence in the number of screened at-risk communities by region in Alice Springs Remote, Barkly, Darwin Rural, East Arnhem and Katherine in 2020.&#13;&#10;&#13;&#10;Alice Springs Remote data indicates of the 22 communities:&#13;&#10;5 have a prevalence of 0%;&#13;&#10;0 have a prevalence of greater than 0% but less than 5%;&#13;&#10;5 have a prevalence of greater than or equal to 5% but less than 10%;&#13;&#10;8 have a prevalence of greater than or equal to 10% but less than 20%;&#13;&#10;and 4have a prevalence of greater than or equal to 20%.&#13;&#10;&#13;&#10;Barkly data indicates of the 10 communities:&#13;&#10;3 have a prevalence of 0%;&#13;&#10;2 have a prevalence of greater than 0% but less than 5%;&#13;&#10;1 has a prevalence of greater than or equal to 5% but less than 10%;&#13;&#10;2 have a prevalence of greater than or equal to 10% but less than 20%;&#13;&#10;and 2 have a prevalence of greater than or equal to 20%.&#13;&#10;&#13;&#10;Darwin Rural data indicates of the 2 communities:&#13;&#10;2 have a prevalence of 0%.&#13;&#10;&#13;&#10;East Arnhem data indicates of the 1 community:&#13;&#10;1 has a prevalence of 0%.&#13;&#10;&#13;&#10;Katherine data indicates of the 8 communities:&#13;&#10;3 have a prevalence of 0%;&#13;&#10;0 have a prevalence of greater than 0% but less than 5%;&#13;&#10;0 have a prevalence of greater than or equal to 5% but less than 10%;&#13;&#10;3 have a prevalence of greater than or equal to 10% but less than 20%;&#13;&#10;and 2 have a prevalence of greater than or equal to 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0563DCD" w14:textId="77777777" w:rsidR="006F32BC" w:rsidRPr="00A36C6D" w:rsidRDefault="006F32BC" w:rsidP="006F32BC">
      <w:pPr>
        <w:tabs>
          <w:tab w:val="center" w:pos="4513"/>
          <w:tab w:val="right" w:pos="9026"/>
        </w:tabs>
        <w:spacing w:before="10"/>
        <w:rPr>
          <w:rFonts w:asciiTheme="minorHAnsi" w:eastAsia="Calibri" w:hAnsiTheme="minorHAnsi" w:cstheme="minorHAnsi"/>
          <w:b/>
          <w:bCs/>
          <w:color w:val="675E47" w:themeColor="text2"/>
          <w:szCs w:val="22"/>
          <w:lang w:eastAsia="en-US"/>
        </w:rPr>
      </w:pPr>
      <w:r w:rsidRPr="00A36C6D">
        <w:rPr>
          <w:rFonts w:asciiTheme="minorHAnsi" w:eastAsia="Calibri" w:hAnsiTheme="minorHAnsi" w:cstheme="minorHAnsi"/>
          <w:color w:val="675E47" w:themeColor="text2"/>
          <w:sz w:val="18"/>
          <w:szCs w:val="18"/>
          <w:lang w:eastAsia="en-US"/>
        </w:rPr>
        <w:t xml:space="preserve">* </w:t>
      </w:r>
      <w:r w:rsidRPr="00A36C6D">
        <w:rPr>
          <w:rFonts w:asciiTheme="minorHAnsi" w:hAnsiTheme="minorHAnsi" w:cstheme="minorHAnsi"/>
          <w:color w:val="675E47" w:themeColor="text2"/>
          <w:sz w:val="18"/>
          <w:szCs w:val="18"/>
        </w:rPr>
        <w:t>Most recent estimates carried forward in at-risk communities that did not screen in 2020</w:t>
      </w:r>
      <w:r w:rsidRPr="00A36C6D">
        <w:rPr>
          <w:rFonts w:asciiTheme="minorHAnsi" w:eastAsia="Calibri" w:hAnsiTheme="minorHAnsi" w:cstheme="minorHAnsi"/>
          <w:b/>
          <w:bCs/>
          <w:color w:val="675E47" w:themeColor="text2"/>
          <w:szCs w:val="22"/>
          <w:lang w:eastAsia="en-US"/>
        </w:rPr>
        <w:br w:type="page"/>
      </w:r>
    </w:p>
    <w:p w14:paraId="378DC7FA" w14:textId="77777777" w:rsidR="006F32BC" w:rsidRPr="00A36C6D" w:rsidRDefault="006F32BC" w:rsidP="00B30BBF">
      <w:pPr>
        <w:pStyle w:val="FigureHeadings"/>
        <w:rPr>
          <w:rFonts w:asciiTheme="minorHAnsi" w:hAnsiTheme="minorHAnsi" w:cstheme="minorHAnsi"/>
        </w:rPr>
      </w:pPr>
      <w:bookmarkStart w:id="197" w:name="_Ref58330106"/>
      <w:bookmarkStart w:id="198" w:name="_Toc83713411"/>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8</w:t>
      </w:r>
      <w:r w:rsidR="00080763" w:rsidRPr="00A36C6D">
        <w:rPr>
          <w:rFonts w:asciiTheme="minorHAnsi" w:hAnsiTheme="minorHAnsi" w:cstheme="minorHAnsi"/>
          <w:noProof/>
        </w:rPr>
        <w:fldChar w:fldCharType="end"/>
      </w:r>
      <w:bookmarkEnd w:id="197"/>
      <w:r w:rsidRPr="00A36C6D">
        <w:rPr>
          <w:rFonts w:asciiTheme="minorHAnsi" w:hAnsiTheme="minorHAnsi" w:cstheme="minorHAnsi"/>
        </w:rPr>
        <w:tab/>
        <w:t>Number of doses of azithromycin administered for the treatment of trachoma by region, Northern Territory 2007- 2020</w:t>
      </w:r>
      <w:bookmarkEnd w:id="198"/>
    </w:p>
    <w:p w14:paraId="553D87E1" w14:textId="77777777" w:rsidR="006F32BC" w:rsidRPr="00A36C6D" w:rsidRDefault="006F32BC" w:rsidP="006F32BC">
      <w:pPr>
        <w:rPr>
          <w:rFonts w:asciiTheme="minorHAnsi" w:hAnsiTheme="minorHAnsi" w:cstheme="minorHAnsi"/>
          <w:b/>
          <w:bCs/>
          <w:color w:val="675E47" w:themeColor="text2"/>
          <w:lang w:eastAsia="en-US"/>
        </w:rPr>
      </w:pPr>
      <w:r w:rsidRPr="00A36C6D">
        <w:rPr>
          <w:rFonts w:asciiTheme="minorHAnsi" w:hAnsiTheme="minorHAnsi" w:cstheme="minorHAnsi"/>
          <w:noProof/>
          <w:color w:val="675E47" w:themeColor="text2"/>
          <w:lang w:eastAsia="en-AU"/>
        </w:rPr>
        <w:drawing>
          <wp:inline distT="0" distB="0" distL="0" distR="0" wp14:anchorId="43CEA2B8" wp14:editId="6F206749">
            <wp:extent cx="5580000" cy="3456000"/>
            <wp:effectExtent l="0" t="0" r="20955" b="11430"/>
            <wp:docPr id="21" name="Chart 21" descr="Number of doses of azithromycin administered for the treatment of trachoma by region, Northern Territory 2007-2020&#13;&#10;&#13;&#10;Figure 2.8 is a line graph indicating the number of doses of azithromycin administered for the treatment of trachoma in Alice Springs remote, Barkly, Darwin Rural, East Arnhem and Katherine regions between 2007 and 2020.&#13;&#10;&#13;&#10;The Alice Springs Remote data indicates 78 doses in 2007 increasing sharply to 1871 in 2008, 1938 in 2009, 2901 in 2010, 3179 in 2011, 2863 in 2012, increasing sharply again to 4206 in 2013 and 5589 in 2014, with a decrease to 4693 in 2015 increasing to  6273 in 2016 and decreasing to 5121 in 2017, 3954 in 2018, 2639 in 2019 and 1238. It has the highest doses administered than any other region in the Northern Territories. &#13;&#10;&#13;&#10;The Barkly data indicates 51 in 2007, 424 in 2008, 479 in 2009, 130 in 2010, 205 in 2011, 124 in 2012, 220 in 2013, 631 in 2014 increasing to 1220 in 2015, then dropping to 0 in 2016 and increasing to 125 in 2017 and 619 in 2018 then decreasing to 291 in 2020.&#13;&#10;&#13;&#10;Darwin Rural data have no value for 2007. There are 622 doses administered in 2008, a dip to 53 in 2009, then climbs incrementally 765 in 2010, 1659 in 2011, 3402 in 2012, and 3553 in 2013 The trend then decreases steeply to 64 in 2014, a slight increase to 92 in 2015 then decreases to 20 in 2016 and 35 in 2017 and 0 from 2018.&#13;&#10;&#13;&#10;East Arnhem data have no value for 2007. There are 110 doses in 2008, 54 in 2009, 1 in 2010, 223 in 2011, 147 in 2012 followed by a decreasing trend to 0 in 2015. There is an increase to 93 doses in 2016 and a sudden decrease to 6 in 2017 and 0 from 2018.&#13;&#10;&#13;&#10;Katherine data indicates 188 in 2007, 913 in 2008, 746 in 2009, 547 in 2010, 649 in 2011, 867 in 2012, 1172 in 2013, 1452 in 2014, decreasing to 669 in 2015. There is a sudden increase to 2280 doses in 2016 with a decrease to 1357 in 2017, 1348 in 201, 737 in 2019 and 355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4929636" w14:textId="77777777" w:rsidR="006F32BC" w:rsidRPr="00A36C6D" w:rsidRDefault="006F32BC" w:rsidP="006F32BC">
      <w:pPr>
        <w:rPr>
          <w:rFonts w:asciiTheme="minorHAnsi" w:eastAsia="Calibri" w:hAnsiTheme="minorHAnsi" w:cstheme="minorHAnsi"/>
          <w:b/>
          <w:bCs/>
          <w:color w:val="675E47" w:themeColor="text2"/>
          <w:szCs w:val="18"/>
          <w:lang w:eastAsia="en-AU"/>
        </w:rPr>
      </w:pPr>
      <w:bookmarkStart w:id="199" w:name="_Toc520298300"/>
      <w:r w:rsidRPr="00A36C6D">
        <w:rPr>
          <w:rFonts w:asciiTheme="minorHAnsi" w:eastAsia="Calibri" w:hAnsiTheme="minorHAnsi" w:cstheme="minorHAnsi"/>
          <w:color w:val="675E47" w:themeColor="text2"/>
        </w:rPr>
        <w:br w:type="page"/>
      </w:r>
    </w:p>
    <w:p w14:paraId="7699566D" w14:textId="77777777" w:rsidR="006F32BC" w:rsidRPr="00A36C6D" w:rsidRDefault="006F32BC" w:rsidP="00B30BBF">
      <w:pPr>
        <w:pStyle w:val="Tableheadings"/>
        <w:rPr>
          <w:rFonts w:asciiTheme="minorHAnsi" w:hAnsiTheme="minorHAnsi" w:cstheme="minorHAnsi"/>
        </w:rPr>
      </w:pPr>
      <w:bookmarkStart w:id="200" w:name="_Ref58336185"/>
      <w:bookmarkStart w:id="201" w:name="_Toc83713365"/>
      <w:bookmarkEnd w:id="199"/>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1</w:t>
      </w:r>
      <w:r w:rsidR="00080763" w:rsidRPr="00A36C6D">
        <w:rPr>
          <w:rFonts w:asciiTheme="minorHAnsi" w:hAnsiTheme="minorHAnsi" w:cstheme="minorHAnsi"/>
          <w:noProof/>
        </w:rPr>
        <w:fldChar w:fldCharType="end"/>
      </w:r>
      <w:bookmarkEnd w:id="200"/>
      <w:r w:rsidRPr="00A36C6D">
        <w:rPr>
          <w:rFonts w:asciiTheme="minorHAnsi" w:hAnsiTheme="minorHAnsi" w:cstheme="minorHAnsi"/>
        </w:rPr>
        <w:tab/>
        <w:t>Trachoma control delivery in at-risk* communities by region, Northern Territory 2020</w:t>
      </w:r>
      <w:bookmarkEnd w:id="201"/>
    </w:p>
    <w:tbl>
      <w:tblPr>
        <w:tblStyle w:val="trach1"/>
        <w:tblW w:w="4395" w:type="pct"/>
        <w:tblLook w:val="04A0" w:firstRow="1" w:lastRow="0" w:firstColumn="1" w:lastColumn="0" w:noHBand="0" w:noVBand="1"/>
        <w:tblCaption w:val="Trachoma control delivery in at-risk* communities by region, Northern Territory 2020.  "/>
        <w:tblDescription w:val="Table 2.1 categorises communities at risk or potentially at risk of trachoma in NT regions. &#13;&#10;"/>
      </w:tblPr>
      <w:tblGrid>
        <w:gridCol w:w="1805"/>
        <w:gridCol w:w="1062"/>
        <w:gridCol w:w="1266"/>
        <w:gridCol w:w="1266"/>
        <w:gridCol w:w="1265"/>
        <w:gridCol w:w="1265"/>
        <w:gridCol w:w="1265"/>
      </w:tblGrid>
      <w:tr w:rsidR="000A2D52" w:rsidRPr="00A36C6D" w14:paraId="5251121E" w14:textId="77777777" w:rsidTr="00B30BBF">
        <w:trPr>
          <w:cnfStyle w:val="100000000000" w:firstRow="1" w:lastRow="0" w:firstColumn="0" w:lastColumn="0" w:oddVBand="0" w:evenVBand="0" w:oddHBand="0" w:evenHBand="0" w:firstRowFirstColumn="0" w:firstRowLastColumn="0" w:lastRowFirstColumn="0" w:lastRowLastColumn="0"/>
          <w:trHeight w:val="1237"/>
        </w:trPr>
        <w:tc>
          <w:tcPr>
            <w:tcW w:w="981" w:type="pct"/>
            <w:hideMark/>
          </w:tcPr>
          <w:p w14:paraId="7395985E" w14:textId="77777777" w:rsidR="00B30BBF" w:rsidRPr="00A36C6D" w:rsidRDefault="00B30BBF"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Number of communities</w:t>
            </w:r>
          </w:p>
        </w:tc>
        <w:tc>
          <w:tcPr>
            <w:tcW w:w="577" w:type="pct"/>
            <w:hideMark/>
          </w:tcPr>
          <w:p w14:paraId="4D034941" w14:textId="77777777" w:rsidR="00B30BBF" w:rsidRPr="00A36C6D" w:rsidRDefault="00B30BBF"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Alice Springs Remote</w:t>
            </w:r>
          </w:p>
        </w:tc>
        <w:tc>
          <w:tcPr>
            <w:tcW w:w="688" w:type="pct"/>
            <w:hideMark/>
          </w:tcPr>
          <w:p w14:paraId="121E2D3D" w14:textId="77777777" w:rsidR="00B30BBF" w:rsidRPr="00A36C6D" w:rsidRDefault="00B30BBF"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Barkly</w:t>
            </w:r>
          </w:p>
        </w:tc>
        <w:tc>
          <w:tcPr>
            <w:tcW w:w="688" w:type="pct"/>
            <w:hideMark/>
          </w:tcPr>
          <w:p w14:paraId="2ABA42D8" w14:textId="77777777" w:rsidR="00B30BBF" w:rsidRPr="00A36C6D" w:rsidRDefault="00B30BBF"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Darwin Rural</w:t>
            </w:r>
          </w:p>
        </w:tc>
        <w:tc>
          <w:tcPr>
            <w:tcW w:w="688" w:type="pct"/>
            <w:hideMark/>
          </w:tcPr>
          <w:p w14:paraId="46A32F76" w14:textId="77777777" w:rsidR="00B30BBF" w:rsidRPr="00A36C6D" w:rsidRDefault="00B30BBF"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East Arnhem</w:t>
            </w:r>
          </w:p>
        </w:tc>
        <w:tc>
          <w:tcPr>
            <w:tcW w:w="688" w:type="pct"/>
            <w:hideMark/>
          </w:tcPr>
          <w:p w14:paraId="7D609748" w14:textId="77777777" w:rsidR="00B30BBF" w:rsidRPr="00A36C6D" w:rsidRDefault="00B30BBF"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Katherine</w:t>
            </w:r>
          </w:p>
        </w:tc>
        <w:tc>
          <w:tcPr>
            <w:tcW w:w="688" w:type="pct"/>
            <w:hideMark/>
          </w:tcPr>
          <w:p w14:paraId="64740783" w14:textId="77777777" w:rsidR="00B30BBF" w:rsidRPr="00A36C6D" w:rsidRDefault="00B30BBF"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5AF0CC71" w14:textId="77777777" w:rsidTr="00B30BBF">
        <w:trPr>
          <w:trHeight w:val="1113"/>
        </w:trPr>
        <w:tc>
          <w:tcPr>
            <w:tcW w:w="981" w:type="pct"/>
            <w:hideMark/>
          </w:tcPr>
          <w:p w14:paraId="0B30E776" w14:textId="77777777" w:rsidR="00B30BBF" w:rsidRPr="00A36C6D" w:rsidRDefault="00B30BB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At risk * (A)</w:t>
            </w:r>
          </w:p>
        </w:tc>
        <w:tc>
          <w:tcPr>
            <w:tcW w:w="577" w:type="pct"/>
            <w:noWrap/>
            <w:hideMark/>
          </w:tcPr>
          <w:p w14:paraId="6E2C562F"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24</w:t>
            </w:r>
          </w:p>
        </w:tc>
        <w:tc>
          <w:tcPr>
            <w:tcW w:w="688" w:type="pct"/>
            <w:noWrap/>
            <w:hideMark/>
          </w:tcPr>
          <w:p w14:paraId="35F32B62"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10</w:t>
            </w:r>
          </w:p>
        </w:tc>
        <w:tc>
          <w:tcPr>
            <w:tcW w:w="688" w:type="pct"/>
            <w:noWrap/>
            <w:hideMark/>
          </w:tcPr>
          <w:p w14:paraId="4CD40E11"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w:t>
            </w:r>
          </w:p>
        </w:tc>
        <w:tc>
          <w:tcPr>
            <w:tcW w:w="688" w:type="pct"/>
            <w:noWrap/>
            <w:hideMark/>
          </w:tcPr>
          <w:p w14:paraId="7E2C763E"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688" w:type="pct"/>
            <w:noWrap/>
            <w:hideMark/>
          </w:tcPr>
          <w:p w14:paraId="0AC12116"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8</w:t>
            </w:r>
          </w:p>
        </w:tc>
        <w:tc>
          <w:tcPr>
            <w:tcW w:w="688" w:type="pct"/>
            <w:noWrap/>
            <w:hideMark/>
          </w:tcPr>
          <w:p w14:paraId="774987EF"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45</w:t>
            </w:r>
          </w:p>
        </w:tc>
      </w:tr>
      <w:tr w:rsidR="000A2D52" w:rsidRPr="00A36C6D" w14:paraId="734162A8" w14:textId="77777777" w:rsidTr="00B30BBF">
        <w:trPr>
          <w:cnfStyle w:val="000000010000" w:firstRow="0" w:lastRow="0" w:firstColumn="0" w:lastColumn="0" w:oddVBand="0" w:evenVBand="0" w:oddHBand="0" w:evenHBand="1" w:firstRowFirstColumn="0" w:firstRowLastColumn="0" w:lastRowFirstColumn="0" w:lastRowLastColumn="0"/>
          <w:trHeight w:val="1257"/>
        </w:trPr>
        <w:tc>
          <w:tcPr>
            <w:tcW w:w="981" w:type="pct"/>
            <w:hideMark/>
          </w:tcPr>
          <w:p w14:paraId="62DFE530" w14:textId="77777777" w:rsidR="00B30BBF" w:rsidRPr="00A36C6D" w:rsidRDefault="00B30BB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Requiring screening for trachoma (B)</w:t>
            </w:r>
          </w:p>
        </w:tc>
        <w:tc>
          <w:tcPr>
            <w:tcW w:w="577" w:type="pct"/>
            <w:hideMark/>
          </w:tcPr>
          <w:p w14:paraId="42684FFC"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24</w:t>
            </w:r>
          </w:p>
        </w:tc>
        <w:tc>
          <w:tcPr>
            <w:tcW w:w="688" w:type="pct"/>
            <w:hideMark/>
          </w:tcPr>
          <w:p w14:paraId="36D13F74"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10</w:t>
            </w:r>
          </w:p>
        </w:tc>
        <w:tc>
          <w:tcPr>
            <w:tcW w:w="688" w:type="pct"/>
            <w:hideMark/>
          </w:tcPr>
          <w:p w14:paraId="147C14DE"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c>
          <w:tcPr>
            <w:tcW w:w="688" w:type="pct"/>
            <w:hideMark/>
          </w:tcPr>
          <w:p w14:paraId="77394650"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w:t>
            </w:r>
          </w:p>
        </w:tc>
        <w:tc>
          <w:tcPr>
            <w:tcW w:w="688" w:type="pct"/>
            <w:hideMark/>
          </w:tcPr>
          <w:p w14:paraId="6B4B57B5"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8</w:t>
            </w:r>
          </w:p>
        </w:tc>
        <w:tc>
          <w:tcPr>
            <w:tcW w:w="688" w:type="pct"/>
            <w:hideMark/>
          </w:tcPr>
          <w:p w14:paraId="3034C39E"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45</w:t>
            </w:r>
          </w:p>
        </w:tc>
      </w:tr>
      <w:tr w:rsidR="000A2D52" w:rsidRPr="00A36C6D" w14:paraId="2676CF18" w14:textId="77777777" w:rsidTr="00B30BBF">
        <w:trPr>
          <w:trHeight w:val="1247"/>
        </w:trPr>
        <w:tc>
          <w:tcPr>
            <w:tcW w:w="981" w:type="pct"/>
            <w:hideMark/>
          </w:tcPr>
          <w:p w14:paraId="2E72B434" w14:textId="77777777" w:rsidR="00B30BBF" w:rsidRPr="00A36C6D" w:rsidRDefault="00B30BB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Screened for trachoma (C)</w:t>
            </w:r>
          </w:p>
        </w:tc>
        <w:tc>
          <w:tcPr>
            <w:tcW w:w="577" w:type="pct"/>
            <w:noWrap/>
            <w:hideMark/>
          </w:tcPr>
          <w:p w14:paraId="0177FB66"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22</w:t>
            </w:r>
          </w:p>
        </w:tc>
        <w:tc>
          <w:tcPr>
            <w:tcW w:w="688" w:type="pct"/>
            <w:noWrap/>
            <w:hideMark/>
          </w:tcPr>
          <w:p w14:paraId="72F4169F"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10</w:t>
            </w:r>
          </w:p>
        </w:tc>
        <w:tc>
          <w:tcPr>
            <w:tcW w:w="688" w:type="pct"/>
            <w:noWrap/>
            <w:hideMark/>
          </w:tcPr>
          <w:p w14:paraId="1914D62A"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w:t>
            </w:r>
          </w:p>
        </w:tc>
        <w:tc>
          <w:tcPr>
            <w:tcW w:w="688" w:type="pct"/>
            <w:noWrap/>
            <w:hideMark/>
          </w:tcPr>
          <w:p w14:paraId="4F68C6C6"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688" w:type="pct"/>
            <w:noWrap/>
            <w:hideMark/>
          </w:tcPr>
          <w:p w14:paraId="019E78A5"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8</w:t>
            </w:r>
          </w:p>
        </w:tc>
        <w:tc>
          <w:tcPr>
            <w:tcW w:w="688" w:type="pct"/>
            <w:noWrap/>
            <w:hideMark/>
          </w:tcPr>
          <w:p w14:paraId="4F91C671"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43</w:t>
            </w:r>
          </w:p>
        </w:tc>
      </w:tr>
      <w:tr w:rsidR="000A2D52" w:rsidRPr="00A36C6D" w14:paraId="090DAE4E" w14:textId="77777777" w:rsidTr="00B30BBF">
        <w:trPr>
          <w:cnfStyle w:val="000000010000" w:firstRow="0" w:lastRow="0" w:firstColumn="0" w:lastColumn="0" w:oddVBand="0" w:evenVBand="0" w:oddHBand="0" w:evenHBand="1" w:firstRowFirstColumn="0" w:firstRowLastColumn="0" w:lastRowFirstColumn="0" w:lastRowLastColumn="0"/>
          <w:trHeight w:val="1264"/>
        </w:trPr>
        <w:tc>
          <w:tcPr>
            <w:tcW w:w="981" w:type="pct"/>
            <w:hideMark/>
          </w:tcPr>
          <w:p w14:paraId="36F390BB" w14:textId="77777777" w:rsidR="00B30BBF" w:rsidRPr="00A36C6D" w:rsidRDefault="00B30BB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Requiring treatment without screening </w:t>
            </w:r>
            <w:r w:rsidRPr="00A36C6D">
              <w:rPr>
                <w:rFonts w:asciiTheme="minorHAnsi" w:hAnsiTheme="minorHAnsi" w:cstheme="minorHAnsi"/>
                <w:color w:val="675E47" w:themeColor="text2"/>
                <w:sz w:val="20"/>
                <w:szCs w:val="20"/>
                <w:vertAlign w:val="superscript"/>
                <w:lang w:eastAsia="en-AU"/>
              </w:rPr>
              <w:t>†</w:t>
            </w:r>
            <w:r w:rsidRPr="00A36C6D">
              <w:rPr>
                <w:rFonts w:asciiTheme="minorHAnsi" w:hAnsiTheme="minorHAnsi" w:cstheme="minorHAnsi"/>
                <w:color w:val="675E47" w:themeColor="text2"/>
                <w:sz w:val="20"/>
                <w:szCs w:val="20"/>
                <w:lang w:eastAsia="en-AU"/>
              </w:rPr>
              <w:t xml:space="preserve"> (D)</w:t>
            </w:r>
          </w:p>
        </w:tc>
        <w:tc>
          <w:tcPr>
            <w:tcW w:w="577" w:type="pct"/>
            <w:hideMark/>
          </w:tcPr>
          <w:p w14:paraId="39041493"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688" w:type="pct"/>
            <w:hideMark/>
          </w:tcPr>
          <w:p w14:paraId="6C961F8B"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688" w:type="pct"/>
            <w:hideMark/>
          </w:tcPr>
          <w:p w14:paraId="56451706"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688" w:type="pct"/>
            <w:hideMark/>
          </w:tcPr>
          <w:p w14:paraId="33912104"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688" w:type="pct"/>
            <w:hideMark/>
          </w:tcPr>
          <w:p w14:paraId="61AC5624"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c>
          <w:tcPr>
            <w:tcW w:w="688" w:type="pct"/>
            <w:hideMark/>
          </w:tcPr>
          <w:p w14:paraId="3E16BAEB"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0</w:t>
            </w:r>
          </w:p>
        </w:tc>
      </w:tr>
      <w:tr w:rsidR="000A2D52" w:rsidRPr="00A36C6D" w14:paraId="5AA80C8F" w14:textId="77777777" w:rsidTr="00B30BBF">
        <w:trPr>
          <w:trHeight w:val="1397"/>
        </w:trPr>
        <w:tc>
          <w:tcPr>
            <w:tcW w:w="981" w:type="pct"/>
            <w:hideMark/>
          </w:tcPr>
          <w:p w14:paraId="6CE48D25" w14:textId="77777777" w:rsidR="00B30BBF" w:rsidRPr="00A36C6D" w:rsidRDefault="00B30BB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Received treatment without screening † (E)</w:t>
            </w:r>
          </w:p>
        </w:tc>
        <w:tc>
          <w:tcPr>
            <w:tcW w:w="577" w:type="pct"/>
            <w:noWrap/>
            <w:hideMark/>
          </w:tcPr>
          <w:p w14:paraId="1707C818"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2093F9BE"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67E0AA44"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30F0CE0B"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211D3F95"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4735165F"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31FA371E" w14:textId="77777777" w:rsidTr="00B30BBF">
        <w:trPr>
          <w:cnfStyle w:val="000000010000" w:firstRow="0" w:lastRow="0" w:firstColumn="0" w:lastColumn="0" w:oddVBand="0" w:evenVBand="0" w:oddHBand="0" w:evenHBand="1" w:firstRowFirstColumn="0" w:firstRowLastColumn="0" w:lastRowFirstColumn="0" w:lastRowLastColumn="0"/>
          <w:trHeight w:val="1620"/>
        </w:trPr>
        <w:tc>
          <w:tcPr>
            <w:tcW w:w="981" w:type="pct"/>
            <w:hideMark/>
          </w:tcPr>
          <w:p w14:paraId="7BF69FD0" w14:textId="77777777" w:rsidR="00B30BBF" w:rsidRPr="00A36C6D" w:rsidRDefault="00B30BB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Screened and/or treated for trachoma (F = C+E)</w:t>
            </w:r>
          </w:p>
        </w:tc>
        <w:tc>
          <w:tcPr>
            <w:tcW w:w="577" w:type="pct"/>
            <w:hideMark/>
          </w:tcPr>
          <w:p w14:paraId="3F5DF4E9"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22</w:t>
            </w:r>
          </w:p>
        </w:tc>
        <w:tc>
          <w:tcPr>
            <w:tcW w:w="688" w:type="pct"/>
            <w:hideMark/>
          </w:tcPr>
          <w:p w14:paraId="12895C59"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10</w:t>
            </w:r>
          </w:p>
        </w:tc>
        <w:tc>
          <w:tcPr>
            <w:tcW w:w="688" w:type="pct"/>
            <w:hideMark/>
          </w:tcPr>
          <w:p w14:paraId="3AA883AC"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2</w:t>
            </w:r>
          </w:p>
        </w:tc>
        <w:tc>
          <w:tcPr>
            <w:tcW w:w="688" w:type="pct"/>
            <w:hideMark/>
          </w:tcPr>
          <w:p w14:paraId="6DD01FF1"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1</w:t>
            </w:r>
          </w:p>
        </w:tc>
        <w:tc>
          <w:tcPr>
            <w:tcW w:w="688" w:type="pct"/>
            <w:hideMark/>
          </w:tcPr>
          <w:p w14:paraId="6466652C"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8</w:t>
            </w:r>
          </w:p>
        </w:tc>
        <w:tc>
          <w:tcPr>
            <w:tcW w:w="688" w:type="pct"/>
            <w:hideMark/>
          </w:tcPr>
          <w:p w14:paraId="1EE428B4" w14:textId="77777777" w:rsidR="00B30BBF" w:rsidRPr="00A36C6D" w:rsidRDefault="00B30BBF" w:rsidP="006F32BC">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rPr>
              <w:t>43</w:t>
            </w:r>
          </w:p>
        </w:tc>
      </w:tr>
      <w:tr w:rsidR="000A2D52" w:rsidRPr="00A36C6D" w14:paraId="2B1B722F" w14:textId="77777777" w:rsidTr="00B30BBF">
        <w:trPr>
          <w:trHeight w:val="1620"/>
        </w:trPr>
        <w:tc>
          <w:tcPr>
            <w:tcW w:w="981" w:type="pct"/>
            <w:hideMark/>
          </w:tcPr>
          <w:p w14:paraId="67213670" w14:textId="213D40C8" w:rsidR="00B30BBF" w:rsidRPr="00A36C6D" w:rsidRDefault="00B30BB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Requiring neither screening nor treatment for trachoma (G=A-B-D)</w:t>
            </w:r>
          </w:p>
        </w:tc>
        <w:tc>
          <w:tcPr>
            <w:tcW w:w="577" w:type="pct"/>
            <w:noWrap/>
            <w:hideMark/>
          </w:tcPr>
          <w:p w14:paraId="00325DE7"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27491A05"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3A780703"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29B1D41C"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2622FDBB"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88" w:type="pct"/>
            <w:noWrap/>
            <w:hideMark/>
          </w:tcPr>
          <w:p w14:paraId="104E68E9" w14:textId="77777777" w:rsidR="00B30BBF" w:rsidRPr="00A36C6D" w:rsidRDefault="00B30BB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bl>
    <w:p w14:paraId="56F8501C"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As defined by each jurisdiction</w:t>
      </w:r>
    </w:p>
    <w:p w14:paraId="0F26369D"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As per Guidelines</w:t>
      </w:r>
    </w:p>
    <w:p w14:paraId="4809E2DA" w14:textId="77777777" w:rsidR="006F32BC" w:rsidRPr="00A36C6D" w:rsidRDefault="006F32BC" w:rsidP="006F32BC">
      <w:pPr>
        <w:spacing w:after="200"/>
        <w:rPr>
          <w:rFonts w:asciiTheme="minorHAnsi" w:eastAsia="Calibri" w:hAnsiTheme="minorHAnsi" w:cstheme="minorHAnsi"/>
          <w:bCs/>
          <w:color w:val="675E47" w:themeColor="text2"/>
          <w:szCs w:val="22"/>
          <w:lang w:eastAsia="en-US"/>
        </w:rPr>
        <w:sectPr w:rsidR="006F32BC" w:rsidRPr="00A36C6D" w:rsidSect="00DA5149">
          <w:pgSz w:w="11906" w:h="16838"/>
          <w:pgMar w:top="680" w:right="720" w:bottom="680" w:left="720" w:header="709" w:footer="709" w:gutter="0"/>
          <w:cols w:space="708"/>
          <w:docGrid w:linePitch="360"/>
        </w:sectPr>
      </w:pPr>
      <w:bookmarkStart w:id="202" w:name="_Toc392153900"/>
      <w:bookmarkStart w:id="203" w:name="Table22"/>
    </w:p>
    <w:p w14:paraId="3E50996A" w14:textId="77777777" w:rsidR="006F32BC" w:rsidRPr="00A36C6D" w:rsidRDefault="006F32BC" w:rsidP="00B30BBF">
      <w:pPr>
        <w:pStyle w:val="Tableheadings"/>
        <w:rPr>
          <w:rFonts w:asciiTheme="minorHAnsi" w:hAnsiTheme="minorHAnsi" w:cstheme="minorHAnsi"/>
        </w:rPr>
      </w:pPr>
      <w:bookmarkStart w:id="204" w:name="_Table_2.2_Trachoma"/>
      <w:bookmarkStart w:id="205" w:name="_Ref58336228"/>
      <w:bookmarkStart w:id="206" w:name="_Toc83713366"/>
      <w:bookmarkStart w:id="207" w:name="Table24"/>
      <w:bookmarkEnd w:id="202"/>
      <w:bookmarkEnd w:id="203"/>
      <w:bookmarkEnd w:id="204"/>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bookmarkEnd w:id="205"/>
      <w:r w:rsidRPr="00A36C6D">
        <w:rPr>
          <w:rFonts w:asciiTheme="minorHAnsi" w:hAnsiTheme="minorHAnsi" w:cstheme="minorHAnsi"/>
        </w:rPr>
        <w:tab/>
        <w:t>Trachoma screening coverage, trachoma prevalence and clean face prevalence by region, Northern Territory 2020</w:t>
      </w:r>
      <w:bookmarkEnd w:id="206"/>
    </w:p>
    <w:tbl>
      <w:tblPr>
        <w:tblStyle w:val="trach1"/>
        <w:tblW w:w="5000" w:type="pct"/>
        <w:tblLook w:val="04A0" w:firstRow="1" w:lastRow="0" w:firstColumn="1" w:lastColumn="0" w:noHBand="0" w:noVBand="1"/>
        <w:tblCaption w:val="Trachoma screening coverage, trachoma prevalence and clean face prevalence by region, Northern Territory 2020  "/>
        <w:tblDescription w:val="Table 2.2 categorises trachoma screening coverage, trachoma prevalence and clean face prevalence in NT regions. &#13;&#10;"/>
      </w:tblPr>
      <w:tblGrid>
        <w:gridCol w:w="2022"/>
        <w:gridCol w:w="536"/>
        <w:gridCol w:w="574"/>
        <w:gridCol w:w="529"/>
        <w:gridCol w:w="581"/>
        <w:gridCol w:w="516"/>
        <w:gridCol w:w="510"/>
        <w:gridCol w:w="510"/>
        <w:gridCol w:w="585"/>
        <w:gridCol w:w="511"/>
        <w:gridCol w:w="828"/>
        <w:gridCol w:w="511"/>
        <w:gridCol w:w="585"/>
        <w:gridCol w:w="511"/>
        <w:gridCol w:w="511"/>
        <w:gridCol w:w="511"/>
        <w:gridCol w:w="588"/>
        <w:gridCol w:w="514"/>
        <w:gridCol w:w="536"/>
        <w:gridCol w:w="536"/>
        <w:gridCol w:w="560"/>
        <w:gridCol w:w="582"/>
        <w:gridCol w:w="582"/>
        <w:gridCol w:w="582"/>
        <w:gridCol w:w="581"/>
      </w:tblGrid>
      <w:tr w:rsidR="000A2D52" w:rsidRPr="00A36C6D" w14:paraId="62DDCE10" w14:textId="77777777" w:rsidTr="00E3767F">
        <w:trPr>
          <w:cnfStyle w:val="100000000000" w:firstRow="1" w:lastRow="0" w:firstColumn="0" w:lastColumn="0" w:oddVBand="0" w:evenVBand="0" w:oddHBand="0" w:evenHBand="0" w:firstRowFirstColumn="0" w:firstRowLastColumn="0" w:lastRowFirstColumn="0" w:lastRowLastColumn="0"/>
          <w:trHeight w:val="618"/>
        </w:trPr>
        <w:tc>
          <w:tcPr>
            <w:tcW w:w="658" w:type="pct"/>
            <w:hideMark/>
          </w:tcPr>
          <w:p w14:paraId="351A57A4"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 </w:t>
            </w:r>
          </w:p>
        </w:tc>
        <w:tc>
          <w:tcPr>
            <w:tcW w:w="716" w:type="pct"/>
            <w:gridSpan w:val="4"/>
            <w:hideMark/>
          </w:tcPr>
          <w:p w14:paraId="4EA10A24"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Alice Springs Remote</w:t>
            </w:r>
          </w:p>
        </w:tc>
        <w:tc>
          <w:tcPr>
            <w:tcW w:w="694" w:type="pct"/>
            <w:gridSpan w:val="4"/>
            <w:hideMark/>
          </w:tcPr>
          <w:p w14:paraId="130EDF92"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Barkly </w:t>
            </w:r>
          </w:p>
        </w:tc>
        <w:tc>
          <w:tcPr>
            <w:tcW w:w="795" w:type="pct"/>
            <w:gridSpan w:val="4"/>
            <w:hideMark/>
          </w:tcPr>
          <w:p w14:paraId="3CA3AB5F"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Darwin Rural</w:t>
            </w:r>
          </w:p>
        </w:tc>
        <w:tc>
          <w:tcPr>
            <w:tcW w:w="692" w:type="pct"/>
            <w:gridSpan w:val="4"/>
            <w:hideMark/>
          </w:tcPr>
          <w:p w14:paraId="6DF2325A"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East Arnhem</w:t>
            </w:r>
          </w:p>
        </w:tc>
        <w:tc>
          <w:tcPr>
            <w:tcW w:w="688" w:type="pct"/>
            <w:gridSpan w:val="4"/>
            <w:hideMark/>
          </w:tcPr>
          <w:p w14:paraId="7F829489"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Katherine</w:t>
            </w:r>
          </w:p>
        </w:tc>
        <w:tc>
          <w:tcPr>
            <w:tcW w:w="756" w:type="pct"/>
            <w:gridSpan w:val="4"/>
            <w:hideMark/>
          </w:tcPr>
          <w:p w14:paraId="4F895710"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548CA466" w14:textId="77777777" w:rsidTr="00E3767F">
        <w:trPr>
          <w:trHeight w:val="395"/>
        </w:trPr>
        <w:tc>
          <w:tcPr>
            <w:tcW w:w="658" w:type="pct"/>
            <w:hideMark/>
          </w:tcPr>
          <w:p w14:paraId="72372010" w14:textId="77777777" w:rsidR="006F32BC" w:rsidRPr="00A36C6D" w:rsidRDefault="006F32BC" w:rsidP="006F32BC">
            <w:pPr>
              <w:spacing w:before="20" w:after="20"/>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Number of communities screened</w:t>
            </w:r>
          </w:p>
        </w:tc>
        <w:tc>
          <w:tcPr>
            <w:tcW w:w="716" w:type="pct"/>
            <w:gridSpan w:val="4"/>
            <w:noWrap/>
          </w:tcPr>
          <w:p w14:paraId="47D6075D"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22</w:t>
            </w:r>
          </w:p>
        </w:tc>
        <w:tc>
          <w:tcPr>
            <w:tcW w:w="694" w:type="pct"/>
            <w:gridSpan w:val="4"/>
            <w:noWrap/>
          </w:tcPr>
          <w:p w14:paraId="78E556DE"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10</w:t>
            </w:r>
          </w:p>
        </w:tc>
        <w:tc>
          <w:tcPr>
            <w:tcW w:w="795" w:type="pct"/>
            <w:gridSpan w:val="4"/>
            <w:noWrap/>
          </w:tcPr>
          <w:p w14:paraId="11428BEC"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w:t>
            </w:r>
          </w:p>
        </w:tc>
        <w:tc>
          <w:tcPr>
            <w:tcW w:w="692" w:type="pct"/>
            <w:gridSpan w:val="4"/>
            <w:noWrap/>
          </w:tcPr>
          <w:p w14:paraId="40FE8738"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w:t>
            </w:r>
          </w:p>
        </w:tc>
        <w:tc>
          <w:tcPr>
            <w:tcW w:w="688" w:type="pct"/>
            <w:gridSpan w:val="4"/>
            <w:noWrap/>
          </w:tcPr>
          <w:p w14:paraId="7F9648CE"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8</w:t>
            </w:r>
          </w:p>
        </w:tc>
        <w:tc>
          <w:tcPr>
            <w:tcW w:w="756" w:type="pct"/>
            <w:gridSpan w:val="4"/>
          </w:tcPr>
          <w:p w14:paraId="43740265"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43</w:t>
            </w:r>
          </w:p>
        </w:tc>
      </w:tr>
      <w:tr w:rsidR="00A36C6D" w:rsidRPr="00A36C6D" w14:paraId="27BD5AAF" w14:textId="77777777" w:rsidTr="00E3767F">
        <w:trPr>
          <w:cnfStyle w:val="000000010000" w:firstRow="0" w:lastRow="0" w:firstColumn="0" w:lastColumn="0" w:oddVBand="0" w:evenVBand="0" w:oddHBand="0" w:evenHBand="1" w:firstRowFirstColumn="0" w:firstRowLastColumn="0" w:lastRowFirstColumn="0" w:lastRowLastColumn="0"/>
          <w:trHeight w:val="618"/>
        </w:trPr>
        <w:tc>
          <w:tcPr>
            <w:tcW w:w="658" w:type="pct"/>
            <w:hideMark/>
          </w:tcPr>
          <w:p w14:paraId="328BB060" w14:textId="77777777" w:rsidR="006F32BC" w:rsidRPr="00A36C6D" w:rsidRDefault="006F32BC" w:rsidP="006F32BC">
            <w:pPr>
              <w:spacing w:before="20" w:after="20"/>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Age group (years)</w:t>
            </w:r>
          </w:p>
        </w:tc>
        <w:tc>
          <w:tcPr>
            <w:tcW w:w="173" w:type="pct"/>
          </w:tcPr>
          <w:p w14:paraId="33FA2C1E"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0-4</w:t>
            </w:r>
          </w:p>
        </w:tc>
        <w:tc>
          <w:tcPr>
            <w:tcW w:w="184" w:type="pct"/>
          </w:tcPr>
          <w:p w14:paraId="1F7B3B30"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5-9</w:t>
            </w:r>
          </w:p>
        </w:tc>
        <w:tc>
          <w:tcPr>
            <w:tcW w:w="173" w:type="pct"/>
          </w:tcPr>
          <w:p w14:paraId="559A746E"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10-14</w:t>
            </w:r>
          </w:p>
        </w:tc>
        <w:tc>
          <w:tcPr>
            <w:tcW w:w="186" w:type="pct"/>
          </w:tcPr>
          <w:p w14:paraId="2171918E"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0-14</w:t>
            </w:r>
          </w:p>
        </w:tc>
        <w:tc>
          <w:tcPr>
            <w:tcW w:w="169" w:type="pct"/>
          </w:tcPr>
          <w:p w14:paraId="1CE9B627"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0-4</w:t>
            </w:r>
          </w:p>
        </w:tc>
        <w:tc>
          <w:tcPr>
            <w:tcW w:w="167" w:type="pct"/>
          </w:tcPr>
          <w:p w14:paraId="4CFDA72C"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5-9</w:t>
            </w:r>
          </w:p>
        </w:tc>
        <w:tc>
          <w:tcPr>
            <w:tcW w:w="167" w:type="pct"/>
          </w:tcPr>
          <w:p w14:paraId="3A0314E2"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10-14</w:t>
            </w:r>
          </w:p>
        </w:tc>
        <w:tc>
          <w:tcPr>
            <w:tcW w:w="191" w:type="pct"/>
          </w:tcPr>
          <w:p w14:paraId="2344EA09"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0-14</w:t>
            </w:r>
          </w:p>
        </w:tc>
        <w:tc>
          <w:tcPr>
            <w:tcW w:w="167" w:type="pct"/>
          </w:tcPr>
          <w:p w14:paraId="25D31D22"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0-4</w:t>
            </w:r>
          </w:p>
        </w:tc>
        <w:tc>
          <w:tcPr>
            <w:tcW w:w="270" w:type="pct"/>
          </w:tcPr>
          <w:p w14:paraId="2F116E3B"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5-9</w:t>
            </w:r>
          </w:p>
        </w:tc>
        <w:tc>
          <w:tcPr>
            <w:tcW w:w="167" w:type="pct"/>
          </w:tcPr>
          <w:p w14:paraId="4ABE8ED8"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10-14</w:t>
            </w:r>
          </w:p>
        </w:tc>
        <w:tc>
          <w:tcPr>
            <w:tcW w:w="191" w:type="pct"/>
          </w:tcPr>
          <w:p w14:paraId="0B7AE444"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0-14</w:t>
            </w:r>
          </w:p>
        </w:tc>
        <w:tc>
          <w:tcPr>
            <w:tcW w:w="167" w:type="pct"/>
          </w:tcPr>
          <w:p w14:paraId="0493B87C"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0-4</w:t>
            </w:r>
          </w:p>
        </w:tc>
        <w:tc>
          <w:tcPr>
            <w:tcW w:w="167" w:type="pct"/>
          </w:tcPr>
          <w:p w14:paraId="32190DDE"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5-9</w:t>
            </w:r>
          </w:p>
        </w:tc>
        <w:tc>
          <w:tcPr>
            <w:tcW w:w="167" w:type="pct"/>
          </w:tcPr>
          <w:p w14:paraId="0635C68F"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10-14</w:t>
            </w:r>
          </w:p>
        </w:tc>
        <w:tc>
          <w:tcPr>
            <w:tcW w:w="192" w:type="pct"/>
          </w:tcPr>
          <w:p w14:paraId="580F054F"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0-14</w:t>
            </w:r>
          </w:p>
        </w:tc>
        <w:tc>
          <w:tcPr>
            <w:tcW w:w="168" w:type="pct"/>
          </w:tcPr>
          <w:p w14:paraId="534B8BBA"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0-4</w:t>
            </w:r>
          </w:p>
        </w:tc>
        <w:tc>
          <w:tcPr>
            <w:tcW w:w="172" w:type="pct"/>
          </w:tcPr>
          <w:p w14:paraId="143C4B38"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5-9</w:t>
            </w:r>
          </w:p>
        </w:tc>
        <w:tc>
          <w:tcPr>
            <w:tcW w:w="166" w:type="pct"/>
          </w:tcPr>
          <w:p w14:paraId="681E655A"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10-14</w:t>
            </w:r>
          </w:p>
        </w:tc>
        <w:tc>
          <w:tcPr>
            <w:tcW w:w="183" w:type="pct"/>
          </w:tcPr>
          <w:p w14:paraId="71232EDE"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0-14</w:t>
            </w:r>
          </w:p>
        </w:tc>
        <w:tc>
          <w:tcPr>
            <w:tcW w:w="190" w:type="pct"/>
          </w:tcPr>
          <w:p w14:paraId="6DCA008B"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0-4</w:t>
            </w:r>
          </w:p>
        </w:tc>
        <w:tc>
          <w:tcPr>
            <w:tcW w:w="190" w:type="pct"/>
          </w:tcPr>
          <w:p w14:paraId="7983C51C"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5-9</w:t>
            </w:r>
          </w:p>
        </w:tc>
        <w:tc>
          <w:tcPr>
            <w:tcW w:w="190" w:type="pct"/>
          </w:tcPr>
          <w:p w14:paraId="4F2DC3AC"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10-14</w:t>
            </w:r>
          </w:p>
        </w:tc>
        <w:tc>
          <w:tcPr>
            <w:tcW w:w="186" w:type="pct"/>
          </w:tcPr>
          <w:p w14:paraId="29B88B1B"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4"/>
                <w:szCs w:val="14"/>
              </w:rPr>
              <w:t>0-14</w:t>
            </w:r>
          </w:p>
        </w:tc>
      </w:tr>
      <w:tr w:rsidR="000A2D52" w:rsidRPr="00A36C6D" w14:paraId="022010C4" w14:textId="77777777" w:rsidTr="00E3767F">
        <w:trPr>
          <w:trHeight w:val="618"/>
        </w:trPr>
        <w:tc>
          <w:tcPr>
            <w:tcW w:w="658" w:type="pct"/>
            <w:hideMark/>
          </w:tcPr>
          <w:p w14:paraId="264CB72E" w14:textId="77777777" w:rsidR="006F32BC" w:rsidRPr="00A36C6D" w:rsidRDefault="006F32BC" w:rsidP="006F32BC">
            <w:pPr>
              <w:spacing w:before="20" w:after="20"/>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Children examined for clean face</w:t>
            </w:r>
          </w:p>
        </w:tc>
        <w:tc>
          <w:tcPr>
            <w:tcW w:w="173" w:type="pct"/>
            <w:noWrap/>
          </w:tcPr>
          <w:p w14:paraId="681C1DC0"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26</w:t>
            </w:r>
          </w:p>
        </w:tc>
        <w:tc>
          <w:tcPr>
            <w:tcW w:w="184" w:type="pct"/>
            <w:noWrap/>
          </w:tcPr>
          <w:p w14:paraId="19AE37E1"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493</w:t>
            </w:r>
          </w:p>
        </w:tc>
        <w:tc>
          <w:tcPr>
            <w:tcW w:w="173" w:type="pct"/>
            <w:noWrap/>
          </w:tcPr>
          <w:p w14:paraId="4BA26025"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75</w:t>
            </w:r>
          </w:p>
        </w:tc>
        <w:tc>
          <w:tcPr>
            <w:tcW w:w="186" w:type="pct"/>
            <w:noWrap/>
          </w:tcPr>
          <w:p w14:paraId="2F4F4821"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594</w:t>
            </w:r>
          </w:p>
        </w:tc>
        <w:tc>
          <w:tcPr>
            <w:tcW w:w="169" w:type="pct"/>
            <w:noWrap/>
          </w:tcPr>
          <w:p w14:paraId="0F8EE7EB"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17</w:t>
            </w:r>
          </w:p>
        </w:tc>
        <w:tc>
          <w:tcPr>
            <w:tcW w:w="167" w:type="pct"/>
            <w:noWrap/>
          </w:tcPr>
          <w:p w14:paraId="7863D23F"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331</w:t>
            </w:r>
          </w:p>
        </w:tc>
        <w:tc>
          <w:tcPr>
            <w:tcW w:w="167" w:type="pct"/>
            <w:noWrap/>
          </w:tcPr>
          <w:p w14:paraId="2885BDB7"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29</w:t>
            </w:r>
          </w:p>
        </w:tc>
        <w:tc>
          <w:tcPr>
            <w:tcW w:w="191" w:type="pct"/>
            <w:noWrap/>
          </w:tcPr>
          <w:p w14:paraId="2DCBCEA7"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377</w:t>
            </w:r>
          </w:p>
        </w:tc>
        <w:tc>
          <w:tcPr>
            <w:tcW w:w="167" w:type="pct"/>
            <w:noWrap/>
          </w:tcPr>
          <w:p w14:paraId="7EC3A6D8"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270" w:type="pct"/>
            <w:noWrap/>
          </w:tcPr>
          <w:p w14:paraId="32E4A5EE"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75</w:t>
            </w:r>
          </w:p>
        </w:tc>
        <w:tc>
          <w:tcPr>
            <w:tcW w:w="167" w:type="pct"/>
            <w:noWrap/>
          </w:tcPr>
          <w:p w14:paraId="08BE5FE0"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5</w:t>
            </w:r>
          </w:p>
        </w:tc>
        <w:tc>
          <w:tcPr>
            <w:tcW w:w="191" w:type="pct"/>
            <w:noWrap/>
          </w:tcPr>
          <w:p w14:paraId="0A70C1A3"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80</w:t>
            </w:r>
          </w:p>
        </w:tc>
        <w:tc>
          <w:tcPr>
            <w:tcW w:w="167" w:type="pct"/>
            <w:noWrap/>
          </w:tcPr>
          <w:p w14:paraId="22C1329A"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w:t>
            </w:r>
          </w:p>
        </w:tc>
        <w:tc>
          <w:tcPr>
            <w:tcW w:w="167" w:type="pct"/>
            <w:noWrap/>
          </w:tcPr>
          <w:p w14:paraId="68BF141C"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101</w:t>
            </w:r>
          </w:p>
        </w:tc>
        <w:tc>
          <w:tcPr>
            <w:tcW w:w="167" w:type="pct"/>
            <w:noWrap/>
          </w:tcPr>
          <w:p w14:paraId="05737208"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4</w:t>
            </w:r>
          </w:p>
        </w:tc>
        <w:tc>
          <w:tcPr>
            <w:tcW w:w="192" w:type="pct"/>
            <w:noWrap/>
          </w:tcPr>
          <w:p w14:paraId="38EA5A0C"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106</w:t>
            </w:r>
          </w:p>
        </w:tc>
        <w:tc>
          <w:tcPr>
            <w:tcW w:w="168" w:type="pct"/>
            <w:noWrap/>
          </w:tcPr>
          <w:p w14:paraId="118D6098"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73</w:t>
            </w:r>
          </w:p>
        </w:tc>
        <w:tc>
          <w:tcPr>
            <w:tcW w:w="172" w:type="pct"/>
            <w:noWrap/>
          </w:tcPr>
          <w:p w14:paraId="77BF5FB6"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259</w:t>
            </w:r>
          </w:p>
        </w:tc>
        <w:tc>
          <w:tcPr>
            <w:tcW w:w="166" w:type="pct"/>
            <w:noWrap/>
          </w:tcPr>
          <w:p w14:paraId="03C7C7AD"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24</w:t>
            </w:r>
          </w:p>
        </w:tc>
        <w:tc>
          <w:tcPr>
            <w:tcW w:w="183" w:type="pct"/>
            <w:noWrap/>
          </w:tcPr>
          <w:p w14:paraId="2243E362"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356</w:t>
            </w:r>
          </w:p>
        </w:tc>
        <w:tc>
          <w:tcPr>
            <w:tcW w:w="190" w:type="pct"/>
            <w:noWrap/>
          </w:tcPr>
          <w:p w14:paraId="2176EE8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117</w:t>
            </w:r>
          </w:p>
        </w:tc>
        <w:tc>
          <w:tcPr>
            <w:tcW w:w="190" w:type="pct"/>
            <w:noWrap/>
          </w:tcPr>
          <w:p w14:paraId="6AA9BFA1"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color w:val="675E47" w:themeColor="text2"/>
                <w:sz w:val="18"/>
                <w:szCs w:val="18"/>
              </w:rPr>
              <w:t>1259</w:t>
            </w:r>
          </w:p>
        </w:tc>
        <w:tc>
          <w:tcPr>
            <w:tcW w:w="190" w:type="pct"/>
            <w:noWrap/>
          </w:tcPr>
          <w:p w14:paraId="0D2976BB"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137</w:t>
            </w:r>
          </w:p>
        </w:tc>
        <w:tc>
          <w:tcPr>
            <w:tcW w:w="186" w:type="pct"/>
            <w:noWrap/>
          </w:tcPr>
          <w:p w14:paraId="0ABCA55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1513</w:t>
            </w:r>
          </w:p>
        </w:tc>
      </w:tr>
      <w:tr w:rsidR="001279C9" w:rsidRPr="00A36C6D" w14:paraId="5F85FBBB" w14:textId="77777777" w:rsidTr="00E3767F">
        <w:trPr>
          <w:cnfStyle w:val="000000010000" w:firstRow="0" w:lastRow="0" w:firstColumn="0" w:lastColumn="0" w:oddVBand="0" w:evenVBand="0" w:oddHBand="0" w:evenHBand="1" w:firstRowFirstColumn="0" w:firstRowLastColumn="0" w:lastRowFirstColumn="0" w:lastRowLastColumn="0"/>
          <w:trHeight w:val="618"/>
        </w:trPr>
        <w:tc>
          <w:tcPr>
            <w:tcW w:w="658" w:type="pct"/>
            <w:hideMark/>
          </w:tcPr>
          <w:p w14:paraId="232FE2FB" w14:textId="77777777" w:rsidR="006F32BC" w:rsidRPr="00A36C6D" w:rsidRDefault="006F32BC" w:rsidP="006F32BC">
            <w:pPr>
              <w:spacing w:before="20" w:after="20"/>
              <w:ind w:left="283"/>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Children with clean face</w:t>
            </w:r>
          </w:p>
        </w:tc>
        <w:tc>
          <w:tcPr>
            <w:tcW w:w="173" w:type="pct"/>
            <w:noWrap/>
          </w:tcPr>
          <w:p w14:paraId="7F237E5D"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13</w:t>
            </w:r>
          </w:p>
        </w:tc>
        <w:tc>
          <w:tcPr>
            <w:tcW w:w="184" w:type="pct"/>
            <w:noWrap/>
          </w:tcPr>
          <w:p w14:paraId="0FB3BC0F"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368</w:t>
            </w:r>
          </w:p>
        </w:tc>
        <w:tc>
          <w:tcPr>
            <w:tcW w:w="173" w:type="pct"/>
            <w:noWrap/>
          </w:tcPr>
          <w:p w14:paraId="7D42521A"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66</w:t>
            </w:r>
          </w:p>
        </w:tc>
        <w:tc>
          <w:tcPr>
            <w:tcW w:w="186" w:type="pct"/>
            <w:noWrap/>
          </w:tcPr>
          <w:p w14:paraId="7454BAA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447</w:t>
            </w:r>
          </w:p>
        </w:tc>
        <w:tc>
          <w:tcPr>
            <w:tcW w:w="169" w:type="pct"/>
            <w:noWrap/>
          </w:tcPr>
          <w:p w14:paraId="7189D21D"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8</w:t>
            </w:r>
          </w:p>
        </w:tc>
        <w:tc>
          <w:tcPr>
            <w:tcW w:w="167" w:type="pct"/>
            <w:noWrap/>
          </w:tcPr>
          <w:p w14:paraId="4F4E91F4"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275</w:t>
            </w:r>
          </w:p>
        </w:tc>
        <w:tc>
          <w:tcPr>
            <w:tcW w:w="167" w:type="pct"/>
            <w:noWrap/>
          </w:tcPr>
          <w:p w14:paraId="14421B61"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29</w:t>
            </w:r>
          </w:p>
        </w:tc>
        <w:tc>
          <w:tcPr>
            <w:tcW w:w="191" w:type="pct"/>
            <w:noWrap/>
          </w:tcPr>
          <w:p w14:paraId="472114A1"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312</w:t>
            </w:r>
          </w:p>
        </w:tc>
        <w:tc>
          <w:tcPr>
            <w:tcW w:w="167" w:type="pct"/>
            <w:noWrap/>
          </w:tcPr>
          <w:p w14:paraId="5B214DC3"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270" w:type="pct"/>
            <w:noWrap/>
          </w:tcPr>
          <w:p w14:paraId="27B1138C"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74</w:t>
            </w:r>
          </w:p>
        </w:tc>
        <w:tc>
          <w:tcPr>
            <w:tcW w:w="167" w:type="pct"/>
            <w:noWrap/>
          </w:tcPr>
          <w:p w14:paraId="4F47B64E"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5</w:t>
            </w:r>
          </w:p>
        </w:tc>
        <w:tc>
          <w:tcPr>
            <w:tcW w:w="191" w:type="pct"/>
            <w:noWrap/>
          </w:tcPr>
          <w:p w14:paraId="0D299D04"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79</w:t>
            </w:r>
          </w:p>
        </w:tc>
        <w:tc>
          <w:tcPr>
            <w:tcW w:w="167" w:type="pct"/>
            <w:noWrap/>
          </w:tcPr>
          <w:p w14:paraId="10794B4B"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w:t>
            </w:r>
          </w:p>
        </w:tc>
        <w:tc>
          <w:tcPr>
            <w:tcW w:w="167" w:type="pct"/>
            <w:noWrap/>
          </w:tcPr>
          <w:p w14:paraId="184A2F80"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101</w:t>
            </w:r>
          </w:p>
        </w:tc>
        <w:tc>
          <w:tcPr>
            <w:tcW w:w="167" w:type="pct"/>
            <w:noWrap/>
          </w:tcPr>
          <w:p w14:paraId="710CFE44"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4</w:t>
            </w:r>
          </w:p>
        </w:tc>
        <w:tc>
          <w:tcPr>
            <w:tcW w:w="192" w:type="pct"/>
            <w:noWrap/>
          </w:tcPr>
          <w:p w14:paraId="1A835C75"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106</w:t>
            </w:r>
          </w:p>
        </w:tc>
        <w:tc>
          <w:tcPr>
            <w:tcW w:w="168" w:type="pct"/>
            <w:noWrap/>
          </w:tcPr>
          <w:p w14:paraId="3C7EC1C1"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50</w:t>
            </w:r>
          </w:p>
        </w:tc>
        <w:tc>
          <w:tcPr>
            <w:tcW w:w="172" w:type="pct"/>
            <w:noWrap/>
          </w:tcPr>
          <w:p w14:paraId="65DBED5E"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177</w:t>
            </w:r>
          </w:p>
        </w:tc>
        <w:tc>
          <w:tcPr>
            <w:tcW w:w="166" w:type="pct"/>
            <w:noWrap/>
          </w:tcPr>
          <w:p w14:paraId="412E0A56"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21</w:t>
            </w:r>
          </w:p>
        </w:tc>
        <w:tc>
          <w:tcPr>
            <w:tcW w:w="183" w:type="pct"/>
            <w:noWrap/>
          </w:tcPr>
          <w:p w14:paraId="1E4F6142"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248</w:t>
            </w:r>
          </w:p>
        </w:tc>
        <w:tc>
          <w:tcPr>
            <w:tcW w:w="190" w:type="pct"/>
            <w:noWrap/>
          </w:tcPr>
          <w:p w14:paraId="6652D68C"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72</w:t>
            </w:r>
          </w:p>
        </w:tc>
        <w:tc>
          <w:tcPr>
            <w:tcW w:w="190" w:type="pct"/>
            <w:noWrap/>
          </w:tcPr>
          <w:p w14:paraId="12FDB432"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995</w:t>
            </w:r>
          </w:p>
        </w:tc>
        <w:tc>
          <w:tcPr>
            <w:tcW w:w="190" w:type="pct"/>
            <w:noWrap/>
          </w:tcPr>
          <w:p w14:paraId="29F694E4"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125</w:t>
            </w:r>
          </w:p>
        </w:tc>
        <w:tc>
          <w:tcPr>
            <w:tcW w:w="186" w:type="pct"/>
            <w:noWrap/>
          </w:tcPr>
          <w:p w14:paraId="73BAC78A"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1192</w:t>
            </w:r>
          </w:p>
        </w:tc>
      </w:tr>
      <w:tr w:rsidR="000A2D52" w:rsidRPr="00A36C6D" w14:paraId="0559DB96" w14:textId="77777777" w:rsidTr="00E3767F">
        <w:trPr>
          <w:trHeight w:val="618"/>
        </w:trPr>
        <w:tc>
          <w:tcPr>
            <w:tcW w:w="658" w:type="pct"/>
            <w:hideMark/>
          </w:tcPr>
          <w:p w14:paraId="321725DA" w14:textId="77777777" w:rsidR="006F32BC" w:rsidRPr="00A36C6D" w:rsidRDefault="006F32BC" w:rsidP="006F32BC">
            <w:pPr>
              <w:spacing w:before="20" w:after="20"/>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Clean face prevalence (%)</w:t>
            </w:r>
          </w:p>
        </w:tc>
        <w:tc>
          <w:tcPr>
            <w:tcW w:w="173" w:type="pct"/>
            <w:noWrap/>
          </w:tcPr>
          <w:p w14:paraId="3D13EBC5"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50</w:t>
            </w:r>
          </w:p>
        </w:tc>
        <w:tc>
          <w:tcPr>
            <w:tcW w:w="184" w:type="pct"/>
            <w:noWrap/>
          </w:tcPr>
          <w:p w14:paraId="4048BAA9"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75</w:t>
            </w:r>
          </w:p>
        </w:tc>
        <w:tc>
          <w:tcPr>
            <w:tcW w:w="173" w:type="pct"/>
            <w:noWrap/>
          </w:tcPr>
          <w:p w14:paraId="412DB3EB"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88</w:t>
            </w:r>
          </w:p>
        </w:tc>
        <w:tc>
          <w:tcPr>
            <w:tcW w:w="186" w:type="pct"/>
            <w:noWrap/>
          </w:tcPr>
          <w:p w14:paraId="115C2600"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75</w:t>
            </w:r>
          </w:p>
        </w:tc>
        <w:tc>
          <w:tcPr>
            <w:tcW w:w="169" w:type="pct"/>
            <w:noWrap/>
          </w:tcPr>
          <w:p w14:paraId="172A897F"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47</w:t>
            </w:r>
          </w:p>
        </w:tc>
        <w:tc>
          <w:tcPr>
            <w:tcW w:w="167" w:type="pct"/>
            <w:noWrap/>
          </w:tcPr>
          <w:p w14:paraId="55E98927"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83</w:t>
            </w:r>
          </w:p>
        </w:tc>
        <w:tc>
          <w:tcPr>
            <w:tcW w:w="167" w:type="pct"/>
            <w:noWrap/>
          </w:tcPr>
          <w:p w14:paraId="7B3F89F6"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100</w:t>
            </w:r>
          </w:p>
        </w:tc>
        <w:tc>
          <w:tcPr>
            <w:tcW w:w="191" w:type="pct"/>
            <w:noWrap/>
          </w:tcPr>
          <w:p w14:paraId="4F9C98AE"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83</w:t>
            </w:r>
          </w:p>
        </w:tc>
        <w:tc>
          <w:tcPr>
            <w:tcW w:w="167" w:type="pct"/>
            <w:noWrap/>
          </w:tcPr>
          <w:p w14:paraId="459A1DDB"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270" w:type="pct"/>
            <w:noWrap/>
          </w:tcPr>
          <w:p w14:paraId="447841CF"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99</w:t>
            </w:r>
          </w:p>
        </w:tc>
        <w:tc>
          <w:tcPr>
            <w:tcW w:w="167" w:type="pct"/>
            <w:noWrap/>
          </w:tcPr>
          <w:p w14:paraId="54818794"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100</w:t>
            </w:r>
          </w:p>
        </w:tc>
        <w:tc>
          <w:tcPr>
            <w:tcW w:w="191" w:type="pct"/>
            <w:noWrap/>
          </w:tcPr>
          <w:p w14:paraId="083B0964"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99</w:t>
            </w:r>
          </w:p>
        </w:tc>
        <w:tc>
          <w:tcPr>
            <w:tcW w:w="167" w:type="pct"/>
            <w:noWrap/>
          </w:tcPr>
          <w:p w14:paraId="5BE405E3"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100</w:t>
            </w:r>
          </w:p>
        </w:tc>
        <w:tc>
          <w:tcPr>
            <w:tcW w:w="167" w:type="pct"/>
            <w:noWrap/>
          </w:tcPr>
          <w:p w14:paraId="55C2B705"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100</w:t>
            </w:r>
          </w:p>
        </w:tc>
        <w:tc>
          <w:tcPr>
            <w:tcW w:w="167" w:type="pct"/>
            <w:noWrap/>
          </w:tcPr>
          <w:p w14:paraId="29F427B0"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100</w:t>
            </w:r>
          </w:p>
        </w:tc>
        <w:tc>
          <w:tcPr>
            <w:tcW w:w="192" w:type="pct"/>
            <w:noWrap/>
          </w:tcPr>
          <w:p w14:paraId="16A361DB"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100</w:t>
            </w:r>
          </w:p>
        </w:tc>
        <w:tc>
          <w:tcPr>
            <w:tcW w:w="168" w:type="pct"/>
            <w:noWrap/>
          </w:tcPr>
          <w:p w14:paraId="14EDDD03"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68</w:t>
            </w:r>
          </w:p>
        </w:tc>
        <w:tc>
          <w:tcPr>
            <w:tcW w:w="172" w:type="pct"/>
            <w:noWrap/>
          </w:tcPr>
          <w:p w14:paraId="04447663"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68</w:t>
            </w:r>
          </w:p>
        </w:tc>
        <w:tc>
          <w:tcPr>
            <w:tcW w:w="166" w:type="pct"/>
            <w:noWrap/>
          </w:tcPr>
          <w:p w14:paraId="517E7394"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88</w:t>
            </w:r>
          </w:p>
        </w:tc>
        <w:tc>
          <w:tcPr>
            <w:tcW w:w="183" w:type="pct"/>
            <w:noWrap/>
          </w:tcPr>
          <w:p w14:paraId="7B24D6C5"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70</w:t>
            </w:r>
          </w:p>
        </w:tc>
        <w:tc>
          <w:tcPr>
            <w:tcW w:w="190" w:type="pct"/>
            <w:noWrap/>
          </w:tcPr>
          <w:p w14:paraId="4F5033E2"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62</w:t>
            </w:r>
          </w:p>
        </w:tc>
        <w:tc>
          <w:tcPr>
            <w:tcW w:w="190" w:type="pct"/>
            <w:noWrap/>
          </w:tcPr>
          <w:p w14:paraId="52E349BB"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79</w:t>
            </w:r>
          </w:p>
        </w:tc>
        <w:tc>
          <w:tcPr>
            <w:tcW w:w="190" w:type="pct"/>
            <w:noWrap/>
          </w:tcPr>
          <w:p w14:paraId="74906299"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91</w:t>
            </w:r>
          </w:p>
        </w:tc>
        <w:tc>
          <w:tcPr>
            <w:tcW w:w="186" w:type="pct"/>
            <w:noWrap/>
          </w:tcPr>
          <w:p w14:paraId="6223755A"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79</w:t>
            </w:r>
          </w:p>
        </w:tc>
      </w:tr>
      <w:tr w:rsidR="001279C9" w:rsidRPr="00A36C6D" w14:paraId="18A79A93" w14:textId="77777777" w:rsidTr="00E3767F">
        <w:trPr>
          <w:cnfStyle w:val="000000010000" w:firstRow="0" w:lastRow="0" w:firstColumn="0" w:lastColumn="0" w:oddVBand="0" w:evenVBand="0" w:oddHBand="0" w:evenHBand="1" w:firstRowFirstColumn="0" w:firstRowLastColumn="0" w:lastRowFirstColumn="0" w:lastRowLastColumn="0"/>
          <w:trHeight w:val="618"/>
        </w:trPr>
        <w:tc>
          <w:tcPr>
            <w:tcW w:w="658" w:type="pct"/>
            <w:hideMark/>
          </w:tcPr>
          <w:p w14:paraId="6349AD75" w14:textId="77777777" w:rsidR="006F32BC" w:rsidRPr="00A36C6D" w:rsidRDefault="006F32BC" w:rsidP="006F32BC">
            <w:pPr>
              <w:spacing w:before="20" w:after="20"/>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Estimated number* of Indigenous children in communities</w:t>
            </w:r>
            <w:r w:rsidRPr="00A36C6D">
              <w:rPr>
                <w:rFonts w:asciiTheme="minorHAnsi" w:hAnsiTheme="minorHAnsi" w:cstheme="minorHAnsi"/>
                <w:color w:val="675E47" w:themeColor="text2"/>
                <w:sz w:val="16"/>
                <w:szCs w:val="16"/>
                <w:vertAlign w:val="superscript"/>
                <w:lang w:eastAsia="en-AU"/>
              </w:rPr>
              <w:t>†</w:t>
            </w:r>
            <w:r w:rsidRPr="00A36C6D">
              <w:rPr>
                <w:rFonts w:asciiTheme="minorHAnsi" w:hAnsiTheme="minorHAnsi" w:cstheme="minorHAnsi"/>
                <w:color w:val="675E47" w:themeColor="text2"/>
                <w:sz w:val="16"/>
                <w:szCs w:val="16"/>
                <w:lang w:eastAsia="en-AU"/>
              </w:rPr>
              <w:t xml:space="preserve"> </w:t>
            </w:r>
          </w:p>
        </w:tc>
        <w:tc>
          <w:tcPr>
            <w:tcW w:w="173" w:type="pct"/>
            <w:noWrap/>
          </w:tcPr>
          <w:p w14:paraId="1C90428A"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474</w:t>
            </w:r>
          </w:p>
        </w:tc>
        <w:tc>
          <w:tcPr>
            <w:tcW w:w="184" w:type="pct"/>
            <w:noWrap/>
          </w:tcPr>
          <w:p w14:paraId="65556439"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524</w:t>
            </w:r>
          </w:p>
        </w:tc>
        <w:tc>
          <w:tcPr>
            <w:tcW w:w="173" w:type="pct"/>
            <w:noWrap/>
          </w:tcPr>
          <w:p w14:paraId="17F2D27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660</w:t>
            </w:r>
          </w:p>
        </w:tc>
        <w:tc>
          <w:tcPr>
            <w:tcW w:w="186" w:type="pct"/>
            <w:noWrap/>
          </w:tcPr>
          <w:p w14:paraId="598137C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1658</w:t>
            </w:r>
          </w:p>
        </w:tc>
        <w:tc>
          <w:tcPr>
            <w:tcW w:w="169" w:type="pct"/>
            <w:noWrap/>
          </w:tcPr>
          <w:p w14:paraId="4D45ECF7"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180</w:t>
            </w:r>
          </w:p>
        </w:tc>
        <w:tc>
          <w:tcPr>
            <w:tcW w:w="167" w:type="pct"/>
            <w:noWrap/>
          </w:tcPr>
          <w:p w14:paraId="0EA09C7F"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368</w:t>
            </w:r>
          </w:p>
        </w:tc>
        <w:tc>
          <w:tcPr>
            <w:tcW w:w="167" w:type="pct"/>
            <w:noWrap/>
          </w:tcPr>
          <w:p w14:paraId="42A062AB"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193</w:t>
            </w:r>
          </w:p>
        </w:tc>
        <w:tc>
          <w:tcPr>
            <w:tcW w:w="191" w:type="pct"/>
            <w:noWrap/>
          </w:tcPr>
          <w:p w14:paraId="1DF60C3F"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741</w:t>
            </w:r>
          </w:p>
        </w:tc>
        <w:tc>
          <w:tcPr>
            <w:tcW w:w="167" w:type="pct"/>
            <w:noWrap/>
          </w:tcPr>
          <w:p w14:paraId="0340835D"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66</w:t>
            </w:r>
          </w:p>
        </w:tc>
        <w:tc>
          <w:tcPr>
            <w:tcW w:w="270" w:type="pct"/>
            <w:noWrap/>
          </w:tcPr>
          <w:p w14:paraId="5CFC3C48"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76</w:t>
            </w:r>
          </w:p>
        </w:tc>
        <w:tc>
          <w:tcPr>
            <w:tcW w:w="167" w:type="pct"/>
            <w:noWrap/>
          </w:tcPr>
          <w:p w14:paraId="53A18A85"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74</w:t>
            </w:r>
          </w:p>
        </w:tc>
        <w:tc>
          <w:tcPr>
            <w:tcW w:w="191" w:type="pct"/>
            <w:noWrap/>
          </w:tcPr>
          <w:p w14:paraId="774C0487"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216</w:t>
            </w:r>
          </w:p>
        </w:tc>
        <w:tc>
          <w:tcPr>
            <w:tcW w:w="167" w:type="pct"/>
            <w:noWrap/>
          </w:tcPr>
          <w:p w14:paraId="3A56A4AE"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111</w:t>
            </w:r>
          </w:p>
        </w:tc>
        <w:tc>
          <w:tcPr>
            <w:tcW w:w="167" w:type="pct"/>
            <w:noWrap/>
          </w:tcPr>
          <w:p w14:paraId="28F887F2"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114</w:t>
            </w:r>
          </w:p>
        </w:tc>
        <w:tc>
          <w:tcPr>
            <w:tcW w:w="167" w:type="pct"/>
            <w:noWrap/>
          </w:tcPr>
          <w:p w14:paraId="6184157F"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155</w:t>
            </w:r>
          </w:p>
        </w:tc>
        <w:tc>
          <w:tcPr>
            <w:tcW w:w="192" w:type="pct"/>
            <w:noWrap/>
          </w:tcPr>
          <w:p w14:paraId="23398706"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380</w:t>
            </w:r>
          </w:p>
        </w:tc>
        <w:tc>
          <w:tcPr>
            <w:tcW w:w="168" w:type="pct"/>
            <w:noWrap/>
          </w:tcPr>
          <w:p w14:paraId="70FDBB82"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261</w:t>
            </w:r>
          </w:p>
        </w:tc>
        <w:tc>
          <w:tcPr>
            <w:tcW w:w="172" w:type="pct"/>
            <w:noWrap/>
          </w:tcPr>
          <w:p w14:paraId="510F4B42"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270</w:t>
            </w:r>
          </w:p>
        </w:tc>
        <w:tc>
          <w:tcPr>
            <w:tcW w:w="166" w:type="pct"/>
            <w:noWrap/>
          </w:tcPr>
          <w:p w14:paraId="52C70582"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266</w:t>
            </w:r>
          </w:p>
        </w:tc>
        <w:tc>
          <w:tcPr>
            <w:tcW w:w="183" w:type="pct"/>
            <w:noWrap/>
          </w:tcPr>
          <w:p w14:paraId="382B209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797</w:t>
            </w:r>
          </w:p>
        </w:tc>
        <w:tc>
          <w:tcPr>
            <w:tcW w:w="190" w:type="pct"/>
            <w:noWrap/>
          </w:tcPr>
          <w:p w14:paraId="698E554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1092</w:t>
            </w:r>
          </w:p>
        </w:tc>
        <w:tc>
          <w:tcPr>
            <w:tcW w:w="190" w:type="pct"/>
            <w:noWrap/>
          </w:tcPr>
          <w:p w14:paraId="146ACB35"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color w:val="675E47" w:themeColor="text2"/>
                <w:sz w:val="18"/>
                <w:szCs w:val="18"/>
              </w:rPr>
              <w:t>1352</w:t>
            </w:r>
          </w:p>
        </w:tc>
        <w:tc>
          <w:tcPr>
            <w:tcW w:w="190" w:type="pct"/>
            <w:noWrap/>
          </w:tcPr>
          <w:p w14:paraId="60026321"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1348</w:t>
            </w:r>
          </w:p>
        </w:tc>
        <w:tc>
          <w:tcPr>
            <w:tcW w:w="186" w:type="pct"/>
            <w:noWrap/>
          </w:tcPr>
          <w:p w14:paraId="56A1CFA4"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3792</w:t>
            </w:r>
          </w:p>
        </w:tc>
      </w:tr>
      <w:tr w:rsidR="000A2D52" w:rsidRPr="00A36C6D" w14:paraId="28FCAFBB" w14:textId="77777777" w:rsidTr="00E3767F">
        <w:trPr>
          <w:trHeight w:val="618"/>
        </w:trPr>
        <w:tc>
          <w:tcPr>
            <w:tcW w:w="658" w:type="pct"/>
            <w:hideMark/>
          </w:tcPr>
          <w:p w14:paraId="70E1C4A1" w14:textId="77777777" w:rsidR="006F32BC" w:rsidRPr="00A36C6D" w:rsidRDefault="006F32BC" w:rsidP="006F32BC">
            <w:pPr>
              <w:spacing w:before="20" w:after="20"/>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Children screened for trachoma</w:t>
            </w:r>
          </w:p>
        </w:tc>
        <w:tc>
          <w:tcPr>
            <w:tcW w:w="173" w:type="pct"/>
            <w:noWrap/>
          </w:tcPr>
          <w:p w14:paraId="20413C6B"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10</w:t>
            </w:r>
          </w:p>
        </w:tc>
        <w:tc>
          <w:tcPr>
            <w:tcW w:w="184" w:type="pct"/>
            <w:noWrap/>
          </w:tcPr>
          <w:p w14:paraId="01B785F4"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458</w:t>
            </w:r>
          </w:p>
        </w:tc>
        <w:tc>
          <w:tcPr>
            <w:tcW w:w="173" w:type="pct"/>
            <w:noWrap/>
          </w:tcPr>
          <w:p w14:paraId="789A9424"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64</w:t>
            </w:r>
          </w:p>
        </w:tc>
        <w:tc>
          <w:tcPr>
            <w:tcW w:w="186" w:type="pct"/>
            <w:noWrap/>
          </w:tcPr>
          <w:p w14:paraId="5D321341"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532</w:t>
            </w:r>
          </w:p>
        </w:tc>
        <w:tc>
          <w:tcPr>
            <w:tcW w:w="169" w:type="pct"/>
            <w:noWrap/>
          </w:tcPr>
          <w:p w14:paraId="65197DDA"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w:t>
            </w:r>
          </w:p>
        </w:tc>
        <w:tc>
          <w:tcPr>
            <w:tcW w:w="167" w:type="pct"/>
            <w:noWrap/>
          </w:tcPr>
          <w:p w14:paraId="1DFDFAD9"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318</w:t>
            </w:r>
          </w:p>
        </w:tc>
        <w:tc>
          <w:tcPr>
            <w:tcW w:w="167" w:type="pct"/>
            <w:noWrap/>
          </w:tcPr>
          <w:p w14:paraId="338D2AD4"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22</w:t>
            </w:r>
          </w:p>
        </w:tc>
        <w:tc>
          <w:tcPr>
            <w:tcW w:w="191" w:type="pct"/>
            <w:noWrap/>
          </w:tcPr>
          <w:p w14:paraId="49B0D23E"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341</w:t>
            </w:r>
          </w:p>
        </w:tc>
        <w:tc>
          <w:tcPr>
            <w:tcW w:w="167" w:type="pct"/>
            <w:noWrap/>
          </w:tcPr>
          <w:p w14:paraId="1F7E7C74"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270" w:type="pct"/>
            <w:noWrap/>
          </w:tcPr>
          <w:p w14:paraId="52791F25"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73</w:t>
            </w:r>
          </w:p>
        </w:tc>
        <w:tc>
          <w:tcPr>
            <w:tcW w:w="167" w:type="pct"/>
            <w:noWrap/>
          </w:tcPr>
          <w:p w14:paraId="0BACA057"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5</w:t>
            </w:r>
          </w:p>
        </w:tc>
        <w:tc>
          <w:tcPr>
            <w:tcW w:w="191" w:type="pct"/>
            <w:noWrap/>
          </w:tcPr>
          <w:p w14:paraId="788FF18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78</w:t>
            </w:r>
          </w:p>
        </w:tc>
        <w:tc>
          <w:tcPr>
            <w:tcW w:w="167" w:type="pct"/>
            <w:noWrap/>
          </w:tcPr>
          <w:p w14:paraId="4531FCFF"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w:t>
            </w:r>
          </w:p>
        </w:tc>
        <w:tc>
          <w:tcPr>
            <w:tcW w:w="167" w:type="pct"/>
            <w:noWrap/>
          </w:tcPr>
          <w:p w14:paraId="29C38F97"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100</w:t>
            </w:r>
          </w:p>
        </w:tc>
        <w:tc>
          <w:tcPr>
            <w:tcW w:w="167" w:type="pct"/>
            <w:noWrap/>
          </w:tcPr>
          <w:p w14:paraId="4E685C3C"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4</w:t>
            </w:r>
          </w:p>
        </w:tc>
        <w:tc>
          <w:tcPr>
            <w:tcW w:w="192" w:type="pct"/>
            <w:noWrap/>
          </w:tcPr>
          <w:p w14:paraId="14A7557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105</w:t>
            </w:r>
          </w:p>
        </w:tc>
        <w:tc>
          <w:tcPr>
            <w:tcW w:w="168" w:type="pct"/>
            <w:noWrap/>
          </w:tcPr>
          <w:p w14:paraId="7286B71B"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3</w:t>
            </w:r>
          </w:p>
        </w:tc>
        <w:tc>
          <w:tcPr>
            <w:tcW w:w="172" w:type="pct"/>
            <w:noWrap/>
          </w:tcPr>
          <w:p w14:paraId="352B70D5"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246</w:t>
            </w:r>
          </w:p>
        </w:tc>
        <w:tc>
          <w:tcPr>
            <w:tcW w:w="166" w:type="pct"/>
            <w:noWrap/>
          </w:tcPr>
          <w:p w14:paraId="5E94761E"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6</w:t>
            </w:r>
          </w:p>
        </w:tc>
        <w:tc>
          <w:tcPr>
            <w:tcW w:w="183" w:type="pct"/>
            <w:noWrap/>
          </w:tcPr>
          <w:p w14:paraId="00843578"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255</w:t>
            </w:r>
          </w:p>
        </w:tc>
        <w:tc>
          <w:tcPr>
            <w:tcW w:w="190" w:type="pct"/>
            <w:noWrap/>
          </w:tcPr>
          <w:p w14:paraId="6B03E487"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15</w:t>
            </w:r>
          </w:p>
        </w:tc>
        <w:tc>
          <w:tcPr>
            <w:tcW w:w="190" w:type="pct"/>
            <w:noWrap/>
          </w:tcPr>
          <w:p w14:paraId="0F630822"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1195</w:t>
            </w:r>
          </w:p>
        </w:tc>
        <w:tc>
          <w:tcPr>
            <w:tcW w:w="190" w:type="pct"/>
            <w:noWrap/>
          </w:tcPr>
          <w:p w14:paraId="653BAD62"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101</w:t>
            </w:r>
          </w:p>
        </w:tc>
        <w:tc>
          <w:tcPr>
            <w:tcW w:w="186" w:type="pct"/>
            <w:noWrap/>
          </w:tcPr>
          <w:p w14:paraId="3D7768CF"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1311</w:t>
            </w:r>
          </w:p>
        </w:tc>
      </w:tr>
      <w:tr w:rsidR="001279C9" w:rsidRPr="00A36C6D" w14:paraId="273D3C2F" w14:textId="77777777" w:rsidTr="00E3767F">
        <w:trPr>
          <w:cnfStyle w:val="000000010000" w:firstRow="0" w:lastRow="0" w:firstColumn="0" w:lastColumn="0" w:oddVBand="0" w:evenVBand="0" w:oddHBand="0" w:evenHBand="1" w:firstRowFirstColumn="0" w:firstRowLastColumn="0" w:lastRowFirstColumn="0" w:lastRowLastColumn="0"/>
          <w:trHeight w:val="618"/>
        </w:trPr>
        <w:tc>
          <w:tcPr>
            <w:tcW w:w="658" w:type="pct"/>
            <w:hideMark/>
          </w:tcPr>
          <w:p w14:paraId="00EE6D4F" w14:textId="77777777" w:rsidR="006F32BC" w:rsidRPr="00A36C6D" w:rsidRDefault="006F32BC" w:rsidP="006F32BC">
            <w:pPr>
              <w:spacing w:before="20" w:after="20"/>
              <w:ind w:left="283"/>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Trachoma screening coverage (%)</w:t>
            </w:r>
          </w:p>
        </w:tc>
        <w:tc>
          <w:tcPr>
            <w:tcW w:w="173" w:type="pct"/>
            <w:noWrap/>
          </w:tcPr>
          <w:p w14:paraId="55E4110B"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2</w:t>
            </w:r>
          </w:p>
        </w:tc>
        <w:tc>
          <w:tcPr>
            <w:tcW w:w="184" w:type="pct"/>
            <w:noWrap/>
          </w:tcPr>
          <w:p w14:paraId="296EA652"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87</w:t>
            </w:r>
          </w:p>
        </w:tc>
        <w:tc>
          <w:tcPr>
            <w:tcW w:w="173" w:type="pct"/>
            <w:noWrap/>
          </w:tcPr>
          <w:p w14:paraId="14EF5622"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10</w:t>
            </w:r>
          </w:p>
        </w:tc>
        <w:tc>
          <w:tcPr>
            <w:tcW w:w="186" w:type="pct"/>
            <w:noWrap/>
          </w:tcPr>
          <w:p w14:paraId="3CC80EA0"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32</w:t>
            </w:r>
          </w:p>
        </w:tc>
        <w:tc>
          <w:tcPr>
            <w:tcW w:w="169" w:type="pct"/>
            <w:noWrap/>
          </w:tcPr>
          <w:p w14:paraId="61E5D369"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w:t>
            </w:r>
          </w:p>
        </w:tc>
        <w:tc>
          <w:tcPr>
            <w:tcW w:w="167" w:type="pct"/>
            <w:noWrap/>
          </w:tcPr>
          <w:p w14:paraId="48EC4154"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86</w:t>
            </w:r>
          </w:p>
        </w:tc>
        <w:tc>
          <w:tcPr>
            <w:tcW w:w="167" w:type="pct"/>
            <w:noWrap/>
          </w:tcPr>
          <w:p w14:paraId="2A9319B8"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11</w:t>
            </w:r>
          </w:p>
        </w:tc>
        <w:tc>
          <w:tcPr>
            <w:tcW w:w="191" w:type="pct"/>
            <w:noWrap/>
          </w:tcPr>
          <w:p w14:paraId="684E7864"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46</w:t>
            </w:r>
          </w:p>
        </w:tc>
        <w:tc>
          <w:tcPr>
            <w:tcW w:w="167" w:type="pct"/>
            <w:noWrap/>
          </w:tcPr>
          <w:p w14:paraId="256D7849"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270" w:type="pct"/>
            <w:noWrap/>
          </w:tcPr>
          <w:p w14:paraId="73AC47D5"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96</w:t>
            </w:r>
          </w:p>
        </w:tc>
        <w:tc>
          <w:tcPr>
            <w:tcW w:w="167" w:type="pct"/>
            <w:noWrap/>
          </w:tcPr>
          <w:p w14:paraId="334CA2E0"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7</w:t>
            </w:r>
          </w:p>
        </w:tc>
        <w:tc>
          <w:tcPr>
            <w:tcW w:w="191" w:type="pct"/>
            <w:noWrap/>
          </w:tcPr>
          <w:p w14:paraId="1E1145D1"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36</w:t>
            </w:r>
          </w:p>
        </w:tc>
        <w:tc>
          <w:tcPr>
            <w:tcW w:w="167" w:type="pct"/>
            <w:noWrap/>
          </w:tcPr>
          <w:p w14:paraId="17B01F9F"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w:t>
            </w:r>
          </w:p>
        </w:tc>
        <w:tc>
          <w:tcPr>
            <w:tcW w:w="167" w:type="pct"/>
            <w:noWrap/>
          </w:tcPr>
          <w:p w14:paraId="5AB9CF2E"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88</w:t>
            </w:r>
          </w:p>
        </w:tc>
        <w:tc>
          <w:tcPr>
            <w:tcW w:w="167" w:type="pct"/>
            <w:noWrap/>
          </w:tcPr>
          <w:p w14:paraId="254E0F4C"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3</w:t>
            </w:r>
          </w:p>
        </w:tc>
        <w:tc>
          <w:tcPr>
            <w:tcW w:w="192" w:type="pct"/>
            <w:noWrap/>
          </w:tcPr>
          <w:p w14:paraId="3EADAC8D"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28</w:t>
            </w:r>
          </w:p>
        </w:tc>
        <w:tc>
          <w:tcPr>
            <w:tcW w:w="168" w:type="pct"/>
            <w:noWrap/>
          </w:tcPr>
          <w:p w14:paraId="27C1842D"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w:t>
            </w:r>
          </w:p>
        </w:tc>
        <w:tc>
          <w:tcPr>
            <w:tcW w:w="172" w:type="pct"/>
            <w:noWrap/>
          </w:tcPr>
          <w:p w14:paraId="45F87BDA"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91</w:t>
            </w:r>
          </w:p>
        </w:tc>
        <w:tc>
          <w:tcPr>
            <w:tcW w:w="166" w:type="pct"/>
            <w:noWrap/>
          </w:tcPr>
          <w:p w14:paraId="68B43B4D"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2</w:t>
            </w:r>
          </w:p>
        </w:tc>
        <w:tc>
          <w:tcPr>
            <w:tcW w:w="183" w:type="pct"/>
            <w:noWrap/>
          </w:tcPr>
          <w:p w14:paraId="6553E265"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32</w:t>
            </w:r>
          </w:p>
        </w:tc>
        <w:tc>
          <w:tcPr>
            <w:tcW w:w="190" w:type="pct"/>
            <w:noWrap/>
          </w:tcPr>
          <w:p w14:paraId="5E212C55"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w:t>
            </w:r>
          </w:p>
        </w:tc>
        <w:tc>
          <w:tcPr>
            <w:tcW w:w="190" w:type="pct"/>
            <w:noWrap/>
          </w:tcPr>
          <w:p w14:paraId="39AEAB72"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88</w:t>
            </w:r>
          </w:p>
        </w:tc>
        <w:tc>
          <w:tcPr>
            <w:tcW w:w="190" w:type="pct"/>
            <w:noWrap/>
          </w:tcPr>
          <w:p w14:paraId="7CF403D6"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7</w:t>
            </w:r>
          </w:p>
        </w:tc>
        <w:tc>
          <w:tcPr>
            <w:tcW w:w="186" w:type="pct"/>
            <w:noWrap/>
          </w:tcPr>
          <w:p w14:paraId="38441743"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35</w:t>
            </w:r>
          </w:p>
        </w:tc>
      </w:tr>
      <w:tr w:rsidR="000A2D52" w:rsidRPr="00A36C6D" w14:paraId="2845E18E" w14:textId="77777777" w:rsidTr="00E3767F">
        <w:trPr>
          <w:trHeight w:val="618"/>
        </w:trPr>
        <w:tc>
          <w:tcPr>
            <w:tcW w:w="658" w:type="pct"/>
            <w:hideMark/>
          </w:tcPr>
          <w:p w14:paraId="733A9E8E" w14:textId="5979B64A" w:rsidR="006F32BC" w:rsidRPr="00A36C6D" w:rsidRDefault="006F32BC" w:rsidP="006F32BC">
            <w:pPr>
              <w:spacing w:before="20" w:after="20"/>
              <w:ind w:left="283"/>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 xml:space="preserve">Children </w:t>
            </w:r>
            <w:r w:rsidR="00616BE0" w:rsidRPr="00A36C6D">
              <w:rPr>
                <w:rFonts w:asciiTheme="minorHAnsi" w:hAnsiTheme="minorHAnsi" w:cstheme="minorHAnsi"/>
                <w:color w:val="675E47" w:themeColor="text2"/>
                <w:sz w:val="16"/>
                <w:szCs w:val="16"/>
                <w:lang w:eastAsia="en-AU"/>
              </w:rPr>
              <w:t>with trachoma</w:t>
            </w:r>
            <w:r w:rsidRPr="00A36C6D">
              <w:rPr>
                <w:rFonts w:asciiTheme="minorHAnsi" w:hAnsiTheme="minorHAnsi" w:cstheme="minorHAnsi"/>
                <w:color w:val="675E47" w:themeColor="text2"/>
                <w:sz w:val="16"/>
                <w:szCs w:val="16"/>
                <w:lang w:eastAsia="en-AU"/>
              </w:rPr>
              <w:t>†</w:t>
            </w:r>
          </w:p>
        </w:tc>
        <w:tc>
          <w:tcPr>
            <w:tcW w:w="173" w:type="pct"/>
            <w:noWrap/>
          </w:tcPr>
          <w:p w14:paraId="2AE1925E"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w:t>
            </w:r>
          </w:p>
        </w:tc>
        <w:tc>
          <w:tcPr>
            <w:tcW w:w="184" w:type="pct"/>
            <w:noWrap/>
          </w:tcPr>
          <w:p w14:paraId="2AB8DF77"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53</w:t>
            </w:r>
          </w:p>
        </w:tc>
        <w:tc>
          <w:tcPr>
            <w:tcW w:w="173" w:type="pct"/>
            <w:noWrap/>
          </w:tcPr>
          <w:p w14:paraId="11619E5E"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6</w:t>
            </w:r>
          </w:p>
        </w:tc>
        <w:tc>
          <w:tcPr>
            <w:tcW w:w="186" w:type="pct"/>
            <w:noWrap/>
          </w:tcPr>
          <w:p w14:paraId="6905303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61</w:t>
            </w:r>
          </w:p>
        </w:tc>
        <w:tc>
          <w:tcPr>
            <w:tcW w:w="169" w:type="pct"/>
            <w:noWrap/>
          </w:tcPr>
          <w:p w14:paraId="0717DDC4"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167" w:type="pct"/>
            <w:noWrap/>
          </w:tcPr>
          <w:p w14:paraId="39A360A0"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31</w:t>
            </w:r>
          </w:p>
        </w:tc>
        <w:tc>
          <w:tcPr>
            <w:tcW w:w="167" w:type="pct"/>
            <w:noWrap/>
          </w:tcPr>
          <w:p w14:paraId="4BBEAB5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w:t>
            </w:r>
          </w:p>
        </w:tc>
        <w:tc>
          <w:tcPr>
            <w:tcW w:w="191" w:type="pct"/>
            <w:noWrap/>
          </w:tcPr>
          <w:p w14:paraId="6CC04B46"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33</w:t>
            </w:r>
          </w:p>
        </w:tc>
        <w:tc>
          <w:tcPr>
            <w:tcW w:w="167" w:type="pct"/>
            <w:noWrap/>
          </w:tcPr>
          <w:p w14:paraId="2814A362"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270" w:type="pct"/>
            <w:noWrap/>
          </w:tcPr>
          <w:p w14:paraId="3ACCB042"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0</w:t>
            </w:r>
          </w:p>
        </w:tc>
        <w:tc>
          <w:tcPr>
            <w:tcW w:w="167" w:type="pct"/>
            <w:noWrap/>
          </w:tcPr>
          <w:p w14:paraId="59929CA8"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191" w:type="pct"/>
            <w:noWrap/>
          </w:tcPr>
          <w:p w14:paraId="6890BA36"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167" w:type="pct"/>
            <w:noWrap/>
          </w:tcPr>
          <w:p w14:paraId="13449A03"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167" w:type="pct"/>
            <w:noWrap/>
          </w:tcPr>
          <w:p w14:paraId="49D52A40"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0</w:t>
            </w:r>
          </w:p>
        </w:tc>
        <w:tc>
          <w:tcPr>
            <w:tcW w:w="167" w:type="pct"/>
            <w:noWrap/>
          </w:tcPr>
          <w:p w14:paraId="11C2A5D4"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192" w:type="pct"/>
            <w:noWrap/>
          </w:tcPr>
          <w:p w14:paraId="736081EA"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168" w:type="pct"/>
            <w:noWrap/>
          </w:tcPr>
          <w:p w14:paraId="5864EE49"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0</w:t>
            </w:r>
          </w:p>
        </w:tc>
        <w:tc>
          <w:tcPr>
            <w:tcW w:w="172" w:type="pct"/>
            <w:noWrap/>
          </w:tcPr>
          <w:p w14:paraId="33163F29"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8"/>
                <w:szCs w:val="18"/>
              </w:rPr>
              <w:t>41</w:t>
            </w:r>
          </w:p>
        </w:tc>
        <w:tc>
          <w:tcPr>
            <w:tcW w:w="166" w:type="pct"/>
            <w:noWrap/>
          </w:tcPr>
          <w:p w14:paraId="7781DD29" w14:textId="77777777" w:rsidR="006F32BC" w:rsidRPr="00A36C6D" w:rsidRDefault="00736960"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w:t>
            </w:r>
          </w:p>
        </w:tc>
        <w:tc>
          <w:tcPr>
            <w:tcW w:w="183" w:type="pct"/>
            <w:noWrap/>
          </w:tcPr>
          <w:p w14:paraId="4C0E62DB" w14:textId="25E12662" w:rsidR="006F32BC" w:rsidRPr="00A36C6D" w:rsidRDefault="00920EEE"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43</w:t>
            </w:r>
          </w:p>
        </w:tc>
        <w:tc>
          <w:tcPr>
            <w:tcW w:w="190" w:type="pct"/>
            <w:noWrap/>
          </w:tcPr>
          <w:p w14:paraId="5EF35A3A"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2</w:t>
            </w:r>
          </w:p>
        </w:tc>
        <w:tc>
          <w:tcPr>
            <w:tcW w:w="190" w:type="pct"/>
            <w:noWrap/>
          </w:tcPr>
          <w:p w14:paraId="38D947C6" w14:textId="77777777" w:rsidR="006F32BC" w:rsidRPr="00A36C6D" w:rsidRDefault="006F32BC" w:rsidP="006F32BC">
            <w:pPr>
              <w:spacing w:before="20" w:after="20"/>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color w:val="675E47" w:themeColor="text2"/>
                <w:sz w:val="18"/>
                <w:szCs w:val="18"/>
              </w:rPr>
              <w:t>125</w:t>
            </w:r>
          </w:p>
        </w:tc>
        <w:tc>
          <w:tcPr>
            <w:tcW w:w="190" w:type="pct"/>
            <w:noWrap/>
          </w:tcPr>
          <w:p w14:paraId="02A35591" w14:textId="77777777" w:rsidR="006F32BC" w:rsidRPr="00A36C6D" w:rsidRDefault="00736960"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10</w:t>
            </w:r>
          </w:p>
        </w:tc>
        <w:tc>
          <w:tcPr>
            <w:tcW w:w="186" w:type="pct"/>
            <w:noWrap/>
          </w:tcPr>
          <w:p w14:paraId="4F165EF6" w14:textId="77777777" w:rsidR="006F32BC" w:rsidRPr="00A36C6D" w:rsidRDefault="006F32BC" w:rsidP="006F32BC">
            <w:pPr>
              <w:spacing w:before="20" w:after="20"/>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8"/>
                <w:szCs w:val="18"/>
              </w:rPr>
              <w:t>13</w:t>
            </w:r>
            <w:r w:rsidR="00736960" w:rsidRPr="00A36C6D">
              <w:rPr>
                <w:rFonts w:asciiTheme="minorHAnsi" w:hAnsiTheme="minorHAnsi" w:cstheme="minorHAnsi"/>
                <w:color w:val="675E47" w:themeColor="text2"/>
                <w:sz w:val="18"/>
                <w:szCs w:val="18"/>
              </w:rPr>
              <w:t>7</w:t>
            </w:r>
          </w:p>
        </w:tc>
      </w:tr>
      <w:tr w:rsidR="001279C9" w:rsidRPr="00A36C6D" w14:paraId="255E0AF7" w14:textId="77777777" w:rsidTr="00E3767F">
        <w:trPr>
          <w:cnfStyle w:val="000000010000" w:firstRow="0" w:lastRow="0" w:firstColumn="0" w:lastColumn="0" w:oddVBand="0" w:evenVBand="0" w:oddHBand="0" w:evenHBand="1" w:firstRowFirstColumn="0" w:firstRowLastColumn="0" w:lastRowFirstColumn="0" w:lastRowLastColumn="0"/>
          <w:trHeight w:val="618"/>
        </w:trPr>
        <w:tc>
          <w:tcPr>
            <w:tcW w:w="658" w:type="pct"/>
            <w:hideMark/>
          </w:tcPr>
          <w:p w14:paraId="1BEADB6E" w14:textId="679F12E9" w:rsidR="006F32BC" w:rsidRPr="00A36C6D" w:rsidRDefault="006F32BC" w:rsidP="006F32BC">
            <w:pPr>
              <w:spacing w:before="20" w:after="20"/>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 xml:space="preserve">Observed prevalence </w:t>
            </w:r>
            <w:r w:rsidR="00616BE0" w:rsidRPr="00A36C6D">
              <w:rPr>
                <w:rFonts w:asciiTheme="minorHAnsi" w:hAnsiTheme="minorHAnsi" w:cstheme="minorHAnsi"/>
                <w:i/>
                <w:color w:val="675E47" w:themeColor="text2"/>
                <w:sz w:val="16"/>
                <w:szCs w:val="16"/>
                <w:lang w:eastAsia="en-AU"/>
              </w:rPr>
              <w:t>of trachoma</w:t>
            </w:r>
            <w:r w:rsidRPr="00A36C6D">
              <w:rPr>
                <w:rFonts w:asciiTheme="minorHAnsi" w:hAnsiTheme="minorHAnsi" w:cstheme="minorHAnsi"/>
                <w:i/>
                <w:color w:val="675E47" w:themeColor="text2"/>
                <w:sz w:val="16"/>
                <w:szCs w:val="16"/>
                <w:lang w:eastAsia="en-AU"/>
              </w:rPr>
              <w:t>‡ (%)</w:t>
            </w:r>
          </w:p>
        </w:tc>
        <w:tc>
          <w:tcPr>
            <w:tcW w:w="173" w:type="pct"/>
            <w:noWrap/>
          </w:tcPr>
          <w:p w14:paraId="1BF0D272"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20.0</w:t>
            </w:r>
          </w:p>
        </w:tc>
        <w:tc>
          <w:tcPr>
            <w:tcW w:w="184" w:type="pct"/>
            <w:noWrap/>
          </w:tcPr>
          <w:p w14:paraId="00C61DD5"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11.6</w:t>
            </w:r>
          </w:p>
        </w:tc>
        <w:tc>
          <w:tcPr>
            <w:tcW w:w="173" w:type="pct"/>
            <w:noWrap/>
          </w:tcPr>
          <w:p w14:paraId="4B73339E"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9.4</w:t>
            </w:r>
          </w:p>
        </w:tc>
        <w:tc>
          <w:tcPr>
            <w:tcW w:w="186" w:type="pct"/>
            <w:noWrap/>
          </w:tcPr>
          <w:p w14:paraId="1D9019EE"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11.5</w:t>
            </w:r>
          </w:p>
        </w:tc>
        <w:tc>
          <w:tcPr>
            <w:tcW w:w="169" w:type="pct"/>
            <w:noWrap/>
          </w:tcPr>
          <w:p w14:paraId="3C3F831F"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167" w:type="pct"/>
            <w:noWrap/>
          </w:tcPr>
          <w:p w14:paraId="6B9616EC"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9.7</w:t>
            </w:r>
          </w:p>
        </w:tc>
        <w:tc>
          <w:tcPr>
            <w:tcW w:w="167" w:type="pct"/>
            <w:noWrap/>
          </w:tcPr>
          <w:p w14:paraId="77FA53B1"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9.1</w:t>
            </w:r>
          </w:p>
        </w:tc>
        <w:tc>
          <w:tcPr>
            <w:tcW w:w="191" w:type="pct"/>
            <w:noWrap/>
          </w:tcPr>
          <w:p w14:paraId="5969A629"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9.7</w:t>
            </w:r>
          </w:p>
        </w:tc>
        <w:tc>
          <w:tcPr>
            <w:tcW w:w="167" w:type="pct"/>
            <w:noWrap/>
          </w:tcPr>
          <w:p w14:paraId="45184C49"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270" w:type="pct"/>
            <w:noWrap/>
          </w:tcPr>
          <w:p w14:paraId="50335ABE"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167" w:type="pct"/>
            <w:noWrap/>
          </w:tcPr>
          <w:p w14:paraId="5D2D1D23"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191" w:type="pct"/>
            <w:noWrap/>
          </w:tcPr>
          <w:p w14:paraId="26C3BA0F"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167" w:type="pct"/>
            <w:noWrap/>
          </w:tcPr>
          <w:p w14:paraId="3DC58BF8"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167" w:type="pct"/>
            <w:noWrap/>
          </w:tcPr>
          <w:p w14:paraId="5E977D9C"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167" w:type="pct"/>
            <w:noWrap/>
          </w:tcPr>
          <w:p w14:paraId="74BAC5AD"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192" w:type="pct"/>
            <w:noWrap/>
          </w:tcPr>
          <w:p w14:paraId="3C3E6F4A"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168" w:type="pct"/>
            <w:noWrap/>
          </w:tcPr>
          <w:p w14:paraId="42404406"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0.0</w:t>
            </w:r>
          </w:p>
        </w:tc>
        <w:tc>
          <w:tcPr>
            <w:tcW w:w="172" w:type="pct"/>
            <w:noWrap/>
          </w:tcPr>
          <w:p w14:paraId="367E615D"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16.7</w:t>
            </w:r>
          </w:p>
        </w:tc>
        <w:tc>
          <w:tcPr>
            <w:tcW w:w="166" w:type="pct"/>
            <w:noWrap/>
          </w:tcPr>
          <w:p w14:paraId="2969F5B1" w14:textId="77777777" w:rsidR="006F32BC" w:rsidRPr="00A36C6D" w:rsidRDefault="00736960"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33.3</w:t>
            </w:r>
          </w:p>
        </w:tc>
        <w:tc>
          <w:tcPr>
            <w:tcW w:w="183" w:type="pct"/>
            <w:noWrap/>
          </w:tcPr>
          <w:p w14:paraId="61035706"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16.1</w:t>
            </w:r>
          </w:p>
        </w:tc>
        <w:tc>
          <w:tcPr>
            <w:tcW w:w="190" w:type="pct"/>
            <w:noWrap/>
          </w:tcPr>
          <w:p w14:paraId="582E6535"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13.3</w:t>
            </w:r>
          </w:p>
        </w:tc>
        <w:tc>
          <w:tcPr>
            <w:tcW w:w="190" w:type="pct"/>
            <w:noWrap/>
          </w:tcPr>
          <w:p w14:paraId="06ED8EE7"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 w:val="18"/>
                <w:szCs w:val="18"/>
              </w:rPr>
              <w:t>10.5</w:t>
            </w:r>
          </w:p>
        </w:tc>
        <w:tc>
          <w:tcPr>
            <w:tcW w:w="190" w:type="pct"/>
            <w:noWrap/>
          </w:tcPr>
          <w:p w14:paraId="628FF5EE" w14:textId="77777777" w:rsidR="006F32BC" w:rsidRPr="00A36C6D" w:rsidRDefault="00736960"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9.9</w:t>
            </w:r>
          </w:p>
        </w:tc>
        <w:tc>
          <w:tcPr>
            <w:tcW w:w="186" w:type="pct"/>
            <w:noWrap/>
          </w:tcPr>
          <w:p w14:paraId="47DA8646"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18"/>
                <w:szCs w:val="18"/>
              </w:rPr>
              <w:t>10.</w:t>
            </w:r>
            <w:r w:rsidR="00736960" w:rsidRPr="00A36C6D">
              <w:rPr>
                <w:rFonts w:asciiTheme="minorHAnsi" w:hAnsiTheme="minorHAnsi" w:cstheme="minorHAnsi"/>
                <w:color w:val="675E47" w:themeColor="text2"/>
                <w:sz w:val="18"/>
                <w:szCs w:val="18"/>
              </w:rPr>
              <w:t>5</w:t>
            </w:r>
          </w:p>
        </w:tc>
      </w:tr>
      <w:tr w:rsidR="000A2D52" w:rsidRPr="00A36C6D" w14:paraId="72CC1B04" w14:textId="77777777" w:rsidTr="00E3767F">
        <w:trPr>
          <w:trHeight w:val="618"/>
        </w:trPr>
        <w:tc>
          <w:tcPr>
            <w:tcW w:w="658" w:type="pct"/>
            <w:hideMark/>
          </w:tcPr>
          <w:p w14:paraId="23D76FE9" w14:textId="4EF9E31D" w:rsidR="006F32BC" w:rsidRPr="00A36C6D" w:rsidRDefault="006F32BC" w:rsidP="006F32BC">
            <w:pPr>
              <w:spacing w:before="20" w:after="20"/>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 xml:space="preserve">Estimated prevalence </w:t>
            </w:r>
            <w:r w:rsidR="00616BE0" w:rsidRPr="00A36C6D">
              <w:rPr>
                <w:rFonts w:asciiTheme="minorHAnsi" w:hAnsiTheme="minorHAnsi" w:cstheme="minorHAnsi"/>
                <w:i/>
                <w:color w:val="675E47" w:themeColor="text2"/>
                <w:sz w:val="16"/>
                <w:szCs w:val="16"/>
                <w:lang w:eastAsia="en-AU"/>
              </w:rPr>
              <w:t>of trachoma</w:t>
            </w:r>
            <w:r w:rsidRPr="00A36C6D">
              <w:rPr>
                <w:rFonts w:asciiTheme="minorHAnsi" w:hAnsiTheme="minorHAnsi" w:cstheme="minorHAnsi"/>
                <w:i/>
                <w:color w:val="675E47" w:themeColor="text2"/>
                <w:sz w:val="16"/>
                <w:szCs w:val="16"/>
                <w:lang w:eastAsia="en-AU"/>
              </w:rPr>
              <w:t>‡ (%)</w:t>
            </w:r>
          </w:p>
        </w:tc>
        <w:tc>
          <w:tcPr>
            <w:tcW w:w="173" w:type="pct"/>
            <w:noWrap/>
          </w:tcPr>
          <w:p w14:paraId="1AED10BE"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84" w:type="pct"/>
            <w:noWrap/>
          </w:tcPr>
          <w:p w14:paraId="13A80D5C"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13.9</w:t>
            </w:r>
          </w:p>
        </w:tc>
        <w:tc>
          <w:tcPr>
            <w:tcW w:w="173" w:type="pct"/>
            <w:noWrap/>
          </w:tcPr>
          <w:p w14:paraId="31154F13"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86" w:type="pct"/>
            <w:noWrap/>
          </w:tcPr>
          <w:p w14:paraId="19875EC7"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69" w:type="pct"/>
            <w:noWrap/>
          </w:tcPr>
          <w:p w14:paraId="794BA7B8"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67" w:type="pct"/>
            <w:noWrap/>
          </w:tcPr>
          <w:p w14:paraId="666E3D38"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9.4</w:t>
            </w:r>
          </w:p>
        </w:tc>
        <w:tc>
          <w:tcPr>
            <w:tcW w:w="167" w:type="pct"/>
            <w:noWrap/>
          </w:tcPr>
          <w:p w14:paraId="2E2F8575"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91" w:type="pct"/>
            <w:noWrap/>
          </w:tcPr>
          <w:p w14:paraId="701F937F"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67" w:type="pct"/>
            <w:noWrap/>
          </w:tcPr>
          <w:p w14:paraId="066A5F9C"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270" w:type="pct"/>
            <w:noWrap/>
          </w:tcPr>
          <w:p w14:paraId="39E28983"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0.4</w:t>
            </w:r>
          </w:p>
        </w:tc>
        <w:tc>
          <w:tcPr>
            <w:tcW w:w="167" w:type="pct"/>
            <w:noWrap/>
          </w:tcPr>
          <w:p w14:paraId="42C23604"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91" w:type="pct"/>
            <w:noWrap/>
          </w:tcPr>
          <w:p w14:paraId="2F9EFF9C"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67" w:type="pct"/>
            <w:noWrap/>
          </w:tcPr>
          <w:p w14:paraId="01C0DA71"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67" w:type="pct"/>
            <w:noWrap/>
          </w:tcPr>
          <w:p w14:paraId="5E88E190"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0</w:t>
            </w:r>
          </w:p>
        </w:tc>
        <w:tc>
          <w:tcPr>
            <w:tcW w:w="167" w:type="pct"/>
            <w:noWrap/>
          </w:tcPr>
          <w:p w14:paraId="44423A37"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92" w:type="pct"/>
            <w:noWrap/>
          </w:tcPr>
          <w:p w14:paraId="3BC025D9"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68" w:type="pct"/>
            <w:noWrap/>
          </w:tcPr>
          <w:p w14:paraId="5578D5D0"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72" w:type="pct"/>
            <w:noWrap/>
          </w:tcPr>
          <w:p w14:paraId="17AF808E"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7.5</w:t>
            </w:r>
          </w:p>
        </w:tc>
        <w:tc>
          <w:tcPr>
            <w:tcW w:w="166" w:type="pct"/>
            <w:noWrap/>
          </w:tcPr>
          <w:p w14:paraId="42E381F5"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83" w:type="pct"/>
            <w:noWrap/>
          </w:tcPr>
          <w:p w14:paraId="2CFD5A96"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90" w:type="pct"/>
            <w:noWrap/>
          </w:tcPr>
          <w:p w14:paraId="0E890A61"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90" w:type="pct"/>
            <w:noWrap/>
          </w:tcPr>
          <w:p w14:paraId="3A5FF591"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5.3</w:t>
            </w:r>
          </w:p>
        </w:tc>
        <w:tc>
          <w:tcPr>
            <w:tcW w:w="190" w:type="pct"/>
            <w:noWrap/>
          </w:tcPr>
          <w:p w14:paraId="0E5C9CB6"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86" w:type="pct"/>
            <w:noWrap/>
          </w:tcPr>
          <w:p w14:paraId="11F4AE36"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r>
      <w:tr w:rsidR="001279C9" w:rsidRPr="00A36C6D" w14:paraId="794F2927" w14:textId="77777777" w:rsidTr="00E3767F">
        <w:trPr>
          <w:cnfStyle w:val="000000010000" w:firstRow="0" w:lastRow="0" w:firstColumn="0" w:lastColumn="0" w:oddVBand="0" w:evenVBand="0" w:oddHBand="0" w:evenHBand="1" w:firstRowFirstColumn="0" w:firstRowLastColumn="0" w:lastRowFirstColumn="0" w:lastRowLastColumn="0"/>
          <w:trHeight w:val="618"/>
        </w:trPr>
        <w:tc>
          <w:tcPr>
            <w:tcW w:w="658" w:type="pct"/>
            <w:hideMark/>
          </w:tcPr>
          <w:p w14:paraId="1B355AA5" w14:textId="57F2AC2B" w:rsidR="006F32BC" w:rsidRPr="00A36C6D" w:rsidRDefault="006F32BC" w:rsidP="006F32BC">
            <w:pPr>
              <w:spacing w:before="20" w:after="20"/>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 xml:space="preserve">Overall prevalence </w:t>
            </w:r>
            <w:r w:rsidR="00616BE0" w:rsidRPr="00A36C6D">
              <w:rPr>
                <w:rFonts w:asciiTheme="minorHAnsi" w:hAnsiTheme="minorHAnsi" w:cstheme="minorHAnsi"/>
                <w:i/>
                <w:color w:val="675E47" w:themeColor="text2"/>
                <w:sz w:val="16"/>
                <w:szCs w:val="16"/>
                <w:lang w:eastAsia="en-AU"/>
              </w:rPr>
              <w:t>of trachoma</w:t>
            </w:r>
            <w:r w:rsidRPr="00A36C6D">
              <w:rPr>
                <w:rFonts w:asciiTheme="minorHAnsi" w:hAnsiTheme="minorHAnsi" w:cstheme="minorHAnsi"/>
                <w:i/>
                <w:color w:val="675E47" w:themeColor="text2"/>
                <w:sz w:val="16"/>
                <w:szCs w:val="16"/>
                <w:lang w:eastAsia="en-AU"/>
              </w:rPr>
              <w:t>‡ (%)</w:t>
            </w:r>
          </w:p>
        </w:tc>
        <w:tc>
          <w:tcPr>
            <w:tcW w:w="173" w:type="pct"/>
            <w:noWrap/>
          </w:tcPr>
          <w:p w14:paraId="68E33EE3"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84" w:type="pct"/>
            <w:noWrap/>
          </w:tcPr>
          <w:p w14:paraId="70F06739"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12.7</w:t>
            </w:r>
          </w:p>
        </w:tc>
        <w:tc>
          <w:tcPr>
            <w:tcW w:w="173" w:type="pct"/>
            <w:noWrap/>
          </w:tcPr>
          <w:p w14:paraId="51B4F0F7"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86" w:type="pct"/>
            <w:noWrap/>
          </w:tcPr>
          <w:p w14:paraId="258D05EE"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69" w:type="pct"/>
            <w:noWrap/>
          </w:tcPr>
          <w:p w14:paraId="2E2938E7"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67" w:type="pct"/>
            <w:noWrap/>
          </w:tcPr>
          <w:p w14:paraId="7E78CDA8"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9.4</w:t>
            </w:r>
          </w:p>
        </w:tc>
        <w:tc>
          <w:tcPr>
            <w:tcW w:w="167" w:type="pct"/>
            <w:noWrap/>
          </w:tcPr>
          <w:p w14:paraId="7B769AC4"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91" w:type="pct"/>
            <w:noWrap/>
          </w:tcPr>
          <w:p w14:paraId="101C5169"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67" w:type="pct"/>
            <w:noWrap/>
          </w:tcPr>
          <w:p w14:paraId="296BD488"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270" w:type="pct"/>
            <w:noWrap/>
          </w:tcPr>
          <w:p w14:paraId="28C51F67"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0.5</w:t>
            </w:r>
          </w:p>
        </w:tc>
        <w:tc>
          <w:tcPr>
            <w:tcW w:w="167" w:type="pct"/>
            <w:noWrap/>
          </w:tcPr>
          <w:p w14:paraId="2D527C86"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91" w:type="pct"/>
            <w:noWrap/>
          </w:tcPr>
          <w:p w14:paraId="507FECCE"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67" w:type="pct"/>
            <w:noWrap/>
          </w:tcPr>
          <w:p w14:paraId="56AC89A7"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67" w:type="pct"/>
            <w:noWrap/>
          </w:tcPr>
          <w:p w14:paraId="3429BE4F"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0</w:t>
            </w:r>
          </w:p>
        </w:tc>
        <w:tc>
          <w:tcPr>
            <w:tcW w:w="167" w:type="pct"/>
            <w:noWrap/>
          </w:tcPr>
          <w:p w14:paraId="4076B318"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92" w:type="pct"/>
            <w:noWrap/>
          </w:tcPr>
          <w:p w14:paraId="24C163C1"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68" w:type="pct"/>
            <w:noWrap/>
          </w:tcPr>
          <w:p w14:paraId="2A1CBA42"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72" w:type="pct"/>
            <w:noWrap/>
          </w:tcPr>
          <w:p w14:paraId="2B2232F8"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7.5</w:t>
            </w:r>
          </w:p>
        </w:tc>
        <w:tc>
          <w:tcPr>
            <w:tcW w:w="166" w:type="pct"/>
            <w:noWrap/>
          </w:tcPr>
          <w:p w14:paraId="5A0A2863"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83" w:type="pct"/>
            <w:noWrap/>
          </w:tcPr>
          <w:p w14:paraId="52BC4511"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90" w:type="pct"/>
            <w:noWrap/>
          </w:tcPr>
          <w:p w14:paraId="1BB2749F"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 </w:t>
            </w:r>
          </w:p>
        </w:tc>
        <w:tc>
          <w:tcPr>
            <w:tcW w:w="190" w:type="pct"/>
            <w:noWrap/>
          </w:tcPr>
          <w:p w14:paraId="2830AA44" w14:textId="77777777" w:rsidR="006F32BC" w:rsidRPr="00A36C6D" w:rsidRDefault="006F32BC" w:rsidP="006F32BC">
            <w:pPr>
              <w:spacing w:before="20" w:after="20"/>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 w:val="20"/>
                <w:szCs w:val="20"/>
              </w:rPr>
              <w:t>5.3</w:t>
            </w:r>
          </w:p>
        </w:tc>
        <w:tc>
          <w:tcPr>
            <w:tcW w:w="190" w:type="pct"/>
            <w:noWrap/>
          </w:tcPr>
          <w:p w14:paraId="6E00B683"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c>
          <w:tcPr>
            <w:tcW w:w="186" w:type="pct"/>
            <w:noWrap/>
          </w:tcPr>
          <w:p w14:paraId="2C66A831" w14:textId="77777777" w:rsidR="006F32BC" w:rsidRPr="00A36C6D" w:rsidRDefault="006F32BC" w:rsidP="006F32BC">
            <w:pPr>
              <w:spacing w:before="20" w:after="20"/>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 w:val="20"/>
                <w:szCs w:val="20"/>
              </w:rPr>
              <w:t> </w:t>
            </w:r>
          </w:p>
        </w:tc>
      </w:tr>
    </w:tbl>
    <w:p w14:paraId="6CEAB6B3"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Jurisdiction provides estimate for children aged 5-9 years only; number of children in communities aged 0-4 and 10-14 years are based on convenience sampling</w:t>
      </w:r>
    </w:p>
    <w:p w14:paraId="036FE2D9"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In communities that were screened for trachoma in 2020</w:t>
      </w:r>
    </w:p>
    <w:p w14:paraId="765E4F02"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xml:space="preserve">‡ Methods of calculating prevalence rates on page </w:t>
      </w:r>
      <w:r w:rsidRPr="00A36C6D">
        <w:rPr>
          <w:rFonts w:asciiTheme="minorHAnsi" w:eastAsia="Calibri" w:hAnsiTheme="minorHAnsi" w:cstheme="minorHAnsi"/>
          <w:color w:val="675E47" w:themeColor="text2"/>
          <w:sz w:val="18"/>
          <w:szCs w:val="18"/>
        </w:rPr>
        <w:fldChar w:fldCharType="begin"/>
      </w:r>
      <w:r w:rsidRPr="00A36C6D">
        <w:rPr>
          <w:rFonts w:asciiTheme="minorHAnsi" w:eastAsia="Calibri" w:hAnsiTheme="minorHAnsi" w:cstheme="minorHAnsi"/>
          <w:color w:val="675E47" w:themeColor="text2"/>
          <w:sz w:val="18"/>
          <w:szCs w:val="18"/>
        </w:rPr>
        <w:instrText xml:space="preserve"> PAGEREF _Ref58404474 \h </w:instrText>
      </w:r>
      <w:r w:rsidRPr="00A36C6D">
        <w:rPr>
          <w:rFonts w:asciiTheme="minorHAnsi" w:eastAsia="Calibri" w:hAnsiTheme="minorHAnsi" w:cstheme="minorHAnsi"/>
          <w:color w:val="675E47" w:themeColor="text2"/>
          <w:sz w:val="18"/>
          <w:szCs w:val="18"/>
        </w:rPr>
      </w:r>
      <w:r w:rsidRPr="00A36C6D">
        <w:rPr>
          <w:rFonts w:asciiTheme="minorHAnsi" w:eastAsia="Calibri" w:hAnsiTheme="minorHAnsi" w:cstheme="minorHAnsi"/>
          <w:color w:val="675E47" w:themeColor="text2"/>
          <w:sz w:val="18"/>
          <w:szCs w:val="18"/>
        </w:rPr>
        <w:fldChar w:fldCharType="separate"/>
      </w:r>
      <w:r w:rsidRPr="00A36C6D">
        <w:rPr>
          <w:rFonts w:asciiTheme="minorHAnsi" w:eastAsia="Calibri" w:hAnsiTheme="minorHAnsi" w:cstheme="minorHAnsi"/>
          <w:noProof/>
          <w:color w:val="675E47" w:themeColor="text2"/>
          <w:sz w:val="18"/>
          <w:szCs w:val="18"/>
        </w:rPr>
        <w:t>23</w:t>
      </w:r>
      <w:r w:rsidRPr="00A36C6D">
        <w:rPr>
          <w:rFonts w:asciiTheme="minorHAnsi" w:eastAsia="Calibri" w:hAnsiTheme="minorHAnsi" w:cstheme="minorHAnsi"/>
          <w:color w:val="675E47" w:themeColor="text2"/>
          <w:sz w:val="18"/>
          <w:szCs w:val="18"/>
        </w:rPr>
        <w:fldChar w:fldCharType="end"/>
      </w:r>
    </w:p>
    <w:p w14:paraId="1B09F810" w14:textId="77777777" w:rsidR="006F32BC" w:rsidRPr="00A36C6D" w:rsidRDefault="006F32BC" w:rsidP="00B30BBF">
      <w:pPr>
        <w:pStyle w:val="Tableheadings"/>
        <w:rPr>
          <w:rFonts w:asciiTheme="minorHAnsi" w:hAnsiTheme="minorHAnsi" w:cstheme="minorHAnsi"/>
        </w:rPr>
      </w:pPr>
      <w:bookmarkStart w:id="208" w:name="_Table_2.3_Number"/>
      <w:bookmarkStart w:id="209" w:name="_Ref58336262"/>
      <w:bookmarkStart w:id="210" w:name="_Toc83713367"/>
      <w:bookmarkEnd w:id="208"/>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3</w:t>
      </w:r>
      <w:r w:rsidR="00080763" w:rsidRPr="00A36C6D">
        <w:rPr>
          <w:rFonts w:asciiTheme="minorHAnsi" w:hAnsiTheme="minorHAnsi" w:cstheme="minorHAnsi"/>
          <w:noProof/>
        </w:rPr>
        <w:fldChar w:fldCharType="end"/>
      </w:r>
      <w:bookmarkEnd w:id="209"/>
      <w:r w:rsidRPr="00A36C6D">
        <w:rPr>
          <w:rFonts w:asciiTheme="minorHAnsi" w:hAnsiTheme="minorHAnsi" w:cstheme="minorHAnsi"/>
        </w:rPr>
        <w:tab/>
        <w:t>Number and proportion of at-risk communities according to level of trachoma prevalence* in children aged 5-9 years, Northern Territory 2007-2020</w:t>
      </w:r>
      <w:bookmarkEnd w:id="210"/>
    </w:p>
    <w:tbl>
      <w:tblPr>
        <w:tblW w:w="5000" w:type="pct"/>
        <w:tblLook w:val="04A0" w:firstRow="1" w:lastRow="0" w:firstColumn="1" w:lastColumn="0" w:noHBand="0" w:noVBand="1"/>
        <w:tblCaption w:val="Number and proportion of at-risk communities according to level of trachoma prevalence* in children aged 5-9 years, Northern Territory 2007-2020.  "/>
        <w:tblDescription w:val="Table 2.3 compares the prevalence of trachoma in children aged 5 to 9 years is categorised by greater than or equal to 20%, greater than or equal to 10% but less than 20%, greater than or equal to 5% but less than 10%, greater than 0% but less than 5%, and 0% prevalence.&#13;&#10;"/>
      </w:tblPr>
      <w:tblGrid>
        <w:gridCol w:w="1644"/>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tblGrid>
      <w:tr w:rsidR="000A2D52" w:rsidRPr="00A36C6D" w14:paraId="6C72B460" w14:textId="77777777" w:rsidTr="00E3767F">
        <w:trPr>
          <w:trHeight w:val="690"/>
        </w:trPr>
        <w:tc>
          <w:tcPr>
            <w:tcW w:w="551"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87E4CD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05785F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2007</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8BB19B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2008</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CD74CA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2009</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AA4E9E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2010</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3AE1C1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2011</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978317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2012</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30E61EB"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2013</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9CF5D59"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2014</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33CE52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2015</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230613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2016</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50D3B9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2017</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7B4D352"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2018</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F1BD018"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2019</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90B2AB8"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2020</w:t>
            </w:r>
          </w:p>
        </w:tc>
      </w:tr>
      <w:tr w:rsidR="000A2D52" w:rsidRPr="00A36C6D" w14:paraId="2BA30BD8" w14:textId="77777777" w:rsidTr="00E3767F">
        <w:trPr>
          <w:trHeight w:val="690"/>
        </w:trPr>
        <w:tc>
          <w:tcPr>
            <w:tcW w:w="551" w:type="pct"/>
            <w:tcBorders>
              <w:top w:val="nil"/>
              <w:left w:val="single" w:sz="8" w:space="0" w:color="auto"/>
              <w:bottom w:val="single" w:sz="8" w:space="0" w:color="auto"/>
              <w:right w:val="single" w:sz="8" w:space="0" w:color="auto"/>
            </w:tcBorders>
            <w:shd w:val="clear" w:color="auto" w:fill="auto"/>
            <w:vAlign w:val="center"/>
            <w:hideMark/>
          </w:tcPr>
          <w:p w14:paraId="077EB76C" w14:textId="77777777" w:rsidR="006F32BC" w:rsidRPr="00A36C6D" w:rsidRDefault="006F32BC"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Communities at-risk †</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34F571E"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89</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5CDEC2C"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87</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7EA186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86</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AB6AE5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86</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D4A01D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86</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B345EBB"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82</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323016E"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80</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0FA961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78</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85D45A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78</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D46F3B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77</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6005C3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68</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6DF892C"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61</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89E1DF2"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57</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4EFB942"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45</w:t>
            </w:r>
          </w:p>
        </w:tc>
      </w:tr>
      <w:tr w:rsidR="000A2D52" w:rsidRPr="00A36C6D" w14:paraId="2E5D8CF0" w14:textId="77777777" w:rsidTr="00E3767F">
        <w:trPr>
          <w:trHeight w:val="690"/>
        </w:trPr>
        <w:tc>
          <w:tcPr>
            <w:tcW w:w="551" w:type="pct"/>
            <w:tcBorders>
              <w:top w:val="nil"/>
              <w:left w:val="single" w:sz="8" w:space="0" w:color="auto"/>
              <w:bottom w:val="single" w:sz="8" w:space="0" w:color="auto"/>
              <w:right w:val="single" w:sz="8" w:space="0" w:color="auto"/>
            </w:tcBorders>
            <w:shd w:val="clear" w:color="000000" w:fill="BFBFBF"/>
            <w:vAlign w:val="center"/>
            <w:hideMark/>
          </w:tcPr>
          <w:p w14:paraId="290A227B" w14:textId="77777777" w:rsidR="006F32BC" w:rsidRPr="00A36C6D" w:rsidRDefault="006F32BC"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Communities not screened ‡</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4D98754"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25</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8294F4C"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25</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3D3EFC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33</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4A25E9E"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21</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414852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19</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244F40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A524F44"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12</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2B7A95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AE7491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5EBC7D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15DED0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B5A02CC"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72A383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31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9BC0D78"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r>
      <w:tr w:rsidR="000A2D52" w:rsidRPr="00A36C6D" w14:paraId="744A7B3A" w14:textId="77777777" w:rsidTr="00E3767F">
        <w:trPr>
          <w:trHeight w:val="690"/>
        </w:trPr>
        <w:tc>
          <w:tcPr>
            <w:tcW w:w="551" w:type="pct"/>
            <w:tcBorders>
              <w:top w:val="nil"/>
              <w:left w:val="single" w:sz="8" w:space="0" w:color="auto"/>
              <w:bottom w:val="single" w:sz="8" w:space="0" w:color="auto"/>
              <w:right w:val="single" w:sz="8" w:space="0" w:color="auto"/>
            </w:tcBorders>
            <w:shd w:val="clear" w:color="auto" w:fill="auto"/>
            <w:vAlign w:val="center"/>
            <w:hideMark/>
          </w:tcPr>
          <w:p w14:paraId="55F48C95" w14:textId="77777777" w:rsidR="006F32BC" w:rsidRPr="00A36C6D" w:rsidRDefault="006F32BC"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 §</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1C20F3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60</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CCE77B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43</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7D36CF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53</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5071BA3"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64</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CBC1E0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65</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7D79B0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76</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5640C4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68</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A37CF5E"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78</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A1B1F3F"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70</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D8A5C0C"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69</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FFA1FFC"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67</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9A9E86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53</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64599C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55</w:t>
            </w:r>
          </w:p>
        </w:tc>
        <w:tc>
          <w:tcPr>
            <w:tcW w:w="31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72A13E9"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43</w:t>
            </w:r>
          </w:p>
        </w:tc>
      </w:tr>
      <w:tr w:rsidR="000A2D52" w:rsidRPr="00A36C6D" w14:paraId="0C163B09" w14:textId="77777777" w:rsidTr="00E3767F">
        <w:trPr>
          <w:trHeight w:val="690"/>
        </w:trPr>
        <w:tc>
          <w:tcPr>
            <w:tcW w:w="551" w:type="pct"/>
            <w:tcBorders>
              <w:top w:val="nil"/>
              <w:left w:val="single" w:sz="8" w:space="0" w:color="auto"/>
              <w:bottom w:val="single" w:sz="8" w:space="0" w:color="auto"/>
              <w:right w:val="single" w:sz="8" w:space="0" w:color="auto"/>
            </w:tcBorders>
            <w:shd w:val="clear" w:color="000000" w:fill="BFBFBF"/>
            <w:noWrap/>
            <w:vAlign w:val="center"/>
            <w:hideMark/>
          </w:tcPr>
          <w:p w14:paraId="6866590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w:t>
            </w:r>
          </w:p>
        </w:tc>
        <w:tc>
          <w:tcPr>
            <w:tcW w:w="121" w:type="pct"/>
            <w:tcBorders>
              <w:top w:val="nil"/>
              <w:left w:val="nil"/>
              <w:bottom w:val="single" w:sz="8" w:space="0" w:color="auto"/>
              <w:right w:val="single" w:sz="8" w:space="0" w:color="auto"/>
            </w:tcBorders>
            <w:shd w:val="clear" w:color="000000" w:fill="BFBFBF"/>
            <w:noWrap/>
            <w:vAlign w:val="center"/>
            <w:hideMark/>
          </w:tcPr>
          <w:p w14:paraId="39715BC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97" w:type="pct"/>
            <w:tcBorders>
              <w:top w:val="nil"/>
              <w:left w:val="nil"/>
              <w:bottom w:val="single" w:sz="8" w:space="0" w:color="auto"/>
              <w:right w:val="single" w:sz="8" w:space="0" w:color="auto"/>
            </w:tcBorders>
            <w:shd w:val="clear" w:color="000000" w:fill="BFBFBF"/>
            <w:noWrap/>
            <w:vAlign w:val="center"/>
            <w:hideMark/>
          </w:tcPr>
          <w:p w14:paraId="4CDB722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w:t>
            </w:r>
          </w:p>
        </w:tc>
        <w:tc>
          <w:tcPr>
            <w:tcW w:w="121" w:type="pct"/>
            <w:tcBorders>
              <w:top w:val="nil"/>
              <w:left w:val="nil"/>
              <w:bottom w:val="single" w:sz="8" w:space="0" w:color="auto"/>
              <w:right w:val="single" w:sz="8" w:space="0" w:color="auto"/>
            </w:tcBorders>
            <w:shd w:val="clear" w:color="000000" w:fill="BFBFBF"/>
            <w:noWrap/>
            <w:vAlign w:val="center"/>
            <w:hideMark/>
          </w:tcPr>
          <w:p w14:paraId="19B83D1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25</w:t>
            </w:r>
          </w:p>
        </w:tc>
        <w:tc>
          <w:tcPr>
            <w:tcW w:w="197" w:type="pct"/>
            <w:tcBorders>
              <w:top w:val="nil"/>
              <w:left w:val="nil"/>
              <w:bottom w:val="single" w:sz="8" w:space="0" w:color="auto"/>
              <w:right w:val="single" w:sz="8" w:space="0" w:color="auto"/>
            </w:tcBorders>
            <w:shd w:val="clear" w:color="000000" w:fill="BFBFBF"/>
            <w:noWrap/>
            <w:vAlign w:val="center"/>
            <w:hideMark/>
          </w:tcPr>
          <w:p w14:paraId="4C0C177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58%</w:t>
            </w:r>
          </w:p>
        </w:tc>
        <w:tc>
          <w:tcPr>
            <w:tcW w:w="121" w:type="pct"/>
            <w:tcBorders>
              <w:top w:val="nil"/>
              <w:left w:val="nil"/>
              <w:bottom w:val="single" w:sz="8" w:space="0" w:color="auto"/>
              <w:right w:val="single" w:sz="8" w:space="0" w:color="auto"/>
            </w:tcBorders>
            <w:shd w:val="clear" w:color="000000" w:fill="BFBFBF"/>
            <w:noWrap/>
            <w:vAlign w:val="center"/>
            <w:hideMark/>
          </w:tcPr>
          <w:p w14:paraId="06ECD2A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19</w:t>
            </w:r>
          </w:p>
        </w:tc>
        <w:tc>
          <w:tcPr>
            <w:tcW w:w="197" w:type="pct"/>
            <w:tcBorders>
              <w:top w:val="nil"/>
              <w:left w:val="nil"/>
              <w:bottom w:val="single" w:sz="8" w:space="0" w:color="auto"/>
              <w:right w:val="single" w:sz="8" w:space="0" w:color="auto"/>
            </w:tcBorders>
            <w:shd w:val="clear" w:color="000000" w:fill="BFBFBF"/>
            <w:noWrap/>
            <w:vAlign w:val="center"/>
            <w:hideMark/>
          </w:tcPr>
          <w:p w14:paraId="465905E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36%</w:t>
            </w:r>
          </w:p>
        </w:tc>
        <w:tc>
          <w:tcPr>
            <w:tcW w:w="121" w:type="pct"/>
            <w:tcBorders>
              <w:top w:val="nil"/>
              <w:left w:val="nil"/>
              <w:bottom w:val="single" w:sz="8" w:space="0" w:color="auto"/>
              <w:right w:val="single" w:sz="8" w:space="0" w:color="auto"/>
            </w:tcBorders>
            <w:shd w:val="clear" w:color="000000" w:fill="BFBFBF"/>
            <w:noWrap/>
            <w:vAlign w:val="center"/>
            <w:hideMark/>
          </w:tcPr>
          <w:p w14:paraId="6044A7E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27</w:t>
            </w:r>
          </w:p>
        </w:tc>
        <w:tc>
          <w:tcPr>
            <w:tcW w:w="197" w:type="pct"/>
            <w:tcBorders>
              <w:top w:val="nil"/>
              <w:left w:val="nil"/>
              <w:bottom w:val="single" w:sz="8" w:space="0" w:color="auto"/>
              <w:right w:val="single" w:sz="8" w:space="0" w:color="auto"/>
            </w:tcBorders>
            <w:shd w:val="clear" w:color="000000" w:fill="BFBFBF"/>
            <w:noWrap/>
            <w:vAlign w:val="center"/>
            <w:hideMark/>
          </w:tcPr>
          <w:p w14:paraId="44EAA7E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42%</w:t>
            </w:r>
          </w:p>
        </w:tc>
        <w:tc>
          <w:tcPr>
            <w:tcW w:w="121" w:type="pct"/>
            <w:tcBorders>
              <w:top w:val="nil"/>
              <w:left w:val="nil"/>
              <w:bottom w:val="single" w:sz="8" w:space="0" w:color="auto"/>
              <w:right w:val="single" w:sz="8" w:space="0" w:color="auto"/>
            </w:tcBorders>
            <w:shd w:val="clear" w:color="000000" w:fill="BFBFBF"/>
            <w:noWrap/>
            <w:vAlign w:val="center"/>
            <w:hideMark/>
          </w:tcPr>
          <w:p w14:paraId="7938385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000000" w:fill="BFBFBF"/>
            <w:noWrap/>
            <w:vAlign w:val="center"/>
            <w:hideMark/>
          </w:tcPr>
          <w:p w14:paraId="7CD618E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21" w:type="pct"/>
            <w:tcBorders>
              <w:top w:val="nil"/>
              <w:left w:val="nil"/>
              <w:bottom w:val="single" w:sz="8" w:space="0" w:color="auto"/>
              <w:right w:val="single" w:sz="8" w:space="0" w:color="auto"/>
            </w:tcBorders>
            <w:shd w:val="clear" w:color="000000" w:fill="BFBFBF"/>
            <w:noWrap/>
            <w:vAlign w:val="center"/>
            <w:hideMark/>
          </w:tcPr>
          <w:p w14:paraId="3C8631D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w:t>
            </w:r>
          </w:p>
        </w:tc>
        <w:tc>
          <w:tcPr>
            <w:tcW w:w="197" w:type="pct"/>
            <w:tcBorders>
              <w:top w:val="nil"/>
              <w:left w:val="nil"/>
              <w:bottom w:val="single" w:sz="8" w:space="0" w:color="auto"/>
              <w:right w:val="single" w:sz="8" w:space="0" w:color="auto"/>
            </w:tcBorders>
            <w:shd w:val="clear" w:color="000000" w:fill="BFBFBF"/>
            <w:noWrap/>
            <w:vAlign w:val="center"/>
            <w:hideMark/>
          </w:tcPr>
          <w:p w14:paraId="0333739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21" w:type="pct"/>
            <w:tcBorders>
              <w:top w:val="nil"/>
              <w:left w:val="nil"/>
              <w:bottom w:val="single" w:sz="8" w:space="0" w:color="auto"/>
              <w:right w:val="single" w:sz="8" w:space="0" w:color="auto"/>
            </w:tcBorders>
            <w:shd w:val="clear" w:color="000000" w:fill="BFBFBF"/>
            <w:noWrap/>
            <w:vAlign w:val="center"/>
            <w:hideMark/>
          </w:tcPr>
          <w:p w14:paraId="67E6BB0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w:t>
            </w:r>
          </w:p>
        </w:tc>
        <w:tc>
          <w:tcPr>
            <w:tcW w:w="197" w:type="pct"/>
            <w:tcBorders>
              <w:top w:val="nil"/>
              <w:left w:val="nil"/>
              <w:bottom w:val="single" w:sz="8" w:space="0" w:color="auto"/>
              <w:right w:val="single" w:sz="8" w:space="0" w:color="auto"/>
            </w:tcBorders>
            <w:shd w:val="clear" w:color="000000" w:fill="BFBFBF"/>
            <w:noWrap/>
            <w:vAlign w:val="center"/>
            <w:hideMark/>
          </w:tcPr>
          <w:p w14:paraId="19A0E9F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21" w:type="pct"/>
            <w:tcBorders>
              <w:top w:val="nil"/>
              <w:left w:val="nil"/>
              <w:bottom w:val="single" w:sz="8" w:space="0" w:color="auto"/>
              <w:right w:val="single" w:sz="8" w:space="0" w:color="auto"/>
            </w:tcBorders>
            <w:shd w:val="clear" w:color="000000" w:fill="BFBFBF"/>
            <w:noWrap/>
            <w:vAlign w:val="center"/>
            <w:hideMark/>
          </w:tcPr>
          <w:p w14:paraId="4D3C4F9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7" w:type="pct"/>
            <w:tcBorders>
              <w:top w:val="nil"/>
              <w:left w:val="nil"/>
              <w:bottom w:val="single" w:sz="8" w:space="0" w:color="auto"/>
              <w:right w:val="single" w:sz="8" w:space="0" w:color="auto"/>
            </w:tcBorders>
            <w:shd w:val="clear" w:color="000000" w:fill="BFBFBF"/>
            <w:noWrap/>
            <w:vAlign w:val="center"/>
            <w:hideMark/>
          </w:tcPr>
          <w:p w14:paraId="1DC744A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w:t>
            </w:r>
          </w:p>
        </w:tc>
        <w:tc>
          <w:tcPr>
            <w:tcW w:w="121" w:type="pct"/>
            <w:tcBorders>
              <w:top w:val="nil"/>
              <w:left w:val="nil"/>
              <w:bottom w:val="single" w:sz="8" w:space="0" w:color="auto"/>
              <w:right w:val="single" w:sz="8" w:space="0" w:color="auto"/>
            </w:tcBorders>
            <w:shd w:val="clear" w:color="000000" w:fill="BFBFBF"/>
            <w:noWrap/>
            <w:vAlign w:val="center"/>
            <w:hideMark/>
          </w:tcPr>
          <w:p w14:paraId="00A195D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w:t>
            </w:r>
          </w:p>
        </w:tc>
        <w:tc>
          <w:tcPr>
            <w:tcW w:w="197" w:type="pct"/>
            <w:tcBorders>
              <w:top w:val="nil"/>
              <w:left w:val="nil"/>
              <w:bottom w:val="single" w:sz="8" w:space="0" w:color="auto"/>
              <w:right w:val="single" w:sz="8" w:space="0" w:color="auto"/>
            </w:tcBorders>
            <w:shd w:val="clear" w:color="000000" w:fill="BFBFBF"/>
            <w:noWrap/>
            <w:vAlign w:val="center"/>
            <w:hideMark/>
          </w:tcPr>
          <w:p w14:paraId="51FECE9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16%</w:t>
            </w:r>
          </w:p>
        </w:tc>
        <w:tc>
          <w:tcPr>
            <w:tcW w:w="121" w:type="pct"/>
            <w:tcBorders>
              <w:top w:val="nil"/>
              <w:left w:val="nil"/>
              <w:bottom w:val="single" w:sz="8" w:space="0" w:color="auto"/>
              <w:right w:val="single" w:sz="8" w:space="0" w:color="auto"/>
            </w:tcBorders>
            <w:shd w:val="clear" w:color="000000" w:fill="BFBFBF"/>
            <w:noWrap/>
            <w:vAlign w:val="center"/>
            <w:hideMark/>
          </w:tcPr>
          <w:p w14:paraId="374792F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w:t>
            </w:r>
          </w:p>
        </w:tc>
        <w:tc>
          <w:tcPr>
            <w:tcW w:w="197" w:type="pct"/>
            <w:tcBorders>
              <w:top w:val="nil"/>
              <w:left w:val="nil"/>
              <w:bottom w:val="single" w:sz="8" w:space="0" w:color="auto"/>
              <w:right w:val="single" w:sz="8" w:space="0" w:color="auto"/>
            </w:tcBorders>
            <w:shd w:val="clear" w:color="000000" w:fill="BFBFBF"/>
            <w:noWrap/>
            <w:vAlign w:val="center"/>
            <w:hideMark/>
          </w:tcPr>
          <w:p w14:paraId="4FDE614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16%</w:t>
            </w:r>
          </w:p>
        </w:tc>
        <w:tc>
          <w:tcPr>
            <w:tcW w:w="121" w:type="pct"/>
            <w:tcBorders>
              <w:top w:val="nil"/>
              <w:left w:val="nil"/>
              <w:bottom w:val="single" w:sz="8" w:space="0" w:color="auto"/>
              <w:right w:val="single" w:sz="8" w:space="0" w:color="auto"/>
            </w:tcBorders>
            <w:shd w:val="clear" w:color="000000" w:fill="BFBFBF"/>
            <w:noWrap/>
            <w:vAlign w:val="center"/>
            <w:hideMark/>
          </w:tcPr>
          <w:p w14:paraId="2145CBB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97" w:type="pct"/>
            <w:tcBorders>
              <w:top w:val="nil"/>
              <w:left w:val="nil"/>
              <w:bottom w:val="single" w:sz="8" w:space="0" w:color="auto"/>
              <w:right w:val="single" w:sz="8" w:space="0" w:color="auto"/>
            </w:tcBorders>
            <w:shd w:val="clear" w:color="000000" w:fill="BFBFBF"/>
            <w:noWrap/>
            <w:vAlign w:val="center"/>
            <w:hideMark/>
          </w:tcPr>
          <w:p w14:paraId="0DA3E6F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21" w:type="pct"/>
            <w:tcBorders>
              <w:top w:val="nil"/>
              <w:left w:val="nil"/>
              <w:bottom w:val="single" w:sz="8" w:space="0" w:color="auto"/>
              <w:right w:val="single" w:sz="8" w:space="0" w:color="auto"/>
            </w:tcBorders>
            <w:shd w:val="clear" w:color="000000" w:fill="BFBFBF"/>
            <w:noWrap/>
            <w:vAlign w:val="center"/>
            <w:hideMark/>
          </w:tcPr>
          <w:p w14:paraId="63DF9AB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7" w:type="pct"/>
            <w:tcBorders>
              <w:top w:val="nil"/>
              <w:left w:val="nil"/>
              <w:bottom w:val="single" w:sz="8" w:space="0" w:color="auto"/>
              <w:right w:val="single" w:sz="8" w:space="0" w:color="auto"/>
            </w:tcBorders>
            <w:shd w:val="clear" w:color="000000" w:fill="BFBFBF"/>
            <w:noWrap/>
            <w:vAlign w:val="center"/>
            <w:hideMark/>
          </w:tcPr>
          <w:p w14:paraId="14405A2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1" w:type="pct"/>
            <w:tcBorders>
              <w:top w:val="nil"/>
              <w:left w:val="nil"/>
              <w:bottom w:val="single" w:sz="8" w:space="0" w:color="auto"/>
              <w:right w:val="single" w:sz="8" w:space="0" w:color="auto"/>
            </w:tcBorders>
            <w:shd w:val="clear" w:color="000000" w:fill="BFBFBF"/>
            <w:noWrap/>
            <w:vAlign w:val="center"/>
            <w:hideMark/>
          </w:tcPr>
          <w:p w14:paraId="03CEFF3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97" w:type="pct"/>
            <w:tcBorders>
              <w:top w:val="nil"/>
              <w:left w:val="nil"/>
              <w:bottom w:val="single" w:sz="8" w:space="0" w:color="auto"/>
              <w:right w:val="single" w:sz="8" w:space="0" w:color="auto"/>
            </w:tcBorders>
            <w:shd w:val="clear" w:color="000000" w:fill="BFBFBF"/>
            <w:noWrap/>
            <w:vAlign w:val="center"/>
            <w:hideMark/>
          </w:tcPr>
          <w:p w14:paraId="3722405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22%</w:t>
            </w:r>
          </w:p>
        </w:tc>
        <w:tc>
          <w:tcPr>
            <w:tcW w:w="121" w:type="pct"/>
            <w:tcBorders>
              <w:top w:val="nil"/>
              <w:left w:val="nil"/>
              <w:bottom w:val="single" w:sz="8" w:space="0" w:color="auto"/>
              <w:right w:val="single" w:sz="8" w:space="0" w:color="auto"/>
            </w:tcBorders>
            <w:shd w:val="clear" w:color="000000" w:fill="BFBFBF"/>
            <w:noWrap/>
            <w:vAlign w:val="center"/>
            <w:hideMark/>
          </w:tcPr>
          <w:p w14:paraId="380B358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7" w:type="pct"/>
            <w:tcBorders>
              <w:top w:val="nil"/>
              <w:left w:val="nil"/>
              <w:bottom w:val="single" w:sz="8" w:space="0" w:color="auto"/>
              <w:right w:val="single" w:sz="8" w:space="0" w:color="auto"/>
            </w:tcBorders>
            <w:shd w:val="clear" w:color="000000" w:fill="BFBFBF"/>
            <w:noWrap/>
            <w:vAlign w:val="center"/>
            <w:hideMark/>
          </w:tcPr>
          <w:p w14:paraId="21105EE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19%</w:t>
            </w:r>
          </w:p>
        </w:tc>
      </w:tr>
      <w:tr w:rsidR="000A2D52" w:rsidRPr="00A36C6D" w14:paraId="670F7E96" w14:textId="77777777" w:rsidTr="00E3767F">
        <w:trPr>
          <w:trHeight w:val="690"/>
        </w:trPr>
        <w:tc>
          <w:tcPr>
            <w:tcW w:w="551" w:type="pct"/>
            <w:tcBorders>
              <w:top w:val="nil"/>
              <w:left w:val="single" w:sz="8" w:space="0" w:color="auto"/>
              <w:bottom w:val="single" w:sz="8" w:space="0" w:color="auto"/>
              <w:right w:val="single" w:sz="8" w:space="0" w:color="auto"/>
            </w:tcBorders>
            <w:shd w:val="clear" w:color="auto" w:fill="auto"/>
            <w:noWrap/>
            <w:vAlign w:val="center"/>
            <w:hideMark/>
          </w:tcPr>
          <w:p w14:paraId="4BE37DB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 but &lt;20%</w:t>
            </w:r>
          </w:p>
        </w:tc>
        <w:tc>
          <w:tcPr>
            <w:tcW w:w="121" w:type="pct"/>
            <w:tcBorders>
              <w:top w:val="nil"/>
              <w:left w:val="nil"/>
              <w:bottom w:val="single" w:sz="8" w:space="0" w:color="auto"/>
              <w:right w:val="single" w:sz="8" w:space="0" w:color="auto"/>
            </w:tcBorders>
            <w:shd w:val="clear" w:color="auto" w:fill="auto"/>
            <w:noWrap/>
            <w:vAlign w:val="center"/>
            <w:hideMark/>
          </w:tcPr>
          <w:p w14:paraId="7159DCB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7" w:type="pct"/>
            <w:tcBorders>
              <w:top w:val="nil"/>
              <w:left w:val="nil"/>
              <w:bottom w:val="single" w:sz="8" w:space="0" w:color="auto"/>
              <w:right w:val="single" w:sz="8" w:space="0" w:color="auto"/>
            </w:tcBorders>
            <w:shd w:val="clear" w:color="auto" w:fill="auto"/>
            <w:noWrap/>
            <w:vAlign w:val="center"/>
            <w:hideMark/>
          </w:tcPr>
          <w:p w14:paraId="1F747A0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1" w:type="pct"/>
            <w:tcBorders>
              <w:top w:val="nil"/>
              <w:left w:val="nil"/>
              <w:bottom w:val="single" w:sz="8" w:space="0" w:color="auto"/>
              <w:right w:val="single" w:sz="8" w:space="0" w:color="auto"/>
            </w:tcBorders>
            <w:shd w:val="clear" w:color="auto" w:fill="auto"/>
            <w:noWrap/>
            <w:vAlign w:val="center"/>
            <w:hideMark/>
          </w:tcPr>
          <w:p w14:paraId="527903A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97" w:type="pct"/>
            <w:tcBorders>
              <w:top w:val="nil"/>
              <w:left w:val="nil"/>
              <w:bottom w:val="single" w:sz="8" w:space="0" w:color="auto"/>
              <w:right w:val="single" w:sz="8" w:space="0" w:color="auto"/>
            </w:tcBorders>
            <w:shd w:val="clear" w:color="auto" w:fill="auto"/>
            <w:noWrap/>
            <w:vAlign w:val="center"/>
            <w:hideMark/>
          </w:tcPr>
          <w:p w14:paraId="078EEE1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21" w:type="pct"/>
            <w:tcBorders>
              <w:top w:val="nil"/>
              <w:left w:val="nil"/>
              <w:bottom w:val="single" w:sz="8" w:space="0" w:color="auto"/>
              <w:right w:val="single" w:sz="8" w:space="0" w:color="auto"/>
            </w:tcBorders>
            <w:shd w:val="clear" w:color="auto" w:fill="auto"/>
            <w:noWrap/>
            <w:vAlign w:val="center"/>
            <w:hideMark/>
          </w:tcPr>
          <w:p w14:paraId="1150FE4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7" w:type="pct"/>
            <w:tcBorders>
              <w:top w:val="nil"/>
              <w:left w:val="nil"/>
              <w:bottom w:val="single" w:sz="8" w:space="0" w:color="auto"/>
              <w:right w:val="single" w:sz="8" w:space="0" w:color="auto"/>
            </w:tcBorders>
            <w:shd w:val="clear" w:color="auto" w:fill="auto"/>
            <w:noWrap/>
            <w:vAlign w:val="center"/>
            <w:hideMark/>
          </w:tcPr>
          <w:p w14:paraId="6B38221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21" w:type="pct"/>
            <w:tcBorders>
              <w:top w:val="nil"/>
              <w:left w:val="nil"/>
              <w:bottom w:val="single" w:sz="8" w:space="0" w:color="auto"/>
              <w:right w:val="single" w:sz="8" w:space="0" w:color="auto"/>
            </w:tcBorders>
            <w:shd w:val="clear" w:color="auto" w:fill="auto"/>
            <w:noWrap/>
            <w:vAlign w:val="center"/>
            <w:hideMark/>
          </w:tcPr>
          <w:p w14:paraId="6381AC7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7" w:type="pct"/>
            <w:tcBorders>
              <w:top w:val="nil"/>
              <w:left w:val="nil"/>
              <w:bottom w:val="single" w:sz="8" w:space="0" w:color="auto"/>
              <w:right w:val="single" w:sz="8" w:space="0" w:color="auto"/>
            </w:tcBorders>
            <w:shd w:val="clear" w:color="auto" w:fill="auto"/>
            <w:noWrap/>
            <w:vAlign w:val="center"/>
            <w:hideMark/>
          </w:tcPr>
          <w:p w14:paraId="00C1594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21" w:type="pct"/>
            <w:tcBorders>
              <w:top w:val="nil"/>
              <w:left w:val="nil"/>
              <w:bottom w:val="single" w:sz="8" w:space="0" w:color="auto"/>
              <w:right w:val="single" w:sz="8" w:space="0" w:color="auto"/>
            </w:tcBorders>
            <w:shd w:val="clear" w:color="auto" w:fill="auto"/>
            <w:noWrap/>
            <w:vAlign w:val="center"/>
            <w:hideMark/>
          </w:tcPr>
          <w:p w14:paraId="148A8D5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auto" w:fill="auto"/>
            <w:noWrap/>
            <w:vAlign w:val="center"/>
            <w:hideMark/>
          </w:tcPr>
          <w:p w14:paraId="225C7A2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21" w:type="pct"/>
            <w:tcBorders>
              <w:top w:val="nil"/>
              <w:left w:val="nil"/>
              <w:bottom w:val="single" w:sz="8" w:space="0" w:color="auto"/>
              <w:right w:val="single" w:sz="8" w:space="0" w:color="auto"/>
            </w:tcBorders>
            <w:shd w:val="clear" w:color="auto" w:fill="auto"/>
            <w:noWrap/>
            <w:vAlign w:val="center"/>
            <w:hideMark/>
          </w:tcPr>
          <w:p w14:paraId="50C6F6B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auto" w:fill="auto"/>
            <w:noWrap/>
            <w:vAlign w:val="center"/>
            <w:hideMark/>
          </w:tcPr>
          <w:p w14:paraId="7BF3595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1" w:type="pct"/>
            <w:tcBorders>
              <w:top w:val="nil"/>
              <w:left w:val="nil"/>
              <w:bottom w:val="single" w:sz="8" w:space="0" w:color="auto"/>
              <w:right w:val="single" w:sz="8" w:space="0" w:color="auto"/>
            </w:tcBorders>
            <w:shd w:val="clear" w:color="auto" w:fill="auto"/>
            <w:noWrap/>
            <w:vAlign w:val="center"/>
            <w:hideMark/>
          </w:tcPr>
          <w:p w14:paraId="41B7C0E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7" w:type="pct"/>
            <w:tcBorders>
              <w:top w:val="nil"/>
              <w:left w:val="nil"/>
              <w:bottom w:val="single" w:sz="8" w:space="0" w:color="auto"/>
              <w:right w:val="single" w:sz="8" w:space="0" w:color="auto"/>
            </w:tcBorders>
            <w:shd w:val="clear" w:color="auto" w:fill="auto"/>
            <w:noWrap/>
            <w:vAlign w:val="center"/>
            <w:hideMark/>
          </w:tcPr>
          <w:p w14:paraId="416FB39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21%</w:t>
            </w:r>
          </w:p>
        </w:tc>
        <w:tc>
          <w:tcPr>
            <w:tcW w:w="121" w:type="pct"/>
            <w:tcBorders>
              <w:top w:val="nil"/>
              <w:left w:val="nil"/>
              <w:bottom w:val="single" w:sz="8" w:space="0" w:color="auto"/>
              <w:right w:val="single" w:sz="8" w:space="0" w:color="auto"/>
            </w:tcBorders>
            <w:shd w:val="clear" w:color="auto" w:fill="auto"/>
            <w:noWrap/>
            <w:vAlign w:val="center"/>
            <w:hideMark/>
          </w:tcPr>
          <w:p w14:paraId="7549434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7" w:type="pct"/>
            <w:tcBorders>
              <w:top w:val="nil"/>
              <w:left w:val="nil"/>
              <w:bottom w:val="single" w:sz="8" w:space="0" w:color="auto"/>
              <w:right w:val="single" w:sz="8" w:space="0" w:color="auto"/>
            </w:tcBorders>
            <w:shd w:val="clear" w:color="auto" w:fill="auto"/>
            <w:noWrap/>
            <w:vAlign w:val="center"/>
            <w:hideMark/>
          </w:tcPr>
          <w:p w14:paraId="16A6E71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w:t>
            </w:r>
          </w:p>
        </w:tc>
        <w:tc>
          <w:tcPr>
            <w:tcW w:w="121" w:type="pct"/>
            <w:tcBorders>
              <w:top w:val="nil"/>
              <w:left w:val="nil"/>
              <w:bottom w:val="single" w:sz="8" w:space="0" w:color="auto"/>
              <w:right w:val="single" w:sz="8" w:space="0" w:color="auto"/>
            </w:tcBorders>
            <w:shd w:val="clear" w:color="auto" w:fill="auto"/>
            <w:noWrap/>
            <w:vAlign w:val="center"/>
            <w:hideMark/>
          </w:tcPr>
          <w:p w14:paraId="1BFB3CC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w:t>
            </w:r>
          </w:p>
        </w:tc>
        <w:tc>
          <w:tcPr>
            <w:tcW w:w="197" w:type="pct"/>
            <w:tcBorders>
              <w:top w:val="nil"/>
              <w:left w:val="nil"/>
              <w:bottom w:val="single" w:sz="8" w:space="0" w:color="auto"/>
              <w:right w:val="single" w:sz="8" w:space="0" w:color="auto"/>
            </w:tcBorders>
            <w:shd w:val="clear" w:color="auto" w:fill="auto"/>
            <w:noWrap/>
            <w:vAlign w:val="center"/>
            <w:hideMark/>
          </w:tcPr>
          <w:p w14:paraId="1057BB0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16%</w:t>
            </w:r>
          </w:p>
        </w:tc>
        <w:tc>
          <w:tcPr>
            <w:tcW w:w="121" w:type="pct"/>
            <w:tcBorders>
              <w:top w:val="nil"/>
              <w:left w:val="nil"/>
              <w:bottom w:val="single" w:sz="8" w:space="0" w:color="auto"/>
              <w:right w:val="single" w:sz="8" w:space="0" w:color="auto"/>
            </w:tcBorders>
            <w:shd w:val="clear" w:color="auto" w:fill="auto"/>
            <w:noWrap/>
            <w:vAlign w:val="center"/>
            <w:hideMark/>
          </w:tcPr>
          <w:p w14:paraId="10AF6E8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97" w:type="pct"/>
            <w:tcBorders>
              <w:top w:val="nil"/>
              <w:left w:val="nil"/>
              <w:bottom w:val="single" w:sz="8" w:space="0" w:color="auto"/>
              <w:right w:val="single" w:sz="8" w:space="0" w:color="auto"/>
            </w:tcBorders>
            <w:shd w:val="clear" w:color="auto" w:fill="auto"/>
            <w:noWrap/>
            <w:vAlign w:val="center"/>
            <w:hideMark/>
          </w:tcPr>
          <w:p w14:paraId="353059E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19%</w:t>
            </w:r>
          </w:p>
        </w:tc>
        <w:tc>
          <w:tcPr>
            <w:tcW w:w="121" w:type="pct"/>
            <w:tcBorders>
              <w:top w:val="nil"/>
              <w:left w:val="nil"/>
              <w:bottom w:val="single" w:sz="8" w:space="0" w:color="auto"/>
              <w:right w:val="single" w:sz="8" w:space="0" w:color="auto"/>
            </w:tcBorders>
            <w:shd w:val="clear" w:color="auto" w:fill="auto"/>
            <w:noWrap/>
            <w:vAlign w:val="center"/>
            <w:hideMark/>
          </w:tcPr>
          <w:p w14:paraId="1AF6E95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97" w:type="pct"/>
            <w:tcBorders>
              <w:top w:val="nil"/>
              <w:left w:val="nil"/>
              <w:bottom w:val="single" w:sz="8" w:space="0" w:color="auto"/>
              <w:right w:val="single" w:sz="8" w:space="0" w:color="auto"/>
            </w:tcBorders>
            <w:shd w:val="clear" w:color="auto" w:fill="auto"/>
            <w:noWrap/>
            <w:vAlign w:val="center"/>
            <w:hideMark/>
          </w:tcPr>
          <w:p w14:paraId="0D6254F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w:t>
            </w:r>
          </w:p>
        </w:tc>
        <w:tc>
          <w:tcPr>
            <w:tcW w:w="121" w:type="pct"/>
            <w:tcBorders>
              <w:top w:val="nil"/>
              <w:left w:val="nil"/>
              <w:bottom w:val="single" w:sz="8" w:space="0" w:color="auto"/>
              <w:right w:val="single" w:sz="8" w:space="0" w:color="auto"/>
            </w:tcBorders>
            <w:shd w:val="clear" w:color="auto" w:fill="auto"/>
            <w:noWrap/>
            <w:vAlign w:val="center"/>
            <w:hideMark/>
          </w:tcPr>
          <w:p w14:paraId="106287F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21</w:t>
            </w:r>
          </w:p>
        </w:tc>
        <w:tc>
          <w:tcPr>
            <w:tcW w:w="197" w:type="pct"/>
            <w:tcBorders>
              <w:top w:val="nil"/>
              <w:left w:val="nil"/>
              <w:bottom w:val="single" w:sz="8" w:space="0" w:color="auto"/>
              <w:right w:val="single" w:sz="8" w:space="0" w:color="auto"/>
            </w:tcBorders>
            <w:shd w:val="clear" w:color="auto" w:fill="auto"/>
            <w:noWrap/>
            <w:vAlign w:val="center"/>
            <w:hideMark/>
          </w:tcPr>
          <w:p w14:paraId="2F05AD7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121" w:type="pct"/>
            <w:tcBorders>
              <w:top w:val="nil"/>
              <w:left w:val="nil"/>
              <w:bottom w:val="single" w:sz="8" w:space="0" w:color="auto"/>
              <w:right w:val="single" w:sz="8" w:space="0" w:color="auto"/>
            </w:tcBorders>
            <w:shd w:val="clear" w:color="auto" w:fill="auto"/>
            <w:noWrap/>
            <w:vAlign w:val="center"/>
            <w:hideMark/>
          </w:tcPr>
          <w:p w14:paraId="07DDBA8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97" w:type="pct"/>
            <w:tcBorders>
              <w:top w:val="nil"/>
              <w:left w:val="nil"/>
              <w:bottom w:val="single" w:sz="8" w:space="0" w:color="auto"/>
              <w:right w:val="single" w:sz="8" w:space="0" w:color="auto"/>
            </w:tcBorders>
            <w:shd w:val="clear" w:color="auto" w:fill="auto"/>
            <w:noWrap/>
            <w:vAlign w:val="center"/>
            <w:hideMark/>
          </w:tcPr>
          <w:p w14:paraId="60499B4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w:t>
            </w:r>
          </w:p>
        </w:tc>
        <w:tc>
          <w:tcPr>
            <w:tcW w:w="121" w:type="pct"/>
            <w:tcBorders>
              <w:top w:val="nil"/>
              <w:left w:val="nil"/>
              <w:bottom w:val="single" w:sz="8" w:space="0" w:color="auto"/>
              <w:right w:val="single" w:sz="8" w:space="0" w:color="auto"/>
            </w:tcBorders>
            <w:shd w:val="clear" w:color="auto" w:fill="auto"/>
            <w:noWrap/>
            <w:vAlign w:val="center"/>
            <w:hideMark/>
          </w:tcPr>
          <w:p w14:paraId="02D671D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97" w:type="pct"/>
            <w:tcBorders>
              <w:top w:val="nil"/>
              <w:left w:val="nil"/>
              <w:bottom w:val="single" w:sz="8" w:space="0" w:color="auto"/>
              <w:right w:val="single" w:sz="8" w:space="0" w:color="auto"/>
            </w:tcBorders>
            <w:shd w:val="clear" w:color="auto" w:fill="auto"/>
            <w:noWrap/>
            <w:vAlign w:val="center"/>
            <w:hideMark/>
          </w:tcPr>
          <w:p w14:paraId="77D95143" w14:textId="69CBAF6E"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r w:rsidR="00E335EA" w:rsidRPr="00A36C6D">
              <w:rPr>
                <w:rFonts w:asciiTheme="minorHAnsi" w:hAnsiTheme="minorHAnsi" w:cstheme="minorHAnsi"/>
                <w:color w:val="675E47" w:themeColor="text2"/>
                <w:sz w:val="20"/>
                <w:szCs w:val="20"/>
                <w:lang w:eastAsia="en-AU"/>
              </w:rPr>
              <w:t>0</w:t>
            </w:r>
            <w:r w:rsidRPr="00A36C6D">
              <w:rPr>
                <w:rFonts w:asciiTheme="minorHAnsi" w:hAnsiTheme="minorHAnsi" w:cstheme="minorHAnsi"/>
                <w:color w:val="675E47" w:themeColor="text2"/>
                <w:sz w:val="20"/>
                <w:szCs w:val="20"/>
                <w:lang w:eastAsia="en-AU"/>
              </w:rPr>
              <w:t>%</w:t>
            </w:r>
          </w:p>
        </w:tc>
      </w:tr>
      <w:tr w:rsidR="000A2D52" w:rsidRPr="00A36C6D" w14:paraId="71FF887C" w14:textId="77777777" w:rsidTr="00E3767F">
        <w:trPr>
          <w:trHeight w:val="690"/>
        </w:trPr>
        <w:tc>
          <w:tcPr>
            <w:tcW w:w="551" w:type="pct"/>
            <w:tcBorders>
              <w:top w:val="nil"/>
              <w:left w:val="single" w:sz="8" w:space="0" w:color="auto"/>
              <w:bottom w:val="single" w:sz="8" w:space="0" w:color="auto"/>
              <w:right w:val="single" w:sz="8" w:space="0" w:color="auto"/>
            </w:tcBorders>
            <w:shd w:val="clear" w:color="000000" w:fill="BFBFBF"/>
            <w:noWrap/>
            <w:vAlign w:val="center"/>
            <w:hideMark/>
          </w:tcPr>
          <w:p w14:paraId="58782C0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≥5% but &lt;10% </w:t>
            </w:r>
          </w:p>
        </w:tc>
        <w:tc>
          <w:tcPr>
            <w:tcW w:w="121" w:type="pct"/>
            <w:tcBorders>
              <w:top w:val="nil"/>
              <w:left w:val="nil"/>
              <w:bottom w:val="single" w:sz="8" w:space="0" w:color="auto"/>
              <w:right w:val="single" w:sz="8" w:space="0" w:color="auto"/>
            </w:tcBorders>
            <w:shd w:val="clear" w:color="000000" w:fill="BFBFBF"/>
            <w:noWrap/>
            <w:vAlign w:val="center"/>
            <w:hideMark/>
          </w:tcPr>
          <w:p w14:paraId="153D620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7" w:type="pct"/>
            <w:tcBorders>
              <w:top w:val="nil"/>
              <w:left w:val="nil"/>
              <w:bottom w:val="single" w:sz="8" w:space="0" w:color="auto"/>
              <w:right w:val="single" w:sz="8" w:space="0" w:color="auto"/>
            </w:tcBorders>
            <w:shd w:val="clear" w:color="000000" w:fill="BFBFBF"/>
            <w:noWrap/>
            <w:vAlign w:val="center"/>
            <w:hideMark/>
          </w:tcPr>
          <w:p w14:paraId="6EE698C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21" w:type="pct"/>
            <w:tcBorders>
              <w:top w:val="nil"/>
              <w:left w:val="nil"/>
              <w:bottom w:val="single" w:sz="8" w:space="0" w:color="auto"/>
              <w:right w:val="single" w:sz="8" w:space="0" w:color="auto"/>
            </w:tcBorders>
            <w:shd w:val="clear" w:color="000000" w:fill="BFBFBF"/>
            <w:noWrap/>
            <w:vAlign w:val="center"/>
            <w:hideMark/>
          </w:tcPr>
          <w:p w14:paraId="1F81171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7" w:type="pct"/>
            <w:tcBorders>
              <w:top w:val="nil"/>
              <w:left w:val="nil"/>
              <w:bottom w:val="single" w:sz="8" w:space="0" w:color="auto"/>
              <w:right w:val="single" w:sz="8" w:space="0" w:color="auto"/>
            </w:tcBorders>
            <w:shd w:val="clear" w:color="000000" w:fill="BFBFBF"/>
            <w:noWrap/>
            <w:vAlign w:val="center"/>
            <w:hideMark/>
          </w:tcPr>
          <w:p w14:paraId="36608C2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21" w:type="pct"/>
            <w:tcBorders>
              <w:top w:val="nil"/>
              <w:left w:val="nil"/>
              <w:bottom w:val="single" w:sz="8" w:space="0" w:color="auto"/>
              <w:right w:val="single" w:sz="8" w:space="0" w:color="auto"/>
            </w:tcBorders>
            <w:shd w:val="clear" w:color="000000" w:fill="BFBFBF"/>
            <w:noWrap/>
            <w:vAlign w:val="center"/>
            <w:hideMark/>
          </w:tcPr>
          <w:p w14:paraId="30EE6F9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97" w:type="pct"/>
            <w:tcBorders>
              <w:top w:val="nil"/>
              <w:left w:val="nil"/>
              <w:bottom w:val="single" w:sz="8" w:space="0" w:color="auto"/>
              <w:right w:val="single" w:sz="8" w:space="0" w:color="auto"/>
            </w:tcBorders>
            <w:shd w:val="clear" w:color="000000" w:fill="BFBFBF"/>
            <w:noWrap/>
            <w:vAlign w:val="center"/>
            <w:hideMark/>
          </w:tcPr>
          <w:p w14:paraId="463CCF0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21" w:type="pct"/>
            <w:tcBorders>
              <w:top w:val="nil"/>
              <w:left w:val="nil"/>
              <w:bottom w:val="single" w:sz="8" w:space="0" w:color="auto"/>
              <w:right w:val="single" w:sz="8" w:space="0" w:color="auto"/>
            </w:tcBorders>
            <w:shd w:val="clear" w:color="000000" w:fill="BFBFBF"/>
            <w:noWrap/>
            <w:vAlign w:val="center"/>
            <w:hideMark/>
          </w:tcPr>
          <w:p w14:paraId="25DDFB3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000000" w:fill="BFBFBF"/>
            <w:noWrap/>
            <w:vAlign w:val="center"/>
            <w:hideMark/>
          </w:tcPr>
          <w:p w14:paraId="4FFBE42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21" w:type="pct"/>
            <w:tcBorders>
              <w:top w:val="nil"/>
              <w:left w:val="nil"/>
              <w:bottom w:val="single" w:sz="8" w:space="0" w:color="auto"/>
              <w:right w:val="single" w:sz="8" w:space="0" w:color="auto"/>
            </w:tcBorders>
            <w:shd w:val="clear" w:color="000000" w:fill="BFBFBF"/>
            <w:noWrap/>
            <w:vAlign w:val="center"/>
            <w:hideMark/>
          </w:tcPr>
          <w:p w14:paraId="0D6D286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w:t>
            </w:r>
          </w:p>
        </w:tc>
        <w:tc>
          <w:tcPr>
            <w:tcW w:w="197" w:type="pct"/>
            <w:tcBorders>
              <w:top w:val="nil"/>
              <w:left w:val="nil"/>
              <w:bottom w:val="single" w:sz="8" w:space="0" w:color="auto"/>
              <w:right w:val="single" w:sz="8" w:space="0" w:color="auto"/>
            </w:tcBorders>
            <w:shd w:val="clear" w:color="000000" w:fill="BFBFBF"/>
            <w:noWrap/>
            <w:vAlign w:val="center"/>
            <w:hideMark/>
          </w:tcPr>
          <w:p w14:paraId="2FB2D42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17%</w:t>
            </w:r>
          </w:p>
        </w:tc>
        <w:tc>
          <w:tcPr>
            <w:tcW w:w="121" w:type="pct"/>
            <w:tcBorders>
              <w:top w:val="nil"/>
              <w:left w:val="nil"/>
              <w:bottom w:val="single" w:sz="8" w:space="0" w:color="auto"/>
              <w:right w:val="single" w:sz="8" w:space="0" w:color="auto"/>
            </w:tcBorders>
            <w:shd w:val="clear" w:color="000000" w:fill="BFBFBF"/>
            <w:noWrap/>
            <w:vAlign w:val="center"/>
            <w:hideMark/>
          </w:tcPr>
          <w:p w14:paraId="7A81978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000000" w:fill="BFBFBF"/>
            <w:noWrap/>
            <w:vAlign w:val="center"/>
            <w:hideMark/>
          </w:tcPr>
          <w:p w14:paraId="589E510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1" w:type="pct"/>
            <w:tcBorders>
              <w:top w:val="nil"/>
              <w:left w:val="nil"/>
              <w:bottom w:val="single" w:sz="8" w:space="0" w:color="auto"/>
              <w:right w:val="single" w:sz="8" w:space="0" w:color="auto"/>
            </w:tcBorders>
            <w:shd w:val="clear" w:color="000000" w:fill="BFBFBF"/>
            <w:noWrap/>
            <w:vAlign w:val="center"/>
            <w:hideMark/>
          </w:tcPr>
          <w:p w14:paraId="4C97950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000000" w:fill="BFBFBF"/>
            <w:noWrap/>
            <w:vAlign w:val="center"/>
            <w:hideMark/>
          </w:tcPr>
          <w:p w14:paraId="6E3CB6F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1" w:type="pct"/>
            <w:tcBorders>
              <w:top w:val="nil"/>
              <w:left w:val="nil"/>
              <w:bottom w:val="single" w:sz="8" w:space="0" w:color="auto"/>
              <w:right w:val="single" w:sz="8" w:space="0" w:color="auto"/>
            </w:tcBorders>
            <w:shd w:val="clear" w:color="000000" w:fill="BFBFBF"/>
            <w:noWrap/>
            <w:vAlign w:val="center"/>
            <w:hideMark/>
          </w:tcPr>
          <w:p w14:paraId="2A44B70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97" w:type="pct"/>
            <w:tcBorders>
              <w:top w:val="nil"/>
              <w:left w:val="nil"/>
              <w:bottom w:val="single" w:sz="8" w:space="0" w:color="auto"/>
              <w:right w:val="single" w:sz="8" w:space="0" w:color="auto"/>
            </w:tcBorders>
            <w:shd w:val="clear" w:color="000000" w:fill="BFBFBF"/>
            <w:noWrap/>
            <w:vAlign w:val="center"/>
            <w:hideMark/>
          </w:tcPr>
          <w:p w14:paraId="292EDE3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1" w:type="pct"/>
            <w:tcBorders>
              <w:top w:val="nil"/>
              <w:left w:val="nil"/>
              <w:bottom w:val="single" w:sz="8" w:space="0" w:color="auto"/>
              <w:right w:val="single" w:sz="8" w:space="0" w:color="auto"/>
            </w:tcBorders>
            <w:shd w:val="clear" w:color="000000" w:fill="BFBFBF"/>
            <w:noWrap/>
            <w:vAlign w:val="center"/>
            <w:hideMark/>
          </w:tcPr>
          <w:p w14:paraId="060FA6D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7" w:type="pct"/>
            <w:tcBorders>
              <w:top w:val="nil"/>
              <w:left w:val="nil"/>
              <w:bottom w:val="single" w:sz="8" w:space="0" w:color="auto"/>
              <w:right w:val="single" w:sz="8" w:space="0" w:color="auto"/>
            </w:tcBorders>
            <w:shd w:val="clear" w:color="000000" w:fill="BFBFBF"/>
            <w:noWrap/>
            <w:vAlign w:val="center"/>
            <w:hideMark/>
          </w:tcPr>
          <w:p w14:paraId="217F7AA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21" w:type="pct"/>
            <w:tcBorders>
              <w:top w:val="nil"/>
              <w:left w:val="nil"/>
              <w:bottom w:val="single" w:sz="8" w:space="0" w:color="auto"/>
              <w:right w:val="single" w:sz="8" w:space="0" w:color="auto"/>
            </w:tcBorders>
            <w:shd w:val="clear" w:color="000000" w:fill="BFBFBF"/>
            <w:noWrap/>
            <w:vAlign w:val="center"/>
            <w:hideMark/>
          </w:tcPr>
          <w:p w14:paraId="3291A45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7" w:type="pct"/>
            <w:tcBorders>
              <w:top w:val="nil"/>
              <w:left w:val="nil"/>
              <w:bottom w:val="single" w:sz="8" w:space="0" w:color="auto"/>
              <w:right w:val="single" w:sz="8" w:space="0" w:color="auto"/>
            </w:tcBorders>
            <w:shd w:val="clear" w:color="000000" w:fill="BFBFBF"/>
            <w:noWrap/>
            <w:vAlign w:val="center"/>
            <w:hideMark/>
          </w:tcPr>
          <w:p w14:paraId="1859D27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1" w:type="pct"/>
            <w:tcBorders>
              <w:top w:val="nil"/>
              <w:left w:val="nil"/>
              <w:bottom w:val="single" w:sz="8" w:space="0" w:color="auto"/>
              <w:right w:val="single" w:sz="8" w:space="0" w:color="auto"/>
            </w:tcBorders>
            <w:shd w:val="clear" w:color="000000" w:fill="BFBFBF"/>
            <w:noWrap/>
            <w:vAlign w:val="center"/>
            <w:hideMark/>
          </w:tcPr>
          <w:p w14:paraId="48EB7ED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000000" w:fill="BFBFBF"/>
            <w:noWrap/>
            <w:vAlign w:val="center"/>
            <w:hideMark/>
          </w:tcPr>
          <w:p w14:paraId="0D6EAC2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1" w:type="pct"/>
            <w:tcBorders>
              <w:top w:val="nil"/>
              <w:left w:val="nil"/>
              <w:bottom w:val="single" w:sz="8" w:space="0" w:color="auto"/>
              <w:right w:val="single" w:sz="8" w:space="0" w:color="auto"/>
            </w:tcBorders>
            <w:shd w:val="clear" w:color="000000" w:fill="BFBFBF"/>
            <w:noWrap/>
            <w:vAlign w:val="center"/>
            <w:hideMark/>
          </w:tcPr>
          <w:p w14:paraId="69CEC25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7" w:type="pct"/>
            <w:tcBorders>
              <w:top w:val="nil"/>
              <w:left w:val="nil"/>
              <w:bottom w:val="single" w:sz="8" w:space="0" w:color="auto"/>
              <w:right w:val="single" w:sz="8" w:space="0" w:color="auto"/>
            </w:tcBorders>
            <w:shd w:val="clear" w:color="000000" w:fill="BFBFBF"/>
            <w:noWrap/>
            <w:vAlign w:val="center"/>
            <w:hideMark/>
          </w:tcPr>
          <w:p w14:paraId="3C022E3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1" w:type="pct"/>
            <w:tcBorders>
              <w:top w:val="nil"/>
              <w:left w:val="nil"/>
              <w:bottom w:val="single" w:sz="8" w:space="0" w:color="auto"/>
              <w:right w:val="single" w:sz="8" w:space="0" w:color="auto"/>
            </w:tcBorders>
            <w:shd w:val="clear" w:color="000000" w:fill="BFBFBF"/>
            <w:noWrap/>
            <w:vAlign w:val="center"/>
            <w:hideMark/>
          </w:tcPr>
          <w:p w14:paraId="3AB4C19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7" w:type="pct"/>
            <w:tcBorders>
              <w:top w:val="nil"/>
              <w:left w:val="nil"/>
              <w:bottom w:val="single" w:sz="8" w:space="0" w:color="auto"/>
              <w:right w:val="single" w:sz="8" w:space="0" w:color="auto"/>
            </w:tcBorders>
            <w:shd w:val="clear" w:color="000000" w:fill="BFBFBF"/>
            <w:noWrap/>
            <w:vAlign w:val="center"/>
            <w:hideMark/>
          </w:tcPr>
          <w:p w14:paraId="43727E4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21" w:type="pct"/>
            <w:tcBorders>
              <w:top w:val="nil"/>
              <w:left w:val="nil"/>
              <w:bottom w:val="single" w:sz="8" w:space="0" w:color="auto"/>
              <w:right w:val="single" w:sz="8" w:space="0" w:color="auto"/>
            </w:tcBorders>
            <w:shd w:val="clear" w:color="000000" w:fill="BFBFBF"/>
            <w:noWrap/>
            <w:vAlign w:val="center"/>
            <w:hideMark/>
          </w:tcPr>
          <w:p w14:paraId="1A62BF1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97" w:type="pct"/>
            <w:tcBorders>
              <w:top w:val="nil"/>
              <w:left w:val="nil"/>
              <w:bottom w:val="single" w:sz="8" w:space="0" w:color="auto"/>
              <w:right w:val="single" w:sz="8" w:space="0" w:color="auto"/>
            </w:tcBorders>
            <w:shd w:val="clear" w:color="000000" w:fill="BFBFBF"/>
            <w:noWrap/>
            <w:vAlign w:val="center"/>
            <w:hideMark/>
          </w:tcPr>
          <w:p w14:paraId="5949744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r>
      <w:tr w:rsidR="000A2D52" w:rsidRPr="00A36C6D" w14:paraId="2C17754F" w14:textId="77777777" w:rsidTr="00E3767F">
        <w:trPr>
          <w:trHeight w:val="690"/>
        </w:trPr>
        <w:tc>
          <w:tcPr>
            <w:tcW w:w="551" w:type="pct"/>
            <w:tcBorders>
              <w:top w:val="nil"/>
              <w:left w:val="single" w:sz="8" w:space="0" w:color="auto"/>
              <w:bottom w:val="single" w:sz="8" w:space="0" w:color="auto"/>
              <w:right w:val="single" w:sz="8" w:space="0" w:color="auto"/>
            </w:tcBorders>
            <w:shd w:val="clear" w:color="auto" w:fill="auto"/>
            <w:noWrap/>
            <w:vAlign w:val="center"/>
            <w:hideMark/>
          </w:tcPr>
          <w:p w14:paraId="7323E71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&gt;0% but &lt;5% </w:t>
            </w:r>
          </w:p>
        </w:tc>
        <w:tc>
          <w:tcPr>
            <w:tcW w:w="121" w:type="pct"/>
            <w:tcBorders>
              <w:top w:val="nil"/>
              <w:left w:val="nil"/>
              <w:bottom w:val="single" w:sz="8" w:space="0" w:color="auto"/>
              <w:right w:val="single" w:sz="8" w:space="0" w:color="auto"/>
            </w:tcBorders>
            <w:shd w:val="clear" w:color="auto" w:fill="auto"/>
            <w:noWrap/>
            <w:vAlign w:val="center"/>
            <w:hideMark/>
          </w:tcPr>
          <w:p w14:paraId="4364784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7" w:type="pct"/>
            <w:tcBorders>
              <w:top w:val="nil"/>
              <w:left w:val="nil"/>
              <w:bottom w:val="single" w:sz="8" w:space="0" w:color="auto"/>
              <w:right w:val="single" w:sz="8" w:space="0" w:color="auto"/>
            </w:tcBorders>
            <w:shd w:val="clear" w:color="auto" w:fill="auto"/>
            <w:noWrap/>
            <w:vAlign w:val="center"/>
            <w:hideMark/>
          </w:tcPr>
          <w:p w14:paraId="0067147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1" w:type="pct"/>
            <w:tcBorders>
              <w:top w:val="nil"/>
              <w:left w:val="nil"/>
              <w:bottom w:val="single" w:sz="8" w:space="0" w:color="auto"/>
              <w:right w:val="single" w:sz="8" w:space="0" w:color="auto"/>
            </w:tcBorders>
            <w:shd w:val="clear" w:color="auto" w:fill="auto"/>
            <w:noWrap/>
            <w:vAlign w:val="center"/>
            <w:hideMark/>
          </w:tcPr>
          <w:p w14:paraId="0D87BB9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7" w:type="pct"/>
            <w:tcBorders>
              <w:top w:val="nil"/>
              <w:left w:val="nil"/>
              <w:bottom w:val="single" w:sz="8" w:space="0" w:color="auto"/>
              <w:right w:val="single" w:sz="8" w:space="0" w:color="auto"/>
            </w:tcBorders>
            <w:shd w:val="clear" w:color="auto" w:fill="auto"/>
            <w:noWrap/>
            <w:vAlign w:val="center"/>
            <w:hideMark/>
          </w:tcPr>
          <w:p w14:paraId="2B3484D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21" w:type="pct"/>
            <w:tcBorders>
              <w:top w:val="nil"/>
              <w:left w:val="nil"/>
              <w:bottom w:val="single" w:sz="8" w:space="0" w:color="auto"/>
              <w:right w:val="single" w:sz="8" w:space="0" w:color="auto"/>
            </w:tcBorders>
            <w:shd w:val="clear" w:color="auto" w:fill="auto"/>
            <w:noWrap/>
            <w:vAlign w:val="center"/>
            <w:hideMark/>
          </w:tcPr>
          <w:p w14:paraId="18D842E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auto" w:fill="auto"/>
            <w:noWrap/>
            <w:vAlign w:val="center"/>
            <w:hideMark/>
          </w:tcPr>
          <w:p w14:paraId="3B8ADF4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17%</w:t>
            </w:r>
          </w:p>
        </w:tc>
        <w:tc>
          <w:tcPr>
            <w:tcW w:w="121" w:type="pct"/>
            <w:tcBorders>
              <w:top w:val="nil"/>
              <w:left w:val="nil"/>
              <w:bottom w:val="single" w:sz="8" w:space="0" w:color="auto"/>
              <w:right w:val="single" w:sz="8" w:space="0" w:color="auto"/>
            </w:tcBorders>
            <w:shd w:val="clear" w:color="auto" w:fill="auto"/>
            <w:noWrap/>
            <w:vAlign w:val="center"/>
            <w:hideMark/>
          </w:tcPr>
          <w:p w14:paraId="59A44DF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auto" w:fill="auto"/>
            <w:noWrap/>
            <w:vAlign w:val="center"/>
            <w:hideMark/>
          </w:tcPr>
          <w:p w14:paraId="0F506FF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21" w:type="pct"/>
            <w:tcBorders>
              <w:top w:val="nil"/>
              <w:left w:val="nil"/>
              <w:bottom w:val="single" w:sz="8" w:space="0" w:color="auto"/>
              <w:right w:val="single" w:sz="8" w:space="0" w:color="auto"/>
            </w:tcBorders>
            <w:shd w:val="clear" w:color="auto" w:fill="auto"/>
            <w:noWrap/>
            <w:vAlign w:val="center"/>
            <w:hideMark/>
          </w:tcPr>
          <w:p w14:paraId="1BE387F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7" w:type="pct"/>
            <w:tcBorders>
              <w:top w:val="nil"/>
              <w:left w:val="nil"/>
              <w:bottom w:val="single" w:sz="8" w:space="0" w:color="auto"/>
              <w:right w:val="single" w:sz="8" w:space="0" w:color="auto"/>
            </w:tcBorders>
            <w:shd w:val="clear" w:color="auto" w:fill="auto"/>
            <w:noWrap/>
            <w:vAlign w:val="center"/>
            <w:hideMark/>
          </w:tcPr>
          <w:p w14:paraId="02E485B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22%</w:t>
            </w:r>
          </w:p>
        </w:tc>
        <w:tc>
          <w:tcPr>
            <w:tcW w:w="121" w:type="pct"/>
            <w:tcBorders>
              <w:top w:val="nil"/>
              <w:left w:val="nil"/>
              <w:bottom w:val="single" w:sz="8" w:space="0" w:color="auto"/>
              <w:right w:val="single" w:sz="8" w:space="0" w:color="auto"/>
            </w:tcBorders>
            <w:shd w:val="clear" w:color="auto" w:fill="auto"/>
            <w:noWrap/>
            <w:vAlign w:val="center"/>
            <w:hideMark/>
          </w:tcPr>
          <w:p w14:paraId="13E9CB8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97" w:type="pct"/>
            <w:tcBorders>
              <w:top w:val="nil"/>
              <w:left w:val="nil"/>
              <w:bottom w:val="single" w:sz="8" w:space="0" w:color="auto"/>
              <w:right w:val="single" w:sz="8" w:space="0" w:color="auto"/>
            </w:tcBorders>
            <w:shd w:val="clear" w:color="auto" w:fill="auto"/>
            <w:noWrap/>
            <w:vAlign w:val="center"/>
            <w:hideMark/>
          </w:tcPr>
          <w:p w14:paraId="0B31563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17%</w:t>
            </w:r>
          </w:p>
        </w:tc>
        <w:tc>
          <w:tcPr>
            <w:tcW w:w="121" w:type="pct"/>
            <w:tcBorders>
              <w:top w:val="nil"/>
              <w:left w:val="nil"/>
              <w:bottom w:val="single" w:sz="8" w:space="0" w:color="auto"/>
              <w:right w:val="single" w:sz="8" w:space="0" w:color="auto"/>
            </w:tcBorders>
            <w:shd w:val="clear" w:color="auto" w:fill="auto"/>
            <w:noWrap/>
            <w:vAlign w:val="center"/>
            <w:hideMark/>
          </w:tcPr>
          <w:p w14:paraId="7EC5E6A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auto" w:fill="auto"/>
            <w:noWrap/>
            <w:vAlign w:val="center"/>
            <w:hideMark/>
          </w:tcPr>
          <w:p w14:paraId="092E90F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1" w:type="pct"/>
            <w:tcBorders>
              <w:top w:val="nil"/>
              <w:left w:val="nil"/>
              <w:bottom w:val="single" w:sz="8" w:space="0" w:color="auto"/>
              <w:right w:val="single" w:sz="8" w:space="0" w:color="auto"/>
            </w:tcBorders>
            <w:shd w:val="clear" w:color="auto" w:fill="auto"/>
            <w:noWrap/>
            <w:vAlign w:val="center"/>
            <w:hideMark/>
          </w:tcPr>
          <w:p w14:paraId="5A7C877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97" w:type="pct"/>
            <w:tcBorders>
              <w:top w:val="nil"/>
              <w:left w:val="nil"/>
              <w:bottom w:val="single" w:sz="8" w:space="0" w:color="auto"/>
              <w:right w:val="single" w:sz="8" w:space="0" w:color="auto"/>
            </w:tcBorders>
            <w:shd w:val="clear" w:color="auto" w:fill="auto"/>
            <w:noWrap/>
            <w:vAlign w:val="center"/>
            <w:hideMark/>
          </w:tcPr>
          <w:p w14:paraId="7666708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21" w:type="pct"/>
            <w:tcBorders>
              <w:top w:val="nil"/>
              <w:left w:val="nil"/>
              <w:bottom w:val="single" w:sz="8" w:space="0" w:color="auto"/>
              <w:right w:val="single" w:sz="8" w:space="0" w:color="auto"/>
            </w:tcBorders>
            <w:shd w:val="clear" w:color="auto" w:fill="auto"/>
            <w:noWrap/>
            <w:vAlign w:val="center"/>
            <w:hideMark/>
          </w:tcPr>
          <w:p w14:paraId="52F77B4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97" w:type="pct"/>
            <w:tcBorders>
              <w:top w:val="nil"/>
              <w:left w:val="nil"/>
              <w:bottom w:val="single" w:sz="8" w:space="0" w:color="auto"/>
              <w:right w:val="single" w:sz="8" w:space="0" w:color="auto"/>
            </w:tcBorders>
            <w:shd w:val="clear" w:color="auto" w:fill="auto"/>
            <w:noWrap/>
            <w:vAlign w:val="center"/>
            <w:hideMark/>
          </w:tcPr>
          <w:p w14:paraId="7B4222D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21" w:type="pct"/>
            <w:tcBorders>
              <w:top w:val="nil"/>
              <w:left w:val="nil"/>
              <w:bottom w:val="single" w:sz="8" w:space="0" w:color="auto"/>
              <w:right w:val="single" w:sz="8" w:space="0" w:color="auto"/>
            </w:tcBorders>
            <w:shd w:val="clear" w:color="auto" w:fill="auto"/>
            <w:noWrap/>
            <w:vAlign w:val="center"/>
            <w:hideMark/>
          </w:tcPr>
          <w:p w14:paraId="333FAB8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7" w:type="pct"/>
            <w:tcBorders>
              <w:top w:val="nil"/>
              <w:left w:val="nil"/>
              <w:bottom w:val="single" w:sz="8" w:space="0" w:color="auto"/>
              <w:right w:val="single" w:sz="8" w:space="0" w:color="auto"/>
            </w:tcBorders>
            <w:shd w:val="clear" w:color="auto" w:fill="auto"/>
            <w:noWrap/>
            <w:vAlign w:val="center"/>
            <w:hideMark/>
          </w:tcPr>
          <w:p w14:paraId="2CA566C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1" w:type="pct"/>
            <w:tcBorders>
              <w:top w:val="nil"/>
              <w:left w:val="nil"/>
              <w:bottom w:val="single" w:sz="8" w:space="0" w:color="auto"/>
              <w:right w:val="single" w:sz="8" w:space="0" w:color="auto"/>
            </w:tcBorders>
            <w:shd w:val="clear" w:color="auto" w:fill="auto"/>
            <w:noWrap/>
            <w:vAlign w:val="center"/>
            <w:hideMark/>
          </w:tcPr>
          <w:p w14:paraId="6065250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7" w:type="pct"/>
            <w:tcBorders>
              <w:top w:val="nil"/>
              <w:left w:val="nil"/>
              <w:bottom w:val="single" w:sz="8" w:space="0" w:color="auto"/>
              <w:right w:val="single" w:sz="8" w:space="0" w:color="auto"/>
            </w:tcBorders>
            <w:shd w:val="clear" w:color="auto" w:fill="auto"/>
            <w:noWrap/>
            <w:vAlign w:val="center"/>
            <w:hideMark/>
          </w:tcPr>
          <w:p w14:paraId="234B637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1" w:type="pct"/>
            <w:tcBorders>
              <w:top w:val="nil"/>
              <w:left w:val="nil"/>
              <w:bottom w:val="single" w:sz="8" w:space="0" w:color="auto"/>
              <w:right w:val="single" w:sz="8" w:space="0" w:color="auto"/>
            </w:tcBorders>
            <w:shd w:val="clear" w:color="auto" w:fill="auto"/>
            <w:noWrap/>
            <w:vAlign w:val="center"/>
            <w:hideMark/>
          </w:tcPr>
          <w:p w14:paraId="1E340D8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7" w:type="pct"/>
            <w:tcBorders>
              <w:top w:val="nil"/>
              <w:left w:val="nil"/>
              <w:bottom w:val="single" w:sz="8" w:space="0" w:color="auto"/>
              <w:right w:val="single" w:sz="8" w:space="0" w:color="auto"/>
            </w:tcBorders>
            <w:shd w:val="clear" w:color="auto" w:fill="auto"/>
            <w:noWrap/>
            <w:vAlign w:val="center"/>
            <w:hideMark/>
          </w:tcPr>
          <w:p w14:paraId="4DF87F9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21" w:type="pct"/>
            <w:tcBorders>
              <w:top w:val="nil"/>
              <w:left w:val="nil"/>
              <w:bottom w:val="single" w:sz="8" w:space="0" w:color="auto"/>
              <w:right w:val="single" w:sz="8" w:space="0" w:color="auto"/>
            </w:tcBorders>
            <w:shd w:val="clear" w:color="auto" w:fill="auto"/>
            <w:noWrap/>
            <w:vAlign w:val="center"/>
            <w:hideMark/>
          </w:tcPr>
          <w:p w14:paraId="5144760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97" w:type="pct"/>
            <w:tcBorders>
              <w:top w:val="nil"/>
              <w:left w:val="nil"/>
              <w:bottom w:val="single" w:sz="8" w:space="0" w:color="auto"/>
              <w:right w:val="single" w:sz="8" w:space="0" w:color="auto"/>
            </w:tcBorders>
            <w:shd w:val="clear" w:color="auto" w:fill="auto"/>
            <w:noWrap/>
            <w:vAlign w:val="center"/>
            <w:hideMark/>
          </w:tcPr>
          <w:p w14:paraId="4A7031F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w:t>
            </w:r>
          </w:p>
        </w:tc>
        <w:tc>
          <w:tcPr>
            <w:tcW w:w="121" w:type="pct"/>
            <w:tcBorders>
              <w:top w:val="nil"/>
              <w:left w:val="nil"/>
              <w:bottom w:val="single" w:sz="8" w:space="0" w:color="auto"/>
              <w:right w:val="single" w:sz="8" w:space="0" w:color="auto"/>
            </w:tcBorders>
            <w:shd w:val="clear" w:color="auto" w:fill="auto"/>
            <w:noWrap/>
            <w:vAlign w:val="center"/>
            <w:hideMark/>
          </w:tcPr>
          <w:p w14:paraId="4D39F1F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197" w:type="pct"/>
            <w:tcBorders>
              <w:top w:val="nil"/>
              <w:left w:val="nil"/>
              <w:bottom w:val="single" w:sz="8" w:space="0" w:color="auto"/>
              <w:right w:val="single" w:sz="8" w:space="0" w:color="auto"/>
            </w:tcBorders>
            <w:shd w:val="clear" w:color="auto" w:fill="auto"/>
            <w:noWrap/>
            <w:vAlign w:val="center"/>
            <w:hideMark/>
          </w:tcPr>
          <w:p w14:paraId="4304D97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w:t>
            </w:r>
          </w:p>
        </w:tc>
      </w:tr>
      <w:tr w:rsidR="000A2D52" w:rsidRPr="00A36C6D" w14:paraId="611A8019" w14:textId="77777777" w:rsidTr="00E3767F">
        <w:trPr>
          <w:trHeight w:val="690"/>
        </w:trPr>
        <w:tc>
          <w:tcPr>
            <w:tcW w:w="551" w:type="pct"/>
            <w:tcBorders>
              <w:top w:val="nil"/>
              <w:left w:val="single" w:sz="8" w:space="0" w:color="auto"/>
              <w:bottom w:val="single" w:sz="8" w:space="0" w:color="auto"/>
              <w:right w:val="single" w:sz="8" w:space="0" w:color="auto"/>
            </w:tcBorders>
            <w:shd w:val="clear" w:color="000000" w:fill="BFBFBF"/>
            <w:noWrap/>
            <w:vAlign w:val="center"/>
            <w:hideMark/>
          </w:tcPr>
          <w:p w14:paraId="1AFC31B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121" w:type="pct"/>
            <w:tcBorders>
              <w:top w:val="nil"/>
              <w:left w:val="nil"/>
              <w:bottom w:val="single" w:sz="8" w:space="0" w:color="auto"/>
              <w:right w:val="single" w:sz="8" w:space="0" w:color="auto"/>
            </w:tcBorders>
            <w:shd w:val="clear" w:color="000000" w:fill="BFBFBF"/>
            <w:noWrap/>
            <w:vAlign w:val="center"/>
            <w:hideMark/>
          </w:tcPr>
          <w:p w14:paraId="580B0C8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29</w:t>
            </w:r>
          </w:p>
        </w:tc>
        <w:tc>
          <w:tcPr>
            <w:tcW w:w="197" w:type="pct"/>
            <w:tcBorders>
              <w:top w:val="nil"/>
              <w:left w:val="nil"/>
              <w:bottom w:val="single" w:sz="8" w:space="0" w:color="auto"/>
              <w:right w:val="single" w:sz="8" w:space="0" w:color="auto"/>
            </w:tcBorders>
            <w:shd w:val="clear" w:color="000000" w:fill="BFBFBF"/>
            <w:noWrap/>
            <w:vAlign w:val="center"/>
            <w:hideMark/>
          </w:tcPr>
          <w:p w14:paraId="3AED280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48%</w:t>
            </w:r>
          </w:p>
        </w:tc>
        <w:tc>
          <w:tcPr>
            <w:tcW w:w="121" w:type="pct"/>
            <w:tcBorders>
              <w:top w:val="nil"/>
              <w:left w:val="nil"/>
              <w:bottom w:val="single" w:sz="8" w:space="0" w:color="auto"/>
              <w:right w:val="single" w:sz="8" w:space="0" w:color="auto"/>
            </w:tcBorders>
            <w:shd w:val="clear" w:color="000000" w:fill="BFBFBF"/>
            <w:noWrap/>
            <w:vAlign w:val="center"/>
            <w:hideMark/>
          </w:tcPr>
          <w:p w14:paraId="3724A3B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7" w:type="pct"/>
            <w:tcBorders>
              <w:top w:val="nil"/>
              <w:left w:val="nil"/>
              <w:bottom w:val="single" w:sz="8" w:space="0" w:color="auto"/>
              <w:right w:val="single" w:sz="8" w:space="0" w:color="auto"/>
            </w:tcBorders>
            <w:shd w:val="clear" w:color="000000" w:fill="BFBFBF"/>
            <w:noWrap/>
            <w:vAlign w:val="center"/>
            <w:hideMark/>
          </w:tcPr>
          <w:p w14:paraId="13A8F51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21" w:type="pct"/>
            <w:tcBorders>
              <w:top w:val="nil"/>
              <w:left w:val="nil"/>
              <w:bottom w:val="single" w:sz="8" w:space="0" w:color="auto"/>
              <w:right w:val="single" w:sz="8" w:space="0" w:color="auto"/>
            </w:tcBorders>
            <w:shd w:val="clear" w:color="000000" w:fill="BFBFBF"/>
            <w:noWrap/>
            <w:vAlign w:val="center"/>
            <w:hideMark/>
          </w:tcPr>
          <w:p w14:paraId="53CFAF9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7" w:type="pct"/>
            <w:tcBorders>
              <w:top w:val="nil"/>
              <w:left w:val="nil"/>
              <w:bottom w:val="single" w:sz="8" w:space="0" w:color="auto"/>
              <w:right w:val="single" w:sz="8" w:space="0" w:color="auto"/>
            </w:tcBorders>
            <w:shd w:val="clear" w:color="000000" w:fill="BFBFBF"/>
            <w:noWrap/>
            <w:vAlign w:val="center"/>
            <w:hideMark/>
          </w:tcPr>
          <w:p w14:paraId="618F7F0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26%</w:t>
            </w:r>
          </w:p>
        </w:tc>
        <w:tc>
          <w:tcPr>
            <w:tcW w:w="121" w:type="pct"/>
            <w:tcBorders>
              <w:top w:val="nil"/>
              <w:left w:val="nil"/>
              <w:bottom w:val="single" w:sz="8" w:space="0" w:color="auto"/>
              <w:right w:val="single" w:sz="8" w:space="0" w:color="auto"/>
            </w:tcBorders>
            <w:shd w:val="clear" w:color="000000" w:fill="BFBFBF"/>
            <w:noWrap/>
            <w:vAlign w:val="center"/>
            <w:hideMark/>
          </w:tcPr>
          <w:p w14:paraId="59092D9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97" w:type="pct"/>
            <w:tcBorders>
              <w:top w:val="nil"/>
              <w:left w:val="nil"/>
              <w:bottom w:val="single" w:sz="8" w:space="0" w:color="auto"/>
              <w:right w:val="single" w:sz="8" w:space="0" w:color="auto"/>
            </w:tcBorders>
            <w:shd w:val="clear" w:color="000000" w:fill="BFBFBF"/>
            <w:noWrap/>
            <w:vAlign w:val="center"/>
            <w:hideMark/>
          </w:tcPr>
          <w:p w14:paraId="502627C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23%</w:t>
            </w:r>
          </w:p>
        </w:tc>
        <w:tc>
          <w:tcPr>
            <w:tcW w:w="121" w:type="pct"/>
            <w:tcBorders>
              <w:top w:val="nil"/>
              <w:left w:val="nil"/>
              <w:bottom w:val="single" w:sz="8" w:space="0" w:color="auto"/>
              <w:right w:val="single" w:sz="8" w:space="0" w:color="auto"/>
            </w:tcBorders>
            <w:shd w:val="clear" w:color="000000" w:fill="BFBFBF"/>
            <w:noWrap/>
            <w:vAlign w:val="center"/>
            <w:hideMark/>
          </w:tcPr>
          <w:p w14:paraId="62D20E0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22</w:t>
            </w:r>
          </w:p>
        </w:tc>
        <w:tc>
          <w:tcPr>
            <w:tcW w:w="197" w:type="pct"/>
            <w:tcBorders>
              <w:top w:val="nil"/>
              <w:left w:val="nil"/>
              <w:bottom w:val="single" w:sz="8" w:space="0" w:color="auto"/>
              <w:right w:val="single" w:sz="8" w:space="0" w:color="auto"/>
            </w:tcBorders>
            <w:shd w:val="clear" w:color="000000" w:fill="BFBFBF"/>
            <w:noWrap/>
            <w:vAlign w:val="center"/>
            <w:hideMark/>
          </w:tcPr>
          <w:p w14:paraId="2F704C7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34%</w:t>
            </w:r>
          </w:p>
        </w:tc>
        <w:tc>
          <w:tcPr>
            <w:tcW w:w="121" w:type="pct"/>
            <w:tcBorders>
              <w:top w:val="nil"/>
              <w:left w:val="nil"/>
              <w:bottom w:val="single" w:sz="8" w:space="0" w:color="auto"/>
              <w:right w:val="single" w:sz="8" w:space="0" w:color="auto"/>
            </w:tcBorders>
            <w:shd w:val="clear" w:color="000000" w:fill="BFBFBF"/>
            <w:noWrap/>
            <w:vAlign w:val="center"/>
            <w:hideMark/>
          </w:tcPr>
          <w:p w14:paraId="0231BCE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40</w:t>
            </w:r>
          </w:p>
        </w:tc>
        <w:tc>
          <w:tcPr>
            <w:tcW w:w="197" w:type="pct"/>
            <w:tcBorders>
              <w:top w:val="nil"/>
              <w:left w:val="nil"/>
              <w:bottom w:val="single" w:sz="8" w:space="0" w:color="auto"/>
              <w:right w:val="single" w:sz="8" w:space="0" w:color="auto"/>
            </w:tcBorders>
            <w:shd w:val="clear" w:color="000000" w:fill="BFBFBF"/>
            <w:noWrap/>
            <w:vAlign w:val="center"/>
            <w:hideMark/>
          </w:tcPr>
          <w:p w14:paraId="4929D88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53%</w:t>
            </w:r>
          </w:p>
        </w:tc>
        <w:tc>
          <w:tcPr>
            <w:tcW w:w="121" w:type="pct"/>
            <w:tcBorders>
              <w:top w:val="nil"/>
              <w:left w:val="nil"/>
              <w:bottom w:val="single" w:sz="8" w:space="0" w:color="auto"/>
              <w:right w:val="single" w:sz="8" w:space="0" w:color="auto"/>
            </w:tcBorders>
            <w:shd w:val="clear" w:color="000000" w:fill="BFBFBF"/>
            <w:noWrap/>
            <w:vAlign w:val="center"/>
            <w:hideMark/>
          </w:tcPr>
          <w:p w14:paraId="65651D6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31</w:t>
            </w:r>
          </w:p>
        </w:tc>
        <w:tc>
          <w:tcPr>
            <w:tcW w:w="197" w:type="pct"/>
            <w:tcBorders>
              <w:top w:val="nil"/>
              <w:left w:val="nil"/>
              <w:bottom w:val="single" w:sz="8" w:space="0" w:color="auto"/>
              <w:right w:val="single" w:sz="8" w:space="0" w:color="auto"/>
            </w:tcBorders>
            <w:shd w:val="clear" w:color="000000" w:fill="BFBFBF"/>
            <w:noWrap/>
            <w:vAlign w:val="center"/>
            <w:hideMark/>
          </w:tcPr>
          <w:p w14:paraId="7326894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46%</w:t>
            </w:r>
          </w:p>
        </w:tc>
        <w:tc>
          <w:tcPr>
            <w:tcW w:w="121" w:type="pct"/>
            <w:tcBorders>
              <w:top w:val="nil"/>
              <w:left w:val="nil"/>
              <w:bottom w:val="single" w:sz="8" w:space="0" w:color="auto"/>
              <w:right w:val="single" w:sz="8" w:space="0" w:color="auto"/>
            </w:tcBorders>
            <w:shd w:val="clear" w:color="000000" w:fill="BFBFBF"/>
            <w:noWrap/>
            <w:vAlign w:val="center"/>
            <w:hideMark/>
          </w:tcPr>
          <w:p w14:paraId="286E63B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34</w:t>
            </w:r>
          </w:p>
        </w:tc>
        <w:tc>
          <w:tcPr>
            <w:tcW w:w="197" w:type="pct"/>
            <w:tcBorders>
              <w:top w:val="nil"/>
              <w:left w:val="nil"/>
              <w:bottom w:val="single" w:sz="8" w:space="0" w:color="auto"/>
              <w:right w:val="single" w:sz="8" w:space="0" w:color="auto"/>
            </w:tcBorders>
            <w:shd w:val="clear" w:color="000000" w:fill="BFBFBF"/>
            <w:noWrap/>
            <w:vAlign w:val="center"/>
            <w:hideMark/>
          </w:tcPr>
          <w:p w14:paraId="2DF3DFA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44%</w:t>
            </w:r>
          </w:p>
        </w:tc>
        <w:tc>
          <w:tcPr>
            <w:tcW w:w="121" w:type="pct"/>
            <w:tcBorders>
              <w:top w:val="nil"/>
              <w:left w:val="nil"/>
              <w:bottom w:val="single" w:sz="8" w:space="0" w:color="auto"/>
              <w:right w:val="single" w:sz="8" w:space="0" w:color="auto"/>
            </w:tcBorders>
            <w:shd w:val="clear" w:color="000000" w:fill="BFBFBF"/>
            <w:noWrap/>
            <w:vAlign w:val="center"/>
            <w:hideMark/>
          </w:tcPr>
          <w:p w14:paraId="7FD8261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31</w:t>
            </w:r>
          </w:p>
        </w:tc>
        <w:tc>
          <w:tcPr>
            <w:tcW w:w="197" w:type="pct"/>
            <w:tcBorders>
              <w:top w:val="nil"/>
              <w:left w:val="nil"/>
              <w:bottom w:val="single" w:sz="8" w:space="0" w:color="auto"/>
              <w:right w:val="single" w:sz="8" w:space="0" w:color="auto"/>
            </w:tcBorders>
            <w:shd w:val="clear" w:color="000000" w:fill="BFBFBF"/>
            <w:noWrap/>
            <w:vAlign w:val="center"/>
            <w:hideMark/>
          </w:tcPr>
          <w:p w14:paraId="223B30E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44%</w:t>
            </w:r>
          </w:p>
        </w:tc>
        <w:tc>
          <w:tcPr>
            <w:tcW w:w="121" w:type="pct"/>
            <w:tcBorders>
              <w:top w:val="nil"/>
              <w:left w:val="nil"/>
              <w:bottom w:val="single" w:sz="8" w:space="0" w:color="auto"/>
              <w:right w:val="single" w:sz="8" w:space="0" w:color="auto"/>
            </w:tcBorders>
            <w:shd w:val="clear" w:color="000000" w:fill="BFBFBF"/>
            <w:noWrap/>
            <w:vAlign w:val="center"/>
            <w:hideMark/>
          </w:tcPr>
          <w:p w14:paraId="53D0E0D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28</w:t>
            </w:r>
          </w:p>
        </w:tc>
        <w:tc>
          <w:tcPr>
            <w:tcW w:w="197" w:type="pct"/>
            <w:tcBorders>
              <w:top w:val="nil"/>
              <w:left w:val="nil"/>
              <w:bottom w:val="single" w:sz="8" w:space="0" w:color="auto"/>
              <w:right w:val="single" w:sz="8" w:space="0" w:color="auto"/>
            </w:tcBorders>
            <w:shd w:val="clear" w:color="000000" w:fill="BFBFBF"/>
            <w:noWrap/>
            <w:vAlign w:val="center"/>
            <w:hideMark/>
          </w:tcPr>
          <w:p w14:paraId="0F4DA14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41%</w:t>
            </w:r>
          </w:p>
        </w:tc>
        <w:tc>
          <w:tcPr>
            <w:tcW w:w="121" w:type="pct"/>
            <w:tcBorders>
              <w:top w:val="nil"/>
              <w:left w:val="nil"/>
              <w:bottom w:val="single" w:sz="8" w:space="0" w:color="auto"/>
              <w:right w:val="single" w:sz="8" w:space="0" w:color="auto"/>
            </w:tcBorders>
            <w:shd w:val="clear" w:color="000000" w:fill="BFBFBF"/>
            <w:noWrap/>
            <w:vAlign w:val="center"/>
            <w:hideMark/>
          </w:tcPr>
          <w:p w14:paraId="3030AAC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28</w:t>
            </w:r>
          </w:p>
        </w:tc>
        <w:tc>
          <w:tcPr>
            <w:tcW w:w="197" w:type="pct"/>
            <w:tcBorders>
              <w:top w:val="nil"/>
              <w:left w:val="nil"/>
              <w:bottom w:val="single" w:sz="8" w:space="0" w:color="auto"/>
              <w:right w:val="single" w:sz="8" w:space="0" w:color="auto"/>
            </w:tcBorders>
            <w:shd w:val="clear" w:color="000000" w:fill="BFBFBF"/>
            <w:noWrap/>
            <w:vAlign w:val="center"/>
            <w:hideMark/>
          </w:tcPr>
          <w:p w14:paraId="5613B46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42%</w:t>
            </w:r>
          </w:p>
        </w:tc>
        <w:tc>
          <w:tcPr>
            <w:tcW w:w="121" w:type="pct"/>
            <w:tcBorders>
              <w:top w:val="nil"/>
              <w:left w:val="nil"/>
              <w:bottom w:val="single" w:sz="8" w:space="0" w:color="auto"/>
              <w:right w:val="single" w:sz="8" w:space="0" w:color="auto"/>
            </w:tcBorders>
            <w:shd w:val="clear" w:color="000000" w:fill="BFBFBF"/>
            <w:noWrap/>
            <w:vAlign w:val="center"/>
            <w:hideMark/>
          </w:tcPr>
          <w:p w14:paraId="4CFC009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7" w:type="pct"/>
            <w:tcBorders>
              <w:top w:val="nil"/>
              <w:left w:val="nil"/>
              <w:bottom w:val="single" w:sz="8" w:space="0" w:color="auto"/>
              <w:right w:val="single" w:sz="8" w:space="0" w:color="auto"/>
            </w:tcBorders>
            <w:shd w:val="clear" w:color="000000" w:fill="BFBFBF"/>
            <w:noWrap/>
            <w:vAlign w:val="center"/>
            <w:hideMark/>
          </w:tcPr>
          <w:p w14:paraId="7AB0B89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26%</w:t>
            </w:r>
          </w:p>
        </w:tc>
        <w:tc>
          <w:tcPr>
            <w:tcW w:w="121" w:type="pct"/>
            <w:tcBorders>
              <w:top w:val="nil"/>
              <w:left w:val="nil"/>
              <w:bottom w:val="single" w:sz="8" w:space="0" w:color="auto"/>
              <w:right w:val="single" w:sz="8" w:space="0" w:color="auto"/>
            </w:tcBorders>
            <w:shd w:val="clear" w:color="000000" w:fill="BFBFBF"/>
            <w:noWrap/>
            <w:vAlign w:val="center"/>
            <w:hideMark/>
          </w:tcPr>
          <w:p w14:paraId="68A74B9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23</w:t>
            </w:r>
          </w:p>
        </w:tc>
        <w:tc>
          <w:tcPr>
            <w:tcW w:w="197" w:type="pct"/>
            <w:tcBorders>
              <w:top w:val="nil"/>
              <w:left w:val="nil"/>
              <w:bottom w:val="single" w:sz="8" w:space="0" w:color="auto"/>
              <w:right w:val="single" w:sz="8" w:space="0" w:color="auto"/>
            </w:tcBorders>
            <w:shd w:val="clear" w:color="000000" w:fill="BFBFBF"/>
            <w:noWrap/>
            <w:vAlign w:val="center"/>
            <w:hideMark/>
          </w:tcPr>
          <w:p w14:paraId="750C5AC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42%</w:t>
            </w:r>
          </w:p>
        </w:tc>
        <w:tc>
          <w:tcPr>
            <w:tcW w:w="121" w:type="pct"/>
            <w:tcBorders>
              <w:top w:val="nil"/>
              <w:left w:val="nil"/>
              <w:bottom w:val="single" w:sz="8" w:space="0" w:color="auto"/>
              <w:right w:val="single" w:sz="8" w:space="0" w:color="auto"/>
            </w:tcBorders>
            <w:shd w:val="clear" w:color="000000" w:fill="BFBFBF"/>
            <w:noWrap/>
            <w:vAlign w:val="center"/>
            <w:hideMark/>
          </w:tcPr>
          <w:p w14:paraId="7603DD4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7" w:type="pct"/>
            <w:tcBorders>
              <w:top w:val="nil"/>
              <w:left w:val="nil"/>
              <w:bottom w:val="single" w:sz="8" w:space="0" w:color="auto"/>
              <w:right w:val="single" w:sz="8" w:space="0" w:color="auto"/>
            </w:tcBorders>
            <w:shd w:val="clear" w:color="000000" w:fill="BFBFBF"/>
            <w:noWrap/>
            <w:vAlign w:val="center"/>
            <w:hideMark/>
          </w:tcPr>
          <w:p w14:paraId="0D4D1490" w14:textId="46160FFD"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r w:rsidR="00E335EA" w:rsidRPr="00A36C6D">
              <w:rPr>
                <w:rFonts w:asciiTheme="minorHAnsi" w:hAnsiTheme="minorHAnsi" w:cstheme="minorHAnsi"/>
                <w:color w:val="675E47" w:themeColor="text2"/>
                <w:sz w:val="20"/>
                <w:szCs w:val="20"/>
                <w:lang w:eastAsia="en-AU"/>
              </w:rPr>
              <w:t>3</w:t>
            </w:r>
            <w:r w:rsidRPr="00A36C6D">
              <w:rPr>
                <w:rFonts w:asciiTheme="minorHAnsi" w:hAnsiTheme="minorHAnsi" w:cstheme="minorHAnsi"/>
                <w:color w:val="675E47" w:themeColor="text2"/>
                <w:sz w:val="20"/>
                <w:szCs w:val="20"/>
                <w:lang w:eastAsia="en-AU"/>
              </w:rPr>
              <w:t>%</w:t>
            </w:r>
          </w:p>
        </w:tc>
      </w:tr>
    </w:tbl>
    <w:p w14:paraId="50B12A3B" w14:textId="77777777" w:rsidR="006F32BC" w:rsidRPr="00A36C6D" w:rsidRDefault="006F32BC" w:rsidP="006F32BC">
      <w:pPr>
        <w:rPr>
          <w:rFonts w:asciiTheme="minorHAnsi" w:hAnsiTheme="minorHAnsi" w:cstheme="minorHAnsi"/>
          <w:color w:val="675E47" w:themeColor="text2"/>
          <w:lang w:eastAsia="en-US"/>
        </w:rPr>
      </w:pPr>
    </w:p>
    <w:p w14:paraId="37ADE988"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Based on current or most recent year</w:t>
      </w:r>
    </w:p>
    <w:p w14:paraId="25E4E6EA"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As defined annually by each jurisdiction</w:t>
      </w:r>
    </w:p>
    <w:p w14:paraId="597B770C"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Or treated as required per Guidelines</w:t>
      </w:r>
    </w:p>
    <w:p w14:paraId="7092F19B"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Screened or receiving ongoing annual treatment as per Guidelines</w:t>
      </w:r>
    </w:p>
    <w:p w14:paraId="504BB6E0" w14:textId="77777777" w:rsidR="006F32BC" w:rsidRPr="00A36C6D" w:rsidRDefault="006F32BC" w:rsidP="006F32BC">
      <w:pPr>
        <w:spacing w:after="200"/>
        <w:rPr>
          <w:rFonts w:asciiTheme="minorHAnsi" w:eastAsia="Calibri" w:hAnsiTheme="minorHAnsi" w:cstheme="minorHAnsi"/>
          <w:color w:val="675E47" w:themeColor="text2"/>
          <w:szCs w:val="22"/>
          <w:lang w:eastAsia="en-US"/>
        </w:rPr>
      </w:pPr>
      <w:r w:rsidRPr="00A36C6D">
        <w:rPr>
          <w:rFonts w:asciiTheme="minorHAnsi" w:eastAsia="Calibri" w:hAnsiTheme="minorHAnsi" w:cstheme="minorHAnsi"/>
          <w:bCs/>
          <w:color w:val="675E47" w:themeColor="text2"/>
          <w:szCs w:val="22"/>
          <w:lang w:eastAsia="en-US"/>
        </w:rPr>
        <w:br w:type="page"/>
      </w:r>
    </w:p>
    <w:p w14:paraId="03B39B0D" w14:textId="77777777" w:rsidR="006F32BC" w:rsidRPr="00A36C6D" w:rsidRDefault="006F32BC" w:rsidP="006F32BC">
      <w:pPr>
        <w:spacing w:after="200"/>
        <w:rPr>
          <w:rFonts w:asciiTheme="minorHAnsi" w:eastAsia="Calibri" w:hAnsiTheme="minorHAnsi" w:cstheme="minorHAnsi"/>
          <w:b/>
          <w:bCs/>
          <w:color w:val="675E47" w:themeColor="text2"/>
          <w:szCs w:val="22"/>
          <w:lang w:eastAsia="en-US"/>
        </w:rPr>
        <w:sectPr w:rsidR="006F32BC" w:rsidRPr="00A36C6D" w:rsidSect="00A61B35">
          <w:pgSz w:w="16838" w:h="11906" w:orient="landscape"/>
          <w:pgMar w:top="720" w:right="720" w:bottom="720" w:left="720" w:header="709" w:footer="709" w:gutter="0"/>
          <w:cols w:space="708"/>
          <w:docGrid w:linePitch="360"/>
        </w:sectPr>
      </w:pPr>
      <w:bookmarkStart w:id="211" w:name="_Table_2.4_Treatment"/>
      <w:bookmarkEnd w:id="211"/>
    </w:p>
    <w:p w14:paraId="1C4FF5E0" w14:textId="77777777" w:rsidR="006F32BC" w:rsidRPr="00A36C6D" w:rsidRDefault="006F32BC" w:rsidP="00B30BBF">
      <w:pPr>
        <w:pStyle w:val="Tableheadings"/>
        <w:rPr>
          <w:rFonts w:asciiTheme="minorHAnsi" w:hAnsiTheme="minorHAnsi" w:cstheme="minorHAnsi"/>
        </w:rPr>
      </w:pPr>
      <w:bookmarkStart w:id="212" w:name="_Ref58336300"/>
      <w:bookmarkStart w:id="213" w:name="_Toc83713368"/>
      <w:bookmarkEnd w:id="207"/>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bookmarkEnd w:id="212"/>
      <w:r w:rsidRPr="00A36C6D">
        <w:rPr>
          <w:rFonts w:asciiTheme="minorHAnsi" w:hAnsiTheme="minorHAnsi" w:cstheme="minorHAnsi"/>
        </w:rPr>
        <w:tab/>
        <w:t>Treatment strategies by region, Northern Territory 2020</w:t>
      </w:r>
      <w:bookmarkEnd w:id="213"/>
    </w:p>
    <w:tbl>
      <w:tblPr>
        <w:tblStyle w:val="trach1"/>
        <w:tblW w:w="5000" w:type="pct"/>
        <w:tblLook w:val="04A0" w:firstRow="1" w:lastRow="0" w:firstColumn="1" w:lastColumn="0" w:noHBand="0" w:noVBand="1"/>
        <w:tblCaption w:val="Treatment strategies by region, Northern Territory 2020  "/>
        <w:tblDescription w:val="Table 2.4 categorises the treatment strategies undertaken in NT regions.&#13;&#10;"/>
      </w:tblPr>
      <w:tblGrid>
        <w:gridCol w:w="1943"/>
        <w:gridCol w:w="1378"/>
        <w:gridCol w:w="1378"/>
        <w:gridCol w:w="1519"/>
        <w:gridCol w:w="1490"/>
        <w:gridCol w:w="1379"/>
        <w:gridCol w:w="1373"/>
      </w:tblGrid>
      <w:tr w:rsidR="000A2D52" w:rsidRPr="00A36C6D" w14:paraId="7A3BD56B" w14:textId="77777777" w:rsidTr="00E3767F">
        <w:trPr>
          <w:cnfStyle w:val="100000000000" w:firstRow="1" w:lastRow="0" w:firstColumn="0" w:lastColumn="0" w:oddVBand="0" w:evenVBand="0" w:oddHBand="0" w:evenHBand="0" w:firstRowFirstColumn="0" w:firstRowLastColumn="0" w:lastRowFirstColumn="0" w:lastRowLastColumn="0"/>
          <w:trHeight w:val="1125"/>
        </w:trPr>
        <w:tc>
          <w:tcPr>
            <w:tcW w:w="935" w:type="pct"/>
            <w:hideMark/>
          </w:tcPr>
          <w:p w14:paraId="42985609" w14:textId="77777777" w:rsidR="006F32BC" w:rsidRPr="00A36C6D" w:rsidRDefault="006F32BC"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 </w:t>
            </w:r>
          </w:p>
        </w:tc>
        <w:tc>
          <w:tcPr>
            <w:tcW w:w="665" w:type="pct"/>
            <w:hideMark/>
          </w:tcPr>
          <w:p w14:paraId="692971EE" w14:textId="77777777" w:rsidR="006F32BC" w:rsidRPr="00A36C6D" w:rsidRDefault="006F32BC" w:rsidP="006F32BC">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Alice Springs Remote</w:t>
            </w:r>
          </w:p>
        </w:tc>
        <w:tc>
          <w:tcPr>
            <w:tcW w:w="665" w:type="pct"/>
            <w:noWrap/>
            <w:hideMark/>
          </w:tcPr>
          <w:p w14:paraId="7604AF6B" w14:textId="77777777" w:rsidR="006F32BC" w:rsidRPr="00A36C6D" w:rsidRDefault="006F32BC" w:rsidP="006F32BC">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Barkly</w:t>
            </w:r>
          </w:p>
        </w:tc>
        <w:tc>
          <w:tcPr>
            <w:tcW w:w="711" w:type="pct"/>
            <w:noWrap/>
            <w:hideMark/>
          </w:tcPr>
          <w:p w14:paraId="2CCA94A8" w14:textId="77777777" w:rsidR="006F32BC" w:rsidRPr="00A36C6D" w:rsidRDefault="006F32BC" w:rsidP="006F32BC">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Darwin Rural</w:t>
            </w:r>
          </w:p>
        </w:tc>
        <w:tc>
          <w:tcPr>
            <w:tcW w:w="697" w:type="pct"/>
            <w:noWrap/>
            <w:hideMark/>
          </w:tcPr>
          <w:p w14:paraId="72B5C360" w14:textId="77777777" w:rsidR="006F32BC" w:rsidRPr="00A36C6D" w:rsidRDefault="006F32BC" w:rsidP="006F32BC">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East Arnhem</w:t>
            </w:r>
          </w:p>
        </w:tc>
        <w:tc>
          <w:tcPr>
            <w:tcW w:w="665" w:type="pct"/>
            <w:noWrap/>
            <w:hideMark/>
          </w:tcPr>
          <w:p w14:paraId="42152B9E" w14:textId="77777777" w:rsidR="006F32BC" w:rsidRPr="00A36C6D" w:rsidRDefault="006F32BC" w:rsidP="006F32BC">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Katherine</w:t>
            </w:r>
          </w:p>
        </w:tc>
        <w:tc>
          <w:tcPr>
            <w:tcW w:w="662" w:type="pct"/>
            <w:noWrap/>
            <w:hideMark/>
          </w:tcPr>
          <w:p w14:paraId="41371C0C" w14:textId="77777777" w:rsidR="006F32BC" w:rsidRPr="00A36C6D" w:rsidRDefault="006F32BC" w:rsidP="006F32BC">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1A7237D5" w14:textId="77777777" w:rsidTr="00E3767F">
        <w:trPr>
          <w:trHeight w:val="1125"/>
        </w:trPr>
        <w:tc>
          <w:tcPr>
            <w:tcW w:w="935" w:type="pct"/>
            <w:hideMark/>
          </w:tcPr>
          <w:p w14:paraId="64775AA3" w14:textId="77777777" w:rsidR="006F32BC" w:rsidRPr="00A36C6D" w:rsidRDefault="006F32BC"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 xml:space="preserve">Required treatment for trachoma </w:t>
            </w:r>
          </w:p>
        </w:tc>
        <w:tc>
          <w:tcPr>
            <w:tcW w:w="665" w:type="pct"/>
            <w:noWrap/>
          </w:tcPr>
          <w:p w14:paraId="51DD074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17</w:t>
            </w:r>
          </w:p>
        </w:tc>
        <w:tc>
          <w:tcPr>
            <w:tcW w:w="665" w:type="pct"/>
            <w:noWrap/>
          </w:tcPr>
          <w:p w14:paraId="276D873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w:t>
            </w:r>
          </w:p>
        </w:tc>
        <w:tc>
          <w:tcPr>
            <w:tcW w:w="711" w:type="pct"/>
            <w:noWrap/>
          </w:tcPr>
          <w:p w14:paraId="2FE80618"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97" w:type="pct"/>
            <w:noWrap/>
          </w:tcPr>
          <w:p w14:paraId="733E8F6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42101D3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w:t>
            </w:r>
          </w:p>
        </w:tc>
        <w:tc>
          <w:tcPr>
            <w:tcW w:w="662" w:type="pct"/>
            <w:noWrap/>
          </w:tcPr>
          <w:p w14:paraId="7F3E7743"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29</w:t>
            </w:r>
          </w:p>
        </w:tc>
      </w:tr>
      <w:tr w:rsidR="000A2D52" w:rsidRPr="00A36C6D" w14:paraId="00C6EDBD" w14:textId="77777777" w:rsidTr="00E3767F">
        <w:trPr>
          <w:cnfStyle w:val="000000010000" w:firstRow="0" w:lastRow="0" w:firstColumn="0" w:lastColumn="0" w:oddVBand="0" w:evenVBand="0" w:oddHBand="0" w:evenHBand="1" w:firstRowFirstColumn="0" w:firstRowLastColumn="0" w:lastRowFirstColumn="0" w:lastRowLastColumn="0"/>
          <w:trHeight w:val="1125"/>
        </w:trPr>
        <w:tc>
          <w:tcPr>
            <w:tcW w:w="935" w:type="pct"/>
            <w:hideMark/>
          </w:tcPr>
          <w:p w14:paraId="2AD4AED6" w14:textId="77777777" w:rsidR="006F32BC" w:rsidRPr="00A36C6D" w:rsidRDefault="006F32BC"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Treated for trachoma*</w:t>
            </w:r>
          </w:p>
        </w:tc>
        <w:tc>
          <w:tcPr>
            <w:tcW w:w="665" w:type="pct"/>
            <w:noWrap/>
          </w:tcPr>
          <w:p w14:paraId="3C44140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17</w:t>
            </w:r>
          </w:p>
        </w:tc>
        <w:tc>
          <w:tcPr>
            <w:tcW w:w="665" w:type="pct"/>
            <w:noWrap/>
          </w:tcPr>
          <w:p w14:paraId="1AC0DA3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w:t>
            </w:r>
          </w:p>
        </w:tc>
        <w:tc>
          <w:tcPr>
            <w:tcW w:w="711" w:type="pct"/>
            <w:noWrap/>
          </w:tcPr>
          <w:p w14:paraId="73800DA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97" w:type="pct"/>
            <w:noWrap/>
          </w:tcPr>
          <w:p w14:paraId="129896D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02DE66A2"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w:t>
            </w:r>
          </w:p>
        </w:tc>
        <w:tc>
          <w:tcPr>
            <w:tcW w:w="662" w:type="pct"/>
            <w:noWrap/>
          </w:tcPr>
          <w:p w14:paraId="291409C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29</w:t>
            </w:r>
          </w:p>
        </w:tc>
      </w:tr>
      <w:tr w:rsidR="000A2D52" w:rsidRPr="00A36C6D" w14:paraId="62AECECD" w14:textId="77777777" w:rsidTr="00E3767F">
        <w:trPr>
          <w:trHeight w:val="1125"/>
        </w:trPr>
        <w:tc>
          <w:tcPr>
            <w:tcW w:w="935" w:type="pct"/>
            <w:hideMark/>
          </w:tcPr>
          <w:p w14:paraId="6A9B0DC0" w14:textId="77777777" w:rsidR="006F32BC" w:rsidRPr="00A36C6D" w:rsidRDefault="006F32BC"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Screened and treated</w:t>
            </w:r>
          </w:p>
        </w:tc>
        <w:tc>
          <w:tcPr>
            <w:tcW w:w="665" w:type="pct"/>
            <w:noWrap/>
          </w:tcPr>
          <w:p w14:paraId="596B7164"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17</w:t>
            </w:r>
          </w:p>
        </w:tc>
        <w:tc>
          <w:tcPr>
            <w:tcW w:w="665" w:type="pct"/>
            <w:noWrap/>
          </w:tcPr>
          <w:p w14:paraId="09E9EB3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w:t>
            </w:r>
          </w:p>
        </w:tc>
        <w:tc>
          <w:tcPr>
            <w:tcW w:w="711" w:type="pct"/>
            <w:noWrap/>
          </w:tcPr>
          <w:p w14:paraId="6DF04C74"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97" w:type="pct"/>
            <w:noWrap/>
          </w:tcPr>
          <w:p w14:paraId="36B1EAF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628EC922"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w:t>
            </w:r>
          </w:p>
        </w:tc>
        <w:tc>
          <w:tcPr>
            <w:tcW w:w="662" w:type="pct"/>
            <w:noWrap/>
          </w:tcPr>
          <w:p w14:paraId="1AC7164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29</w:t>
            </w:r>
          </w:p>
        </w:tc>
      </w:tr>
      <w:tr w:rsidR="000A2D52" w:rsidRPr="00A36C6D" w14:paraId="723878C4" w14:textId="77777777" w:rsidTr="00E3767F">
        <w:trPr>
          <w:cnfStyle w:val="000000010000" w:firstRow="0" w:lastRow="0" w:firstColumn="0" w:lastColumn="0" w:oddVBand="0" w:evenVBand="0" w:oddHBand="0" w:evenHBand="1" w:firstRowFirstColumn="0" w:firstRowLastColumn="0" w:lastRowFirstColumn="0" w:lastRowLastColumn="0"/>
          <w:trHeight w:val="1125"/>
        </w:trPr>
        <w:tc>
          <w:tcPr>
            <w:tcW w:w="935" w:type="pct"/>
            <w:hideMark/>
          </w:tcPr>
          <w:p w14:paraId="674077F8" w14:textId="77777777" w:rsidR="006F32BC" w:rsidRPr="00A36C6D" w:rsidRDefault="006F32BC"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Received treatment only</w:t>
            </w:r>
          </w:p>
        </w:tc>
        <w:tc>
          <w:tcPr>
            <w:tcW w:w="665" w:type="pct"/>
            <w:noWrap/>
          </w:tcPr>
          <w:p w14:paraId="2F475BB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5F95F6D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11" w:type="pct"/>
            <w:noWrap/>
          </w:tcPr>
          <w:p w14:paraId="172B3F8B"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97" w:type="pct"/>
            <w:noWrap/>
          </w:tcPr>
          <w:p w14:paraId="71317C2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1273E684"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2" w:type="pct"/>
            <w:noWrap/>
          </w:tcPr>
          <w:p w14:paraId="035F186B"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355B6C9D" w14:textId="77777777" w:rsidTr="00E3767F">
        <w:trPr>
          <w:trHeight w:val="1125"/>
        </w:trPr>
        <w:tc>
          <w:tcPr>
            <w:tcW w:w="935" w:type="pct"/>
            <w:hideMark/>
          </w:tcPr>
          <w:p w14:paraId="7B7DE45F" w14:textId="77777777" w:rsidR="006F32BC" w:rsidRPr="00A36C6D" w:rsidRDefault="006F32BC"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Received 6-monthly treatment</w:t>
            </w:r>
          </w:p>
        </w:tc>
        <w:tc>
          <w:tcPr>
            <w:tcW w:w="665" w:type="pct"/>
            <w:noWrap/>
          </w:tcPr>
          <w:p w14:paraId="27AF036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0021654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11" w:type="pct"/>
            <w:noWrap/>
          </w:tcPr>
          <w:p w14:paraId="1C3606E4"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97" w:type="pct"/>
            <w:noWrap/>
          </w:tcPr>
          <w:p w14:paraId="5FB32CF9"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77D1340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2" w:type="pct"/>
            <w:noWrap/>
          </w:tcPr>
          <w:p w14:paraId="2FC50B9E"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3B43FA22" w14:textId="77777777" w:rsidTr="00E3767F">
        <w:trPr>
          <w:cnfStyle w:val="000000010000" w:firstRow="0" w:lastRow="0" w:firstColumn="0" w:lastColumn="0" w:oddVBand="0" w:evenVBand="0" w:oddHBand="0" w:evenHBand="1" w:firstRowFirstColumn="0" w:firstRowLastColumn="0" w:lastRowFirstColumn="0" w:lastRowLastColumn="0"/>
          <w:trHeight w:val="1125"/>
        </w:trPr>
        <w:tc>
          <w:tcPr>
            <w:tcW w:w="935" w:type="pct"/>
            <w:hideMark/>
          </w:tcPr>
          <w:p w14:paraId="0F629011" w14:textId="77777777" w:rsidR="006F32BC" w:rsidRPr="00A36C6D" w:rsidRDefault="006F32BC"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Did not require treatment</w:t>
            </w:r>
          </w:p>
        </w:tc>
        <w:tc>
          <w:tcPr>
            <w:tcW w:w="665" w:type="pct"/>
            <w:noWrap/>
          </w:tcPr>
          <w:p w14:paraId="533D8529"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w:t>
            </w:r>
          </w:p>
        </w:tc>
        <w:tc>
          <w:tcPr>
            <w:tcW w:w="665" w:type="pct"/>
            <w:noWrap/>
          </w:tcPr>
          <w:p w14:paraId="7A2A5D7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11" w:type="pct"/>
            <w:noWrap/>
          </w:tcPr>
          <w:p w14:paraId="464FB94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w:t>
            </w:r>
          </w:p>
        </w:tc>
        <w:tc>
          <w:tcPr>
            <w:tcW w:w="697" w:type="pct"/>
            <w:noWrap/>
          </w:tcPr>
          <w:p w14:paraId="7B84A58C"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665" w:type="pct"/>
            <w:noWrap/>
          </w:tcPr>
          <w:p w14:paraId="2ACFDF40"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662" w:type="pct"/>
            <w:noWrap/>
          </w:tcPr>
          <w:p w14:paraId="03B4699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14</w:t>
            </w:r>
          </w:p>
        </w:tc>
      </w:tr>
      <w:tr w:rsidR="000A2D52" w:rsidRPr="00A36C6D" w14:paraId="217B231D" w14:textId="77777777" w:rsidTr="00E3767F">
        <w:trPr>
          <w:trHeight w:val="1125"/>
        </w:trPr>
        <w:tc>
          <w:tcPr>
            <w:tcW w:w="935" w:type="pct"/>
            <w:hideMark/>
          </w:tcPr>
          <w:p w14:paraId="39DFC53E" w14:textId="608B84DC" w:rsidR="006F32BC" w:rsidRPr="00A36C6D" w:rsidRDefault="005956EE"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Treated trachoma</w:t>
            </w:r>
            <w:r w:rsidR="006F32BC" w:rsidRPr="00A36C6D">
              <w:rPr>
                <w:rFonts w:asciiTheme="minorHAnsi" w:hAnsiTheme="minorHAnsi" w:cstheme="minorHAnsi"/>
                <w:color w:val="675E47" w:themeColor="text2"/>
                <w:lang w:eastAsia="en-AU"/>
              </w:rPr>
              <w:t xml:space="preserve"> and households</w:t>
            </w:r>
          </w:p>
        </w:tc>
        <w:tc>
          <w:tcPr>
            <w:tcW w:w="665" w:type="pct"/>
            <w:noWrap/>
          </w:tcPr>
          <w:p w14:paraId="589E9BA9"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10</w:t>
            </w:r>
          </w:p>
        </w:tc>
        <w:tc>
          <w:tcPr>
            <w:tcW w:w="665" w:type="pct"/>
            <w:noWrap/>
          </w:tcPr>
          <w:p w14:paraId="57C68ED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11" w:type="pct"/>
            <w:noWrap/>
          </w:tcPr>
          <w:p w14:paraId="7761BB6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97" w:type="pct"/>
            <w:noWrap/>
          </w:tcPr>
          <w:p w14:paraId="7B5EF8D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057E3B23"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662" w:type="pct"/>
            <w:noWrap/>
          </w:tcPr>
          <w:p w14:paraId="56AF6323"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14</w:t>
            </w:r>
          </w:p>
        </w:tc>
      </w:tr>
      <w:tr w:rsidR="000A2D52" w:rsidRPr="00A36C6D" w14:paraId="42A3A5F6" w14:textId="77777777" w:rsidTr="00E3767F">
        <w:trPr>
          <w:cnfStyle w:val="000000010000" w:firstRow="0" w:lastRow="0" w:firstColumn="0" w:lastColumn="0" w:oddVBand="0" w:evenVBand="0" w:oddHBand="0" w:evenHBand="1" w:firstRowFirstColumn="0" w:firstRowLastColumn="0" w:lastRowFirstColumn="0" w:lastRowLastColumn="0"/>
          <w:trHeight w:val="1125"/>
        </w:trPr>
        <w:tc>
          <w:tcPr>
            <w:tcW w:w="935" w:type="pct"/>
            <w:hideMark/>
          </w:tcPr>
          <w:p w14:paraId="0BFECA82" w14:textId="77777777" w:rsidR="006F32BC" w:rsidRPr="00A36C6D" w:rsidRDefault="006F32BC"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Community-wide treatment</w:t>
            </w:r>
          </w:p>
        </w:tc>
        <w:tc>
          <w:tcPr>
            <w:tcW w:w="665" w:type="pct"/>
            <w:noWrap/>
          </w:tcPr>
          <w:p w14:paraId="48AB8ED4"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w:t>
            </w:r>
          </w:p>
        </w:tc>
        <w:tc>
          <w:tcPr>
            <w:tcW w:w="665" w:type="pct"/>
            <w:noWrap/>
          </w:tcPr>
          <w:p w14:paraId="78933E4B"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w:t>
            </w:r>
          </w:p>
        </w:tc>
        <w:tc>
          <w:tcPr>
            <w:tcW w:w="711" w:type="pct"/>
            <w:noWrap/>
          </w:tcPr>
          <w:p w14:paraId="43C9B6EF"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97" w:type="pct"/>
            <w:noWrap/>
          </w:tcPr>
          <w:p w14:paraId="2C7BDA0C"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2668D56E"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w:t>
            </w:r>
          </w:p>
        </w:tc>
        <w:tc>
          <w:tcPr>
            <w:tcW w:w="662" w:type="pct"/>
            <w:noWrap/>
          </w:tcPr>
          <w:p w14:paraId="1ED092F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15</w:t>
            </w:r>
          </w:p>
        </w:tc>
      </w:tr>
      <w:tr w:rsidR="000A2D52" w:rsidRPr="00A36C6D" w14:paraId="4BB88387" w14:textId="77777777" w:rsidTr="00E3767F">
        <w:trPr>
          <w:trHeight w:val="1125"/>
        </w:trPr>
        <w:tc>
          <w:tcPr>
            <w:tcW w:w="935" w:type="pct"/>
            <w:hideMark/>
          </w:tcPr>
          <w:p w14:paraId="1B22B519" w14:textId="77777777" w:rsidR="006F32BC" w:rsidRPr="00A36C6D" w:rsidRDefault="006F32BC" w:rsidP="006F32BC">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Not treated according to CDNA Guidelines*</w:t>
            </w:r>
          </w:p>
        </w:tc>
        <w:tc>
          <w:tcPr>
            <w:tcW w:w="665" w:type="pct"/>
            <w:noWrap/>
          </w:tcPr>
          <w:p w14:paraId="1D8A34AF"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5A13E4AE"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11" w:type="pct"/>
            <w:noWrap/>
          </w:tcPr>
          <w:p w14:paraId="4838CF83"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97" w:type="pct"/>
            <w:noWrap/>
          </w:tcPr>
          <w:p w14:paraId="467DA86F"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5" w:type="pct"/>
            <w:noWrap/>
          </w:tcPr>
          <w:p w14:paraId="5DB38DF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662" w:type="pct"/>
            <w:noWrap/>
          </w:tcPr>
          <w:p w14:paraId="4C5A9FF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bl>
    <w:p w14:paraId="63361D69" w14:textId="77777777" w:rsidR="006F32BC" w:rsidRPr="00A36C6D" w:rsidRDefault="006F32BC" w:rsidP="006F32BC">
      <w:pPr>
        <w:tabs>
          <w:tab w:val="center" w:pos="4513"/>
          <w:tab w:val="right" w:pos="9026"/>
        </w:tabs>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w:t>
      </w:r>
      <w:r w:rsidRPr="00A36C6D">
        <w:rPr>
          <w:rFonts w:asciiTheme="minorHAnsi" w:eastAsia="Calibri" w:hAnsiTheme="minorHAnsi" w:cstheme="minorHAnsi"/>
          <w:color w:val="675E47" w:themeColor="text2"/>
          <w:sz w:val="18"/>
          <w:szCs w:val="18"/>
        </w:rPr>
        <w:t xml:space="preserve"> </w:t>
      </w:r>
      <w:r w:rsidRPr="00A36C6D">
        <w:rPr>
          <w:rFonts w:asciiTheme="minorHAnsi" w:eastAsia="Calibri" w:hAnsiTheme="minorHAnsi" w:cstheme="minorHAnsi"/>
          <w:color w:val="675E47" w:themeColor="text2"/>
          <w:sz w:val="18"/>
          <w:szCs w:val="18"/>
          <w:lang w:eastAsia="en-US"/>
        </w:rPr>
        <w:t>One community in the Alice Springs Remote region did not receive the treatment which was required by the CDNA Guidelines due to time constraints</w:t>
      </w:r>
    </w:p>
    <w:p w14:paraId="304D6790" w14:textId="77777777" w:rsidR="00D130A7" w:rsidRPr="00A36C6D" w:rsidRDefault="00D130A7" w:rsidP="00D130A7">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CDNA: Communicable Diseases Network Australia</w:t>
      </w:r>
    </w:p>
    <w:p w14:paraId="009AAAFD" w14:textId="41E7585F" w:rsidR="00D130A7" w:rsidRPr="00A36C6D" w:rsidRDefault="00D130A7" w:rsidP="006F32BC">
      <w:pPr>
        <w:tabs>
          <w:tab w:val="center" w:pos="4513"/>
          <w:tab w:val="right" w:pos="9026"/>
        </w:tabs>
        <w:rPr>
          <w:rFonts w:asciiTheme="minorHAnsi" w:eastAsia="Calibri" w:hAnsiTheme="minorHAnsi" w:cstheme="minorHAnsi"/>
          <w:color w:val="675E47" w:themeColor="text2"/>
          <w:sz w:val="18"/>
          <w:szCs w:val="18"/>
          <w:lang w:eastAsia="en-US"/>
        </w:rPr>
        <w:sectPr w:rsidR="00D130A7" w:rsidRPr="00A36C6D" w:rsidSect="00E964CF">
          <w:pgSz w:w="11906" w:h="16838"/>
          <w:pgMar w:top="720" w:right="720" w:bottom="720" w:left="720" w:header="709" w:footer="709" w:gutter="0"/>
          <w:cols w:space="708"/>
          <w:docGrid w:linePitch="360"/>
        </w:sectPr>
      </w:pPr>
    </w:p>
    <w:p w14:paraId="489E5053" w14:textId="503510F0" w:rsidR="006F32BC" w:rsidRPr="00A36C6D" w:rsidRDefault="006F32BC" w:rsidP="00B30BBF">
      <w:pPr>
        <w:pStyle w:val="Tableheadings"/>
        <w:rPr>
          <w:rFonts w:asciiTheme="minorHAnsi" w:hAnsiTheme="minorHAnsi" w:cstheme="minorHAnsi"/>
        </w:rPr>
      </w:pPr>
      <w:bookmarkStart w:id="214" w:name="_Table_2.5_Trachoma"/>
      <w:bookmarkStart w:id="215" w:name="_Ref58336319"/>
      <w:bookmarkStart w:id="216" w:name="_Toc83713369"/>
      <w:bookmarkEnd w:id="214"/>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bookmarkEnd w:id="215"/>
      <w:r w:rsidRPr="00A36C6D">
        <w:rPr>
          <w:rFonts w:asciiTheme="minorHAnsi" w:hAnsiTheme="minorHAnsi" w:cstheme="minorHAnsi"/>
        </w:rPr>
        <w:tab/>
        <w:t xml:space="preserve">Trachoma treatment coverage by </w:t>
      </w:r>
      <w:r w:rsidR="00616BE0" w:rsidRPr="00A36C6D">
        <w:rPr>
          <w:rFonts w:asciiTheme="minorHAnsi" w:hAnsiTheme="minorHAnsi" w:cstheme="minorHAnsi"/>
        </w:rPr>
        <w:t>region, *</w:t>
      </w:r>
      <w:r w:rsidRPr="00A36C6D">
        <w:rPr>
          <w:rFonts w:asciiTheme="minorHAnsi" w:hAnsiTheme="minorHAnsi" w:cstheme="minorHAnsi"/>
        </w:rPr>
        <w:t xml:space="preserve"> Northern Territory 2020</w:t>
      </w:r>
      <w:bookmarkEnd w:id="216"/>
    </w:p>
    <w:tbl>
      <w:tblPr>
        <w:tblStyle w:val="trach1"/>
        <w:tblW w:w="5028" w:type="pct"/>
        <w:tblLook w:val="04A0" w:firstRow="1" w:lastRow="0" w:firstColumn="1" w:lastColumn="0" w:noHBand="0" w:noVBand="1"/>
        <w:tblCaption w:val="Trachoma treatment coverage by region, Northern Territory 2020  "/>
        <w:tblDescription w:val="Table 2.5 categorises trachoma treatment coverage in NT regions.&#13;&#10;"/>
      </w:tblPr>
      <w:tblGrid>
        <w:gridCol w:w="1872"/>
        <w:gridCol w:w="429"/>
        <w:gridCol w:w="429"/>
        <w:gridCol w:w="429"/>
        <w:gridCol w:w="500"/>
        <w:gridCol w:w="500"/>
        <w:gridCol w:w="442"/>
        <w:gridCol w:w="429"/>
        <w:gridCol w:w="429"/>
        <w:gridCol w:w="458"/>
        <w:gridCol w:w="500"/>
        <w:gridCol w:w="442"/>
        <w:gridCol w:w="442"/>
        <w:gridCol w:w="442"/>
        <w:gridCol w:w="458"/>
        <w:gridCol w:w="421"/>
        <w:gridCol w:w="21"/>
        <w:gridCol w:w="442"/>
        <w:gridCol w:w="442"/>
        <w:gridCol w:w="442"/>
        <w:gridCol w:w="458"/>
        <w:gridCol w:w="442"/>
        <w:gridCol w:w="442"/>
        <w:gridCol w:w="429"/>
        <w:gridCol w:w="429"/>
        <w:gridCol w:w="458"/>
        <w:gridCol w:w="500"/>
        <w:gridCol w:w="429"/>
        <w:gridCol w:w="429"/>
        <w:gridCol w:w="429"/>
        <w:gridCol w:w="500"/>
        <w:gridCol w:w="564"/>
      </w:tblGrid>
      <w:tr w:rsidR="000A2D52" w:rsidRPr="00A36C6D" w14:paraId="176DB69B" w14:textId="77777777" w:rsidTr="00E3767F">
        <w:trPr>
          <w:cnfStyle w:val="100000000000" w:firstRow="1" w:lastRow="0" w:firstColumn="0" w:lastColumn="0" w:oddVBand="0" w:evenVBand="0" w:oddHBand="0" w:evenHBand="0" w:firstRowFirstColumn="0" w:firstRowLastColumn="0" w:lastRowFirstColumn="0" w:lastRowLastColumn="0"/>
          <w:trHeight w:val="560"/>
        </w:trPr>
        <w:tc>
          <w:tcPr>
            <w:tcW w:w="608" w:type="pct"/>
            <w:hideMark/>
          </w:tcPr>
          <w:p w14:paraId="7C7C64A1"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 </w:t>
            </w:r>
          </w:p>
        </w:tc>
        <w:tc>
          <w:tcPr>
            <w:tcW w:w="728" w:type="pct"/>
            <w:gridSpan w:val="5"/>
            <w:hideMark/>
          </w:tcPr>
          <w:p w14:paraId="4B2D700B"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Alice Springs Remote </w:t>
            </w:r>
          </w:p>
        </w:tc>
        <w:tc>
          <w:tcPr>
            <w:tcW w:w="724" w:type="pct"/>
            <w:gridSpan w:val="5"/>
            <w:hideMark/>
          </w:tcPr>
          <w:p w14:paraId="29304411"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Barkly</w:t>
            </w:r>
          </w:p>
        </w:tc>
        <w:tc>
          <w:tcPr>
            <w:tcW w:w="719" w:type="pct"/>
            <w:gridSpan w:val="5"/>
            <w:hideMark/>
          </w:tcPr>
          <w:p w14:paraId="3BB0137F"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Darwin Rural</w:t>
            </w:r>
          </w:p>
        </w:tc>
        <w:tc>
          <w:tcPr>
            <w:tcW w:w="731" w:type="pct"/>
            <w:gridSpan w:val="6"/>
            <w:hideMark/>
          </w:tcPr>
          <w:p w14:paraId="6CE8C860"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East Arnhem</w:t>
            </w:r>
          </w:p>
        </w:tc>
        <w:tc>
          <w:tcPr>
            <w:tcW w:w="721" w:type="pct"/>
            <w:gridSpan w:val="5"/>
            <w:hideMark/>
          </w:tcPr>
          <w:p w14:paraId="395BF187"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Katherine</w:t>
            </w:r>
          </w:p>
        </w:tc>
        <w:tc>
          <w:tcPr>
            <w:tcW w:w="770" w:type="pct"/>
            <w:gridSpan w:val="5"/>
            <w:hideMark/>
          </w:tcPr>
          <w:p w14:paraId="174D9C31" w14:textId="77777777" w:rsidR="006F32BC" w:rsidRPr="00A36C6D" w:rsidRDefault="006F32BC" w:rsidP="006F32BC">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6B05DC4E" w14:textId="77777777" w:rsidTr="00B30BBF">
        <w:trPr>
          <w:trHeight w:val="611"/>
        </w:trPr>
        <w:tc>
          <w:tcPr>
            <w:tcW w:w="608" w:type="pct"/>
            <w:hideMark/>
          </w:tcPr>
          <w:p w14:paraId="670311A0" w14:textId="77777777" w:rsidR="006F32BC" w:rsidRPr="00A36C6D" w:rsidRDefault="006F32BC"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137" w:type="pct"/>
            <w:hideMark/>
          </w:tcPr>
          <w:p w14:paraId="7BC8259A"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0-4</w:t>
            </w:r>
          </w:p>
        </w:tc>
        <w:tc>
          <w:tcPr>
            <w:tcW w:w="137" w:type="pct"/>
            <w:hideMark/>
          </w:tcPr>
          <w:p w14:paraId="48577629"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5-9</w:t>
            </w:r>
          </w:p>
        </w:tc>
        <w:tc>
          <w:tcPr>
            <w:tcW w:w="137" w:type="pct"/>
            <w:hideMark/>
          </w:tcPr>
          <w:p w14:paraId="5E5CEE6A"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10-14</w:t>
            </w:r>
          </w:p>
        </w:tc>
        <w:tc>
          <w:tcPr>
            <w:tcW w:w="159" w:type="pct"/>
            <w:hideMark/>
          </w:tcPr>
          <w:p w14:paraId="2E334B73"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15+</w:t>
            </w:r>
          </w:p>
        </w:tc>
        <w:tc>
          <w:tcPr>
            <w:tcW w:w="159" w:type="pct"/>
            <w:hideMark/>
          </w:tcPr>
          <w:p w14:paraId="00E246AF"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All</w:t>
            </w:r>
          </w:p>
        </w:tc>
        <w:tc>
          <w:tcPr>
            <w:tcW w:w="141" w:type="pct"/>
            <w:hideMark/>
          </w:tcPr>
          <w:p w14:paraId="03BE5B21"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0-4</w:t>
            </w:r>
          </w:p>
        </w:tc>
        <w:tc>
          <w:tcPr>
            <w:tcW w:w="137" w:type="pct"/>
            <w:hideMark/>
          </w:tcPr>
          <w:p w14:paraId="38BAB344"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5-9</w:t>
            </w:r>
          </w:p>
        </w:tc>
        <w:tc>
          <w:tcPr>
            <w:tcW w:w="137" w:type="pct"/>
            <w:hideMark/>
          </w:tcPr>
          <w:p w14:paraId="6D7C1877"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10-14</w:t>
            </w:r>
          </w:p>
        </w:tc>
        <w:tc>
          <w:tcPr>
            <w:tcW w:w="146" w:type="pct"/>
            <w:hideMark/>
          </w:tcPr>
          <w:p w14:paraId="4CC3893D"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15+</w:t>
            </w:r>
          </w:p>
        </w:tc>
        <w:tc>
          <w:tcPr>
            <w:tcW w:w="161" w:type="pct"/>
            <w:hideMark/>
          </w:tcPr>
          <w:p w14:paraId="0474B451"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All</w:t>
            </w:r>
          </w:p>
        </w:tc>
        <w:tc>
          <w:tcPr>
            <w:tcW w:w="145" w:type="pct"/>
            <w:hideMark/>
          </w:tcPr>
          <w:p w14:paraId="0C364206"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0-4</w:t>
            </w:r>
          </w:p>
        </w:tc>
        <w:tc>
          <w:tcPr>
            <w:tcW w:w="145" w:type="pct"/>
            <w:hideMark/>
          </w:tcPr>
          <w:p w14:paraId="188F954E"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5-9</w:t>
            </w:r>
          </w:p>
        </w:tc>
        <w:tc>
          <w:tcPr>
            <w:tcW w:w="145" w:type="pct"/>
            <w:hideMark/>
          </w:tcPr>
          <w:p w14:paraId="575FA2DB"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10-14</w:t>
            </w:r>
          </w:p>
        </w:tc>
        <w:tc>
          <w:tcPr>
            <w:tcW w:w="147" w:type="pct"/>
            <w:hideMark/>
          </w:tcPr>
          <w:p w14:paraId="0AF79D61"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15+</w:t>
            </w:r>
          </w:p>
        </w:tc>
        <w:tc>
          <w:tcPr>
            <w:tcW w:w="144" w:type="pct"/>
            <w:gridSpan w:val="2"/>
            <w:hideMark/>
          </w:tcPr>
          <w:p w14:paraId="585D4257"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All</w:t>
            </w:r>
          </w:p>
        </w:tc>
        <w:tc>
          <w:tcPr>
            <w:tcW w:w="142" w:type="pct"/>
            <w:hideMark/>
          </w:tcPr>
          <w:p w14:paraId="0CC6F4FA"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0-4</w:t>
            </w:r>
          </w:p>
        </w:tc>
        <w:tc>
          <w:tcPr>
            <w:tcW w:w="145" w:type="pct"/>
            <w:hideMark/>
          </w:tcPr>
          <w:p w14:paraId="47B0C77A"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5-9</w:t>
            </w:r>
          </w:p>
        </w:tc>
        <w:tc>
          <w:tcPr>
            <w:tcW w:w="145" w:type="pct"/>
            <w:hideMark/>
          </w:tcPr>
          <w:p w14:paraId="63E1770C"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10-14</w:t>
            </w:r>
          </w:p>
        </w:tc>
        <w:tc>
          <w:tcPr>
            <w:tcW w:w="148" w:type="pct"/>
            <w:hideMark/>
          </w:tcPr>
          <w:p w14:paraId="5BA0FE7E"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15+</w:t>
            </w:r>
          </w:p>
        </w:tc>
        <w:tc>
          <w:tcPr>
            <w:tcW w:w="144" w:type="pct"/>
            <w:hideMark/>
          </w:tcPr>
          <w:p w14:paraId="4A5020A2"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All</w:t>
            </w:r>
          </w:p>
        </w:tc>
        <w:tc>
          <w:tcPr>
            <w:tcW w:w="141" w:type="pct"/>
            <w:hideMark/>
          </w:tcPr>
          <w:p w14:paraId="7F00C02A"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0-4</w:t>
            </w:r>
          </w:p>
        </w:tc>
        <w:tc>
          <w:tcPr>
            <w:tcW w:w="137" w:type="pct"/>
            <w:hideMark/>
          </w:tcPr>
          <w:p w14:paraId="5AD8F8E0"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5-9</w:t>
            </w:r>
          </w:p>
        </w:tc>
        <w:tc>
          <w:tcPr>
            <w:tcW w:w="137" w:type="pct"/>
            <w:hideMark/>
          </w:tcPr>
          <w:p w14:paraId="50D09FB0"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10-14</w:t>
            </w:r>
          </w:p>
        </w:tc>
        <w:tc>
          <w:tcPr>
            <w:tcW w:w="146" w:type="pct"/>
            <w:hideMark/>
          </w:tcPr>
          <w:p w14:paraId="6E8AF582"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15+</w:t>
            </w:r>
          </w:p>
        </w:tc>
        <w:tc>
          <w:tcPr>
            <w:tcW w:w="160" w:type="pct"/>
            <w:hideMark/>
          </w:tcPr>
          <w:p w14:paraId="63F95C82"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All</w:t>
            </w:r>
          </w:p>
        </w:tc>
        <w:tc>
          <w:tcPr>
            <w:tcW w:w="137" w:type="pct"/>
            <w:hideMark/>
          </w:tcPr>
          <w:p w14:paraId="705ED0CC"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0-4</w:t>
            </w:r>
          </w:p>
        </w:tc>
        <w:tc>
          <w:tcPr>
            <w:tcW w:w="137" w:type="pct"/>
            <w:hideMark/>
          </w:tcPr>
          <w:p w14:paraId="007D1FB2"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5-9</w:t>
            </w:r>
          </w:p>
        </w:tc>
        <w:tc>
          <w:tcPr>
            <w:tcW w:w="137" w:type="pct"/>
            <w:hideMark/>
          </w:tcPr>
          <w:p w14:paraId="5B358D42"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10-14</w:t>
            </w:r>
          </w:p>
        </w:tc>
        <w:tc>
          <w:tcPr>
            <w:tcW w:w="159" w:type="pct"/>
            <w:hideMark/>
          </w:tcPr>
          <w:p w14:paraId="30791384"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15+</w:t>
            </w:r>
          </w:p>
        </w:tc>
        <w:tc>
          <w:tcPr>
            <w:tcW w:w="200" w:type="pct"/>
            <w:hideMark/>
          </w:tcPr>
          <w:p w14:paraId="2FEE7B88" w14:textId="77777777" w:rsidR="006F32BC" w:rsidRPr="00A36C6D" w:rsidRDefault="006F32BC" w:rsidP="006F32BC">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 w:val="16"/>
                <w:szCs w:val="16"/>
                <w:lang w:eastAsia="en-AU"/>
              </w:rPr>
              <w:t>All</w:t>
            </w:r>
          </w:p>
        </w:tc>
      </w:tr>
      <w:tr w:rsidR="001279C9" w:rsidRPr="00A36C6D" w14:paraId="62C89461" w14:textId="77777777" w:rsidTr="00E3767F">
        <w:trPr>
          <w:cnfStyle w:val="000000010000" w:firstRow="0" w:lastRow="0" w:firstColumn="0" w:lastColumn="0" w:oddVBand="0" w:evenVBand="0" w:oddHBand="0" w:evenHBand="1" w:firstRowFirstColumn="0" w:firstRowLastColumn="0" w:lastRowFirstColumn="0" w:lastRowLastColumn="0"/>
          <w:trHeight w:val="663"/>
        </w:trPr>
        <w:tc>
          <w:tcPr>
            <w:tcW w:w="608" w:type="pct"/>
            <w:hideMark/>
          </w:tcPr>
          <w:p w14:paraId="5AE19C9D" w14:textId="11F33A18"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Requiring treatment </w:t>
            </w:r>
            <w:r w:rsidR="005956EE" w:rsidRPr="00A36C6D">
              <w:rPr>
                <w:rFonts w:asciiTheme="minorHAnsi" w:hAnsiTheme="minorHAnsi" w:cstheme="minorHAnsi"/>
                <w:color w:val="675E47" w:themeColor="text2"/>
                <w:sz w:val="18"/>
                <w:szCs w:val="18"/>
                <w:lang w:eastAsia="en-AU"/>
              </w:rPr>
              <w:t>for trachoma</w:t>
            </w:r>
          </w:p>
        </w:tc>
        <w:tc>
          <w:tcPr>
            <w:tcW w:w="137" w:type="pct"/>
            <w:noWrap/>
            <w:hideMark/>
          </w:tcPr>
          <w:p w14:paraId="1C420BA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w:t>
            </w:r>
          </w:p>
        </w:tc>
        <w:tc>
          <w:tcPr>
            <w:tcW w:w="137" w:type="pct"/>
            <w:noWrap/>
            <w:hideMark/>
          </w:tcPr>
          <w:p w14:paraId="2CC6C11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53</w:t>
            </w:r>
          </w:p>
        </w:tc>
        <w:tc>
          <w:tcPr>
            <w:tcW w:w="137" w:type="pct"/>
            <w:noWrap/>
            <w:hideMark/>
          </w:tcPr>
          <w:p w14:paraId="5FEB6A7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w:t>
            </w:r>
          </w:p>
        </w:tc>
        <w:tc>
          <w:tcPr>
            <w:tcW w:w="159" w:type="pct"/>
            <w:noWrap/>
            <w:hideMark/>
          </w:tcPr>
          <w:p w14:paraId="656178B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59" w:type="pct"/>
            <w:noWrap/>
            <w:hideMark/>
          </w:tcPr>
          <w:p w14:paraId="67617BA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61</w:t>
            </w:r>
          </w:p>
        </w:tc>
        <w:tc>
          <w:tcPr>
            <w:tcW w:w="141" w:type="pct"/>
            <w:noWrap/>
            <w:hideMark/>
          </w:tcPr>
          <w:p w14:paraId="21D231E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37" w:type="pct"/>
            <w:noWrap/>
            <w:hideMark/>
          </w:tcPr>
          <w:p w14:paraId="17D047A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31</w:t>
            </w:r>
          </w:p>
        </w:tc>
        <w:tc>
          <w:tcPr>
            <w:tcW w:w="137" w:type="pct"/>
            <w:noWrap/>
            <w:hideMark/>
          </w:tcPr>
          <w:p w14:paraId="2C598D0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w:t>
            </w:r>
          </w:p>
        </w:tc>
        <w:tc>
          <w:tcPr>
            <w:tcW w:w="146" w:type="pct"/>
            <w:noWrap/>
            <w:hideMark/>
          </w:tcPr>
          <w:p w14:paraId="0283808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61" w:type="pct"/>
            <w:noWrap/>
            <w:hideMark/>
          </w:tcPr>
          <w:p w14:paraId="09E6D67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33</w:t>
            </w:r>
          </w:p>
        </w:tc>
        <w:tc>
          <w:tcPr>
            <w:tcW w:w="145" w:type="pct"/>
            <w:noWrap/>
            <w:hideMark/>
          </w:tcPr>
          <w:p w14:paraId="77BDA29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411451A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438CF1C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7" w:type="pct"/>
            <w:noWrap/>
            <w:hideMark/>
          </w:tcPr>
          <w:p w14:paraId="1124E43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44" w:type="pct"/>
            <w:gridSpan w:val="2"/>
            <w:noWrap/>
            <w:hideMark/>
          </w:tcPr>
          <w:p w14:paraId="4F5317C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2" w:type="pct"/>
            <w:noWrap/>
            <w:hideMark/>
          </w:tcPr>
          <w:p w14:paraId="41C3D6F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111A282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338448E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8" w:type="pct"/>
            <w:noWrap/>
            <w:hideMark/>
          </w:tcPr>
          <w:p w14:paraId="74EC7CE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44" w:type="pct"/>
            <w:noWrap/>
            <w:hideMark/>
          </w:tcPr>
          <w:p w14:paraId="2F7FDD3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1" w:type="pct"/>
            <w:noWrap/>
            <w:hideMark/>
          </w:tcPr>
          <w:p w14:paraId="57557AA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37" w:type="pct"/>
            <w:noWrap/>
            <w:hideMark/>
          </w:tcPr>
          <w:p w14:paraId="054EB74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41</w:t>
            </w:r>
          </w:p>
        </w:tc>
        <w:tc>
          <w:tcPr>
            <w:tcW w:w="137" w:type="pct"/>
            <w:noWrap/>
            <w:hideMark/>
          </w:tcPr>
          <w:p w14:paraId="37D8EBA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w:t>
            </w:r>
          </w:p>
        </w:tc>
        <w:tc>
          <w:tcPr>
            <w:tcW w:w="146" w:type="pct"/>
            <w:noWrap/>
            <w:hideMark/>
          </w:tcPr>
          <w:p w14:paraId="17D4C0C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60" w:type="pct"/>
            <w:noWrap/>
            <w:hideMark/>
          </w:tcPr>
          <w:p w14:paraId="57F56A9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43</w:t>
            </w:r>
          </w:p>
        </w:tc>
        <w:tc>
          <w:tcPr>
            <w:tcW w:w="137" w:type="pct"/>
            <w:noWrap/>
            <w:hideMark/>
          </w:tcPr>
          <w:p w14:paraId="7D06EED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w:t>
            </w:r>
          </w:p>
        </w:tc>
        <w:tc>
          <w:tcPr>
            <w:tcW w:w="137" w:type="pct"/>
            <w:noWrap/>
            <w:hideMark/>
          </w:tcPr>
          <w:p w14:paraId="0E05424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125</w:t>
            </w:r>
          </w:p>
        </w:tc>
        <w:tc>
          <w:tcPr>
            <w:tcW w:w="137" w:type="pct"/>
            <w:noWrap/>
            <w:hideMark/>
          </w:tcPr>
          <w:p w14:paraId="7ACBD8E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w:t>
            </w:r>
          </w:p>
        </w:tc>
        <w:tc>
          <w:tcPr>
            <w:tcW w:w="159" w:type="pct"/>
            <w:noWrap/>
            <w:hideMark/>
          </w:tcPr>
          <w:p w14:paraId="794E256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200" w:type="pct"/>
            <w:noWrap/>
            <w:hideMark/>
          </w:tcPr>
          <w:p w14:paraId="45FF00A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137</w:t>
            </w:r>
          </w:p>
        </w:tc>
      </w:tr>
      <w:tr w:rsidR="000A2D52" w:rsidRPr="00A36C6D" w14:paraId="09FE62A0" w14:textId="77777777" w:rsidTr="00E3767F">
        <w:trPr>
          <w:trHeight w:val="659"/>
        </w:trPr>
        <w:tc>
          <w:tcPr>
            <w:tcW w:w="608" w:type="pct"/>
            <w:hideMark/>
          </w:tcPr>
          <w:p w14:paraId="43F1304B" w14:textId="512F7C61"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Received treatment </w:t>
            </w:r>
            <w:r w:rsidR="00616BE0" w:rsidRPr="00A36C6D">
              <w:rPr>
                <w:rFonts w:asciiTheme="minorHAnsi" w:hAnsiTheme="minorHAnsi" w:cstheme="minorHAnsi"/>
                <w:color w:val="675E47" w:themeColor="text2"/>
                <w:sz w:val="18"/>
                <w:szCs w:val="18"/>
                <w:lang w:eastAsia="en-AU"/>
              </w:rPr>
              <w:t>for trachoma</w:t>
            </w:r>
          </w:p>
        </w:tc>
        <w:tc>
          <w:tcPr>
            <w:tcW w:w="137" w:type="pct"/>
            <w:noWrap/>
            <w:hideMark/>
          </w:tcPr>
          <w:p w14:paraId="16D68C0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w:t>
            </w:r>
          </w:p>
        </w:tc>
        <w:tc>
          <w:tcPr>
            <w:tcW w:w="137" w:type="pct"/>
            <w:noWrap/>
            <w:hideMark/>
          </w:tcPr>
          <w:p w14:paraId="3FC6E02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52</w:t>
            </w:r>
          </w:p>
        </w:tc>
        <w:tc>
          <w:tcPr>
            <w:tcW w:w="137" w:type="pct"/>
            <w:noWrap/>
            <w:hideMark/>
          </w:tcPr>
          <w:p w14:paraId="4B9127E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w:t>
            </w:r>
          </w:p>
        </w:tc>
        <w:tc>
          <w:tcPr>
            <w:tcW w:w="159" w:type="pct"/>
            <w:noWrap/>
            <w:hideMark/>
          </w:tcPr>
          <w:p w14:paraId="1AB5BC6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59" w:type="pct"/>
            <w:noWrap/>
            <w:hideMark/>
          </w:tcPr>
          <w:p w14:paraId="4909F80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60</w:t>
            </w:r>
          </w:p>
        </w:tc>
        <w:tc>
          <w:tcPr>
            <w:tcW w:w="141" w:type="pct"/>
            <w:noWrap/>
            <w:hideMark/>
          </w:tcPr>
          <w:p w14:paraId="1E7C6C3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37" w:type="pct"/>
            <w:noWrap/>
            <w:hideMark/>
          </w:tcPr>
          <w:p w14:paraId="264FA39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31</w:t>
            </w:r>
          </w:p>
        </w:tc>
        <w:tc>
          <w:tcPr>
            <w:tcW w:w="137" w:type="pct"/>
            <w:noWrap/>
            <w:hideMark/>
          </w:tcPr>
          <w:p w14:paraId="5843A12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w:t>
            </w:r>
          </w:p>
        </w:tc>
        <w:tc>
          <w:tcPr>
            <w:tcW w:w="146" w:type="pct"/>
            <w:noWrap/>
            <w:hideMark/>
          </w:tcPr>
          <w:p w14:paraId="358987E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61" w:type="pct"/>
            <w:noWrap/>
            <w:hideMark/>
          </w:tcPr>
          <w:p w14:paraId="783011C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33</w:t>
            </w:r>
          </w:p>
        </w:tc>
        <w:tc>
          <w:tcPr>
            <w:tcW w:w="145" w:type="pct"/>
            <w:noWrap/>
            <w:hideMark/>
          </w:tcPr>
          <w:p w14:paraId="6727874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727D128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433D4C5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7" w:type="pct"/>
            <w:noWrap/>
            <w:hideMark/>
          </w:tcPr>
          <w:p w14:paraId="21A68A8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44" w:type="pct"/>
            <w:gridSpan w:val="2"/>
            <w:noWrap/>
            <w:hideMark/>
          </w:tcPr>
          <w:p w14:paraId="0D1D76F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2" w:type="pct"/>
            <w:noWrap/>
            <w:hideMark/>
          </w:tcPr>
          <w:p w14:paraId="3E68FF3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5D1326D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42C5BB6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8" w:type="pct"/>
            <w:noWrap/>
            <w:hideMark/>
          </w:tcPr>
          <w:p w14:paraId="36B257B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44" w:type="pct"/>
            <w:noWrap/>
            <w:hideMark/>
          </w:tcPr>
          <w:p w14:paraId="72DB313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1" w:type="pct"/>
            <w:noWrap/>
            <w:hideMark/>
          </w:tcPr>
          <w:p w14:paraId="5DFCC86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37" w:type="pct"/>
            <w:noWrap/>
            <w:hideMark/>
          </w:tcPr>
          <w:p w14:paraId="459FF53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41</w:t>
            </w:r>
          </w:p>
        </w:tc>
        <w:tc>
          <w:tcPr>
            <w:tcW w:w="137" w:type="pct"/>
            <w:noWrap/>
            <w:hideMark/>
          </w:tcPr>
          <w:p w14:paraId="248E75B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w:t>
            </w:r>
          </w:p>
        </w:tc>
        <w:tc>
          <w:tcPr>
            <w:tcW w:w="146" w:type="pct"/>
            <w:noWrap/>
            <w:hideMark/>
          </w:tcPr>
          <w:p w14:paraId="08463B8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60" w:type="pct"/>
            <w:noWrap/>
            <w:hideMark/>
          </w:tcPr>
          <w:p w14:paraId="096597C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43</w:t>
            </w:r>
          </w:p>
        </w:tc>
        <w:tc>
          <w:tcPr>
            <w:tcW w:w="137" w:type="pct"/>
            <w:noWrap/>
            <w:hideMark/>
          </w:tcPr>
          <w:p w14:paraId="197CBE4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w:t>
            </w:r>
          </w:p>
        </w:tc>
        <w:tc>
          <w:tcPr>
            <w:tcW w:w="137" w:type="pct"/>
            <w:noWrap/>
            <w:hideMark/>
          </w:tcPr>
          <w:p w14:paraId="619C95D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124</w:t>
            </w:r>
          </w:p>
        </w:tc>
        <w:tc>
          <w:tcPr>
            <w:tcW w:w="137" w:type="pct"/>
            <w:noWrap/>
            <w:hideMark/>
          </w:tcPr>
          <w:p w14:paraId="4F2D301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w:t>
            </w:r>
          </w:p>
        </w:tc>
        <w:tc>
          <w:tcPr>
            <w:tcW w:w="159" w:type="pct"/>
            <w:noWrap/>
            <w:hideMark/>
          </w:tcPr>
          <w:p w14:paraId="139B048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200" w:type="pct"/>
            <w:noWrap/>
            <w:hideMark/>
          </w:tcPr>
          <w:p w14:paraId="3D087F0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136</w:t>
            </w:r>
          </w:p>
        </w:tc>
      </w:tr>
      <w:tr w:rsidR="001279C9" w:rsidRPr="00A36C6D" w14:paraId="0E064FDA" w14:textId="77777777" w:rsidTr="00E3767F">
        <w:trPr>
          <w:cnfStyle w:val="000000010000" w:firstRow="0" w:lastRow="0" w:firstColumn="0" w:lastColumn="0" w:oddVBand="0" w:evenVBand="0" w:oddHBand="0" w:evenHBand="1" w:firstRowFirstColumn="0" w:firstRowLastColumn="0" w:lastRowFirstColumn="0" w:lastRowLastColumn="0"/>
          <w:trHeight w:val="656"/>
        </w:trPr>
        <w:tc>
          <w:tcPr>
            <w:tcW w:w="608" w:type="pct"/>
            <w:hideMark/>
          </w:tcPr>
          <w:p w14:paraId="7F1A4C3E" w14:textId="554706E9" w:rsidR="006F32BC" w:rsidRPr="00A36C6D" w:rsidRDefault="006F32BC" w:rsidP="006F32BC">
            <w:pPr>
              <w:rPr>
                <w:rFonts w:asciiTheme="minorHAnsi" w:hAnsiTheme="minorHAnsi" w:cstheme="minorHAnsi"/>
                <w:i/>
                <w:iCs/>
                <w:color w:val="675E47" w:themeColor="text2"/>
                <w:sz w:val="18"/>
                <w:szCs w:val="18"/>
                <w:lang w:eastAsia="en-AU"/>
              </w:rPr>
            </w:pPr>
            <w:r w:rsidRPr="00A36C6D">
              <w:rPr>
                <w:rFonts w:asciiTheme="minorHAnsi" w:hAnsiTheme="minorHAnsi" w:cstheme="minorHAnsi"/>
                <w:i/>
                <w:iCs/>
                <w:color w:val="675E47" w:themeColor="text2"/>
                <w:sz w:val="18"/>
                <w:szCs w:val="18"/>
                <w:lang w:eastAsia="en-AU"/>
              </w:rPr>
              <w:t xml:space="preserve">Received treatment </w:t>
            </w:r>
            <w:r w:rsidR="00616BE0" w:rsidRPr="00A36C6D">
              <w:rPr>
                <w:rFonts w:asciiTheme="minorHAnsi" w:hAnsiTheme="minorHAnsi" w:cstheme="minorHAnsi"/>
                <w:i/>
                <w:iCs/>
                <w:color w:val="675E47" w:themeColor="text2"/>
                <w:sz w:val="18"/>
                <w:szCs w:val="18"/>
                <w:lang w:eastAsia="en-AU"/>
              </w:rPr>
              <w:t>for trachoma</w:t>
            </w:r>
            <w:r w:rsidRPr="00A36C6D">
              <w:rPr>
                <w:rFonts w:asciiTheme="minorHAnsi" w:hAnsiTheme="minorHAnsi" w:cstheme="minorHAnsi"/>
                <w:i/>
                <w:iCs/>
                <w:color w:val="675E47" w:themeColor="text2"/>
                <w:sz w:val="18"/>
                <w:szCs w:val="18"/>
                <w:lang w:eastAsia="en-AU"/>
              </w:rPr>
              <w:t xml:space="preserve"> (%)</w:t>
            </w:r>
          </w:p>
        </w:tc>
        <w:tc>
          <w:tcPr>
            <w:tcW w:w="137" w:type="pct"/>
            <w:noWrap/>
            <w:hideMark/>
          </w:tcPr>
          <w:p w14:paraId="2EEBE89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37" w:type="pct"/>
            <w:noWrap/>
            <w:hideMark/>
          </w:tcPr>
          <w:p w14:paraId="2B471C0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98</w:t>
            </w:r>
          </w:p>
        </w:tc>
        <w:tc>
          <w:tcPr>
            <w:tcW w:w="137" w:type="pct"/>
            <w:noWrap/>
            <w:hideMark/>
          </w:tcPr>
          <w:p w14:paraId="620A5E2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59" w:type="pct"/>
            <w:noWrap/>
            <w:hideMark/>
          </w:tcPr>
          <w:p w14:paraId="42CBE24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59" w:type="pct"/>
            <w:noWrap/>
            <w:hideMark/>
          </w:tcPr>
          <w:p w14:paraId="22B58AC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98</w:t>
            </w:r>
          </w:p>
        </w:tc>
        <w:tc>
          <w:tcPr>
            <w:tcW w:w="141" w:type="pct"/>
            <w:noWrap/>
            <w:hideMark/>
          </w:tcPr>
          <w:p w14:paraId="2999AFD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37" w:type="pct"/>
            <w:noWrap/>
            <w:hideMark/>
          </w:tcPr>
          <w:p w14:paraId="07FC744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37" w:type="pct"/>
            <w:noWrap/>
            <w:hideMark/>
          </w:tcPr>
          <w:p w14:paraId="7B0563B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46" w:type="pct"/>
            <w:noWrap/>
            <w:hideMark/>
          </w:tcPr>
          <w:p w14:paraId="18D0405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61" w:type="pct"/>
            <w:noWrap/>
            <w:hideMark/>
          </w:tcPr>
          <w:p w14:paraId="0841656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45" w:type="pct"/>
            <w:noWrap/>
            <w:hideMark/>
          </w:tcPr>
          <w:p w14:paraId="4FDB2C4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263E8B2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486DAF4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7" w:type="pct"/>
            <w:noWrap/>
            <w:hideMark/>
          </w:tcPr>
          <w:p w14:paraId="32E9717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44" w:type="pct"/>
            <w:gridSpan w:val="2"/>
            <w:noWrap/>
            <w:hideMark/>
          </w:tcPr>
          <w:p w14:paraId="40B37B3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2" w:type="pct"/>
            <w:noWrap/>
            <w:hideMark/>
          </w:tcPr>
          <w:p w14:paraId="408AA64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221AB01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74E22D3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8" w:type="pct"/>
            <w:noWrap/>
            <w:hideMark/>
          </w:tcPr>
          <w:p w14:paraId="23ED35B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44" w:type="pct"/>
            <w:noWrap/>
            <w:hideMark/>
          </w:tcPr>
          <w:p w14:paraId="5E32002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1" w:type="pct"/>
            <w:noWrap/>
            <w:hideMark/>
          </w:tcPr>
          <w:p w14:paraId="3F3C8FC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37" w:type="pct"/>
            <w:noWrap/>
            <w:hideMark/>
          </w:tcPr>
          <w:p w14:paraId="1164238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37" w:type="pct"/>
            <w:noWrap/>
            <w:hideMark/>
          </w:tcPr>
          <w:p w14:paraId="49B2C26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46" w:type="pct"/>
            <w:noWrap/>
            <w:hideMark/>
          </w:tcPr>
          <w:p w14:paraId="69D918F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160" w:type="pct"/>
            <w:noWrap/>
            <w:hideMark/>
          </w:tcPr>
          <w:p w14:paraId="489FF8B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37" w:type="pct"/>
            <w:noWrap/>
            <w:hideMark/>
          </w:tcPr>
          <w:p w14:paraId="3C14C89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37" w:type="pct"/>
            <w:noWrap/>
            <w:hideMark/>
          </w:tcPr>
          <w:p w14:paraId="046103D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99</w:t>
            </w:r>
          </w:p>
        </w:tc>
        <w:tc>
          <w:tcPr>
            <w:tcW w:w="137" w:type="pct"/>
            <w:noWrap/>
            <w:hideMark/>
          </w:tcPr>
          <w:p w14:paraId="18DDB3B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100</w:t>
            </w:r>
          </w:p>
        </w:tc>
        <w:tc>
          <w:tcPr>
            <w:tcW w:w="159" w:type="pct"/>
            <w:noWrap/>
            <w:hideMark/>
          </w:tcPr>
          <w:p w14:paraId="0C442E1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 </w:t>
            </w:r>
          </w:p>
        </w:tc>
        <w:tc>
          <w:tcPr>
            <w:tcW w:w="200" w:type="pct"/>
            <w:noWrap/>
            <w:hideMark/>
          </w:tcPr>
          <w:p w14:paraId="2EA86A6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99</w:t>
            </w:r>
          </w:p>
        </w:tc>
      </w:tr>
      <w:tr w:rsidR="000A2D52" w:rsidRPr="00A36C6D" w14:paraId="3E253C60" w14:textId="77777777" w:rsidTr="00E3767F">
        <w:trPr>
          <w:trHeight w:val="870"/>
        </w:trPr>
        <w:tc>
          <w:tcPr>
            <w:tcW w:w="608" w:type="pct"/>
            <w:hideMark/>
          </w:tcPr>
          <w:p w14:paraId="233229A6"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Estimated community members* requiring treatment</w:t>
            </w:r>
          </w:p>
        </w:tc>
        <w:tc>
          <w:tcPr>
            <w:tcW w:w="137" w:type="pct"/>
            <w:noWrap/>
            <w:hideMark/>
          </w:tcPr>
          <w:p w14:paraId="56749BC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217</w:t>
            </w:r>
          </w:p>
        </w:tc>
        <w:tc>
          <w:tcPr>
            <w:tcW w:w="137" w:type="pct"/>
            <w:noWrap/>
            <w:hideMark/>
          </w:tcPr>
          <w:p w14:paraId="5288C5E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199</w:t>
            </w:r>
          </w:p>
        </w:tc>
        <w:tc>
          <w:tcPr>
            <w:tcW w:w="137" w:type="pct"/>
            <w:noWrap/>
            <w:hideMark/>
          </w:tcPr>
          <w:p w14:paraId="641E34D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234</w:t>
            </w:r>
          </w:p>
        </w:tc>
        <w:tc>
          <w:tcPr>
            <w:tcW w:w="159" w:type="pct"/>
            <w:noWrap/>
            <w:hideMark/>
          </w:tcPr>
          <w:p w14:paraId="75DE263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1440</w:t>
            </w:r>
          </w:p>
        </w:tc>
        <w:tc>
          <w:tcPr>
            <w:tcW w:w="159" w:type="pct"/>
            <w:noWrap/>
            <w:hideMark/>
          </w:tcPr>
          <w:p w14:paraId="666C434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2090</w:t>
            </w:r>
          </w:p>
        </w:tc>
        <w:tc>
          <w:tcPr>
            <w:tcW w:w="141" w:type="pct"/>
            <w:noWrap/>
            <w:hideMark/>
          </w:tcPr>
          <w:p w14:paraId="625EB39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138</w:t>
            </w:r>
          </w:p>
        </w:tc>
        <w:tc>
          <w:tcPr>
            <w:tcW w:w="137" w:type="pct"/>
            <w:noWrap/>
            <w:hideMark/>
          </w:tcPr>
          <w:p w14:paraId="661D9BA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137</w:t>
            </w:r>
          </w:p>
        </w:tc>
        <w:tc>
          <w:tcPr>
            <w:tcW w:w="137" w:type="pct"/>
            <w:noWrap/>
            <w:hideMark/>
          </w:tcPr>
          <w:p w14:paraId="18E914A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127</w:t>
            </w:r>
          </w:p>
        </w:tc>
        <w:tc>
          <w:tcPr>
            <w:tcW w:w="146" w:type="pct"/>
            <w:noWrap/>
            <w:hideMark/>
          </w:tcPr>
          <w:p w14:paraId="40CB4E3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643</w:t>
            </w:r>
          </w:p>
        </w:tc>
        <w:tc>
          <w:tcPr>
            <w:tcW w:w="161" w:type="pct"/>
            <w:noWrap/>
            <w:hideMark/>
          </w:tcPr>
          <w:p w14:paraId="5283BF1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1045</w:t>
            </w:r>
          </w:p>
        </w:tc>
        <w:tc>
          <w:tcPr>
            <w:tcW w:w="145" w:type="pct"/>
            <w:noWrap/>
            <w:hideMark/>
          </w:tcPr>
          <w:p w14:paraId="2346908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652437B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397AD7D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7" w:type="pct"/>
            <w:noWrap/>
            <w:hideMark/>
          </w:tcPr>
          <w:p w14:paraId="38B794A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4" w:type="pct"/>
            <w:gridSpan w:val="2"/>
            <w:noWrap/>
            <w:hideMark/>
          </w:tcPr>
          <w:p w14:paraId="75CE5E9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2" w:type="pct"/>
            <w:noWrap/>
            <w:hideMark/>
          </w:tcPr>
          <w:p w14:paraId="090FF99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44E5C50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3DC494D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8" w:type="pct"/>
            <w:noWrap/>
            <w:hideMark/>
          </w:tcPr>
          <w:p w14:paraId="398E697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4" w:type="pct"/>
            <w:noWrap/>
            <w:hideMark/>
          </w:tcPr>
          <w:p w14:paraId="277031D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1" w:type="pct"/>
            <w:noWrap/>
            <w:hideMark/>
          </w:tcPr>
          <w:p w14:paraId="1635403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154</w:t>
            </w:r>
          </w:p>
        </w:tc>
        <w:tc>
          <w:tcPr>
            <w:tcW w:w="137" w:type="pct"/>
            <w:noWrap/>
            <w:hideMark/>
          </w:tcPr>
          <w:p w14:paraId="13ECD3B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135</w:t>
            </w:r>
          </w:p>
        </w:tc>
        <w:tc>
          <w:tcPr>
            <w:tcW w:w="137" w:type="pct"/>
            <w:noWrap/>
            <w:hideMark/>
          </w:tcPr>
          <w:p w14:paraId="7F8328F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129</w:t>
            </w:r>
          </w:p>
        </w:tc>
        <w:tc>
          <w:tcPr>
            <w:tcW w:w="146" w:type="pct"/>
            <w:noWrap/>
            <w:hideMark/>
          </w:tcPr>
          <w:p w14:paraId="65C74D8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833</w:t>
            </w:r>
          </w:p>
        </w:tc>
        <w:tc>
          <w:tcPr>
            <w:tcW w:w="160" w:type="pct"/>
            <w:noWrap/>
            <w:hideMark/>
          </w:tcPr>
          <w:p w14:paraId="29F5AD6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1251</w:t>
            </w:r>
          </w:p>
        </w:tc>
        <w:tc>
          <w:tcPr>
            <w:tcW w:w="137" w:type="pct"/>
            <w:noWrap/>
            <w:hideMark/>
          </w:tcPr>
          <w:p w14:paraId="51090F5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509</w:t>
            </w:r>
          </w:p>
        </w:tc>
        <w:tc>
          <w:tcPr>
            <w:tcW w:w="137" w:type="pct"/>
            <w:noWrap/>
            <w:hideMark/>
          </w:tcPr>
          <w:p w14:paraId="639E8A2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471</w:t>
            </w:r>
          </w:p>
        </w:tc>
        <w:tc>
          <w:tcPr>
            <w:tcW w:w="137" w:type="pct"/>
            <w:noWrap/>
            <w:hideMark/>
          </w:tcPr>
          <w:p w14:paraId="54268BD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490</w:t>
            </w:r>
          </w:p>
        </w:tc>
        <w:tc>
          <w:tcPr>
            <w:tcW w:w="159" w:type="pct"/>
            <w:noWrap/>
            <w:hideMark/>
          </w:tcPr>
          <w:p w14:paraId="65CFFEF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2916</w:t>
            </w:r>
          </w:p>
        </w:tc>
        <w:tc>
          <w:tcPr>
            <w:tcW w:w="200" w:type="pct"/>
            <w:noWrap/>
            <w:hideMark/>
          </w:tcPr>
          <w:p w14:paraId="777427B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4386</w:t>
            </w:r>
          </w:p>
        </w:tc>
      </w:tr>
      <w:tr w:rsidR="001279C9" w:rsidRPr="00A36C6D" w14:paraId="16E31400" w14:textId="77777777" w:rsidTr="00E3767F">
        <w:trPr>
          <w:cnfStyle w:val="000000010000" w:firstRow="0" w:lastRow="0" w:firstColumn="0" w:lastColumn="0" w:oddVBand="0" w:evenVBand="0" w:oddHBand="0" w:evenHBand="1" w:firstRowFirstColumn="0" w:firstRowLastColumn="0" w:lastRowFirstColumn="0" w:lastRowLastColumn="0"/>
          <w:trHeight w:val="870"/>
        </w:trPr>
        <w:tc>
          <w:tcPr>
            <w:tcW w:w="608" w:type="pct"/>
            <w:hideMark/>
          </w:tcPr>
          <w:p w14:paraId="358A0A10"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Number of community members* who received treatment</w:t>
            </w:r>
          </w:p>
        </w:tc>
        <w:tc>
          <w:tcPr>
            <w:tcW w:w="137" w:type="pct"/>
            <w:noWrap/>
            <w:hideMark/>
          </w:tcPr>
          <w:p w14:paraId="0BB0E3D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128</w:t>
            </w:r>
          </w:p>
        </w:tc>
        <w:tc>
          <w:tcPr>
            <w:tcW w:w="137" w:type="pct"/>
            <w:noWrap/>
            <w:hideMark/>
          </w:tcPr>
          <w:p w14:paraId="1C20F19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137</w:t>
            </w:r>
          </w:p>
        </w:tc>
        <w:tc>
          <w:tcPr>
            <w:tcW w:w="137" w:type="pct"/>
            <w:noWrap/>
            <w:hideMark/>
          </w:tcPr>
          <w:p w14:paraId="36E102D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140</w:t>
            </w:r>
          </w:p>
        </w:tc>
        <w:tc>
          <w:tcPr>
            <w:tcW w:w="159" w:type="pct"/>
            <w:noWrap/>
            <w:hideMark/>
          </w:tcPr>
          <w:p w14:paraId="713631B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773</w:t>
            </w:r>
          </w:p>
        </w:tc>
        <w:tc>
          <w:tcPr>
            <w:tcW w:w="159" w:type="pct"/>
            <w:noWrap/>
            <w:hideMark/>
          </w:tcPr>
          <w:p w14:paraId="471F1EB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1178</w:t>
            </w:r>
          </w:p>
        </w:tc>
        <w:tc>
          <w:tcPr>
            <w:tcW w:w="141" w:type="pct"/>
            <w:noWrap/>
            <w:hideMark/>
          </w:tcPr>
          <w:p w14:paraId="0FEB14E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97</w:t>
            </w:r>
          </w:p>
        </w:tc>
        <w:tc>
          <w:tcPr>
            <w:tcW w:w="137" w:type="pct"/>
            <w:noWrap/>
            <w:hideMark/>
          </w:tcPr>
          <w:p w14:paraId="488D860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111</w:t>
            </w:r>
          </w:p>
        </w:tc>
        <w:tc>
          <w:tcPr>
            <w:tcW w:w="137" w:type="pct"/>
            <w:noWrap/>
            <w:hideMark/>
          </w:tcPr>
          <w:p w14:paraId="785BCFD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90</w:t>
            </w:r>
          </w:p>
        </w:tc>
        <w:tc>
          <w:tcPr>
            <w:tcW w:w="146" w:type="pct"/>
            <w:noWrap/>
            <w:hideMark/>
          </w:tcPr>
          <w:p w14:paraId="75429E9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504</w:t>
            </w:r>
          </w:p>
        </w:tc>
        <w:tc>
          <w:tcPr>
            <w:tcW w:w="161" w:type="pct"/>
            <w:noWrap/>
            <w:hideMark/>
          </w:tcPr>
          <w:p w14:paraId="17CAD50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802</w:t>
            </w:r>
          </w:p>
        </w:tc>
        <w:tc>
          <w:tcPr>
            <w:tcW w:w="145" w:type="pct"/>
            <w:noWrap/>
            <w:hideMark/>
          </w:tcPr>
          <w:p w14:paraId="5B5A729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37EABB8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432A395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7" w:type="pct"/>
            <w:noWrap/>
            <w:hideMark/>
          </w:tcPr>
          <w:p w14:paraId="45E670A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4" w:type="pct"/>
            <w:gridSpan w:val="2"/>
            <w:noWrap/>
            <w:hideMark/>
          </w:tcPr>
          <w:p w14:paraId="347CC3C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2" w:type="pct"/>
            <w:noWrap/>
            <w:hideMark/>
          </w:tcPr>
          <w:p w14:paraId="316EC47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0172EA2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5" w:type="pct"/>
            <w:noWrap/>
            <w:hideMark/>
          </w:tcPr>
          <w:p w14:paraId="308DE8D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8" w:type="pct"/>
            <w:noWrap/>
            <w:hideMark/>
          </w:tcPr>
          <w:p w14:paraId="4F2A073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4" w:type="pct"/>
            <w:noWrap/>
            <w:hideMark/>
          </w:tcPr>
          <w:p w14:paraId="1A6404D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0</w:t>
            </w:r>
          </w:p>
        </w:tc>
        <w:tc>
          <w:tcPr>
            <w:tcW w:w="141" w:type="pct"/>
            <w:noWrap/>
            <w:hideMark/>
          </w:tcPr>
          <w:p w14:paraId="0A1B6AB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128</w:t>
            </w:r>
          </w:p>
        </w:tc>
        <w:tc>
          <w:tcPr>
            <w:tcW w:w="137" w:type="pct"/>
            <w:noWrap/>
            <w:hideMark/>
          </w:tcPr>
          <w:p w14:paraId="58D93BC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130</w:t>
            </w:r>
          </w:p>
        </w:tc>
        <w:tc>
          <w:tcPr>
            <w:tcW w:w="137" w:type="pct"/>
            <w:noWrap/>
            <w:hideMark/>
          </w:tcPr>
          <w:p w14:paraId="20D6361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111</w:t>
            </w:r>
          </w:p>
        </w:tc>
        <w:tc>
          <w:tcPr>
            <w:tcW w:w="146" w:type="pct"/>
            <w:noWrap/>
            <w:hideMark/>
          </w:tcPr>
          <w:p w14:paraId="54E5645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689</w:t>
            </w:r>
          </w:p>
        </w:tc>
        <w:tc>
          <w:tcPr>
            <w:tcW w:w="160" w:type="pct"/>
            <w:noWrap/>
            <w:hideMark/>
          </w:tcPr>
          <w:p w14:paraId="7F4878C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1058</w:t>
            </w:r>
          </w:p>
        </w:tc>
        <w:tc>
          <w:tcPr>
            <w:tcW w:w="137" w:type="pct"/>
            <w:noWrap/>
            <w:hideMark/>
          </w:tcPr>
          <w:p w14:paraId="1A4F976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353</w:t>
            </w:r>
          </w:p>
        </w:tc>
        <w:tc>
          <w:tcPr>
            <w:tcW w:w="137" w:type="pct"/>
            <w:noWrap/>
            <w:hideMark/>
          </w:tcPr>
          <w:p w14:paraId="7A70548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378</w:t>
            </w:r>
          </w:p>
        </w:tc>
        <w:tc>
          <w:tcPr>
            <w:tcW w:w="137" w:type="pct"/>
            <w:noWrap/>
            <w:hideMark/>
          </w:tcPr>
          <w:p w14:paraId="4266F65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341</w:t>
            </w:r>
          </w:p>
        </w:tc>
        <w:tc>
          <w:tcPr>
            <w:tcW w:w="159" w:type="pct"/>
            <w:noWrap/>
            <w:hideMark/>
          </w:tcPr>
          <w:p w14:paraId="0306206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1966</w:t>
            </w:r>
          </w:p>
        </w:tc>
        <w:tc>
          <w:tcPr>
            <w:tcW w:w="200" w:type="pct"/>
            <w:noWrap/>
            <w:hideMark/>
          </w:tcPr>
          <w:p w14:paraId="1D17033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3038</w:t>
            </w:r>
          </w:p>
        </w:tc>
      </w:tr>
      <w:tr w:rsidR="000A2D52" w:rsidRPr="00A36C6D" w14:paraId="6001D5BE" w14:textId="77777777" w:rsidTr="00E3767F">
        <w:trPr>
          <w:trHeight w:val="870"/>
        </w:trPr>
        <w:tc>
          <w:tcPr>
            <w:tcW w:w="608" w:type="pct"/>
            <w:hideMark/>
          </w:tcPr>
          <w:p w14:paraId="20830544" w14:textId="77777777" w:rsidR="006F32BC" w:rsidRPr="00A36C6D" w:rsidRDefault="006F32BC" w:rsidP="006F32BC">
            <w:pPr>
              <w:rPr>
                <w:rFonts w:asciiTheme="minorHAnsi" w:hAnsiTheme="minorHAnsi" w:cstheme="minorHAnsi"/>
                <w:i/>
                <w:iCs/>
                <w:color w:val="675E47" w:themeColor="text2"/>
                <w:sz w:val="18"/>
                <w:szCs w:val="18"/>
                <w:lang w:eastAsia="en-AU"/>
              </w:rPr>
            </w:pPr>
            <w:r w:rsidRPr="00A36C6D">
              <w:rPr>
                <w:rFonts w:asciiTheme="minorHAnsi" w:hAnsiTheme="minorHAnsi" w:cstheme="minorHAnsi"/>
                <w:i/>
                <w:iCs/>
                <w:color w:val="675E47" w:themeColor="text2"/>
                <w:sz w:val="18"/>
                <w:szCs w:val="18"/>
                <w:lang w:eastAsia="en-AU"/>
              </w:rPr>
              <w:t>Estimated community members who received treatment (%)</w:t>
            </w:r>
          </w:p>
        </w:tc>
        <w:tc>
          <w:tcPr>
            <w:tcW w:w="137" w:type="pct"/>
            <w:noWrap/>
            <w:hideMark/>
          </w:tcPr>
          <w:p w14:paraId="5D6DBD3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59</w:t>
            </w:r>
          </w:p>
        </w:tc>
        <w:tc>
          <w:tcPr>
            <w:tcW w:w="137" w:type="pct"/>
            <w:noWrap/>
            <w:hideMark/>
          </w:tcPr>
          <w:p w14:paraId="5600098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69</w:t>
            </w:r>
          </w:p>
        </w:tc>
        <w:tc>
          <w:tcPr>
            <w:tcW w:w="137" w:type="pct"/>
            <w:noWrap/>
            <w:hideMark/>
          </w:tcPr>
          <w:p w14:paraId="5A7B064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60</w:t>
            </w:r>
          </w:p>
        </w:tc>
        <w:tc>
          <w:tcPr>
            <w:tcW w:w="159" w:type="pct"/>
            <w:noWrap/>
            <w:hideMark/>
          </w:tcPr>
          <w:p w14:paraId="3CAD3B3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54</w:t>
            </w:r>
          </w:p>
        </w:tc>
        <w:tc>
          <w:tcPr>
            <w:tcW w:w="159" w:type="pct"/>
            <w:noWrap/>
            <w:hideMark/>
          </w:tcPr>
          <w:p w14:paraId="5CC4BFB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56</w:t>
            </w:r>
          </w:p>
        </w:tc>
        <w:tc>
          <w:tcPr>
            <w:tcW w:w="141" w:type="pct"/>
            <w:noWrap/>
            <w:hideMark/>
          </w:tcPr>
          <w:p w14:paraId="02FC6F9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70</w:t>
            </w:r>
          </w:p>
        </w:tc>
        <w:tc>
          <w:tcPr>
            <w:tcW w:w="137" w:type="pct"/>
            <w:noWrap/>
            <w:hideMark/>
          </w:tcPr>
          <w:p w14:paraId="29516A4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81</w:t>
            </w:r>
          </w:p>
        </w:tc>
        <w:tc>
          <w:tcPr>
            <w:tcW w:w="137" w:type="pct"/>
            <w:noWrap/>
            <w:hideMark/>
          </w:tcPr>
          <w:p w14:paraId="336682F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71</w:t>
            </w:r>
          </w:p>
        </w:tc>
        <w:tc>
          <w:tcPr>
            <w:tcW w:w="146" w:type="pct"/>
            <w:noWrap/>
            <w:hideMark/>
          </w:tcPr>
          <w:p w14:paraId="7EBAA9B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78</w:t>
            </w:r>
          </w:p>
        </w:tc>
        <w:tc>
          <w:tcPr>
            <w:tcW w:w="161" w:type="pct"/>
            <w:noWrap/>
            <w:hideMark/>
          </w:tcPr>
          <w:p w14:paraId="5A0E0B4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77</w:t>
            </w:r>
          </w:p>
        </w:tc>
        <w:tc>
          <w:tcPr>
            <w:tcW w:w="145" w:type="pct"/>
            <w:noWrap/>
            <w:hideMark/>
          </w:tcPr>
          <w:p w14:paraId="67D474C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5C91783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53BCF7F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7" w:type="pct"/>
            <w:noWrap/>
            <w:hideMark/>
          </w:tcPr>
          <w:p w14:paraId="1380DA5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4" w:type="pct"/>
            <w:gridSpan w:val="2"/>
            <w:noWrap/>
            <w:hideMark/>
          </w:tcPr>
          <w:p w14:paraId="5144931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2" w:type="pct"/>
            <w:noWrap/>
            <w:hideMark/>
          </w:tcPr>
          <w:p w14:paraId="4ECAE91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595DD3A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7F8C960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8" w:type="pct"/>
            <w:noWrap/>
            <w:hideMark/>
          </w:tcPr>
          <w:p w14:paraId="4F63D8B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4" w:type="pct"/>
            <w:noWrap/>
            <w:hideMark/>
          </w:tcPr>
          <w:p w14:paraId="447DC66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1" w:type="pct"/>
            <w:noWrap/>
            <w:hideMark/>
          </w:tcPr>
          <w:p w14:paraId="2831937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83</w:t>
            </w:r>
          </w:p>
        </w:tc>
        <w:tc>
          <w:tcPr>
            <w:tcW w:w="137" w:type="pct"/>
            <w:noWrap/>
            <w:hideMark/>
          </w:tcPr>
          <w:p w14:paraId="10F4317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96</w:t>
            </w:r>
          </w:p>
        </w:tc>
        <w:tc>
          <w:tcPr>
            <w:tcW w:w="137" w:type="pct"/>
            <w:noWrap/>
            <w:hideMark/>
          </w:tcPr>
          <w:p w14:paraId="0319D91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86</w:t>
            </w:r>
          </w:p>
        </w:tc>
        <w:tc>
          <w:tcPr>
            <w:tcW w:w="146" w:type="pct"/>
            <w:noWrap/>
            <w:hideMark/>
          </w:tcPr>
          <w:p w14:paraId="11AA897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83</w:t>
            </w:r>
          </w:p>
        </w:tc>
        <w:tc>
          <w:tcPr>
            <w:tcW w:w="160" w:type="pct"/>
            <w:noWrap/>
            <w:hideMark/>
          </w:tcPr>
          <w:p w14:paraId="566998D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85</w:t>
            </w:r>
          </w:p>
        </w:tc>
        <w:tc>
          <w:tcPr>
            <w:tcW w:w="137" w:type="pct"/>
            <w:noWrap/>
            <w:hideMark/>
          </w:tcPr>
          <w:p w14:paraId="2C1865F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69</w:t>
            </w:r>
          </w:p>
        </w:tc>
        <w:tc>
          <w:tcPr>
            <w:tcW w:w="137" w:type="pct"/>
            <w:noWrap/>
            <w:hideMark/>
          </w:tcPr>
          <w:p w14:paraId="3F0B842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80</w:t>
            </w:r>
          </w:p>
        </w:tc>
        <w:tc>
          <w:tcPr>
            <w:tcW w:w="137" w:type="pct"/>
            <w:noWrap/>
            <w:hideMark/>
          </w:tcPr>
          <w:p w14:paraId="37D8949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70</w:t>
            </w:r>
          </w:p>
        </w:tc>
        <w:tc>
          <w:tcPr>
            <w:tcW w:w="159" w:type="pct"/>
            <w:noWrap/>
            <w:hideMark/>
          </w:tcPr>
          <w:p w14:paraId="0AC9645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67</w:t>
            </w:r>
          </w:p>
        </w:tc>
        <w:tc>
          <w:tcPr>
            <w:tcW w:w="200" w:type="pct"/>
            <w:noWrap/>
            <w:hideMark/>
          </w:tcPr>
          <w:p w14:paraId="6B1A036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69</w:t>
            </w:r>
          </w:p>
        </w:tc>
      </w:tr>
      <w:tr w:rsidR="001279C9" w:rsidRPr="00A36C6D" w14:paraId="19E75BD8" w14:textId="77777777" w:rsidTr="00E3767F">
        <w:trPr>
          <w:cnfStyle w:val="000000010000" w:firstRow="0" w:lastRow="0" w:firstColumn="0" w:lastColumn="0" w:oddVBand="0" w:evenVBand="0" w:oddHBand="0" w:evenHBand="1" w:firstRowFirstColumn="0" w:firstRowLastColumn="0" w:lastRowFirstColumn="0" w:lastRowLastColumn="0"/>
          <w:trHeight w:val="870"/>
        </w:trPr>
        <w:tc>
          <w:tcPr>
            <w:tcW w:w="608" w:type="pct"/>
            <w:hideMark/>
          </w:tcPr>
          <w:p w14:paraId="4171CAF1"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Number of community members who declined treatment</w:t>
            </w:r>
          </w:p>
        </w:tc>
        <w:tc>
          <w:tcPr>
            <w:tcW w:w="137" w:type="pct"/>
            <w:noWrap/>
            <w:hideMark/>
          </w:tcPr>
          <w:p w14:paraId="45834F2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16</w:t>
            </w:r>
          </w:p>
        </w:tc>
        <w:tc>
          <w:tcPr>
            <w:tcW w:w="137" w:type="pct"/>
            <w:noWrap/>
            <w:hideMark/>
          </w:tcPr>
          <w:p w14:paraId="597F54B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w:t>
            </w:r>
          </w:p>
        </w:tc>
        <w:tc>
          <w:tcPr>
            <w:tcW w:w="137" w:type="pct"/>
            <w:noWrap/>
            <w:hideMark/>
          </w:tcPr>
          <w:p w14:paraId="04E1E55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w:t>
            </w:r>
          </w:p>
        </w:tc>
        <w:tc>
          <w:tcPr>
            <w:tcW w:w="159" w:type="pct"/>
            <w:noWrap/>
            <w:hideMark/>
          </w:tcPr>
          <w:p w14:paraId="69292EC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96</w:t>
            </w:r>
          </w:p>
        </w:tc>
        <w:tc>
          <w:tcPr>
            <w:tcW w:w="159" w:type="pct"/>
            <w:noWrap/>
            <w:hideMark/>
          </w:tcPr>
          <w:p w14:paraId="6BF443C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130</w:t>
            </w:r>
          </w:p>
        </w:tc>
        <w:tc>
          <w:tcPr>
            <w:tcW w:w="141" w:type="pct"/>
            <w:noWrap/>
            <w:hideMark/>
          </w:tcPr>
          <w:p w14:paraId="14D9586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16</w:t>
            </w:r>
          </w:p>
        </w:tc>
        <w:tc>
          <w:tcPr>
            <w:tcW w:w="137" w:type="pct"/>
            <w:noWrap/>
            <w:hideMark/>
          </w:tcPr>
          <w:p w14:paraId="71212DE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w:t>
            </w:r>
          </w:p>
        </w:tc>
        <w:tc>
          <w:tcPr>
            <w:tcW w:w="137" w:type="pct"/>
            <w:noWrap/>
            <w:hideMark/>
          </w:tcPr>
          <w:p w14:paraId="20EBB40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w:t>
            </w:r>
          </w:p>
        </w:tc>
        <w:tc>
          <w:tcPr>
            <w:tcW w:w="146" w:type="pct"/>
            <w:noWrap/>
            <w:hideMark/>
          </w:tcPr>
          <w:p w14:paraId="0D65CBE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53</w:t>
            </w:r>
          </w:p>
        </w:tc>
        <w:tc>
          <w:tcPr>
            <w:tcW w:w="161" w:type="pct"/>
            <w:noWrap/>
            <w:hideMark/>
          </w:tcPr>
          <w:p w14:paraId="154C3D9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86</w:t>
            </w:r>
          </w:p>
        </w:tc>
        <w:tc>
          <w:tcPr>
            <w:tcW w:w="145" w:type="pct"/>
            <w:noWrap/>
            <w:hideMark/>
          </w:tcPr>
          <w:p w14:paraId="28E3166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2ADE693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31785FD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7" w:type="pct"/>
            <w:noWrap/>
            <w:hideMark/>
          </w:tcPr>
          <w:p w14:paraId="72019FA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4" w:type="pct"/>
            <w:gridSpan w:val="2"/>
            <w:noWrap/>
            <w:hideMark/>
          </w:tcPr>
          <w:p w14:paraId="4356E718"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2" w:type="pct"/>
            <w:noWrap/>
            <w:hideMark/>
          </w:tcPr>
          <w:p w14:paraId="77EC4F5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3FABE13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3FEAFDE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8" w:type="pct"/>
            <w:noWrap/>
            <w:hideMark/>
          </w:tcPr>
          <w:p w14:paraId="351C40D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4" w:type="pct"/>
            <w:noWrap/>
            <w:hideMark/>
          </w:tcPr>
          <w:p w14:paraId="17F1615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1" w:type="pct"/>
            <w:noWrap/>
            <w:hideMark/>
          </w:tcPr>
          <w:p w14:paraId="222FEE2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10</w:t>
            </w:r>
          </w:p>
        </w:tc>
        <w:tc>
          <w:tcPr>
            <w:tcW w:w="137" w:type="pct"/>
            <w:noWrap/>
            <w:hideMark/>
          </w:tcPr>
          <w:p w14:paraId="23D0BDD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w:t>
            </w:r>
          </w:p>
        </w:tc>
        <w:tc>
          <w:tcPr>
            <w:tcW w:w="137" w:type="pct"/>
            <w:noWrap/>
            <w:hideMark/>
          </w:tcPr>
          <w:p w14:paraId="1A10A3C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w:t>
            </w:r>
          </w:p>
        </w:tc>
        <w:tc>
          <w:tcPr>
            <w:tcW w:w="146" w:type="pct"/>
            <w:noWrap/>
            <w:hideMark/>
          </w:tcPr>
          <w:p w14:paraId="0B66B5C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53</w:t>
            </w:r>
          </w:p>
        </w:tc>
        <w:tc>
          <w:tcPr>
            <w:tcW w:w="160" w:type="pct"/>
            <w:noWrap/>
            <w:hideMark/>
          </w:tcPr>
          <w:p w14:paraId="7E58292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67</w:t>
            </w:r>
          </w:p>
        </w:tc>
        <w:tc>
          <w:tcPr>
            <w:tcW w:w="137" w:type="pct"/>
            <w:noWrap/>
            <w:hideMark/>
          </w:tcPr>
          <w:p w14:paraId="1730585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42</w:t>
            </w:r>
          </w:p>
        </w:tc>
        <w:tc>
          <w:tcPr>
            <w:tcW w:w="137" w:type="pct"/>
            <w:noWrap/>
            <w:hideMark/>
          </w:tcPr>
          <w:p w14:paraId="34B92BD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21</w:t>
            </w:r>
          </w:p>
        </w:tc>
        <w:tc>
          <w:tcPr>
            <w:tcW w:w="137" w:type="pct"/>
            <w:noWrap/>
            <w:hideMark/>
          </w:tcPr>
          <w:p w14:paraId="3ED2A53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18</w:t>
            </w:r>
          </w:p>
        </w:tc>
        <w:tc>
          <w:tcPr>
            <w:tcW w:w="159" w:type="pct"/>
            <w:noWrap/>
            <w:hideMark/>
          </w:tcPr>
          <w:p w14:paraId="321973A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202</w:t>
            </w:r>
          </w:p>
        </w:tc>
        <w:tc>
          <w:tcPr>
            <w:tcW w:w="200" w:type="pct"/>
            <w:noWrap/>
            <w:hideMark/>
          </w:tcPr>
          <w:p w14:paraId="1577398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283</w:t>
            </w:r>
          </w:p>
        </w:tc>
      </w:tr>
      <w:tr w:rsidR="000A2D52" w:rsidRPr="00A36C6D" w14:paraId="679C8467" w14:textId="77777777" w:rsidTr="00E3767F">
        <w:trPr>
          <w:trHeight w:val="779"/>
        </w:trPr>
        <w:tc>
          <w:tcPr>
            <w:tcW w:w="608" w:type="pct"/>
            <w:hideMark/>
          </w:tcPr>
          <w:p w14:paraId="5BBB38D8"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Total number of doses of azithromycin delivered</w:t>
            </w:r>
          </w:p>
        </w:tc>
        <w:tc>
          <w:tcPr>
            <w:tcW w:w="137" w:type="pct"/>
            <w:noWrap/>
            <w:hideMark/>
          </w:tcPr>
          <w:p w14:paraId="3880AC5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130</w:t>
            </w:r>
          </w:p>
        </w:tc>
        <w:tc>
          <w:tcPr>
            <w:tcW w:w="137" w:type="pct"/>
            <w:noWrap/>
            <w:hideMark/>
          </w:tcPr>
          <w:p w14:paraId="3B60080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189</w:t>
            </w:r>
          </w:p>
        </w:tc>
        <w:tc>
          <w:tcPr>
            <w:tcW w:w="137" w:type="pct"/>
            <w:noWrap/>
            <w:hideMark/>
          </w:tcPr>
          <w:p w14:paraId="6E1FE10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146</w:t>
            </w:r>
          </w:p>
        </w:tc>
        <w:tc>
          <w:tcPr>
            <w:tcW w:w="159" w:type="pct"/>
            <w:noWrap/>
            <w:hideMark/>
          </w:tcPr>
          <w:p w14:paraId="5807F0F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773</w:t>
            </w:r>
          </w:p>
        </w:tc>
        <w:tc>
          <w:tcPr>
            <w:tcW w:w="159" w:type="pct"/>
            <w:noWrap/>
            <w:hideMark/>
          </w:tcPr>
          <w:p w14:paraId="43B48C5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1238</w:t>
            </w:r>
          </w:p>
        </w:tc>
        <w:tc>
          <w:tcPr>
            <w:tcW w:w="141" w:type="pct"/>
            <w:noWrap/>
            <w:hideMark/>
          </w:tcPr>
          <w:p w14:paraId="007910E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97</w:t>
            </w:r>
          </w:p>
        </w:tc>
        <w:tc>
          <w:tcPr>
            <w:tcW w:w="137" w:type="pct"/>
            <w:noWrap/>
            <w:hideMark/>
          </w:tcPr>
          <w:p w14:paraId="3F89DD8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142</w:t>
            </w:r>
          </w:p>
        </w:tc>
        <w:tc>
          <w:tcPr>
            <w:tcW w:w="137" w:type="pct"/>
            <w:noWrap/>
            <w:hideMark/>
          </w:tcPr>
          <w:p w14:paraId="2703A68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92</w:t>
            </w:r>
          </w:p>
        </w:tc>
        <w:tc>
          <w:tcPr>
            <w:tcW w:w="146" w:type="pct"/>
            <w:noWrap/>
            <w:hideMark/>
          </w:tcPr>
          <w:p w14:paraId="5218A0B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504</w:t>
            </w:r>
          </w:p>
        </w:tc>
        <w:tc>
          <w:tcPr>
            <w:tcW w:w="161" w:type="pct"/>
            <w:noWrap/>
            <w:hideMark/>
          </w:tcPr>
          <w:p w14:paraId="15D9BF1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835</w:t>
            </w:r>
          </w:p>
        </w:tc>
        <w:tc>
          <w:tcPr>
            <w:tcW w:w="145" w:type="pct"/>
            <w:noWrap/>
            <w:hideMark/>
          </w:tcPr>
          <w:p w14:paraId="5D844A1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371C314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4F9C06A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7" w:type="pct"/>
            <w:noWrap/>
            <w:hideMark/>
          </w:tcPr>
          <w:p w14:paraId="2FB7160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4" w:type="pct"/>
            <w:gridSpan w:val="2"/>
            <w:noWrap/>
            <w:hideMark/>
          </w:tcPr>
          <w:p w14:paraId="1DD58FB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2" w:type="pct"/>
            <w:noWrap/>
            <w:hideMark/>
          </w:tcPr>
          <w:p w14:paraId="24F84D8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64C233C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0948C13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8" w:type="pct"/>
            <w:noWrap/>
            <w:hideMark/>
          </w:tcPr>
          <w:p w14:paraId="472A359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4" w:type="pct"/>
            <w:noWrap/>
            <w:hideMark/>
          </w:tcPr>
          <w:p w14:paraId="395712C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1" w:type="pct"/>
            <w:noWrap/>
            <w:hideMark/>
          </w:tcPr>
          <w:p w14:paraId="5C77970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128</w:t>
            </w:r>
          </w:p>
        </w:tc>
        <w:tc>
          <w:tcPr>
            <w:tcW w:w="137" w:type="pct"/>
            <w:noWrap/>
            <w:hideMark/>
          </w:tcPr>
          <w:p w14:paraId="72EAFA9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171</w:t>
            </w:r>
          </w:p>
        </w:tc>
        <w:tc>
          <w:tcPr>
            <w:tcW w:w="137" w:type="pct"/>
            <w:noWrap/>
            <w:hideMark/>
          </w:tcPr>
          <w:p w14:paraId="3B9C01B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113</w:t>
            </w:r>
          </w:p>
        </w:tc>
        <w:tc>
          <w:tcPr>
            <w:tcW w:w="146" w:type="pct"/>
            <w:noWrap/>
            <w:hideMark/>
          </w:tcPr>
          <w:p w14:paraId="6AF9BBF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689</w:t>
            </w:r>
          </w:p>
        </w:tc>
        <w:tc>
          <w:tcPr>
            <w:tcW w:w="160" w:type="pct"/>
            <w:noWrap/>
            <w:hideMark/>
          </w:tcPr>
          <w:p w14:paraId="09ABE1D3"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1101</w:t>
            </w:r>
          </w:p>
        </w:tc>
        <w:tc>
          <w:tcPr>
            <w:tcW w:w="137" w:type="pct"/>
            <w:noWrap/>
            <w:hideMark/>
          </w:tcPr>
          <w:p w14:paraId="2203040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355</w:t>
            </w:r>
          </w:p>
        </w:tc>
        <w:tc>
          <w:tcPr>
            <w:tcW w:w="137" w:type="pct"/>
            <w:noWrap/>
            <w:hideMark/>
          </w:tcPr>
          <w:p w14:paraId="68BEC9C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502</w:t>
            </w:r>
          </w:p>
        </w:tc>
        <w:tc>
          <w:tcPr>
            <w:tcW w:w="137" w:type="pct"/>
            <w:noWrap/>
            <w:hideMark/>
          </w:tcPr>
          <w:p w14:paraId="7A5092F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351</w:t>
            </w:r>
          </w:p>
        </w:tc>
        <w:tc>
          <w:tcPr>
            <w:tcW w:w="159" w:type="pct"/>
            <w:noWrap/>
            <w:hideMark/>
          </w:tcPr>
          <w:p w14:paraId="0022F13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1966</w:t>
            </w:r>
          </w:p>
        </w:tc>
        <w:tc>
          <w:tcPr>
            <w:tcW w:w="200" w:type="pct"/>
            <w:noWrap/>
            <w:hideMark/>
          </w:tcPr>
          <w:p w14:paraId="578D6D0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3174</w:t>
            </w:r>
          </w:p>
        </w:tc>
      </w:tr>
      <w:tr w:rsidR="001279C9" w:rsidRPr="00A36C6D" w14:paraId="5A4FA221" w14:textId="77777777" w:rsidTr="00E3767F">
        <w:trPr>
          <w:cnfStyle w:val="000000010000" w:firstRow="0" w:lastRow="0" w:firstColumn="0" w:lastColumn="0" w:oddVBand="0" w:evenVBand="0" w:oddHBand="0" w:evenHBand="1" w:firstRowFirstColumn="0" w:firstRowLastColumn="0" w:lastRowFirstColumn="0" w:lastRowLastColumn="0"/>
          <w:trHeight w:val="870"/>
        </w:trPr>
        <w:tc>
          <w:tcPr>
            <w:tcW w:w="608" w:type="pct"/>
            <w:hideMark/>
          </w:tcPr>
          <w:p w14:paraId="7A9049FE" w14:textId="77777777" w:rsidR="006F32BC" w:rsidRPr="00A36C6D" w:rsidRDefault="006F32BC" w:rsidP="006F32BC">
            <w:pPr>
              <w:rPr>
                <w:rFonts w:asciiTheme="minorHAnsi" w:hAnsiTheme="minorHAnsi" w:cstheme="minorHAnsi"/>
                <w:i/>
                <w:iCs/>
                <w:color w:val="675E47" w:themeColor="text2"/>
                <w:sz w:val="18"/>
                <w:szCs w:val="18"/>
                <w:lang w:eastAsia="en-AU"/>
              </w:rPr>
            </w:pPr>
            <w:r w:rsidRPr="00A36C6D">
              <w:rPr>
                <w:rFonts w:asciiTheme="minorHAnsi" w:hAnsiTheme="minorHAnsi" w:cstheme="minorHAnsi"/>
                <w:i/>
                <w:iCs/>
                <w:color w:val="675E47" w:themeColor="text2"/>
                <w:sz w:val="18"/>
                <w:szCs w:val="18"/>
                <w:lang w:eastAsia="en-AU"/>
              </w:rPr>
              <w:t>Estimated overall treatment coverage (%)</w:t>
            </w:r>
          </w:p>
        </w:tc>
        <w:tc>
          <w:tcPr>
            <w:tcW w:w="137" w:type="pct"/>
            <w:noWrap/>
            <w:hideMark/>
          </w:tcPr>
          <w:p w14:paraId="0C7388A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59</w:t>
            </w:r>
          </w:p>
        </w:tc>
        <w:tc>
          <w:tcPr>
            <w:tcW w:w="137" w:type="pct"/>
            <w:noWrap/>
            <w:hideMark/>
          </w:tcPr>
          <w:p w14:paraId="474EB11B"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75</w:t>
            </w:r>
          </w:p>
        </w:tc>
        <w:tc>
          <w:tcPr>
            <w:tcW w:w="137" w:type="pct"/>
            <w:noWrap/>
            <w:hideMark/>
          </w:tcPr>
          <w:p w14:paraId="30ED405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61</w:t>
            </w:r>
          </w:p>
        </w:tc>
        <w:tc>
          <w:tcPr>
            <w:tcW w:w="159" w:type="pct"/>
            <w:noWrap/>
            <w:hideMark/>
          </w:tcPr>
          <w:p w14:paraId="18CAE45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54</w:t>
            </w:r>
          </w:p>
        </w:tc>
        <w:tc>
          <w:tcPr>
            <w:tcW w:w="159" w:type="pct"/>
            <w:noWrap/>
            <w:hideMark/>
          </w:tcPr>
          <w:p w14:paraId="3AA5913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58</w:t>
            </w:r>
          </w:p>
        </w:tc>
        <w:tc>
          <w:tcPr>
            <w:tcW w:w="141" w:type="pct"/>
            <w:noWrap/>
            <w:hideMark/>
          </w:tcPr>
          <w:p w14:paraId="7CC03DF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70</w:t>
            </w:r>
          </w:p>
        </w:tc>
        <w:tc>
          <w:tcPr>
            <w:tcW w:w="137" w:type="pct"/>
            <w:noWrap/>
            <w:hideMark/>
          </w:tcPr>
          <w:p w14:paraId="761566B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85</w:t>
            </w:r>
          </w:p>
        </w:tc>
        <w:tc>
          <w:tcPr>
            <w:tcW w:w="137" w:type="pct"/>
            <w:noWrap/>
            <w:hideMark/>
          </w:tcPr>
          <w:p w14:paraId="2E1394B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71</w:t>
            </w:r>
          </w:p>
        </w:tc>
        <w:tc>
          <w:tcPr>
            <w:tcW w:w="146" w:type="pct"/>
            <w:noWrap/>
            <w:hideMark/>
          </w:tcPr>
          <w:p w14:paraId="403CF68A"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78</w:t>
            </w:r>
          </w:p>
        </w:tc>
        <w:tc>
          <w:tcPr>
            <w:tcW w:w="161" w:type="pct"/>
            <w:noWrap/>
            <w:hideMark/>
          </w:tcPr>
          <w:p w14:paraId="7DCADF9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77</w:t>
            </w:r>
          </w:p>
        </w:tc>
        <w:tc>
          <w:tcPr>
            <w:tcW w:w="145" w:type="pct"/>
            <w:noWrap/>
            <w:hideMark/>
          </w:tcPr>
          <w:p w14:paraId="6AF0FE1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3A51C9B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6EB5802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7" w:type="pct"/>
            <w:noWrap/>
            <w:hideMark/>
          </w:tcPr>
          <w:p w14:paraId="4403056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4" w:type="pct"/>
            <w:gridSpan w:val="2"/>
            <w:noWrap/>
            <w:hideMark/>
          </w:tcPr>
          <w:p w14:paraId="42F23B92"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2" w:type="pct"/>
            <w:noWrap/>
            <w:hideMark/>
          </w:tcPr>
          <w:p w14:paraId="61E42801"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08DF91A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5" w:type="pct"/>
            <w:noWrap/>
            <w:hideMark/>
          </w:tcPr>
          <w:p w14:paraId="03E33445"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8" w:type="pct"/>
            <w:noWrap/>
            <w:hideMark/>
          </w:tcPr>
          <w:p w14:paraId="3E58FFED"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4" w:type="pct"/>
            <w:noWrap/>
            <w:hideMark/>
          </w:tcPr>
          <w:p w14:paraId="775EFE29"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N/A</w:t>
            </w:r>
          </w:p>
        </w:tc>
        <w:tc>
          <w:tcPr>
            <w:tcW w:w="141" w:type="pct"/>
            <w:noWrap/>
            <w:hideMark/>
          </w:tcPr>
          <w:p w14:paraId="12496DA6"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83</w:t>
            </w:r>
          </w:p>
        </w:tc>
        <w:tc>
          <w:tcPr>
            <w:tcW w:w="137" w:type="pct"/>
            <w:noWrap/>
            <w:hideMark/>
          </w:tcPr>
          <w:p w14:paraId="26002B6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97</w:t>
            </w:r>
          </w:p>
        </w:tc>
        <w:tc>
          <w:tcPr>
            <w:tcW w:w="137" w:type="pct"/>
            <w:noWrap/>
            <w:hideMark/>
          </w:tcPr>
          <w:p w14:paraId="6F8F08A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86</w:t>
            </w:r>
          </w:p>
        </w:tc>
        <w:tc>
          <w:tcPr>
            <w:tcW w:w="146" w:type="pct"/>
            <w:noWrap/>
            <w:hideMark/>
          </w:tcPr>
          <w:p w14:paraId="5D4BEBDF"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83</w:t>
            </w:r>
          </w:p>
        </w:tc>
        <w:tc>
          <w:tcPr>
            <w:tcW w:w="160" w:type="pct"/>
            <w:noWrap/>
            <w:hideMark/>
          </w:tcPr>
          <w:p w14:paraId="44A4B7EE"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85</w:t>
            </w:r>
          </w:p>
        </w:tc>
        <w:tc>
          <w:tcPr>
            <w:tcW w:w="137" w:type="pct"/>
            <w:noWrap/>
            <w:hideMark/>
          </w:tcPr>
          <w:p w14:paraId="7E31113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69</w:t>
            </w:r>
          </w:p>
        </w:tc>
        <w:tc>
          <w:tcPr>
            <w:tcW w:w="137" w:type="pct"/>
            <w:noWrap/>
            <w:hideMark/>
          </w:tcPr>
          <w:p w14:paraId="3B6DFFBC"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84</w:t>
            </w:r>
          </w:p>
        </w:tc>
        <w:tc>
          <w:tcPr>
            <w:tcW w:w="137" w:type="pct"/>
            <w:noWrap/>
            <w:hideMark/>
          </w:tcPr>
          <w:p w14:paraId="05F8B547"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70</w:t>
            </w:r>
          </w:p>
        </w:tc>
        <w:tc>
          <w:tcPr>
            <w:tcW w:w="159" w:type="pct"/>
            <w:noWrap/>
            <w:hideMark/>
          </w:tcPr>
          <w:p w14:paraId="314F2070"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67</w:t>
            </w:r>
          </w:p>
        </w:tc>
        <w:tc>
          <w:tcPr>
            <w:tcW w:w="200" w:type="pct"/>
            <w:noWrap/>
            <w:hideMark/>
          </w:tcPr>
          <w:p w14:paraId="439C32A4" w14:textId="77777777" w:rsidR="006F32BC" w:rsidRPr="00A36C6D" w:rsidRDefault="006F32BC" w:rsidP="006F32BC">
            <w:pPr>
              <w:jc w:val="center"/>
              <w:rPr>
                <w:rFonts w:asciiTheme="minorHAnsi" w:hAnsiTheme="minorHAnsi" w:cstheme="minorHAnsi"/>
                <w:color w:val="675E47" w:themeColor="text2"/>
                <w:sz w:val="14"/>
                <w:szCs w:val="14"/>
                <w:lang w:eastAsia="en-AU"/>
              </w:rPr>
            </w:pPr>
            <w:r w:rsidRPr="00A36C6D">
              <w:rPr>
                <w:rFonts w:asciiTheme="minorHAnsi" w:hAnsiTheme="minorHAnsi" w:cstheme="minorHAnsi"/>
                <w:color w:val="675E47" w:themeColor="text2"/>
                <w:sz w:val="14"/>
                <w:szCs w:val="14"/>
              </w:rPr>
              <w:t>70</w:t>
            </w:r>
          </w:p>
        </w:tc>
      </w:tr>
    </w:tbl>
    <w:p w14:paraId="3C0BC30D"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Includes household contacts and community members requiring and receiving mass drug administration (MDA)</w:t>
      </w:r>
    </w:p>
    <w:p w14:paraId="2A469541" w14:textId="77777777" w:rsidR="006F32BC" w:rsidRPr="00A36C6D" w:rsidRDefault="006F32BC" w:rsidP="00B30BBF">
      <w:pPr>
        <w:pStyle w:val="Tableheadings"/>
        <w:rPr>
          <w:rFonts w:asciiTheme="minorHAnsi" w:hAnsiTheme="minorHAnsi" w:cstheme="minorHAnsi"/>
        </w:rPr>
      </w:pPr>
      <w:bookmarkStart w:id="217" w:name="_Ref58336333"/>
      <w:bookmarkStart w:id="218" w:name="_Toc83713370"/>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6</w:t>
      </w:r>
      <w:r w:rsidR="00080763" w:rsidRPr="00A36C6D">
        <w:rPr>
          <w:rFonts w:asciiTheme="minorHAnsi" w:hAnsiTheme="minorHAnsi" w:cstheme="minorHAnsi"/>
          <w:noProof/>
        </w:rPr>
        <w:fldChar w:fldCharType="end"/>
      </w:r>
      <w:bookmarkEnd w:id="217"/>
      <w:r w:rsidRPr="00A36C6D">
        <w:rPr>
          <w:rFonts w:asciiTheme="minorHAnsi" w:hAnsiTheme="minorHAnsi" w:cstheme="minorHAnsi"/>
        </w:rPr>
        <w:tab/>
        <w:t>Trichiasis screening coverage, prevalence and treatment among Indigenous adults by region, Northern Territory 2020</w:t>
      </w:r>
      <w:bookmarkEnd w:id="218"/>
    </w:p>
    <w:tbl>
      <w:tblPr>
        <w:tblW w:w="14620" w:type="dxa"/>
        <w:tblInd w:w="93" w:type="dxa"/>
        <w:tblLook w:val="04A0" w:firstRow="1" w:lastRow="0" w:firstColumn="1" w:lastColumn="0" w:noHBand="0" w:noVBand="1"/>
        <w:tblCaption w:val="Trichiasis screening coverage, prevalence and treatment among Indigenous adults by region, Northern Territory 2020.  "/>
        <w:tblDescription w:val="Table 2.6 categorises trichiasis screening coverage, prevalence and treatment among Indigenous adults in NT regions. &#13;&#10;"/>
      </w:tblPr>
      <w:tblGrid>
        <w:gridCol w:w="2140"/>
        <w:gridCol w:w="1023"/>
        <w:gridCol w:w="897"/>
        <w:gridCol w:w="1149"/>
        <w:gridCol w:w="771"/>
        <w:gridCol w:w="1023"/>
        <w:gridCol w:w="897"/>
        <w:gridCol w:w="1023"/>
        <w:gridCol w:w="897"/>
        <w:gridCol w:w="1149"/>
        <w:gridCol w:w="771"/>
        <w:gridCol w:w="1025"/>
        <w:gridCol w:w="831"/>
        <w:gridCol w:w="1024"/>
      </w:tblGrid>
      <w:tr w:rsidR="000A2D52" w:rsidRPr="00A36C6D" w14:paraId="55A4948F" w14:textId="77777777" w:rsidTr="00E3767F">
        <w:trPr>
          <w:trHeight w:val="750"/>
        </w:trPr>
        <w:tc>
          <w:tcPr>
            <w:tcW w:w="21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0D895AF" w14:textId="77777777" w:rsidR="006F32BC" w:rsidRPr="00A36C6D" w:rsidRDefault="006F32BC"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1920" w:type="dxa"/>
            <w:gridSpan w:val="2"/>
            <w:tcBorders>
              <w:top w:val="single" w:sz="8" w:space="0" w:color="auto"/>
              <w:left w:val="single" w:sz="4" w:space="0" w:color="auto"/>
              <w:bottom w:val="single" w:sz="4" w:space="0" w:color="auto"/>
              <w:right w:val="single" w:sz="4" w:space="0" w:color="auto"/>
            </w:tcBorders>
            <w:shd w:val="clear" w:color="auto" w:fill="auto"/>
            <w:vAlign w:val="center"/>
            <w:hideMark/>
          </w:tcPr>
          <w:p w14:paraId="3FF347D2"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Alice Springs Remote</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731716D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Barkly</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57D3D78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Darwin Rural</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75000A1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East Arnhem</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1D9103F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Katherine</w:t>
            </w:r>
          </w:p>
        </w:tc>
        <w:tc>
          <w:tcPr>
            <w:tcW w:w="2880" w:type="dxa"/>
            <w:gridSpan w:val="3"/>
            <w:tcBorders>
              <w:top w:val="single" w:sz="8" w:space="0" w:color="auto"/>
              <w:left w:val="nil"/>
              <w:bottom w:val="single" w:sz="4" w:space="0" w:color="auto"/>
              <w:right w:val="single" w:sz="8" w:space="0" w:color="000000"/>
            </w:tcBorders>
            <w:shd w:val="clear" w:color="auto" w:fill="auto"/>
            <w:vAlign w:val="center"/>
            <w:hideMark/>
          </w:tcPr>
          <w:p w14:paraId="5F518693"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2895F05C" w14:textId="77777777" w:rsidTr="00E3767F">
        <w:trPr>
          <w:trHeight w:val="750"/>
        </w:trPr>
        <w:tc>
          <w:tcPr>
            <w:tcW w:w="2140" w:type="dxa"/>
            <w:tcBorders>
              <w:top w:val="nil"/>
              <w:left w:val="single" w:sz="8" w:space="0" w:color="auto"/>
              <w:bottom w:val="single" w:sz="8" w:space="0" w:color="auto"/>
              <w:right w:val="single" w:sz="8" w:space="0" w:color="auto"/>
            </w:tcBorders>
            <w:shd w:val="clear" w:color="000000" w:fill="BFBFBF"/>
            <w:vAlign w:val="center"/>
            <w:hideMark/>
          </w:tcPr>
          <w:p w14:paraId="25E42604" w14:textId="77777777" w:rsidR="006F32BC" w:rsidRPr="00A36C6D" w:rsidRDefault="006F32BC"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 screened for trichiasis</w:t>
            </w:r>
          </w:p>
        </w:tc>
        <w:tc>
          <w:tcPr>
            <w:tcW w:w="1920" w:type="dxa"/>
            <w:gridSpan w:val="2"/>
            <w:tcBorders>
              <w:top w:val="single" w:sz="4" w:space="0" w:color="auto"/>
              <w:left w:val="nil"/>
              <w:bottom w:val="single" w:sz="4" w:space="0" w:color="auto"/>
              <w:right w:val="single" w:sz="4" w:space="0" w:color="000000"/>
            </w:tcBorders>
            <w:shd w:val="clear" w:color="000000" w:fill="BFBFBF"/>
            <w:noWrap/>
            <w:vAlign w:val="center"/>
            <w:hideMark/>
          </w:tcPr>
          <w:p w14:paraId="3C9328CB"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19</w:t>
            </w:r>
          </w:p>
        </w:tc>
        <w:tc>
          <w:tcPr>
            <w:tcW w:w="1920" w:type="dxa"/>
            <w:gridSpan w:val="2"/>
            <w:tcBorders>
              <w:top w:val="single" w:sz="4" w:space="0" w:color="auto"/>
              <w:left w:val="nil"/>
              <w:bottom w:val="single" w:sz="4" w:space="0" w:color="auto"/>
              <w:right w:val="single" w:sz="4" w:space="0" w:color="000000"/>
            </w:tcBorders>
            <w:shd w:val="clear" w:color="000000" w:fill="BFBFBF"/>
            <w:noWrap/>
            <w:vAlign w:val="center"/>
            <w:hideMark/>
          </w:tcPr>
          <w:p w14:paraId="7490B634"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920" w:type="dxa"/>
            <w:gridSpan w:val="2"/>
            <w:tcBorders>
              <w:top w:val="single" w:sz="4" w:space="0" w:color="auto"/>
              <w:left w:val="nil"/>
              <w:bottom w:val="single" w:sz="4" w:space="0" w:color="auto"/>
              <w:right w:val="single" w:sz="4" w:space="0" w:color="000000"/>
            </w:tcBorders>
            <w:shd w:val="clear" w:color="000000" w:fill="BFBFBF"/>
            <w:noWrap/>
            <w:vAlign w:val="center"/>
            <w:hideMark/>
          </w:tcPr>
          <w:p w14:paraId="6EAAED83"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c>
          <w:tcPr>
            <w:tcW w:w="1920" w:type="dxa"/>
            <w:gridSpan w:val="2"/>
            <w:tcBorders>
              <w:top w:val="single" w:sz="4" w:space="0" w:color="auto"/>
              <w:left w:val="nil"/>
              <w:bottom w:val="single" w:sz="4" w:space="0" w:color="auto"/>
              <w:right w:val="single" w:sz="4" w:space="0" w:color="000000"/>
            </w:tcBorders>
            <w:shd w:val="clear" w:color="000000" w:fill="BFBFBF"/>
            <w:noWrap/>
            <w:vAlign w:val="center"/>
            <w:hideMark/>
          </w:tcPr>
          <w:p w14:paraId="2E66A7E9"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w:t>
            </w:r>
          </w:p>
        </w:tc>
        <w:tc>
          <w:tcPr>
            <w:tcW w:w="1920" w:type="dxa"/>
            <w:gridSpan w:val="2"/>
            <w:tcBorders>
              <w:top w:val="single" w:sz="4" w:space="0" w:color="auto"/>
              <w:left w:val="nil"/>
              <w:bottom w:val="single" w:sz="4" w:space="0" w:color="auto"/>
              <w:right w:val="single" w:sz="4" w:space="0" w:color="000000"/>
            </w:tcBorders>
            <w:shd w:val="clear" w:color="000000" w:fill="BFBFBF"/>
            <w:noWrap/>
            <w:vAlign w:val="center"/>
            <w:hideMark/>
          </w:tcPr>
          <w:p w14:paraId="3344701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2880" w:type="dxa"/>
            <w:gridSpan w:val="3"/>
            <w:tcBorders>
              <w:top w:val="single" w:sz="4" w:space="0" w:color="auto"/>
              <w:left w:val="nil"/>
              <w:bottom w:val="single" w:sz="4" w:space="0" w:color="auto"/>
              <w:right w:val="single" w:sz="8" w:space="0" w:color="000000"/>
            </w:tcBorders>
            <w:shd w:val="clear" w:color="000000" w:fill="BFBFBF"/>
            <w:noWrap/>
            <w:vAlign w:val="center"/>
            <w:hideMark/>
          </w:tcPr>
          <w:p w14:paraId="638CB8AF"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60</w:t>
            </w:r>
          </w:p>
        </w:tc>
      </w:tr>
      <w:tr w:rsidR="000A2D52" w:rsidRPr="00A36C6D" w14:paraId="12E82351" w14:textId="77777777" w:rsidTr="00E3767F">
        <w:trPr>
          <w:trHeight w:val="750"/>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1B32CAA6" w14:textId="77777777" w:rsidR="006F32BC" w:rsidRPr="00A36C6D" w:rsidRDefault="006F32BC"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Age group (years)</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0694F1E3"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897" w:type="dxa"/>
            <w:tcBorders>
              <w:top w:val="nil"/>
              <w:left w:val="nil"/>
              <w:bottom w:val="single" w:sz="4" w:space="0" w:color="auto"/>
              <w:right w:val="single" w:sz="4" w:space="0" w:color="auto"/>
            </w:tcBorders>
            <w:shd w:val="clear" w:color="auto" w:fill="auto"/>
            <w:noWrap/>
            <w:vAlign w:val="center"/>
            <w:hideMark/>
          </w:tcPr>
          <w:p w14:paraId="1B10520E"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149" w:type="dxa"/>
            <w:tcBorders>
              <w:top w:val="nil"/>
              <w:left w:val="nil"/>
              <w:bottom w:val="single" w:sz="4" w:space="0" w:color="auto"/>
              <w:right w:val="single" w:sz="4" w:space="0" w:color="auto"/>
            </w:tcBorders>
            <w:shd w:val="clear" w:color="auto" w:fill="auto"/>
            <w:noWrap/>
            <w:vAlign w:val="center"/>
            <w:hideMark/>
          </w:tcPr>
          <w:p w14:paraId="5C28AC9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771" w:type="dxa"/>
            <w:tcBorders>
              <w:top w:val="nil"/>
              <w:left w:val="nil"/>
              <w:bottom w:val="single" w:sz="4" w:space="0" w:color="auto"/>
              <w:right w:val="single" w:sz="4" w:space="0" w:color="auto"/>
            </w:tcBorders>
            <w:shd w:val="clear" w:color="auto" w:fill="auto"/>
            <w:noWrap/>
            <w:vAlign w:val="center"/>
            <w:hideMark/>
          </w:tcPr>
          <w:p w14:paraId="1F71FDF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023" w:type="dxa"/>
            <w:tcBorders>
              <w:top w:val="nil"/>
              <w:left w:val="nil"/>
              <w:bottom w:val="single" w:sz="4" w:space="0" w:color="auto"/>
              <w:right w:val="single" w:sz="4" w:space="0" w:color="auto"/>
            </w:tcBorders>
            <w:shd w:val="clear" w:color="auto" w:fill="auto"/>
            <w:noWrap/>
            <w:vAlign w:val="center"/>
            <w:hideMark/>
          </w:tcPr>
          <w:p w14:paraId="7328AFC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897" w:type="dxa"/>
            <w:tcBorders>
              <w:top w:val="nil"/>
              <w:left w:val="nil"/>
              <w:bottom w:val="single" w:sz="4" w:space="0" w:color="auto"/>
              <w:right w:val="single" w:sz="4" w:space="0" w:color="auto"/>
            </w:tcBorders>
            <w:shd w:val="clear" w:color="auto" w:fill="auto"/>
            <w:noWrap/>
            <w:vAlign w:val="center"/>
            <w:hideMark/>
          </w:tcPr>
          <w:p w14:paraId="7AECC806"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023" w:type="dxa"/>
            <w:tcBorders>
              <w:top w:val="nil"/>
              <w:left w:val="nil"/>
              <w:bottom w:val="single" w:sz="4" w:space="0" w:color="auto"/>
              <w:right w:val="single" w:sz="4" w:space="0" w:color="auto"/>
            </w:tcBorders>
            <w:shd w:val="clear" w:color="auto" w:fill="auto"/>
            <w:noWrap/>
            <w:vAlign w:val="center"/>
            <w:hideMark/>
          </w:tcPr>
          <w:p w14:paraId="68C280E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897" w:type="dxa"/>
            <w:tcBorders>
              <w:top w:val="nil"/>
              <w:left w:val="nil"/>
              <w:bottom w:val="single" w:sz="4" w:space="0" w:color="auto"/>
              <w:right w:val="single" w:sz="4" w:space="0" w:color="auto"/>
            </w:tcBorders>
            <w:shd w:val="clear" w:color="auto" w:fill="auto"/>
            <w:noWrap/>
            <w:vAlign w:val="center"/>
            <w:hideMark/>
          </w:tcPr>
          <w:p w14:paraId="08D7AEA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149" w:type="dxa"/>
            <w:tcBorders>
              <w:top w:val="nil"/>
              <w:left w:val="nil"/>
              <w:bottom w:val="single" w:sz="4" w:space="0" w:color="auto"/>
              <w:right w:val="single" w:sz="4" w:space="0" w:color="auto"/>
            </w:tcBorders>
            <w:shd w:val="clear" w:color="auto" w:fill="auto"/>
            <w:noWrap/>
            <w:vAlign w:val="center"/>
            <w:hideMark/>
          </w:tcPr>
          <w:p w14:paraId="55531D5F"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771" w:type="dxa"/>
            <w:tcBorders>
              <w:top w:val="nil"/>
              <w:left w:val="nil"/>
              <w:bottom w:val="single" w:sz="4" w:space="0" w:color="auto"/>
              <w:right w:val="single" w:sz="4" w:space="0" w:color="auto"/>
            </w:tcBorders>
            <w:shd w:val="clear" w:color="auto" w:fill="auto"/>
            <w:noWrap/>
            <w:vAlign w:val="center"/>
            <w:hideMark/>
          </w:tcPr>
          <w:p w14:paraId="709A98E7"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025" w:type="dxa"/>
            <w:tcBorders>
              <w:top w:val="nil"/>
              <w:left w:val="nil"/>
              <w:bottom w:val="single" w:sz="4" w:space="0" w:color="auto"/>
              <w:right w:val="single" w:sz="4" w:space="0" w:color="auto"/>
            </w:tcBorders>
            <w:shd w:val="clear" w:color="auto" w:fill="auto"/>
            <w:noWrap/>
            <w:vAlign w:val="center"/>
            <w:hideMark/>
          </w:tcPr>
          <w:p w14:paraId="75E8DC7C"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831" w:type="dxa"/>
            <w:tcBorders>
              <w:top w:val="nil"/>
              <w:left w:val="nil"/>
              <w:bottom w:val="single" w:sz="4" w:space="0" w:color="auto"/>
              <w:right w:val="single" w:sz="4" w:space="0" w:color="auto"/>
            </w:tcBorders>
            <w:shd w:val="clear" w:color="auto" w:fill="auto"/>
            <w:noWrap/>
            <w:vAlign w:val="center"/>
            <w:hideMark/>
          </w:tcPr>
          <w:p w14:paraId="015F89F2"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024" w:type="dxa"/>
            <w:tcBorders>
              <w:top w:val="nil"/>
              <w:left w:val="nil"/>
              <w:bottom w:val="single" w:sz="4" w:space="0" w:color="auto"/>
              <w:right w:val="single" w:sz="8" w:space="0" w:color="auto"/>
            </w:tcBorders>
            <w:shd w:val="clear" w:color="auto" w:fill="auto"/>
            <w:noWrap/>
            <w:vAlign w:val="center"/>
            <w:hideMark/>
          </w:tcPr>
          <w:p w14:paraId="493BB6FF"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r>
      <w:tr w:rsidR="000A2D52" w:rsidRPr="00A36C6D" w14:paraId="2C2214C4" w14:textId="77777777" w:rsidTr="00E3767F">
        <w:trPr>
          <w:trHeight w:val="750"/>
        </w:trPr>
        <w:tc>
          <w:tcPr>
            <w:tcW w:w="2140" w:type="dxa"/>
            <w:tcBorders>
              <w:top w:val="nil"/>
              <w:left w:val="single" w:sz="8" w:space="0" w:color="auto"/>
              <w:bottom w:val="single" w:sz="8" w:space="0" w:color="auto"/>
              <w:right w:val="single" w:sz="8" w:space="0" w:color="auto"/>
            </w:tcBorders>
            <w:shd w:val="clear" w:color="000000" w:fill="BFBFBF"/>
            <w:vAlign w:val="center"/>
            <w:hideMark/>
          </w:tcPr>
          <w:p w14:paraId="6E9F8EB9" w14:textId="77777777" w:rsidR="00E3767F" w:rsidRPr="00A36C6D" w:rsidRDefault="00E3767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Estimated population in region</w:t>
            </w:r>
            <w:r w:rsidRPr="00A36C6D">
              <w:rPr>
                <w:rFonts w:asciiTheme="minorHAnsi" w:hAnsiTheme="minorHAnsi" w:cstheme="minorHAnsi"/>
                <w:color w:val="675E47" w:themeColor="text2"/>
                <w:sz w:val="20"/>
                <w:szCs w:val="20"/>
                <w:vertAlign w:val="superscript"/>
                <w:lang w:eastAsia="en-AU"/>
              </w:rPr>
              <w:t>*</w:t>
            </w:r>
          </w:p>
        </w:tc>
        <w:tc>
          <w:tcPr>
            <w:tcW w:w="1023" w:type="dxa"/>
            <w:tcBorders>
              <w:top w:val="nil"/>
              <w:left w:val="single" w:sz="4" w:space="0" w:color="auto"/>
              <w:bottom w:val="single" w:sz="4" w:space="0" w:color="auto"/>
              <w:right w:val="single" w:sz="4" w:space="0" w:color="auto"/>
            </w:tcBorders>
            <w:shd w:val="clear" w:color="000000" w:fill="BFBFBF"/>
            <w:noWrap/>
            <w:vAlign w:val="center"/>
            <w:hideMark/>
          </w:tcPr>
          <w:p w14:paraId="7A33472A"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1896</w:t>
            </w:r>
          </w:p>
        </w:tc>
        <w:tc>
          <w:tcPr>
            <w:tcW w:w="897" w:type="dxa"/>
            <w:tcBorders>
              <w:top w:val="nil"/>
              <w:left w:val="nil"/>
              <w:bottom w:val="single" w:sz="4" w:space="0" w:color="auto"/>
              <w:right w:val="single" w:sz="4" w:space="0" w:color="auto"/>
            </w:tcBorders>
            <w:shd w:val="clear" w:color="000000" w:fill="BFBFBF"/>
            <w:noWrap/>
            <w:vAlign w:val="center"/>
            <w:hideMark/>
          </w:tcPr>
          <w:p w14:paraId="1C3E0F1F"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1248</w:t>
            </w:r>
          </w:p>
        </w:tc>
        <w:tc>
          <w:tcPr>
            <w:tcW w:w="1149" w:type="dxa"/>
            <w:tcBorders>
              <w:top w:val="nil"/>
              <w:left w:val="nil"/>
              <w:bottom w:val="single" w:sz="4" w:space="0" w:color="auto"/>
              <w:right w:val="single" w:sz="4" w:space="0" w:color="auto"/>
            </w:tcBorders>
            <w:shd w:val="clear" w:color="000000" w:fill="BFBFBF"/>
            <w:noWrap/>
            <w:vAlign w:val="center"/>
            <w:hideMark/>
          </w:tcPr>
          <w:p w14:paraId="13D6CB4A"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542</w:t>
            </w:r>
          </w:p>
        </w:tc>
        <w:tc>
          <w:tcPr>
            <w:tcW w:w="771" w:type="dxa"/>
            <w:tcBorders>
              <w:top w:val="nil"/>
              <w:left w:val="nil"/>
              <w:bottom w:val="single" w:sz="4" w:space="0" w:color="auto"/>
              <w:right w:val="single" w:sz="4" w:space="0" w:color="auto"/>
            </w:tcBorders>
            <w:shd w:val="clear" w:color="000000" w:fill="BFBFBF"/>
            <w:noWrap/>
            <w:vAlign w:val="center"/>
            <w:hideMark/>
          </w:tcPr>
          <w:p w14:paraId="3241A41C"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320</w:t>
            </w:r>
          </w:p>
        </w:tc>
        <w:tc>
          <w:tcPr>
            <w:tcW w:w="1023" w:type="dxa"/>
            <w:tcBorders>
              <w:top w:val="nil"/>
              <w:left w:val="nil"/>
              <w:bottom w:val="single" w:sz="4" w:space="0" w:color="auto"/>
              <w:right w:val="single" w:sz="4" w:space="0" w:color="auto"/>
            </w:tcBorders>
            <w:shd w:val="clear" w:color="000000" w:fill="BFBFBF"/>
            <w:noWrap/>
            <w:vAlign w:val="center"/>
            <w:hideMark/>
          </w:tcPr>
          <w:p w14:paraId="1B4191ED"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5052</w:t>
            </w:r>
          </w:p>
        </w:tc>
        <w:tc>
          <w:tcPr>
            <w:tcW w:w="897" w:type="dxa"/>
            <w:tcBorders>
              <w:top w:val="nil"/>
              <w:left w:val="nil"/>
              <w:bottom w:val="single" w:sz="4" w:space="0" w:color="auto"/>
              <w:right w:val="single" w:sz="4" w:space="0" w:color="auto"/>
            </w:tcBorders>
            <w:shd w:val="clear" w:color="000000" w:fill="BFBFBF"/>
            <w:noWrap/>
            <w:vAlign w:val="center"/>
            <w:hideMark/>
          </w:tcPr>
          <w:p w14:paraId="3D87FD13"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2943</w:t>
            </w:r>
          </w:p>
        </w:tc>
        <w:tc>
          <w:tcPr>
            <w:tcW w:w="1023" w:type="dxa"/>
            <w:tcBorders>
              <w:top w:val="nil"/>
              <w:left w:val="nil"/>
              <w:bottom w:val="single" w:sz="4" w:space="0" w:color="auto"/>
              <w:right w:val="single" w:sz="4" w:space="0" w:color="auto"/>
            </w:tcBorders>
            <w:shd w:val="clear" w:color="000000" w:fill="BFBFBF"/>
            <w:noWrap/>
            <w:vAlign w:val="center"/>
            <w:hideMark/>
          </w:tcPr>
          <w:p w14:paraId="2504A2C9"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3854</w:t>
            </w:r>
          </w:p>
        </w:tc>
        <w:tc>
          <w:tcPr>
            <w:tcW w:w="897" w:type="dxa"/>
            <w:tcBorders>
              <w:top w:val="nil"/>
              <w:left w:val="nil"/>
              <w:bottom w:val="single" w:sz="4" w:space="0" w:color="auto"/>
              <w:right w:val="single" w:sz="4" w:space="0" w:color="auto"/>
            </w:tcBorders>
            <w:shd w:val="clear" w:color="000000" w:fill="BFBFBF"/>
            <w:noWrap/>
            <w:vAlign w:val="center"/>
            <w:hideMark/>
          </w:tcPr>
          <w:p w14:paraId="3DE5CD8A"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1973</w:t>
            </w:r>
          </w:p>
        </w:tc>
        <w:tc>
          <w:tcPr>
            <w:tcW w:w="1149" w:type="dxa"/>
            <w:tcBorders>
              <w:top w:val="nil"/>
              <w:left w:val="nil"/>
              <w:bottom w:val="single" w:sz="4" w:space="0" w:color="auto"/>
              <w:right w:val="single" w:sz="4" w:space="0" w:color="auto"/>
            </w:tcBorders>
            <w:shd w:val="clear" w:color="000000" w:fill="BFBFBF"/>
            <w:noWrap/>
            <w:vAlign w:val="center"/>
            <w:hideMark/>
          </w:tcPr>
          <w:p w14:paraId="340AFCC7"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1379</w:t>
            </w:r>
          </w:p>
        </w:tc>
        <w:tc>
          <w:tcPr>
            <w:tcW w:w="771" w:type="dxa"/>
            <w:tcBorders>
              <w:top w:val="nil"/>
              <w:left w:val="nil"/>
              <w:bottom w:val="single" w:sz="4" w:space="0" w:color="auto"/>
              <w:right w:val="single" w:sz="4" w:space="0" w:color="auto"/>
            </w:tcBorders>
            <w:shd w:val="clear" w:color="000000" w:fill="BFBFBF"/>
            <w:noWrap/>
            <w:vAlign w:val="center"/>
            <w:hideMark/>
          </w:tcPr>
          <w:p w14:paraId="24902960"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814</w:t>
            </w:r>
          </w:p>
        </w:tc>
        <w:tc>
          <w:tcPr>
            <w:tcW w:w="1025" w:type="dxa"/>
            <w:tcBorders>
              <w:top w:val="nil"/>
              <w:left w:val="nil"/>
              <w:bottom w:val="single" w:sz="4" w:space="0" w:color="auto"/>
              <w:right w:val="single" w:sz="4" w:space="0" w:color="auto"/>
            </w:tcBorders>
            <w:shd w:val="clear" w:color="000000" w:fill="BFBFBF"/>
            <w:noWrap/>
            <w:vAlign w:val="center"/>
            <w:hideMark/>
          </w:tcPr>
          <w:p w14:paraId="498FFB80"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12723</w:t>
            </w:r>
          </w:p>
        </w:tc>
        <w:tc>
          <w:tcPr>
            <w:tcW w:w="831" w:type="dxa"/>
            <w:tcBorders>
              <w:top w:val="nil"/>
              <w:left w:val="nil"/>
              <w:bottom w:val="single" w:sz="4" w:space="0" w:color="auto"/>
              <w:right w:val="single" w:sz="4" w:space="0" w:color="auto"/>
            </w:tcBorders>
            <w:shd w:val="clear" w:color="000000" w:fill="BFBFBF"/>
            <w:noWrap/>
            <w:vAlign w:val="center"/>
            <w:hideMark/>
          </w:tcPr>
          <w:p w14:paraId="33B03D1C"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7298</w:t>
            </w:r>
          </w:p>
        </w:tc>
        <w:tc>
          <w:tcPr>
            <w:tcW w:w="1024" w:type="dxa"/>
            <w:tcBorders>
              <w:top w:val="nil"/>
              <w:left w:val="nil"/>
              <w:bottom w:val="single" w:sz="4" w:space="0" w:color="auto"/>
              <w:right w:val="single" w:sz="8" w:space="0" w:color="auto"/>
            </w:tcBorders>
            <w:shd w:val="clear" w:color="000000" w:fill="BFBFBF"/>
            <w:noWrap/>
            <w:vAlign w:val="center"/>
            <w:hideMark/>
          </w:tcPr>
          <w:p w14:paraId="0B252C53"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20021</w:t>
            </w:r>
          </w:p>
        </w:tc>
      </w:tr>
      <w:tr w:rsidR="000A2D52" w:rsidRPr="00A36C6D" w14:paraId="08DB5357" w14:textId="77777777" w:rsidTr="00E3767F">
        <w:trPr>
          <w:trHeight w:val="750"/>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328367EA" w14:textId="77777777" w:rsidR="00E3767F" w:rsidRPr="00A36C6D" w:rsidRDefault="00E3767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adults examined</w:t>
            </w:r>
            <w:r w:rsidRPr="00A36C6D">
              <w:rPr>
                <w:rFonts w:asciiTheme="minorHAnsi" w:hAnsiTheme="minorHAnsi" w:cstheme="minorHAnsi"/>
                <w:color w:val="675E47" w:themeColor="text2"/>
                <w:sz w:val="20"/>
                <w:szCs w:val="20"/>
                <w:vertAlign w:val="superscript"/>
                <w:lang w:eastAsia="en-AU"/>
              </w:rPr>
              <w:t>†</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76364523"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818</w:t>
            </w:r>
          </w:p>
        </w:tc>
        <w:tc>
          <w:tcPr>
            <w:tcW w:w="897" w:type="dxa"/>
            <w:tcBorders>
              <w:top w:val="nil"/>
              <w:left w:val="nil"/>
              <w:bottom w:val="single" w:sz="4" w:space="0" w:color="auto"/>
              <w:right w:val="single" w:sz="4" w:space="0" w:color="auto"/>
            </w:tcBorders>
            <w:shd w:val="clear" w:color="auto" w:fill="auto"/>
            <w:noWrap/>
            <w:vAlign w:val="center"/>
            <w:hideMark/>
          </w:tcPr>
          <w:p w14:paraId="1B073459"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843</w:t>
            </w:r>
          </w:p>
        </w:tc>
        <w:tc>
          <w:tcPr>
            <w:tcW w:w="1149" w:type="dxa"/>
            <w:tcBorders>
              <w:top w:val="nil"/>
              <w:left w:val="nil"/>
              <w:bottom w:val="single" w:sz="4" w:space="0" w:color="auto"/>
              <w:right w:val="single" w:sz="4" w:space="0" w:color="auto"/>
            </w:tcBorders>
            <w:shd w:val="clear" w:color="auto" w:fill="auto"/>
            <w:noWrap/>
            <w:vAlign w:val="center"/>
            <w:hideMark/>
          </w:tcPr>
          <w:p w14:paraId="7E6FEBB5"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299</w:t>
            </w:r>
          </w:p>
        </w:tc>
        <w:tc>
          <w:tcPr>
            <w:tcW w:w="771" w:type="dxa"/>
            <w:tcBorders>
              <w:top w:val="nil"/>
              <w:left w:val="nil"/>
              <w:bottom w:val="single" w:sz="4" w:space="0" w:color="auto"/>
              <w:right w:val="single" w:sz="4" w:space="0" w:color="auto"/>
            </w:tcBorders>
            <w:shd w:val="clear" w:color="auto" w:fill="auto"/>
            <w:noWrap/>
            <w:vAlign w:val="center"/>
            <w:hideMark/>
          </w:tcPr>
          <w:p w14:paraId="26B2737E"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245</w:t>
            </w:r>
          </w:p>
        </w:tc>
        <w:tc>
          <w:tcPr>
            <w:tcW w:w="1023" w:type="dxa"/>
            <w:tcBorders>
              <w:top w:val="nil"/>
              <w:left w:val="nil"/>
              <w:bottom w:val="single" w:sz="4" w:space="0" w:color="auto"/>
              <w:right w:val="single" w:sz="4" w:space="0" w:color="auto"/>
            </w:tcBorders>
            <w:shd w:val="clear" w:color="auto" w:fill="auto"/>
            <w:noWrap/>
            <w:vAlign w:val="center"/>
            <w:hideMark/>
          </w:tcPr>
          <w:p w14:paraId="2705829D"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2300</w:t>
            </w:r>
          </w:p>
        </w:tc>
        <w:tc>
          <w:tcPr>
            <w:tcW w:w="897" w:type="dxa"/>
            <w:tcBorders>
              <w:top w:val="nil"/>
              <w:left w:val="nil"/>
              <w:bottom w:val="single" w:sz="4" w:space="0" w:color="auto"/>
              <w:right w:val="single" w:sz="4" w:space="0" w:color="auto"/>
            </w:tcBorders>
            <w:shd w:val="clear" w:color="auto" w:fill="auto"/>
            <w:noWrap/>
            <w:vAlign w:val="center"/>
            <w:hideMark/>
          </w:tcPr>
          <w:p w14:paraId="197092B6"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1846</w:t>
            </w:r>
          </w:p>
        </w:tc>
        <w:tc>
          <w:tcPr>
            <w:tcW w:w="1023" w:type="dxa"/>
            <w:tcBorders>
              <w:top w:val="nil"/>
              <w:left w:val="nil"/>
              <w:bottom w:val="single" w:sz="4" w:space="0" w:color="auto"/>
              <w:right w:val="single" w:sz="4" w:space="0" w:color="auto"/>
            </w:tcBorders>
            <w:shd w:val="clear" w:color="auto" w:fill="auto"/>
            <w:noWrap/>
            <w:vAlign w:val="center"/>
            <w:hideMark/>
          </w:tcPr>
          <w:p w14:paraId="0EB90326"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853</w:t>
            </w:r>
          </w:p>
        </w:tc>
        <w:tc>
          <w:tcPr>
            <w:tcW w:w="897" w:type="dxa"/>
            <w:tcBorders>
              <w:top w:val="nil"/>
              <w:left w:val="nil"/>
              <w:bottom w:val="single" w:sz="4" w:space="0" w:color="auto"/>
              <w:right w:val="single" w:sz="4" w:space="0" w:color="auto"/>
            </w:tcBorders>
            <w:shd w:val="clear" w:color="auto" w:fill="auto"/>
            <w:noWrap/>
            <w:vAlign w:val="center"/>
            <w:hideMark/>
          </w:tcPr>
          <w:p w14:paraId="6ABA70AA"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649</w:t>
            </w:r>
          </w:p>
        </w:tc>
        <w:tc>
          <w:tcPr>
            <w:tcW w:w="1149" w:type="dxa"/>
            <w:tcBorders>
              <w:top w:val="nil"/>
              <w:left w:val="nil"/>
              <w:bottom w:val="single" w:sz="4" w:space="0" w:color="auto"/>
              <w:right w:val="single" w:sz="4" w:space="0" w:color="auto"/>
            </w:tcBorders>
            <w:shd w:val="clear" w:color="auto" w:fill="auto"/>
            <w:noWrap/>
            <w:vAlign w:val="center"/>
            <w:hideMark/>
          </w:tcPr>
          <w:p w14:paraId="0D811BE1"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746</w:t>
            </w:r>
          </w:p>
        </w:tc>
        <w:tc>
          <w:tcPr>
            <w:tcW w:w="771" w:type="dxa"/>
            <w:tcBorders>
              <w:top w:val="nil"/>
              <w:left w:val="nil"/>
              <w:bottom w:val="single" w:sz="4" w:space="0" w:color="auto"/>
              <w:right w:val="single" w:sz="4" w:space="0" w:color="auto"/>
            </w:tcBorders>
            <w:shd w:val="clear" w:color="auto" w:fill="auto"/>
            <w:noWrap/>
            <w:vAlign w:val="center"/>
            <w:hideMark/>
          </w:tcPr>
          <w:p w14:paraId="2D172C5B"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593</w:t>
            </w:r>
          </w:p>
        </w:tc>
        <w:tc>
          <w:tcPr>
            <w:tcW w:w="1025" w:type="dxa"/>
            <w:tcBorders>
              <w:top w:val="nil"/>
              <w:left w:val="nil"/>
              <w:bottom w:val="single" w:sz="4" w:space="0" w:color="auto"/>
              <w:right w:val="single" w:sz="4" w:space="0" w:color="auto"/>
            </w:tcBorders>
            <w:shd w:val="clear" w:color="auto" w:fill="auto"/>
            <w:noWrap/>
            <w:vAlign w:val="center"/>
            <w:hideMark/>
          </w:tcPr>
          <w:p w14:paraId="6D0D5993"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5016</w:t>
            </w:r>
          </w:p>
        </w:tc>
        <w:tc>
          <w:tcPr>
            <w:tcW w:w="831" w:type="dxa"/>
            <w:tcBorders>
              <w:top w:val="nil"/>
              <w:left w:val="nil"/>
              <w:bottom w:val="single" w:sz="4" w:space="0" w:color="auto"/>
              <w:right w:val="single" w:sz="4" w:space="0" w:color="auto"/>
            </w:tcBorders>
            <w:shd w:val="clear" w:color="auto" w:fill="auto"/>
            <w:noWrap/>
            <w:vAlign w:val="center"/>
            <w:hideMark/>
          </w:tcPr>
          <w:p w14:paraId="34325749"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4176</w:t>
            </w:r>
          </w:p>
        </w:tc>
        <w:tc>
          <w:tcPr>
            <w:tcW w:w="1024" w:type="dxa"/>
            <w:tcBorders>
              <w:top w:val="nil"/>
              <w:left w:val="nil"/>
              <w:bottom w:val="single" w:sz="4" w:space="0" w:color="auto"/>
              <w:right w:val="single" w:sz="8" w:space="0" w:color="auto"/>
            </w:tcBorders>
            <w:shd w:val="clear" w:color="auto" w:fill="auto"/>
            <w:noWrap/>
            <w:vAlign w:val="center"/>
            <w:hideMark/>
          </w:tcPr>
          <w:p w14:paraId="0A4B612B"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9192</w:t>
            </w:r>
          </w:p>
        </w:tc>
      </w:tr>
      <w:tr w:rsidR="000A2D52" w:rsidRPr="00A36C6D" w14:paraId="1C32C891" w14:textId="77777777" w:rsidTr="00E3767F">
        <w:trPr>
          <w:trHeight w:val="750"/>
        </w:trPr>
        <w:tc>
          <w:tcPr>
            <w:tcW w:w="2140" w:type="dxa"/>
            <w:tcBorders>
              <w:top w:val="nil"/>
              <w:left w:val="single" w:sz="8" w:space="0" w:color="auto"/>
              <w:bottom w:val="single" w:sz="8" w:space="0" w:color="auto"/>
              <w:right w:val="single" w:sz="8" w:space="0" w:color="auto"/>
            </w:tcBorders>
            <w:shd w:val="clear" w:color="000000" w:fill="BFBFBF"/>
            <w:vAlign w:val="center"/>
            <w:hideMark/>
          </w:tcPr>
          <w:p w14:paraId="6118E43B" w14:textId="77777777" w:rsidR="00E3767F" w:rsidRPr="00A36C6D" w:rsidRDefault="00E3767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adults with confirmed trichiasis</w:t>
            </w:r>
          </w:p>
        </w:tc>
        <w:tc>
          <w:tcPr>
            <w:tcW w:w="1023" w:type="dxa"/>
            <w:tcBorders>
              <w:top w:val="nil"/>
              <w:left w:val="single" w:sz="4" w:space="0" w:color="auto"/>
              <w:bottom w:val="single" w:sz="4" w:space="0" w:color="auto"/>
              <w:right w:val="single" w:sz="4" w:space="0" w:color="auto"/>
            </w:tcBorders>
            <w:shd w:val="clear" w:color="000000" w:fill="BFBFBF"/>
            <w:noWrap/>
            <w:vAlign w:val="center"/>
            <w:hideMark/>
          </w:tcPr>
          <w:p w14:paraId="12F88B0C"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97" w:type="dxa"/>
            <w:tcBorders>
              <w:top w:val="nil"/>
              <w:left w:val="nil"/>
              <w:bottom w:val="single" w:sz="4" w:space="0" w:color="auto"/>
              <w:right w:val="single" w:sz="4" w:space="0" w:color="auto"/>
            </w:tcBorders>
            <w:shd w:val="clear" w:color="000000" w:fill="BFBFBF"/>
            <w:noWrap/>
            <w:vAlign w:val="center"/>
            <w:hideMark/>
          </w:tcPr>
          <w:p w14:paraId="63FAF624"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1149" w:type="dxa"/>
            <w:tcBorders>
              <w:top w:val="nil"/>
              <w:left w:val="nil"/>
              <w:bottom w:val="single" w:sz="4" w:space="0" w:color="auto"/>
              <w:right w:val="single" w:sz="4" w:space="0" w:color="auto"/>
            </w:tcBorders>
            <w:shd w:val="clear" w:color="000000" w:fill="BFBFBF"/>
            <w:noWrap/>
            <w:vAlign w:val="center"/>
            <w:hideMark/>
          </w:tcPr>
          <w:p w14:paraId="2DC1B86B"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71" w:type="dxa"/>
            <w:tcBorders>
              <w:top w:val="nil"/>
              <w:left w:val="nil"/>
              <w:bottom w:val="single" w:sz="4" w:space="0" w:color="auto"/>
              <w:right w:val="single" w:sz="4" w:space="0" w:color="auto"/>
            </w:tcBorders>
            <w:shd w:val="clear" w:color="000000" w:fill="BFBFBF"/>
            <w:noWrap/>
            <w:vAlign w:val="center"/>
            <w:hideMark/>
          </w:tcPr>
          <w:p w14:paraId="7BCCA594"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023" w:type="dxa"/>
            <w:tcBorders>
              <w:top w:val="nil"/>
              <w:left w:val="nil"/>
              <w:bottom w:val="single" w:sz="4" w:space="0" w:color="auto"/>
              <w:right w:val="single" w:sz="4" w:space="0" w:color="auto"/>
            </w:tcBorders>
            <w:shd w:val="clear" w:color="000000" w:fill="BFBFBF"/>
            <w:noWrap/>
            <w:vAlign w:val="center"/>
            <w:hideMark/>
          </w:tcPr>
          <w:p w14:paraId="74F90E42"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97" w:type="dxa"/>
            <w:tcBorders>
              <w:top w:val="nil"/>
              <w:left w:val="nil"/>
              <w:bottom w:val="single" w:sz="4" w:space="0" w:color="auto"/>
              <w:right w:val="single" w:sz="4" w:space="0" w:color="auto"/>
            </w:tcBorders>
            <w:shd w:val="clear" w:color="000000" w:fill="BFBFBF"/>
            <w:noWrap/>
            <w:vAlign w:val="center"/>
            <w:hideMark/>
          </w:tcPr>
          <w:p w14:paraId="11A4DE9C"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023" w:type="dxa"/>
            <w:tcBorders>
              <w:top w:val="nil"/>
              <w:left w:val="nil"/>
              <w:bottom w:val="single" w:sz="4" w:space="0" w:color="auto"/>
              <w:right w:val="single" w:sz="4" w:space="0" w:color="auto"/>
            </w:tcBorders>
            <w:shd w:val="clear" w:color="000000" w:fill="BFBFBF"/>
            <w:noWrap/>
            <w:vAlign w:val="center"/>
            <w:hideMark/>
          </w:tcPr>
          <w:p w14:paraId="7CFCB80C"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97" w:type="dxa"/>
            <w:tcBorders>
              <w:top w:val="nil"/>
              <w:left w:val="nil"/>
              <w:bottom w:val="single" w:sz="4" w:space="0" w:color="auto"/>
              <w:right w:val="single" w:sz="4" w:space="0" w:color="auto"/>
            </w:tcBorders>
            <w:shd w:val="clear" w:color="000000" w:fill="BFBFBF"/>
            <w:noWrap/>
            <w:vAlign w:val="center"/>
            <w:hideMark/>
          </w:tcPr>
          <w:p w14:paraId="062D991A"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149" w:type="dxa"/>
            <w:tcBorders>
              <w:top w:val="nil"/>
              <w:left w:val="nil"/>
              <w:bottom w:val="single" w:sz="4" w:space="0" w:color="auto"/>
              <w:right w:val="single" w:sz="4" w:space="0" w:color="auto"/>
            </w:tcBorders>
            <w:shd w:val="clear" w:color="000000" w:fill="BFBFBF"/>
            <w:noWrap/>
            <w:vAlign w:val="center"/>
            <w:hideMark/>
          </w:tcPr>
          <w:p w14:paraId="1E572DEC"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71" w:type="dxa"/>
            <w:tcBorders>
              <w:top w:val="nil"/>
              <w:left w:val="nil"/>
              <w:bottom w:val="single" w:sz="4" w:space="0" w:color="auto"/>
              <w:right w:val="single" w:sz="4" w:space="0" w:color="auto"/>
            </w:tcBorders>
            <w:shd w:val="clear" w:color="000000" w:fill="BFBFBF"/>
            <w:noWrap/>
            <w:vAlign w:val="center"/>
            <w:hideMark/>
          </w:tcPr>
          <w:p w14:paraId="11898869"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025" w:type="dxa"/>
            <w:tcBorders>
              <w:top w:val="nil"/>
              <w:left w:val="nil"/>
              <w:bottom w:val="nil"/>
              <w:right w:val="nil"/>
            </w:tcBorders>
            <w:shd w:val="clear" w:color="000000" w:fill="BFBFBF"/>
            <w:noWrap/>
            <w:vAlign w:val="center"/>
            <w:hideMark/>
          </w:tcPr>
          <w:p w14:paraId="6442D72B"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31" w:type="dxa"/>
            <w:tcBorders>
              <w:top w:val="nil"/>
              <w:left w:val="single" w:sz="4" w:space="0" w:color="auto"/>
              <w:bottom w:val="single" w:sz="4" w:space="0" w:color="auto"/>
              <w:right w:val="single" w:sz="4" w:space="0" w:color="auto"/>
            </w:tcBorders>
            <w:shd w:val="clear" w:color="000000" w:fill="BFBFBF"/>
            <w:noWrap/>
            <w:vAlign w:val="center"/>
            <w:hideMark/>
          </w:tcPr>
          <w:p w14:paraId="73458135"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1024" w:type="dxa"/>
            <w:tcBorders>
              <w:top w:val="nil"/>
              <w:left w:val="nil"/>
              <w:bottom w:val="single" w:sz="4" w:space="0" w:color="auto"/>
              <w:right w:val="single" w:sz="8" w:space="0" w:color="auto"/>
            </w:tcBorders>
            <w:shd w:val="clear" w:color="000000" w:fill="BFBFBF"/>
            <w:noWrap/>
            <w:vAlign w:val="center"/>
            <w:hideMark/>
          </w:tcPr>
          <w:p w14:paraId="4C7AC05F"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r>
      <w:tr w:rsidR="000A2D52" w:rsidRPr="00A36C6D" w14:paraId="32FC4BD0" w14:textId="77777777" w:rsidTr="00E3767F">
        <w:trPr>
          <w:trHeight w:val="750"/>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63452429" w14:textId="05B503A7" w:rsidR="00E3767F" w:rsidRPr="00A36C6D" w:rsidRDefault="00365052" w:rsidP="006F32BC">
            <w:pPr>
              <w:rPr>
                <w:rFonts w:asciiTheme="minorHAnsi" w:hAnsiTheme="minorHAnsi" w:cstheme="minorHAnsi"/>
                <w:i/>
                <w:iCs/>
                <w:color w:val="675E47" w:themeColor="text2"/>
                <w:sz w:val="20"/>
                <w:szCs w:val="20"/>
                <w:lang w:eastAsia="en-AU"/>
              </w:rPr>
            </w:pPr>
            <w:r w:rsidRPr="00A36C6D">
              <w:rPr>
                <w:rFonts w:asciiTheme="minorHAnsi" w:hAnsiTheme="minorHAnsi" w:cstheme="minorHAnsi"/>
                <w:i/>
                <w:iCs/>
                <w:color w:val="675E47" w:themeColor="text2"/>
                <w:sz w:val="20"/>
                <w:szCs w:val="20"/>
                <w:lang w:eastAsia="en-AU"/>
              </w:rPr>
              <w:t>Proportion of adults w</w:t>
            </w:r>
            <w:r w:rsidR="00E3767F" w:rsidRPr="00A36C6D">
              <w:rPr>
                <w:rFonts w:asciiTheme="minorHAnsi" w:hAnsiTheme="minorHAnsi" w:cstheme="minorHAnsi"/>
                <w:i/>
                <w:iCs/>
                <w:color w:val="675E47" w:themeColor="text2"/>
                <w:sz w:val="20"/>
                <w:szCs w:val="20"/>
                <w:lang w:eastAsia="en-AU"/>
              </w:rPr>
              <w:t>ith trichiasis (%)</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E892FA7"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897" w:type="dxa"/>
            <w:tcBorders>
              <w:top w:val="nil"/>
              <w:left w:val="nil"/>
              <w:bottom w:val="single" w:sz="4" w:space="0" w:color="auto"/>
              <w:right w:val="single" w:sz="4" w:space="0" w:color="auto"/>
            </w:tcBorders>
            <w:shd w:val="clear" w:color="auto" w:fill="auto"/>
            <w:noWrap/>
            <w:vAlign w:val="center"/>
            <w:hideMark/>
          </w:tcPr>
          <w:p w14:paraId="1FF6160D"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0.12</w:t>
            </w:r>
          </w:p>
        </w:tc>
        <w:tc>
          <w:tcPr>
            <w:tcW w:w="1149" w:type="dxa"/>
            <w:tcBorders>
              <w:top w:val="nil"/>
              <w:left w:val="nil"/>
              <w:bottom w:val="single" w:sz="4" w:space="0" w:color="auto"/>
              <w:right w:val="single" w:sz="4" w:space="0" w:color="auto"/>
            </w:tcBorders>
            <w:shd w:val="clear" w:color="auto" w:fill="auto"/>
            <w:noWrap/>
            <w:vAlign w:val="center"/>
            <w:hideMark/>
          </w:tcPr>
          <w:p w14:paraId="3EB8B848"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771" w:type="dxa"/>
            <w:tcBorders>
              <w:top w:val="nil"/>
              <w:left w:val="nil"/>
              <w:bottom w:val="single" w:sz="4" w:space="0" w:color="auto"/>
              <w:right w:val="single" w:sz="4" w:space="0" w:color="auto"/>
            </w:tcBorders>
            <w:shd w:val="clear" w:color="auto" w:fill="auto"/>
            <w:noWrap/>
            <w:vAlign w:val="center"/>
            <w:hideMark/>
          </w:tcPr>
          <w:p w14:paraId="4F82678A"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1023" w:type="dxa"/>
            <w:tcBorders>
              <w:top w:val="nil"/>
              <w:left w:val="nil"/>
              <w:bottom w:val="single" w:sz="4" w:space="0" w:color="auto"/>
              <w:right w:val="single" w:sz="4" w:space="0" w:color="auto"/>
            </w:tcBorders>
            <w:shd w:val="clear" w:color="auto" w:fill="auto"/>
            <w:noWrap/>
            <w:vAlign w:val="center"/>
            <w:hideMark/>
          </w:tcPr>
          <w:p w14:paraId="58CAFA9D"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897" w:type="dxa"/>
            <w:tcBorders>
              <w:top w:val="nil"/>
              <w:left w:val="nil"/>
              <w:bottom w:val="single" w:sz="4" w:space="0" w:color="auto"/>
              <w:right w:val="single" w:sz="4" w:space="0" w:color="auto"/>
            </w:tcBorders>
            <w:shd w:val="clear" w:color="auto" w:fill="auto"/>
            <w:noWrap/>
            <w:vAlign w:val="center"/>
            <w:hideMark/>
          </w:tcPr>
          <w:p w14:paraId="7DFD3EEF"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1023" w:type="dxa"/>
            <w:tcBorders>
              <w:top w:val="nil"/>
              <w:left w:val="nil"/>
              <w:bottom w:val="single" w:sz="4" w:space="0" w:color="auto"/>
              <w:right w:val="single" w:sz="4" w:space="0" w:color="auto"/>
            </w:tcBorders>
            <w:shd w:val="clear" w:color="auto" w:fill="auto"/>
            <w:noWrap/>
            <w:vAlign w:val="center"/>
            <w:hideMark/>
          </w:tcPr>
          <w:p w14:paraId="77645839"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897" w:type="dxa"/>
            <w:tcBorders>
              <w:top w:val="nil"/>
              <w:left w:val="nil"/>
              <w:bottom w:val="single" w:sz="4" w:space="0" w:color="auto"/>
              <w:right w:val="single" w:sz="4" w:space="0" w:color="auto"/>
            </w:tcBorders>
            <w:shd w:val="clear" w:color="auto" w:fill="auto"/>
            <w:noWrap/>
            <w:vAlign w:val="center"/>
            <w:hideMark/>
          </w:tcPr>
          <w:p w14:paraId="5F997738"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1149" w:type="dxa"/>
            <w:tcBorders>
              <w:top w:val="nil"/>
              <w:left w:val="nil"/>
              <w:bottom w:val="single" w:sz="4" w:space="0" w:color="auto"/>
              <w:right w:val="single" w:sz="4" w:space="0" w:color="auto"/>
            </w:tcBorders>
            <w:shd w:val="clear" w:color="auto" w:fill="auto"/>
            <w:noWrap/>
            <w:vAlign w:val="center"/>
            <w:hideMark/>
          </w:tcPr>
          <w:p w14:paraId="1D7F8A92"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771" w:type="dxa"/>
            <w:tcBorders>
              <w:top w:val="nil"/>
              <w:left w:val="nil"/>
              <w:bottom w:val="single" w:sz="4" w:space="0" w:color="auto"/>
              <w:right w:val="single" w:sz="4" w:space="0" w:color="auto"/>
            </w:tcBorders>
            <w:shd w:val="clear" w:color="auto" w:fill="auto"/>
            <w:noWrap/>
            <w:vAlign w:val="center"/>
            <w:hideMark/>
          </w:tcPr>
          <w:p w14:paraId="40F3B3BE"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14:paraId="60435C69"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0.00</w:t>
            </w:r>
          </w:p>
        </w:tc>
        <w:tc>
          <w:tcPr>
            <w:tcW w:w="831" w:type="dxa"/>
            <w:tcBorders>
              <w:top w:val="nil"/>
              <w:left w:val="nil"/>
              <w:bottom w:val="single" w:sz="4" w:space="0" w:color="auto"/>
              <w:right w:val="single" w:sz="4" w:space="0" w:color="auto"/>
            </w:tcBorders>
            <w:shd w:val="clear" w:color="auto" w:fill="auto"/>
            <w:noWrap/>
            <w:vAlign w:val="center"/>
            <w:hideMark/>
          </w:tcPr>
          <w:p w14:paraId="133D0090"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0.02</w:t>
            </w:r>
          </w:p>
        </w:tc>
        <w:tc>
          <w:tcPr>
            <w:tcW w:w="1024" w:type="dxa"/>
            <w:tcBorders>
              <w:top w:val="nil"/>
              <w:left w:val="nil"/>
              <w:bottom w:val="single" w:sz="4" w:space="0" w:color="auto"/>
              <w:right w:val="single" w:sz="4" w:space="0" w:color="auto"/>
            </w:tcBorders>
            <w:shd w:val="clear" w:color="auto" w:fill="auto"/>
            <w:noWrap/>
            <w:vAlign w:val="center"/>
            <w:hideMark/>
          </w:tcPr>
          <w:p w14:paraId="264B54AE" w14:textId="77777777" w:rsidR="00E3767F" w:rsidRPr="00A36C6D" w:rsidRDefault="00E3767F" w:rsidP="006F32BC">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rPr>
              <w:t>0.01</w:t>
            </w:r>
          </w:p>
        </w:tc>
      </w:tr>
      <w:tr w:rsidR="000A2D52" w:rsidRPr="00A36C6D" w14:paraId="6F08E690" w14:textId="77777777" w:rsidTr="00E3767F">
        <w:trPr>
          <w:trHeight w:val="750"/>
        </w:trPr>
        <w:tc>
          <w:tcPr>
            <w:tcW w:w="2140" w:type="dxa"/>
            <w:tcBorders>
              <w:top w:val="nil"/>
              <w:left w:val="single" w:sz="8" w:space="0" w:color="auto"/>
              <w:bottom w:val="single" w:sz="8" w:space="0" w:color="auto"/>
              <w:right w:val="single" w:sz="8" w:space="0" w:color="auto"/>
            </w:tcBorders>
            <w:shd w:val="clear" w:color="000000" w:fill="BFBFBF"/>
            <w:vAlign w:val="center"/>
            <w:hideMark/>
          </w:tcPr>
          <w:p w14:paraId="13F531AC" w14:textId="7C3F206E" w:rsidR="00E3767F" w:rsidRPr="00A36C6D" w:rsidRDefault="00E3767F" w:rsidP="006F32BC">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Surgery in past 12 months</w:t>
            </w:r>
            <w:r w:rsidRPr="00A36C6D">
              <w:rPr>
                <w:rFonts w:asciiTheme="minorHAnsi" w:hAnsiTheme="minorHAnsi" w:cstheme="minorHAnsi"/>
                <w:color w:val="675E47" w:themeColor="text2"/>
                <w:sz w:val="20"/>
                <w:szCs w:val="20"/>
                <w:vertAlign w:val="superscript"/>
                <w:lang w:eastAsia="en-AU"/>
              </w:rPr>
              <w:t>‡</w:t>
            </w:r>
          </w:p>
        </w:tc>
        <w:tc>
          <w:tcPr>
            <w:tcW w:w="1023" w:type="dxa"/>
            <w:tcBorders>
              <w:top w:val="nil"/>
              <w:left w:val="single" w:sz="4" w:space="0" w:color="auto"/>
              <w:bottom w:val="single" w:sz="8" w:space="0" w:color="auto"/>
              <w:right w:val="single" w:sz="4" w:space="0" w:color="auto"/>
            </w:tcBorders>
            <w:shd w:val="clear" w:color="000000" w:fill="BFBFBF"/>
            <w:noWrap/>
            <w:vAlign w:val="center"/>
            <w:hideMark/>
          </w:tcPr>
          <w:p w14:paraId="407F556C"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97" w:type="dxa"/>
            <w:tcBorders>
              <w:top w:val="nil"/>
              <w:left w:val="nil"/>
              <w:bottom w:val="single" w:sz="8" w:space="0" w:color="auto"/>
              <w:right w:val="single" w:sz="4" w:space="0" w:color="auto"/>
            </w:tcBorders>
            <w:shd w:val="clear" w:color="000000" w:fill="BFBFBF"/>
            <w:noWrap/>
            <w:vAlign w:val="center"/>
            <w:hideMark/>
          </w:tcPr>
          <w:p w14:paraId="6FFCE414" w14:textId="77777777" w:rsidR="00E3767F" w:rsidRPr="00A36C6D" w:rsidRDefault="00D84247"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w:t>
            </w:r>
          </w:p>
        </w:tc>
        <w:tc>
          <w:tcPr>
            <w:tcW w:w="1149" w:type="dxa"/>
            <w:tcBorders>
              <w:top w:val="nil"/>
              <w:left w:val="nil"/>
              <w:bottom w:val="single" w:sz="8" w:space="0" w:color="auto"/>
              <w:right w:val="single" w:sz="4" w:space="0" w:color="auto"/>
            </w:tcBorders>
            <w:shd w:val="clear" w:color="000000" w:fill="BFBFBF"/>
            <w:noWrap/>
            <w:vAlign w:val="center"/>
            <w:hideMark/>
          </w:tcPr>
          <w:p w14:paraId="53C6B6EB"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71" w:type="dxa"/>
            <w:tcBorders>
              <w:top w:val="nil"/>
              <w:left w:val="nil"/>
              <w:bottom w:val="single" w:sz="8" w:space="0" w:color="auto"/>
              <w:right w:val="single" w:sz="4" w:space="0" w:color="auto"/>
            </w:tcBorders>
            <w:shd w:val="clear" w:color="000000" w:fill="BFBFBF"/>
            <w:noWrap/>
            <w:vAlign w:val="center"/>
            <w:hideMark/>
          </w:tcPr>
          <w:p w14:paraId="096445B1" w14:textId="77777777" w:rsidR="00E3767F" w:rsidRPr="00A36C6D" w:rsidRDefault="00D84247"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1023" w:type="dxa"/>
            <w:tcBorders>
              <w:top w:val="nil"/>
              <w:left w:val="nil"/>
              <w:bottom w:val="single" w:sz="8" w:space="0" w:color="auto"/>
              <w:right w:val="single" w:sz="4" w:space="0" w:color="auto"/>
            </w:tcBorders>
            <w:shd w:val="clear" w:color="000000" w:fill="BFBFBF"/>
            <w:noWrap/>
            <w:vAlign w:val="center"/>
            <w:hideMark/>
          </w:tcPr>
          <w:p w14:paraId="66D2557D"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97" w:type="dxa"/>
            <w:tcBorders>
              <w:top w:val="nil"/>
              <w:left w:val="nil"/>
              <w:bottom w:val="single" w:sz="8" w:space="0" w:color="auto"/>
              <w:right w:val="single" w:sz="4" w:space="0" w:color="auto"/>
            </w:tcBorders>
            <w:shd w:val="clear" w:color="000000" w:fill="BFBFBF"/>
            <w:noWrap/>
            <w:vAlign w:val="center"/>
            <w:hideMark/>
          </w:tcPr>
          <w:p w14:paraId="2E269379"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023" w:type="dxa"/>
            <w:tcBorders>
              <w:top w:val="nil"/>
              <w:left w:val="nil"/>
              <w:bottom w:val="single" w:sz="8" w:space="0" w:color="auto"/>
              <w:right w:val="single" w:sz="4" w:space="0" w:color="auto"/>
            </w:tcBorders>
            <w:shd w:val="clear" w:color="000000" w:fill="BFBFBF"/>
            <w:noWrap/>
            <w:vAlign w:val="center"/>
            <w:hideMark/>
          </w:tcPr>
          <w:p w14:paraId="18F4547D"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97" w:type="dxa"/>
            <w:tcBorders>
              <w:top w:val="nil"/>
              <w:left w:val="nil"/>
              <w:bottom w:val="single" w:sz="8" w:space="0" w:color="auto"/>
              <w:right w:val="single" w:sz="4" w:space="0" w:color="auto"/>
            </w:tcBorders>
            <w:shd w:val="clear" w:color="000000" w:fill="BFBFBF"/>
            <w:noWrap/>
            <w:vAlign w:val="center"/>
            <w:hideMark/>
          </w:tcPr>
          <w:p w14:paraId="7059F67B"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149" w:type="dxa"/>
            <w:tcBorders>
              <w:top w:val="nil"/>
              <w:left w:val="nil"/>
              <w:bottom w:val="single" w:sz="8" w:space="0" w:color="auto"/>
              <w:right w:val="single" w:sz="4" w:space="0" w:color="auto"/>
            </w:tcBorders>
            <w:shd w:val="clear" w:color="000000" w:fill="BFBFBF"/>
            <w:noWrap/>
            <w:vAlign w:val="center"/>
            <w:hideMark/>
          </w:tcPr>
          <w:p w14:paraId="4651B9EE"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71" w:type="dxa"/>
            <w:tcBorders>
              <w:top w:val="nil"/>
              <w:left w:val="nil"/>
              <w:bottom w:val="single" w:sz="8" w:space="0" w:color="auto"/>
              <w:right w:val="single" w:sz="4" w:space="0" w:color="auto"/>
            </w:tcBorders>
            <w:shd w:val="clear" w:color="000000" w:fill="BFBFBF"/>
            <w:noWrap/>
            <w:vAlign w:val="center"/>
            <w:hideMark/>
          </w:tcPr>
          <w:p w14:paraId="4856B301"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025" w:type="dxa"/>
            <w:tcBorders>
              <w:top w:val="nil"/>
              <w:left w:val="nil"/>
              <w:bottom w:val="single" w:sz="8" w:space="0" w:color="auto"/>
              <w:right w:val="single" w:sz="4" w:space="0" w:color="auto"/>
            </w:tcBorders>
            <w:shd w:val="clear" w:color="000000" w:fill="BFBFBF"/>
            <w:noWrap/>
            <w:vAlign w:val="center"/>
            <w:hideMark/>
          </w:tcPr>
          <w:p w14:paraId="411E1B82" w14:textId="77777777" w:rsidR="00E3767F" w:rsidRPr="00A36C6D" w:rsidRDefault="00E3767F"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31" w:type="dxa"/>
            <w:tcBorders>
              <w:top w:val="nil"/>
              <w:left w:val="nil"/>
              <w:bottom w:val="single" w:sz="8" w:space="0" w:color="auto"/>
              <w:right w:val="single" w:sz="4" w:space="0" w:color="auto"/>
            </w:tcBorders>
            <w:shd w:val="clear" w:color="000000" w:fill="BFBFBF"/>
            <w:noWrap/>
            <w:vAlign w:val="center"/>
            <w:hideMark/>
          </w:tcPr>
          <w:p w14:paraId="3B122484" w14:textId="77777777" w:rsidR="00E3767F" w:rsidRPr="00A36C6D" w:rsidRDefault="00D84247"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w:t>
            </w:r>
          </w:p>
        </w:tc>
        <w:tc>
          <w:tcPr>
            <w:tcW w:w="1024" w:type="dxa"/>
            <w:tcBorders>
              <w:top w:val="nil"/>
              <w:left w:val="nil"/>
              <w:bottom w:val="single" w:sz="8" w:space="0" w:color="auto"/>
              <w:right w:val="single" w:sz="8" w:space="0" w:color="auto"/>
            </w:tcBorders>
            <w:shd w:val="clear" w:color="000000" w:fill="BFBFBF"/>
            <w:noWrap/>
            <w:vAlign w:val="center"/>
            <w:hideMark/>
          </w:tcPr>
          <w:p w14:paraId="420FB112" w14:textId="77777777" w:rsidR="00E3767F" w:rsidRPr="00A36C6D" w:rsidRDefault="00D84247"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w:t>
            </w:r>
          </w:p>
        </w:tc>
      </w:tr>
    </w:tbl>
    <w:p w14:paraId="43821926" w14:textId="3D6D0DBE" w:rsidR="006F32BC" w:rsidRPr="00A36C6D" w:rsidRDefault="00365052" w:rsidP="006F32BC">
      <w:pPr>
        <w:rPr>
          <w:rFonts w:asciiTheme="minorHAnsi" w:hAnsiTheme="minorHAnsi" w:cstheme="minorHAnsi"/>
          <w:color w:val="675E47" w:themeColor="text2"/>
          <w:lang w:eastAsia="en-US"/>
        </w:rPr>
      </w:pPr>
      <w:r w:rsidRPr="00A36C6D">
        <w:rPr>
          <w:rFonts w:asciiTheme="minorHAnsi" w:hAnsiTheme="minorHAnsi" w:cstheme="minorHAnsi"/>
          <w:color w:val="675E47" w:themeColor="text2"/>
          <w:lang w:eastAsia="en-US"/>
        </w:rPr>
        <w:t>Standardise headings and legends</w:t>
      </w:r>
    </w:p>
    <w:p w14:paraId="51E51567" w14:textId="6770AC6C" w:rsidR="003C0E22" w:rsidRPr="00A36C6D" w:rsidRDefault="003C0E22" w:rsidP="003C0E22">
      <w:pPr>
        <w:tabs>
          <w:tab w:val="center" w:pos="4513"/>
          <w:tab w:val="right" w:pos="9026"/>
        </w:tabs>
        <w:suppressAutoHyphens/>
        <w:spacing w:before="10" w:line="276" w:lineRule="auto"/>
        <w:rPr>
          <w:rFonts w:asciiTheme="minorHAnsi" w:eastAsia="Calibri" w:hAnsiTheme="minorHAnsi" w:cstheme="minorHAnsi"/>
          <w:color w:val="675E47" w:themeColor="text2"/>
          <w:sz w:val="18"/>
          <w:szCs w:val="18"/>
        </w:rPr>
      </w:pPr>
      <w:bookmarkStart w:id="219" w:name="Table27"/>
      <w:bookmarkStart w:id="220" w:name="_Toc392153904"/>
      <w:bookmarkStart w:id="221" w:name="_Toc520298306"/>
      <w:r w:rsidRPr="00A36C6D">
        <w:rPr>
          <w:rFonts w:asciiTheme="minorHAnsi" w:eastAsia="Calibri" w:hAnsiTheme="minorHAnsi" w:cstheme="minorHAnsi"/>
          <w:color w:val="675E47" w:themeColor="text2"/>
          <w:sz w:val="18"/>
          <w:szCs w:val="18"/>
        </w:rPr>
        <w:t xml:space="preserve">* Population estimate limited to trachoma endemic regions and does not </w:t>
      </w:r>
      <w:r w:rsidR="006537A1" w:rsidRPr="00A36C6D">
        <w:rPr>
          <w:rFonts w:asciiTheme="minorHAnsi" w:eastAsia="Calibri" w:hAnsiTheme="minorHAnsi" w:cstheme="minorHAnsi"/>
          <w:color w:val="675E47" w:themeColor="text2"/>
          <w:sz w:val="18"/>
          <w:szCs w:val="18"/>
        </w:rPr>
        <w:t>consider</w:t>
      </w:r>
      <w:r w:rsidRPr="00A36C6D">
        <w:rPr>
          <w:rFonts w:asciiTheme="minorHAnsi" w:eastAsia="Calibri" w:hAnsiTheme="minorHAnsi" w:cstheme="minorHAnsi"/>
          <w:color w:val="675E47" w:themeColor="text2"/>
          <w:sz w:val="18"/>
          <w:szCs w:val="18"/>
        </w:rPr>
        <w:t xml:space="preserve"> changing endemic regions over time and transiency between regions</w:t>
      </w:r>
    </w:p>
    <w:p w14:paraId="5C72E4DC" w14:textId="77777777" w:rsidR="003C0E22" w:rsidRPr="00A36C6D" w:rsidRDefault="003C0E22" w:rsidP="003C0E22">
      <w:pPr>
        <w:tabs>
          <w:tab w:val="center" w:pos="4513"/>
          <w:tab w:val="right" w:pos="9026"/>
        </w:tabs>
        <w:suppressAutoHyphens/>
        <w:spacing w:before="10" w:line="276" w:lineRule="auto"/>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Number of adults examined limited to numbers reported. This number may not account for all adults who may be examined in routine adult health checks, and may also include multiple screening</w:t>
      </w:r>
    </w:p>
    <w:p w14:paraId="3EC2C0F6" w14:textId="77777777" w:rsidR="003C0E22" w:rsidRPr="00A36C6D" w:rsidRDefault="003C0E22" w:rsidP="003C0E22">
      <w:pPr>
        <w:tabs>
          <w:tab w:val="center" w:pos="4513"/>
          <w:tab w:val="right" w:pos="9026"/>
        </w:tabs>
        <w:suppressAutoHyphens/>
        <w:spacing w:before="10" w:line="276" w:lineRule="auto"/>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Surgery cases may include cases identified in previous years</w:t>
      </w:r>
    </w:p>
    <w:p w14:paraId="35C4B2C4" w14:textId="77777777" w:rsidR="006F32BC" w:rsidRPr="00A36C6D" w:rsidRDefault="006F32BC" w:rsidP="006F32BC">
      <w:pPr>
        <w:keepNext/>
        <w:keepLines/>
        <w:spacing w:before="480"/>
        <w:outlineLvl w:val="2"/>
        <w:rPr>
          <w:rFonts w:asciiTheme="minorHAnsi" w:eastAsia="MS Gothic" w:hAnsiTheme="minorHAnsi" w:cstheme="minorHAnsi"/>
          <w:b/>
          <w:bCs/>
          <w:color w:val="675E47" w:themeColor="text2"/>
          <w:szCs w:val="18"/>
          <w:lang w:eastAsia="en-AU"/>
        </w:rPr>
        <w:sectPr w:rsidR="006F32BC" w:rsidRPr="00A36C6D" w:rsidSect="00A61B35">
          <w:pgSz w:w="16838" w:h="11906" w:orient="landscape"/>
          <w:pgMar w:top="720" w:right="720" w:bottom="720" w:left="720" w:header="709" w:footer="709" w:gutter="0"/>
          <w:cols w:space="708"/>
          <w:docGrid w:linePitch="360"/>
        </w:sectPr>
      </w:pPr>
    </w:p>
    <w:p w14:paraId="560ACF7C" w14:textId="77777777" w:rsidR="006F32BC" w:rsidRPr="00A36C6D" w:rsidRDefault="006F32BC" w:rsidP="00B30BBF">
      <w:pPr>
        <w:pStyle w:val="Tableheadings"/>
        <w:rPr>
          <w:rFonts w:asciiTheme="minorHAnsi" w:hAnsiTheme="minorHAnsi" w:cstheme="minorHAnsi"/>
        </w:rPr>
      </w:pPr>
      <w:bookmarkStart w:id="222" w:name="_Ref58336364"/>
      <w:bookmarkStart w:id="223" w:name="_Toc83713371"/>
      <w:bookmarkEnd w:id="219"/>
      <w:bookmarkEnd w:id="220"/>
      <w:bookmarkEnd w:id="221"/>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rPr>
        <w:t>2</w:t>
      </w:r>
      <w:r w:rsidR="00080763" w:rsidRPr="00A36C6D">
        <w:rPr>
          <w:rFonts w:asciiTheme="minorHAnsi" w:hAnsiTheme="minorHAnsi" w:cstheme="minorHAnsi"/>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rPr>
        <w:t>7</w:t>
      </w:r>
      <w:r w:rsidR="00080763" w:rsidRPr="00A36C6D">
        <w:rPr>
          <w:rFonts w:asciiTheme="minorHAnsi" w:hAnsiTheme="minorHAnsi" w:cstheme="minorHAnsi"/>
        </w:rPr>
        <w:fldChar w:fldCharType="end"/>
      </w:r>
      <w:bookmarkEnd w:id="222"/>
      <w:r w:rsidRPr="00A36C6D">
        <w:rPr>
          <w:rFonts w:asciiTheme="minorHAnsi" w:hAnsiTheme="minorHAnsi" w:cstheme="minorHAnsi"/>
        </w:rPr>
        <w:tab/>
        <w:t>Health promotion activities by region, Northern Territory 2020</w:t>
      </w:r>
      <w:bookmarkEnd w:id="223"/>
    </w:p>
    <w:tbl>
      <w:tblPr>
        <w:tblW w:w="5000" w:type="pct"/>
        <w:tblLayout w:type="fixed"/>
        <w:tblLook w:val="04A0" w:firstRow="1" w:lastRow="0" w:firstColumn="1" w:lastColumn="0" w:noHBand="0" w:noVBand="1"/>
        <w:tblCaption w:val="Health promotion activities by region, Northern Territory 2020  "/>
        <w:tblDescription w:val="Table 2.7 is a list of health promotion activities in NT regions. &#13;&#10;"/>
      </w:tblPr>
      <w:tblGrid>
        <w:gridCol w:w="2525"/>
        <w:gridCol w:w="1404"/>
        <w:gridCol w:w="1304"/>
        <w:gridCol w:w="1304"/>
        <w:gridCol w:w="1304"/>
        <w:gridCol w:w="1306"/>
        <w:gridCol w:w="1299"/>
      </w:tblGrid>
      <w:tr w:rsidR="000A2D52" w:rsidRPr="00A36C6D" w14:paraId="15D7F701" w14:textId="77777777" w:rsidTr="00E3767F">
        <w:trPr>
          <w:trHeight w:val="915"/>
        </w:trPr>
        <w:tc>
          <w:tcPr>
            <w:tcW w:w="1209"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77C6B06B" w14:textId="77777777" w:rsidR="006F32BC" w:rsidRPr="00A36C6D" w:rsidRDefault="006F32BC" w:rsidP="006F32BC">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w:t>
            </w:r>
          </w:p>
        </w:tc>
        <w:tc>
          <w:tcPr>
            <w:tcW w:w="672" w:type="pct"/>
            <w:tcBorders>
              <w:top w:val="single" w:sz="8" w:space="0" w:color="auto"/>
              <w:left w:val="single" w:sz="4" w:space="0" w:color="auto"/>
              <w:bottom w:val="single" w:sz="4" w:space="0" w:color="auto"/>
              <w:right w:val="single" w:sz="4" w:space="0" w:color="auto"/>
            </w:tcBorders>
            <w:shd w:val="clear" w:color="000000" w:fill="BFBFBF"/>
            <w:vAlign w:val="center"/>
            <w:hideMark/>
          </w:tcPr>
          <w:p w14:paraId="1C6AFA0D"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Alice Springs Remote</w:t>
            </w:r>
          </w:p>
        </w:tc>
        <w:tc>
          <w:tcPr>
            <w:tcW w:w="624" w:type="pct"/>
            <w:tcBorders>
              <w:top w:val="single" w:sz="8" w:space="0" w:color="auto"/>
              <w:left w:val="nil"/>
              <w:bottom w:val="single" w:sz="4" w:space="0" w:color="auto"/>
              <w:right w:val="single" w:sz="4" w:space="0" w:color="auto"/>
            </w:tcBorders>
            <w:shd w:val="clear" w:color="000000" w:fill="BFBFBF"/>
            <w:vAlign w:val="center"/>
            <w:hideMark/>
          </w:tcPr>
          <w:p w14:paraId="4F077DE4"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Barkly</w:t>
            </w:r>
          </w:p>
        </w:tc>
        <w:tc>
          <w:tcPr>
            <w:tcW w:w="624" w:type="pct"/>
            <w:tcBorders>
              <w:top w:val="single" w:sz="8" w:space="0" w:color="auto"/>
              <w:left w:val="nil"/>
              <w:bottom w:val="single" w:sz="4" w:space="0" w:color="auto"/>
              <w:right w:val="single" w:sz="4" w:space="0" w:color="auto"/>
            </w:tcBorders>
            <w:shd w:val="clear" w:color="000000" w:fill="BFBFBF"/>
            <w:vAlign w:val="center"/>
            <w:hideMark/>
          </w:tcPr>
          <w:p w14:paraId="6D75845E"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Darwin Rural</w:t>
            </w:r>
          </w:p>
        </w:tc>
        <w:tc>
          <w:tcPr>
            <w:tcW w:w="624" w:type="pct"/>
            <w:tcBorders>
              <w:top w:val="single" w:sz="8" w:space="0" w:color="auto"/>
              <w:left w:val="nil"/>
              <w:bottom w:val="single" w:sz="4" w:space="0" w:color="auto"/>
              <w:right w:val="single" w:sz="4" w:space="0" w:color="auto"/>
            </w:tcBorders>
            <w:shd w:val="clear" w:color="000000" w:fill="BFBFBF"/>
            <w:vAlign w:val="center"/>
            <w:hideMark/>
          </w:tcPr>
          <w:p w14:paraId="5064039B"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East Arnhem</w:t>
            </w:r>
          </w:p>
        </w:tc>
        <w:tc>
          <w:tcPr>
            <w:tcW w:w="625" w:type="pct"/>
            <w:tcBorders>
              <w:top w:val="single" w:sz="8" w:space="0" w:color="auto"/>
              <w:left w:val="nil"/>
              <w:bottom w:val="single" w:sz="4" w:space="0" w:color="auto"/>
              <w:right w:val="single" w:sz="4" w:space="0" w:color="auto"/>
            </w:tcBorders>
            <w:shd w:val="clear" w:color="000000" w:fill="BFBFBF"/>
            <w:vAlign w:val="center"/>
            <w:hideMark/>
          </w:tcPr>
          <w:p w14:paraId="27EB3C15"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Katherine</w:t>
            </w:r>
          </w:p>
        </w:tc>
        <w:tc>
          <w:tcPr>
            <w:tcW w:w="623" w:type="pct"/>
            <w:tcBorders>
              <w:top w:val="single" w:sz="8" w:space="0" w:color="auto"/>
              <w:left w:val="nil"/>
              <w:bottom w:val="single" w:sz="4" w:space="0" w:color="auto"/>
              <w:right w:val="single" w:sz="8" w:space="0" w:color="auto"/>
            </w:tcBorders>
            <w:shd w:val="clear" w:color="000000" w:fill="BFBFBF"/>
            <w:vAlign w:val="center"/>
            <w:hideMark/>
          </w:tcPr>
          <w:p w14:paraId="066CC54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367E7698" w14:textId="77777777" w:rsidTr="00E3767F">
        <w:trPr>
          <w:trHeight w:val="720"/>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192B912C"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Number of communities that reported health promotion activities</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376CF41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24</w:t>
            </w:r>
          </w:p>
        </w:tc>
        <w:tc>
          <w:tcPr>
            <w:tcW w:w="624" w:type="pct"/>
            <w:tcBorders>
              <w:top w:val="nil"/>
              <w:left w:val="nil"/>
              <w:bottom w:val="single" w:sz="4" w:space="0" w:color="auto"/>
              <w:right w:val="single" w:sz="4" w:space="0" w:color="auto"/>
            </w:tcBorders>
            <w:shd w:val="clear" w:color="auto" w:fill="auto"/>
            <w:noWrap/>
            <w:vAlign w:val="center"/>
            <w:hideMark/>
          </w:tcPr>
          <w:p w14:paraId="69DDE00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624" w:type="pct"/>
            <w:tcBorders>
              <w:top w:val="nil"/>
              <w:left w:val="nil"/>
              <w:bottom w:val="single" w:sz="4" w:space="0" w:color="auto"/>
              <w:right w:val="single" w:sz="4" w:space="0" w:color="auto"/>
            </w:tcBorders>
            <w:shd w:val="clear" w:color="auto" w:fill="auto"/>
            <w:noWrap/>
            <w:vAlign w:val="center"/>
            <w:hideMark/>
          </w:tcPr>
          <w:p w14:paraId="7FE8C1D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4" w:type="pct"/>
            <w:tcBorders>
              <w:top w:val="nil"/>
              <w:left w:val="nil"/>
              <w:bottom w:val="single" w:sz="4" w:space="0" w:color="auto"/>
              <w:right w:val="single" w:sz="4" w:space="0" w:color="auto"/>
            </w:tcBorders>
            <w:shd w:val="clear" w:color="auto" w:fill="auto"/>
            <w:noWrap/>
            <w:vAlign w:val="center"/>
            <w:hideMark/>
          </w:tcPr>
          <w:p w14:paraId="1F621A2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5" w:type="pct"/>
            <w:tcBorders>
              <w:top w:val="nil"/>
              <w:left w:val="nil"/>
              <w:bottom w:val="single" w:sz="4" w:space="0" w:color="auto"/>
              <w:right w:val="single" w:sz="4" w:space="0" w:color="auto"/>
            </w:tcBorders>
            <w:shd w:val="clear" w:color="auto" w:fill="auto"/>
            <w:noWrap/>
            <w:vAlign w:val="center"/>
            <w:hideMark/>
          </w:tcPr>
          <w:p w14:paraId="1191D5C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623" w:type="pct"/>
            <w:tcBorders>
              <w:top w:val="nil"/>
              <w:left w:val="nil"/>
              <w:bottom w:val="single" w:sz="4" w:space="0" w:color="auto"/>
              <w:right w:val="single" w:sz="8" w:space="0" w:color="auto"/>
            </w:tcBorders>
            <w:shd w:val="clear" w:color="auto" w:fill="auto"/>
            <w:noWrap/>
            <w:vAlign w:val="center"/>
            <w:hideMark/>
          </w:tcPr>
          <w:p w14:paraId="22C3396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43</w:t>
            </w:r>
          </w:p>
        </w:tc>
      </w:tr>
      <w:tr w:rsidR="000A2D52" w:rsidRPr="00A36C6D" w14:paraId="25597DC4" w14:textId="77777777" w:rsidTr="00E3767F">
        <w:trPr>
          <w:trHeight w:val="552"/>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2C986BF4"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Total number of programs reported</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6E72351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57</w:t>
            </w:r>
          </w:p>
        </w:tc>
        <w:tc>
          <w:tcPr>
            <w:tcW w:w="624" w:type="pct"/>
            <w:tcBorders>
              <w:top w:val="nil"/>
              <w:left w:val="nil"/>
              <w:bottom w:val="single" w:sz="4" w:space="0" w:color="auto"/>
              <w:right w:val="single" w:sz="4" w:space="0" w:color="auto"/>
            </w:tcBorders>
            <w:shd w:val="clear" w:color="000000" w:fill="BFBFBF"/>
            <w:noWrap/>
            <w:vAlign w:val="center"/>
            <w:hideMark/>
          </w:tcPr>
          <w:p w14:paraId="2E6BE88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24</w:t>
            </w:r>
          </w:p>
        </w:tc>
        <w:tc>
          <w:tcPr>
            <w:tcW w:w="624" w:type="pct"/>
            <w:tcBorders>
              <w:top w:val="nil"/>
              <w:left w:val="nil"/>
              <w:bottom w:val="single" w:sz="4" w:space="0" w:color="auto"/>
              <w:right w:val="single" w:sz="4" w:space="0" w:color="auto"/>
            </w:tcBorders>
            <w:shd w:val="clear" w:color="000000" w:fill="BFBFBF"/>
            <w:noWrap/>
            <w:vAlign w:val="center"/>
            <w:hideMark/>
          </w:tcPr>
          <w:p w14:paraId="7CC48B5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624" w:type="pct"/>
            <w:tcBorders>
              <w:top w:val="nil"/>
              <w:left w:val="nil"/>
              <w:bottom w:val="single" w:sz="4" w:space="0" w:color="auto"/>
              <w:right w:val="single" w:sz="4" w:space="0" w:color="auto"/>
            </w:tcBorders>
            <w:shd w:val="clear" w:color="000000" w:fill="BFBFBF"/>
            <w:noWrap/>
            <w:vAlign w:val="center"/>
            <w:hideMark/>
          </w:tcPr>
          <w:p w14:paraId="1B224B9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625" w:type="pct"/>
            <w:tcBorders>
              <w:top w:val="nil"/>
              <w:left w:val="nil"/>
              <w:bottom w:val="single" w:sz="4" w:space="0" w:color="auto"/>
              <w:right w:val="single" w:sz="4" w:space="0" w:color="auto"/>
            </w:tcBorders>
            <w:shd w:val="clear" w:color="000000" w:fill="BFBFBF"/>
            <w:noWrap/>
            <w:vAlign w:val="center"/>
            <w:hideMark/>
          </w:tcPr>
          <w:p w14:paraId="0DBAC8A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623" w:type="pct"/>
            <w:tcBorders>
              <w:top w:val="nil"/>
              <w:left w:val="nil"/>
              <w:bottom w:val="single" w:sz="4" w:space="0" w:color="auto"/>
              <w:right w:val="single" w:sz="8" w:space="0" w:color="auto"/>
            </w:tcBorders>
            <w:shd w:val="clear" w:color="000000" w:fill="BFBFBF"/>
            <w:noWrap/>
            <w:vAlign w:val="center"/>
            <w:hideMark/>
          </w:tcPr>
          <w:p w14:paraId="51B1997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94</w:t>
            </w:r>
          </w:p>
        </w:tc>
      </w:tr>
      <w:tr w:rsidR="000A2D52" w:rsidRPr="00A36C6D" w14:paraId="2C78DC29" w14:textId="77777777" w:rsidTr="00E3767F">
        <w:trPr>
          <w:trHeight w:val="418"/>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753A94A1" w14:textId="77777777" w:rsidR="006F32BC" w:rsidRPr="00A36C6D" w:rsidRDefault="006F32BC" w:rsidP="006F32BC">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Methods of health promotion</w:t>
            </w:r>
          </w:p>
        </w:tc>
        <w:tc>
          <w:tcPr>
            <w:tcW w:w="3791" w:type="pct"/>
            <w:gridSpan w:val="6"/>
            <w:tcBorders>
              <w:top w:val="single" w:sz="4" w:space="0" w:color="auto"/>
              <w:left w:val="single" w:sz="4" w:space="0" w:color="auto"/>
              <w:bottom w:val="single" w:sz="4" w:space="0" w:color="auto"/>
              <w:right w:val="single" w:sz="8" w:space="0" w:color="000000"/>
            </w:tcBorders>
            <w:shd w:val="clear" w:color="auto" w:fill="auto"/>
            <w:noWrap/>
            <w:vAlign w:val="bottom"/>
            <w:hideMark/>
          </w:tcPr>
          <w:p w14:paraId="6364C8D1"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5C7DDC0C" w14:textId="77777777" w:rsidTr="00E3767F">
        <w:trPr>
          <w:trHeight w:val="383"/>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33A2C964"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One-on-one discussion</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0714D98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35</w:t>
            </w:r>
          </w:p>
        </w:tc>
        <w:tc>
          <w:tcPr>
            <w:tcW w:w="624" w:type="pct"/>
            <w:tcBorders>
              <w:top w:val="nil"/>
              <w:left w:val="nil"/>
              <w:bottom w:val="single" w:sz="4" w:space="0" w:color="auto"/>
              <w:right w:val="single" w:sz="4" w:space="0" w:color="auto"/>
            </w:tcBorders>
            <w:shd w:val="clear" w:color="000000" w:fill="BFBFBF"/>
            <w:noWrap/>
            <w:vAlign w:val="center"/>
            <w:hideMark/>
          </w:tcPr>
          <w:p w14:paraId="45E9952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17</w:t>
            </w:r>
          </w:p>
        </w:tc>
        <w:tc>
          <w:tcPr>
            <w:tcW w:w="624" w:type="pct"/>
            <w:tcBorders>
              <w:top w:val="nil"/>
              <w:left w:val="nil"/>
              <w:bottom w:val="single" w:sz="4" w:space="0" w:color="auto"/>
              <w:right w:val="single" w:sz="4" w:space="0" w:color="auto"/>
            </w:tcBorders>
            <w:shd w:val="clear" w:color="000000" w:fill="BFBFBF"/>
            <w:noWrap/>
            <w:vAlign w:val="center"/>
            <w:hideMark/>
          </w:tcPr>
          <w:p w14:paraId="2D0B470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4" w:type="pct"/>
            <w:tcBorders>
              <w:top w:val="nil"/>
              <w:left w:val="nil"/>
              <w:bottom w:val="single" w:sz="4" w:space="0" w:color="auto"/>
              <w:right w:val="single" w:sz="4" w:space="0" w:color="auto"/>
            </w:tcBorders>
            <w:shd w:val="clear" w:color="000000" w:fill="BFBFBF"/>
            <w:noWrap/>
            <w:vAlign w:val="center"/>
            <w:hideMark/>
          </w:tcPr>
          <w:p w14:paraId="24B136F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625" w:type="pct"/>
            <w:tcBorders>
              <w:top w:val="nil"/>
              <w:left w:val="nil"/>
              <w:bottom w:val="single" w:sz="4" w:space="0" w:color="auto"/>
              <w:right w:val="single" w:sz="4" w:space="0" w:color="auto"/>
            </w:tcBorders>
            <w:shd w:val="clear" w:color="000000" w:fill="BFBFBF"/>
            <w:noWrap/>
            <w:vAlign w:val="center"/>
            <w:hideMark/>
          </w:tcPr>
          <w:p w14:paraId="3D9707B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3" w:type="pct"/>
            <w:tcBorders>
              <w:top w:val="nil"/>
              <w:left w:val="nil"/>
              <w:bottom w:val="single" w:sz="4" w:space="0" w:color="auto"/>
              <w:right w:val="single" w:sz="8" w:space="0" w:color="auto"/>
            </w:tcBorders>
            <w:shd w:val="clear" w:color="000000" w:fill="BFBFBF"/>
            <w:noWrap/>
            <w:vAlign w:val="center"/>
            <w:hideMark/>
          </w:tcPr>
          <w:p w14:paraId="660EAFD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58</w:t>
            </w:r>
          </w:p>
        </w:tc>
      </w:tr>
      <w:tr w:rsidR="000A2D52" w:rsidRPr="00A36C6D" w14:paraId="0C6BB935" w14:textId="77777777" w:rsidTr="00E3767F">
        <w:trPr>
          <w:trHeight w:val="417"/>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636F90A0"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Presentation to group</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4A0C22E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624" w:type="pct"/>
            <w:tcBorders>
              <w:top w:val="nil"/>
              <w:left w:val="nil"/>
              <w:bottom w:val="single" w:sz="4" w:space="0" w:color="auto"/>
              <w:right w:val="single" w:sz="4" w:space="0" w:color="auto"/>
            </w:tcBorders>
            <w:shd w:val="clear" w:color="auto" w:fill="auto"/>
            <w:noWrap/>
            <w:vAlign w:val="center"/>
            <w:hideMark/>
          </w:tcPr>
          <w:p w14:paraId="4EA44E3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624" w:type="pct"/>
            <w:tcBorders>
              <w:top w:val="nil"/>
              <w:left w:val="nil"/>
              <w:bottom w:val="single" w:sz="4" w:space="0" w:color="auto"/>
              <w:right w:val="single" w:sz="4" w:space="0" w:color="auto"/>
            </w:tcBorders>
            <w:shd w:val="clear" w:color="auto" w:fill="auto"/>
            <w:noWrap/>
            <w:vAlign w:val="center"/>
            <w:hideMark/>
          </w:tcPr>
          <w:p w14:paraId="10595A5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624" w:type="pct"/>
            <w:tcBorders>
              <w:top w:val="nil"/>
              <w:left w:val="nil"/>
              <w:bottom w:val="single" w:sz="4" w:space="0" w:color="auto"/>
              <w:right w:val="single" w:sz="4" w:space="0" w:color="auto"/>
            </w:tcBorders>
            <w:shd w:val="clear" w:color="auto" w:fill="auto"/>
            <w:noWrap/>
            <w:vAlign w:val="center"/>
            <w:hideMark/>
          </w:tcPr>
          <w:p w14:paraId="4EEB849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5" w:type="pct"/>
            <w:tcBorders>
              <w:top w:val="nil"/>
              <w:left w:val="nil"/>
              <w:bottom w:val="single" w:sz="4" w:space="0" w:color="auto"/>
              <w:right w:val="single" w:sz="4" w:space="0" w:color="auto"/>
            </w:tcBorders>
            <w:shd w:val="clear" w:color="auto" w:fill="auto"/>
            <w:noWrap/>
            <w:vAlign w:val="center"/>
            <w:hideMark/>
          </w:tcPr>
          <w:p w14:paraId="3C4A452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623" w:type="pct"/>
            <w:tcBorders>
              <w:top w:val="nil"/>
              <w:left w:val="nil"/>
              <w:bottom w:val="single" w:sz="4" w:space="0" w:color="auto"/>
              <w:right w:val="single" w:sz="8" w:space="0" w:color="auto"/>
            </w:tcBorders>
            <w:shd w:val="clear" w:color="auto" w:fill="auto"/>
            <w:noWrap/>
            <w:vAlign w:val="center"/>
            <w:hideMark/>
          </w:tcPr>
          <w:p w14:paraId="084CFBF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29</w:t>
            </w:r>
          </w:p>
        </w:tc>
      </w:tr>
      <w:tr w:rsidR="000A2D52" w:rsidRPr="00A36C6D" w14:paraId="60CF0A71" w14:textId="77777777" w:rsidTr="00E3767F">
        <w:trPr>
          <w:trHeight w:val="394"/>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BACE4BF"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Interactive group session</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52D0399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21</w:t>
            </w:r>
          </w:p>
        </w:tc>
        <w:tc>
          <w:tcPr>
            <w:tcW w:w="624" w:type="pct"/>
            <w:tcBorders>
              <w:top w:val="nil"/>
              <w:left w:val="nil"/>
              <w:bottom w:val="single" w:sz="4" w:space="0" w:color="auto"/>
              <w:right w:val="single" w:sz="4" w:space="0" w:color="auto"/>
            </w:tcBorders>
            <w:shd w:val="clear" w:color="000000" w:fill="BFBFBF"/>
            <w:noWrap/>
            <w:vAlign w:val="center"/>
            <w:hideMark/>
          </w:tcPr>
          <w:p w14:paraId="193E5DA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624" w:type="pct"/>
            <w:tcBorders>
              <w:top w:val="nil"/>
              <w:left w:val="nil"/>
              <w:bottom w:val="single" w:sz="4" w:space="0" w:color="auto"/>
              <w:right w:val="single" w:sz="4" w:space="0" w:color="auto"/>
            </w:tcBorders>
            <w:shd w:val="clear" w:color="000000" w:fill="BFBFBF"/>
            <w:noWrap/>
            <w:vAlign w:val="center"/>
            <w:hideMark/>
          </w:tcPr>
          <w:p w14:paraId="089AA21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2F47F89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7719465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3" w:type="pct"/>
            <w:tcBorders>
              <w:top w:val="nil"/>
              <w:left w:val="nil"/>
              <w:bottom w:val="single" w:sz="4" w:space="0" w:color="auto"/>
              <w:right w:val="single" w:sz="8" w:space="0" w:color="auto"/>
            </w:tcBorders>
            <w:shd w:val="clear" w:color="000000" w:fill="BFBFBF"/>
            <w:noWrap/>
            <w:vAlign w:val="center"/>
            <w:hideMark/>
          </w:tcPr>
          <w:p w14:paraId="1FAD923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33</w:t>
            </w:r>
          </w:p>
        </w:tc>
      </w:tr>
      <w:tr w:rsidR="000A2D52" w:rsidRPr="00A36C6D" w14:paraId="06846EDC" w14:textId="77777777" w:rsidTr="00E3767F">
        <w:trPr>
          <w:trHeight w:val="414"/>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01D06F51"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Social marketing</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344B16D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4" w:type="pct"/>
            <w:tcBorders>
              <w:top w:val="nil"/>
              <w:left w:val="nil"/>
              <w:bottom w:val="single" w:sz="4" w:space="0" w:color="auto"/>
              <w:right w:val="single" w:sz="4" w:space="0" w:color="auto"/>
            </w:tcBorders>
            <w:shd w:val="clear" w:color="auto" w:fill="auto"/>
            <w:noWrap/>
            <w:vAlign w:val="center"/>
            <w:hideMark/>
          </w:tcPr>
          <w:p w14:paraId="3FB9357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auto" w:fill="auto"/>
            <w:noWrap/>
            <w:vAlign w:val="center"/>
            <w:hideMark/>
          </w:tcPr>
          <w:p w14:paraId="3F44050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auto" w:fill="auto"/>
            <w:noWrap/>
            <w:vAlign w:val="center"/>
            <w:hideMark/>
          </w:tcPr>
          <w:p w14:paraId="2F8169E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auto" w:fill="auto"/>
            <w:noWrap/>
            <w:vAlign w:val="center"/>
            <w:hideMark/>
          </w:tcPr>
          <w:p w14:paraId="12C8C20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4" w:space="0" w:color="auto"/>
              <w:right w:val="single" w:sz="8" w:space="0" w:color="auto"/>
            </w:tcBorders>
            <w:shd w:val="clear" w:color="auto" w:fill="auto"/>
            <w:noWrap/>
            <w:vAlign w:val="center"/>
            <w:hideMark/>
          </w:tcPr>
          <w:p w14:paraId="3AC72FE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r>
      <w:tr w:rsidR="000A2D52" w:rsidRPr="00A36C6D" w14:paraId="4E7972A0" w14:textId="77777777" w:rsidTr="00E3767F">
        <w:trPr>
          <w:trHeight w:val="407"/>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219D902B"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Print material/mass media</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34B0757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23</w:t>
            </w:r>
          </w:p>
        </w:tc>
        <w:tc>
          <w:tcPr>
            <w:tcW w:w="624" w:type="pct"/>
            <w:tcBorders>
              <w:top w:val="nil"/>
              <w:left w:val="nil"/>
              <w:bottom w:val="single" w:sz="4" w:space="0" w:color="auto"/>
              <w:right w:val="single" w:sz="4" w:space="0" w:color="auto"/>
            </w:tcBorders>
            <w:shd w:val="clear" w:color="000000" w:fill="BFBFBF"/>
            <w:noWrap/>
            <w:vAlign w:val="center"/>
            <w:hideMark/>
          </w:tcPr>
          <w:p w14:paraId="7097711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624" w:type="pct"/>
            <w:tcBorders>
              <w:top w:val="nil"/>
              <w:left w:val="nil"/>
              <w:bottom w:val="single" w:sz="4" w:space="0" w:color="auto"/>
              <w:right w:val="single" w:sz="4" w:space="0" w:color="auto"/>
            </w:tcBorders>
            <w:shd w:val="clear" w:color="000000" w:fill="BFBFBF"/>
            <w:noWrap/>
            <w:vAlign w:val="center"/>
            <w:hideMark/>
          </w:tcPr>
          <w:p w14:paraId="7CDB03F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79339E4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4C4AEBC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w:t>
            </w:r>
          </w:p>
        </w:tc>
        <w:tc>
          <w:tcPr>
            <w:tcW w:w="623" w:type="pct"/>
            <w:tcBorders>
              <w:top w:val="nil"/>
              <w:left w:val="nil"/>
              <w:bottom w:val="single" w:sz="4" w:space="0" w:color="auto"/>
              <w:right w:val="single" w:sz="8" w:space="0" w:color="auto"/>
            </w:tcBorders>
            <w:shd w:val="clear" w:color="000000" w:fill="BFBFBF"/>
            <w:noWrap/>
            <w:vAlign w:val="center"/>
            <w:hideMark/>
          </w:tcPr>
          <w:p w14:paraId="7143BB6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43</w:t>
            </w:r>
          </w:p>
        </w:tc>
      </w:tr>
      <w:tr w:rsidR="000A2D52" w:rsidRPr="00A36C6D" w14:paraId="58F1EC95" w14:textId="77777777" w:rsidTr="00E3767F">
        <w:trPr>
          <w:trHeight w:val="399"/>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242F490E"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Sporting/community events</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45126B4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4" w:type="pct"/>
            <w:tcBorders>
              <w:top w:val="nil"/>
              <w:left w:val="nil"/>
              <w:bottom w:val="single" w:sz="4" w:space="0" w:color="auto"/>
              <w:right w:val="single" w:sz="4" w:space="0" w:color="auto"/>
            </w:tcBorders>
            <w:shd w:val="clear" w:color="auto" w:fill="auto"/>
            <w:noWrap/>
            <w:vAlign w:val="center"/>
            <w:hideMark/>
          </w:tcPr>
          <w:p w14:paraId="6EA9C69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auto" w:fill="auto"/>
            <w:noWrap/>
            <w:vAlign w:val="center"/>
            <w:hideMark/>
          </w:tcPr>
          <w:p w14:paraId="0235C77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auto" w:fill="auto"/>
            <w:noWrap/>
            <w:vAlign w:val="center"/>
            <w:hideMark/>
          </w:tcPr>
          <w:p w14:paraId="6430C8F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auto" w:fill="auto"/>
            <w:noWrap/>
            <w:vAlign w:val="center"/>
            <w:hideMark/>
          </w:tcPr>
          <w:p w14:paraId="3E9A64D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4" w:space="0" w:color="auto"/>
              <w:right w:val="single" w:sz="8" w:space="0" w:color="auto"/>
            </w:tcBorders>
            <w:shd w:val="clear" w:color="auto" w:fill="auto"/>
            <w:noWrap/>
            <w:vAlign w:val="center"/>
            <w:hideMark/>
          </w:tcPr>
          <w:p w14:paraId="441AF33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r>
      <w:tr w:rsidR="000A2D52" w:rsidRPr="00A36C6D" w14:paraId="796CEFFC" w14:textId="77777777" w:rsidTr="00E3767F">
        <w:trPr>
          <w:trHeight w:val="262"/>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540DFB47"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Other</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376DA2E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4" w:type="pct"/>
            <w:tcBorders>
              <w:top w:val="nil"/>
              <w:left w:val="nil"/>
              <w:bottom w:val="single" w:sz="4" w:space="0" w:color="auto"/>
              <w:right w:val="single" w:sz="4" w:space="0" w:color="auto"/>
            </w:tcBorders>
            <w:shd w:val="clear" w:color="000000" w:fill="BFBFBF"/>
            <w:noWrap/>
            <w:vAlign w:val="center"/>
            <w:hideMark/>
          </w:tcPr>
          <w:p w14:paraId="040EE55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4" w:type="pct"/>
            <w:tcBorders>
              <w:top w:val="nil"/>
              <w:left w:val="nil"/>
              <w:bottom w:val="single" w:sz="4" w:space="0" w:color="auto"/>
              <w:right w:val="single" w:sz="4" w:space="0" w:color="auto"/>
            </w:tcBorders>
            <w:shd w:val="clear" w:color="000000" w:fill="BFBFBF"/>
            <w:noWrap/>
            <w:vAlign w:val="center"/>
            <w:hideMark/>
          </w:tcPr>
          <w:p w14:paraId="4A80EC4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4EF5706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38E60EF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4" w:space="0" w:color="auto"/>
              <w:right w:val="single" w:sz="8" w:space="0" w:color="auto"/>
            </w:tcBorders>
            <w:shd w:val="clear" w:color="000000" w:fill="BFBFBF"/>
            <w:noWrap/>
            <w:vAlign w:val="center"/>
            <w:hideMark/>
          </w:tcPr>
          <w:p w14:paraId="6CD9C52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r>
      <w:tr w:rsidR="000A2D52" w:rsidRPr="00A36C6D" w14:paraId="0C4D43BD" w14:textId="77777777" w:rsidTr="00E3767F">
        <w:trPr>
          <w:trHeight w:val="397"/>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633F84C4" w14:textId="77777777" w:rsidR="006F32BC" w:rsidRPr="00A36C6D" w:rsidRDefault="006F32BC" w:rsidP="006F32BC">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Target audience</w:t>
            </w:r>
          </w:p>
        </w:tc>
        <w:tc>
          <w:tcPr>
            <w:tcW w:w="3791" w:type="pct"/>
            <w:gridSpan w:val="6"/>
            <w:tcBorders>
              <w:top w:val="single" w:sz="4" w:space="0" w:color="auto"/>
              <w:left w:val="single" w:sz="4" w:space="0" w:color="auto"/>
              <w:bottom w:val="single" w:sz="4" w:space="0" w:color="auto"/>
              <w:right w:val="single" w:sz="8" w:space="0" w:color="000000"/>
            </w:tcBorders>
            <w:shd w:val="clear" w:color="auto" w:fill="auto"/>
            <w:noWrap/>
            <w:vAlign w:val="bottom"/>
            <w:hideMark/>
          </w:tcPr>
          <w:p w14:paraId="16D5348A"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1388BA97" w14:textId="77777777" w:rsidTr="00E3767F">
        <w:trPr>
          <w:trHeight w:val="429"/>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0B2C6695"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Health professionals/staff</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4168091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624" w:type="pct"/>
            <w:tcBorders>
              <w:top w:val="nil"/>
              <w:left w:val="nil"/>
              <w:bottom w:val="single" w:sz="4" w:space="0" w:color="auto"/>
              <w:right w:val="single" w:sz="4" w:space="0" w:color="auto"/>
            </w:tcBorders>
            <w:shd w:val="clear" w:color="000000" w:fill="BFBFBF"/>
            <w:noWrap/>
            <w:vAlign w:val="center"/>
            <w:hideMark/>
          </w:tcPr>
          <w:p w14:paraId="4F31A29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624" w:type="pct"/>
            <w:tcBorders>
              <w:top w:val="nil"/>
              <w:left w:val="nil"/>
              <w:bottom w:val="single" w:sz="4" w:space="0" w:color="auto"/>
              <w:right w:val="single" w:sz="4" w:space="0" w:color="auto"/>
            </w:tcBorders>
            <w:shd w:val="clear" w:color="000000" w:fill="BFBFBF"/>
            <w:noWrap/>
            <w:vAlign w:val="center"/>
            <w:hideMark/>
          </w:tcPr>
          <w:p w14:paraId="3E36DED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4" w:type="pct"/>
            <w:tcBorders>
              <w:top w:val="nil"/>
              <w:left w:val="nil"/>
              <w:bottom w:val="single" w:sz="4" w:space="0" w:color="auto"/>
              <w:right w:val="single" w:sz="4" w:space="0" w:color="auto"/>
            </w:tcBorders>
            <w:shd w:val="clear" w:color="000000" w:fill="BFBFBF"/>
            <w:noWrap/>
            <w:vAlign w:val="center"/>
            <w:hideMark/>
          </w:tcPr>
          <w:p w14:paraId="5A0F6DC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5" w:type="pct"/>
            <w:tcBorders>
              <w:top w:val="nil"/>
              <w:left w:val="nil"/>
              <w:bottom w:val="single" w:sz="4" w:space="0" w:color="auto"/>
              <w:right w:val="single" w:sz="4" w:space="0" w:color="auto"/>
            </w:tcBorders>
            <w:shd w:val="clear" w:color="000000" w:fill="BFBFBF"/>
            <w:noWrap/>
            <w:vAlign w:val="center"/>
            <w:hideMark/>
          </w:tcPr>
          <w:p w14:paraId="1CF2D09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3" w:type="pct"/>
            <w:tcBorders>
              <w:top w:val="nil"/>
              <w:left w:val="nil"/>
              <w:bottom w:val="single" w:sz="4" w:space="0" w:color="auto"/>
              <w:right w:val="single" w:sz="8" w:space="0" w:color="auto"/>
            </w:tcBorders>
            <w:shd w:val="clear" w:color="000000" w:fill="BFBFBF"/>
            <w:noWrap/>
            <w:vAlign w:val="center"/>
            <w:hideMark/>
          </w:tcPr>
          <w:p w14:paraId="2A3A242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w:t>
            </w:r>
          </w:p>
        </w:tc>
      </w:tr>
      <w:tr w:rsidR="000A2D52" w:rsidRPr="00A36C6D" w14:paraId="6454473B" w14:textId="77777777" w:rsidTr="00E3767F">
        <w:trPr>
          <w:trHeight w:val="392"/>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7F6AF9F5"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Children</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46043AA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34</w:t>
            </w:r>
          </w:p>
        </w:tc>
        <w:tc>
          <w:tcPr>
            <w:tcW w:w="624" w:type="pct"/>
            <w:tcBorders>
              <w:top w:val="nil"/>
              <w:left w:val="nil"/>
              <w:bottom w:val="single" w:sz="4" w:space="0" w:color="auto"/>
              <w:right w:val="single" w:sz="4" w:space="0" w:color="auto"/>
            </w:tcBorders>
            <w:shd w:val="clear" w:color="auto" w:fill="auto"/>
            <w:noWrap/>
            <w:vAlign w:val="center"/>
            <w:hideMark/>
          </w:tcPr>
          <w:p w14:paraId="2B4B85F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16</w:t>
            </w:r>
          </w:p>
        </w:tc>
        <w:tc>
          <w:tcPr>
            <w:tcW w:w="624" w:type="pct"/>
            <w:tcBorders>
              <w:top w:val="nil"/>
              <w:left w:val="nil"/>
              <w:bottom w:val="single" w:sz="4" w:space="0" w:color="auto"/>
              <w:right w:val="single" w:sz="4" w:space="0" w:color="auto"/>
            </w:tcBorders>
            <w:shd w:val="clear" w:color="auto" w:fill="auto"/>
            <w:noWrap/>
            <w:vAlign w:val="center"/>
            <w:hideMark/>
          </w:tcPr>
          <w:p w14:paraId="0B5F386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4" w:type="pct"/>
            <w:tcBorders>
              <w:top w:val="nil"/>
              <w:left w:val="nil"/>
              <w:bottom w:val="single" w:sz="4" w:space="0" w:color="auto"/>
              <w:right w:val="single" w:sz="4" w:space="0" w:color="auto"/>
            </w:tcBorders>
            <w:shd w:val="clear" w:color="auto" w:fill="auto"/>
            <w:noWrap/>
            <w:vAlign w:val="center"/>
            <w:hideMark/>
          </w:tcPr>
          <w:p w14:paraId="5F02F7C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5" w:type="pct"/>
            <w:tcBorders>
              <w:top w:val="nil"/>
              <w:left w:val="nil"/>
              <w:bottom w:val="single" w:sz="4" w:space="0" w:color="auto"/>
              <w:right w:val="single" w:sz="4" w:space="0" w:color="auto"/>
            </w:tcBorders>
            <w:shd w:val="clear" w:color="auto" w:fill="auto"/>
            <w:noWrap/>
            <w:vAlign w:val="center"/>
            <w:hideMark/>
          </w:tcPr>
          <w:p w14:paraId="0FE8173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623" w:type="pct"/>
            <w:tcBorders>
              <w:top w:val="nil"/>
              <w:left w:val="nil"/>
              <w:bottom w:val="single" w:sz="4" w:space="0" w:color="auto"/>
              <w:right w:val="single" w:sz="8" w:space="0" w:color="auto"/>
            </w:tcBorders>
            <w:shd w:val="clear" w:color="auto" w:fill="auto"/>
            <w:noWrap/>
            <w:vAlign w:val="center"/>
            <w:hideMark/>
          </w:tcPr>
          <w:p w14:paraId="55CE3F0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56</w:t>
            </w:r>
          </w:p>
        </w:tc>
      </w:tr>
      <w:tr w:rsidR="000A2D52" w:rsidRPr="00A36C6D" w14:paraId="2406E44E" w14:textId="77777777" w:rsidTr="00E3767F">
        <w:trPr>
          <w:trHeight w:val="257"/>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03D86EA"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Youth</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236D88B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624" w:type="pct"/>
            <w:tcBorders>
              <w:top w:val="nil"/>
              <w:left w:val="nil"/>
              <w:bottom w:val="single" w:sz="4" w:space="0" w:color="auto"/>
              <w:right w:val="single" w:sz="4" w:space="0" w:color="auto"/>
            </w:tcBorders>
            <w:shd w:val="clear" w:color="000000" w:fill="BFBFBF"/>
            <w:noWrap/>
            <w:vAlign w:val="center"/>
            <w:hideMark/>
          </w:tcPr>
          <w:p w14:paraId="3C238A4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4" w:type="pct"/>
            <w:tcBorders>
              <w:top w:val="nil"/>
              <w:left w:val="nil"/>
              <w:bottom w:val="single" w:sz="4" w:space="0" w:color="auto"/>
              <w:right w:val="single" w:sz="4" w:space="0" w:color="auto"/>
            </w:tcBorders>
            <w:shd w:val="clear" w:color="000000" w:fill="BFBFBF"/>
            <w:noWrap/>
            <w:vAlign w:val="center"/>
            <w:hideMark/>
          </w:tcPr>
          <w:p w14:paraId="3A7DD5C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087E643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73D8868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4" w:space="0" w:color="auto"/>
              <w:right w:val="single" w:sz="8" w:space="0" w:color="auto"/>
            </w:tcBorders>
            <w:shd w:val="clear" w:color="000000" w:fill="BFBFBF"/>
            <w:noWrap/>
            <w:vAlign w:val="center"/>
            <w:hideMark/>
          </w:tcPr>
          <w:p w14:paraId="54ADA10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r>
      <w:tr w:rsidR="000A2D52" w:rsidRPr="00A36C6D" w14:paraId="597C9BE3" w14:textId="77777777" w:rsidTr="00E3767F">
        <w:trPr>
          <w:trHeight w:val="541"/>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3771539C"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Teachers/childcare/preschool staff</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11A1684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23</w:t>
            </w:r>
          </w:p>
        </w:tc>
        <w:tc>
          <w:tcPr>
            <w:tcW w:w="624" w:type="pct"/>
            <w:tcBorders>
              <w:top w:val="nil"/>
              <w:left w:val="nil"/>
              <w:bottom w:val="single" w:sz="4" w:space="0" w:color="auto"/>
              <w:right w:val="single" w:sz="4" w:space="0" w:color="auto"/>
            </w:tcBorders>
            <w:shd w:val="clear" w:color="auto" w:fill="auto"/>
            <w:noWrap/>
            <w:vAlign w:val="center"/>
            <w:hideMark/>
          </w:tcPr>
          <w:p w14:paraId="7829649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624" w:type="pct"/>
            <w:tcBorders>
              <w:top w:val="nil"/>
              <w:left w:val="nil"/>
              <w:bottom w:val="single" w:sz="4" w:space="0" w:color="auto"/>
              <w:right w:val="single" w:sz="4" w:space="0" w:color="auto"/>
            </w:tcBorders>
            <w:shd w:val="clear" w:color="auto" w:fill="auto"/>
            <w:noWrap/>
            <w:vAlign w:val="center"/>
            <w:hideMark/>
          </w:tcPr>
          <w:p w14:paraId="67060DE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4" w:type="pct"/>
            <w:tcBorders>
              <w:top w:val="nil"/>
              <w:left w:val="nil"/>
              <w:bottom w:val="single" w:sz="4" w:space="0" w:color="auto"/>
              <w:right w:val="single" w:sz="4" w:space="0" w:color="auto"/>
            </w:tcBorders>
            <w:shd w:val="clear" w:color="auto" w:fill="auto"/>
            <w:noWrap/>
            <w:vAlign w:val="center"/>
            <w:hideMark/>
          </w:tcPr>
          <w:p w14:paraId="6E4FAD7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5" w:type="pct"/>
            <w:tcBorders>
              <w:top w:val="nil"/>
              <w:left w:val="nil"/>
              <w:bottom w:val="single" w:sz="4" w:space="0" w:color="auto"/>
              <w:right w:val="single" w:sz="4" w:space="0" w:color="auto"/>
            </w:tcBorders>
            <w:shd w:val="clear" w:color="auto" w:fill="auto"/>
            <w:noWrap/>
            <w:vAlign w:val="center"/>
            <w:hideMark/>
          </w:tcPr>
          <w:p w14:paraId="01BF36B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623" w:type="pct"/>
            <w:tcBorders>
              <w:top w:val="nil"/>
              <w:left w:val="nil"/>
              <w:bottom w:val="single" w:sz="4" w:space="0" w:color="auto"/>
              <w:right w:val="single" w:sz="8" w:space="0" w:color="auto"/>
            </w:tcBorders>
            <w:shd w:val="clear" w:color="auto" w:fill="auto"/>
            <w:noWrap/>
            <w:vAlign w:val="center"/>
            <w:hideMark/>
          </w:tcPr>
          <w:p w14:paraId="1FA35EE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39</w:t>
            </w:r>
          </w:p>
        </w:tc>
      </w:tr>
      <w:tr w:rsidR="000A2D52" w:rsidRPr="00A36C6D" w14:paraId="56FDEA15" w14:textId="77777777" w:rsidTr="00E3767F">
        <w:trPr>
          <w:trHeight w:val="425"/>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C752763"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Caregivers/parents</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5574C53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17</w:t>
            </w:r>
          </w:p>
        </w:tc>
        <w:tc>
          <w:tcPr>
            <w:tcW w:w="624" w:type="pct"/>
            <w:tcBorders>
              <w:top w:val="nil"/>
              <w:left w:val="nil"/>
              <w:bottom w:val="single" w:sz="4" w:space="0" w:color="auto"/>
              <w:right w:val="single" w:sz="4" w:space="0" w:color="auto"/>
            </w:tcBorders>
            <w:shd w:val="clear" w:color="000000" w:fill="BFBFBF"/>
            <w:noWrap/>
            <w:vAlign w:val="center"/>
            <w:hideMark/>
          </w:tcPr>
          <w:p w14:paraId="7BBF07C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4" w:type="pct"/>
            <w:tcBorders>
              <w:top w:val="nil"/>
              <w:left w:val="nil"/>
              <w:bottom w:val="single" w:sz="4" w:space="0" w:color="auto"/>
              <w:right w:val="single" w:sz="4" w:space="0" w:color="auto"/>
            </w:tcBorders>
            <w:shd w:val="clear" w:color="000000" w:fill="BFBFBF"/>
            <w:noWrap/>
            <w:vAlign w:val="center"/>
            <w:hideMark/>
          </w:tcPr>
          <w:p w14:paraId="6A994E1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1656374E"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0494687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4" w:space="0" w:color="auto"/>
              <w:right w:val="single" w:sz="8" w:space="0" w:color="auto"/>
            </w:tcBorders>
            <w:shd w:val="clear" w:color="000000" w:fill="BFBFBF"/>
            <w:noWrap/>
            <w:vAlign w:val="center"/>
            <w:hideMark/>
          </w:tcPr>
          <w:p w14:paraId="4C78F28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19</w:t>
            </w:r>
          </w:p>
        </w:tc>
      </w:tr>
      <w:tr w:rsidR="000A2D52" w:rsidRPr="00A36C6D" w14:paraId="4FDD7804" w14:textId="77777777" w:rsidTr="00E3767F">
        <w:trPr>
          <w:trHeight w:val="402"/>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6609FFD1"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Community members</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28A7ED1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19</w:t>
            </w:r>
          </w:p>
        </w:tc>
        <w:tc>
          <w:tcPr>
            <w:tcW w:w="624" w:type="pct"/>
            <w:tcBorders>
              <w:top w:val="nil"/>
              <w:left w:val="nil"/>
              <w:bottom w:val="single" w:sz="4" w:space="0" w:color="auto"/>
              <w:right w:val="single" w:sz="4" w:space="0" w:color="auto"/>
            </w:tcBorders>
            <w:shd w:val="clear" w:color="auto" w:fill="auto"/>
            <w:noWrap/>
            <w:vAlign w:val="center"/>
            <w:hideMark/>
          </w:tcPr>
          <w:p w14:paraId="4D40327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624" w:type="pct"/>
            <w:tcBorders>
              <w:top w:val="nil"/>
              <w:left w:val="nil"/>
              <w:bottom w:val="single" w:sz="4" w:space="0" w:color="auto"/>
              <w:right w:val="single" w:sz="4" w:space="0" w:color="auto"/>
            </w:tcBorders>
            <w:shd w:val="clear" w:color="auto" w:fill="auto"/>
            <w:noWrap/>
            <w:vAlign w:val="center"/>
            <w:hideMark/>
          </w:tcPr>
          <w:p w14:paraId="32DE1E7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auto" w:fill="auto"/>
            <w:noWrap/>
            <w:vAlign w:val="center"/>
            <w:hideMark/>
          </w:tcPr>
          <w:p w14:paraId="0E44478D"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5" w:type="pct"/>
            <w:tcBorders>
              <w:top w:val="nil"/>
              <w:left w:val="nil"/>
              <w:bottom w:val="single" w:sz="4" w:space="0" w:color="auto"/>
              <w:right w:val="single" w:sz="4" w:space="0" w:color="auto"/>
            </w:tcBorders>
            <w:shd w:val="clear" w:color="auto" w:fill="auto"/>
            <w:noWrap/>
            <w:vAlign w:val="center"/>
            <w:hideMark/>
          </w:tcPr>
          <w:p w14:paraId="6C79B12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4" w:space="0" w:color="auto"/>
              <w:right w:val="single" w:sz="8" w:space="0" w:color="auto"/>
            </w:tcBorders>
            <w:shd w:val="clear" w:color="auto" w:fill="auto"/>
            <w:noWrap/>
            <w:vAlign w:val="center"/>
            <w:hideMark/>
          </w:tcPr>
          <w:p w14:paraId="138E299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23</w:t>
            </w:r>
          </w:p>
        </w:tc>
      </w:tr>
      <w:tr w:rsidR="000A2D52" w:rsidRPr="00A36C6D" w14:paraId="6154DBD2" w14:textId="77777777" w:rsidTr="00E3767F">
        <w:trPr>
          <w:trHeight w:val="560"/>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7E521135"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Community educators/health promoters</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2D6B23B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4" w:type="pct"/>
            <w:tcBorders>
              <w:top w:val="nil"/>
              <w:left w:val="nil"/>
              <w:bottom w:val="single" w:sz="4" w:space="0" w:color="auto"/>
              <w:right w:val="single" w:sz="4" w:space="0" w:color="auto"/>
            </w:tcBorders>
            <w:shd w:val="clear" w:color="000000" w:fill="BFBFBF"/>
            <w:noWrap/>
            <w:vAlign w:val="center"/>
            <w:hideMark/>
          </w:tcPr>
          <w:p w14:paraId="0245773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4" w:type="pct"/>
            <w:tcBorders>
              <w:top w:val="nil"/>
              <w:left w:val="nil"/>
              <w:bottom w:val="single" w:sz="4" w:space="0" w:color="auto"/>
              <w:right w:val="single" w:sz="4" w:space="0" w:color="auto"/>
            </w:tcBorders>
            <w:shd w:val="clear" w:color="000000" w:fill="BFBFBF"/>
            <w:noWrap/>
            <w:vAlign w:val="center"/>
            <w:hideMark/>
          </w:tcPr>
          <w:p w14:paraId="3DFAABF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54A393F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5" w:type="pct"/>
            <w:tcBorders>
              <w:top w:val="nil"/>
              <w:left w:val="nil"/>
              <w:bottom w:val="single" w:sz="4" w:space="0" w:color="auto"/>
              <w:right w:val="single" w:sz="4" w:space="0" w:color="auto"/>
            </w:tcBorders>
            <w:shd w:val="clear" w:color="000000" w:fill="BFBFBF"/>
            <w:noWrap/>
            <w:vAlign w:val="center"/>
            <w:hideMark/>
          </w:tcPr>
          <w:p w14:paraId="22708A4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4" w:space="0" w:color="auto"/>
              <w:right w:val="single" w:sz="8" w:space="0" w:color="auto"/>
            </w:tcBorders>
            <w:shd w:val="clear" w:color="000000" w:fill="BFBFBF"/>
            <w:noWrap/>
            <w:vAlign w:val="center"/>
            <w:hideMark/>
          </w:tcPr>
          <w:p w14:paraId="5274AE7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r>
      <w:tr w:rsidR="000A2D52" w:rsidRPr="00A36C6D" w14:paraId="0AFF586F" w14:textId="77777777" w:rsidTr="00E3767F">
        <w:trPr>
          <w:trHeight w:val="540"/>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0F81FF07"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Interagency members</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09216D1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4" w:type="pct"/>
            <w:tcBorders>
              <w:top w:val="nil"/>
              <w:left w:val="nil"/>
              <w:bottom w:val="single" w:sz="4" w:space="0" w:color="auto"/>
              <w:right w:val="single" w:sz="4" w:space="0" w:color="auto"/>
            </w:tcBorders>
            <w:shd w:val="clear" w:color="auto" w:fill="auto"/>
            <w:noWrap/>
            <w:vAlign w:val="center"/>
            <w:hideMark/>
          </w:tcPr>
          <w:p w14:paraId="6261B72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624" w:type="pct"/>
            <w:tcBorders>
              <w:top w:val="nil"/>
              <w:left w:val="nil"/>
              <w:bottom w:val="single" w:sz="4" w:space="0" w:color="auto"/>
              <w:right w:val="single" w:sz="4" w:space="0" w:color="auto"/>
            </w:tcBorders>
            <w:shd w:val="clear" w:color="auto" w:fill="auto"/>
            <w:noWrap/>
            <w:vAlign w:val="center"/>
            <w:hideMark/>
          </w:tcPr>
          <w:p w14:paraId="59BC6A2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auto" w:fill="auto"/>
            <w:noWrap/>
            <w:vAlign w:val="center"/>
            <w:hideMark/>
          </w:tcPr>
          <w:p w14:paraId="2C410DD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auto" w:fill="auto"/>
            <w:noWrap/>
            <w:vAlign w:val="center"/>
            <w:hideMark/>
          </w:tcPr>
          <w:p w14:paraId="56BDE43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4" w:space="0" w:color="auto"/>
              <w:right w:val="single" w:sz="8" w:space="0" w:color="auto"/>
            </w:tcBorders>
            <w:shd w:val="clear" w:color="auto" w:fill="auto"/>
            <w:noWrap/>
            <w:vAlign w:val="center"/>
            <w:hideMark/>
          </w:tcPr>
          <w:p w14:paraId="4DE9521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r>
      <w:tr w:rsidR="000A2D52" w:rsidRPr="00A36C6D" w14:paraId="5D3AADD2" w14:textId="77777777" w:rsidTr="00E3767F">
        <w:trPr>
          <w:trHeight w:val="690"/>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00F05B84" w14:textId="77777777" w:rsidR="006F32BC" w:rsidRPr="00A36C6D" w:rsidRDefault="006F32BC" w:rsidP="006F32BC">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xml:space="preserve">Frequency of health promotion activities </w:t>
            </w:r>
          </w:p>
        </w:tc>
        <w:tc>
          <w:tcPr>
            <w:tcW w:w="3791" w:type="pct"/>
            <w:gridSpan w:val="6"/>
            <w:tcBorders>
              <w:top w:val="single" w:sz="4" w:space="0" w:color="auto"/>
              <w:left w:val="single" w:sz="4" w:space="0" w:color="auto"/>
              <w:bottom w:val="single" w:sz="4" w:space="0" w:color="auto"/>
              <w:right w:val="single" w:sz="8" w:space="0" w:color="000000"/>
            </w:tcBorders>
            <w:shd w:val="clear" w:color="000000" w:fill="BFBFBF"/>
            <w:noWrap/>
            <w:vAlign w:val="bottom"/>
            <w:hideMark/>
          </w:tcPr>
          <w:p w14:paraId="1FF38B7B" w14:textId="77777777" w:rsidR="006F32BC" w:rsidRPr="00A36C6D" w:rsidRDefault="006F32BC" w:rsidP="006F32B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1AE9FAE5" w14:textId="77777777" w:rsidTr="00E3767F">
        <w:trPr>
          <w:trHeight w:val="531"/>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2F2B4937"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Once</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2AA47EC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624" w:type="pct"/>
            <w:tcBorders>
              <w:top w:val="nil"/>
              <w:left w:val="nil"/>
              <w:bottom w:val="single" w:sz="4" w:space="0" w:color="auto"/>
              <w:right w:val="single" w:sz="4" w:space="0" w:color="auto"/>
            </w:tcBorders>
            <w:shd w:val="clear" w:color="auto" w:fill="auto"/>
            <w:noWrap/>
            <w:vAlign w:val="center"/>
            <w:hideMark/>
          </w:tcPr>
          <w:p w14:paraId="03A049D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4" w:type="pct"/>
            <w:tcBorders>
              <w:top w:val="nil"/>
              <w:left w:val="nil"/>
              <w:bottom w:val="single" w:sz="4" w:space="0" w:color="auto"/>
              <w:right w:val="single" w:sz="4" w:space="0" w:color="auto"/>
            </w:tcBorders>
            <w:shd w:val="clear" w:color="auto" w:fill="auto"/>
            <w:noWrap/>
            <w:vAlign w:val="center"/>
            <w:hideMark/>
          </w:tcPr>
          <w:p w14:paraId="373CD99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4" w:type="pct"/>
            <w:tcBorders>
              <w:top w:val="nil"/>
              <w:left w:val="nil"/>
              <w:bottom w:val="single" w:sz="4" w:space="0" w:color="auto"/>
              <w:right w:val="single" w:sz="4" w:space="0" w:color="auto"/>
            </w:tcBorders>
            <w:shd w:val="clear" w:color="auto" w:fill="auto"/>
            <w:noWrap/>
            <w:vAlign w:val="center"/>
            <w:hideMark/>
          </w:tcPr>
          <w:p w14:paraId="3474BA65"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auto" w:fill="auto"/>
            <w:noWrap/>
            <w:vAlign w:val="center"/>
            <w:hideMark/>
          </w:tcPr>
          <w:p w14:paraId="7D1F792C"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623" w:type="pct"/>
            <w:tcBorders>
              <w:top w:val="nil"/>
              <w:left w:val="nil"/>
              <w:bottom w:val="single" w:sz="4" w:space="0" w:color="auto"/>
              <w:right w:val="single" w:sz="8" w:space="0" w:color="auto"/>
            </w:tcBorders>
            <w:shd w:val="clear" w:color="auto" w:fill="auto"/>
            <w:noWrap/>
            <w:vAlign w:val="center"/>
            <w:hideMark/>
          </w:tcPr>
          <w:p w14:paraId="3B788DF0"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r>
      <w:tr w:rsidR="000A2D52" w:rsidRPr="00A36C6D" w14:paraId="6FD2A7AA" w14:textId="77777777" w:rsidTr="00E3767F">
        <w:trPr>
          <w:trHeight w:val="425"/>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D4ADA57"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Occasional *</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5BA7097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49</w:t>
            </w:r>
          </w:p>
        </w:tc>
        <w:tc>
          <w:tcPr>
            <w:tcW w:w="624" w:type="pct"/>
            <w:tcBorders>
              <w:top w:val="nil"/>
              <w:left w:val="nil"/>
              <w:bottom w:val="single" w:sz="4" w:space="0" w:color="auto"/>
              <w:right w:val="single" w:sz="4" w:space="0" w:color="auto"/>
            </w:tcBorders>
            <w:shd w:val="clear" w:color="000000" w:fill="BFBFBF"/>
            <w:noWrap/>
            <w:vAlign w:val="center"/>
            <w:hideMark/>
          </w:tcPr>
          <w:p w14:paraId="32229CC7"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23</w:t>
            </w:r>
          </w:p>
        </w:tc>
        <w:tc>
          <w:tcPr>
            <w:tcW w:w="624" w:type="pct"/>
            <w:tcBorders>
              <w:top w:val="nil"/>
              <w:left w:val="nil"/>
              <w:bottom w:val="single" w:sz="4" w:space="0" w:color="auto"/>
              <w:right w:val="single" w:sz="4" w:space="0" w:color="auto"/>
            </w:tcBorders>
            <w:shd w:val="clear" w:color="000000" w:fill="BFBFBF"/>
            <w:noWrap/>
            <w:vAlign w:val="center"/>
            <w:hideMark/>
          </w:tcPr>
          <w:p w14:paraId="74E55EDF"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624" w:type="pct"/>
            <w:tcBorders>
              <w:top w:val="nil"/>
              <w:left w:val="nil"/>
              <w:bottom w:val="single" w:sz="4" w:space="0" w:color="auto"/>
              <w:right w:val="single" w:sz="4" w:space="0" w:color="auto"/>
            </w:tcBorders>
            <w:shd w:val="clear" w:color="000000" w:fill="BFBFBF"/>
            <w:noWrap/>
            <w:vAlign w:val="center"/>
            <w:hideMark/>
          </w:tcPr>
          <w:p w14:paraId="1E759663"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625" w:type="pct"/>
            <w:tcBorders>
              <w:top w:val="nil"/>
              <w:left w:val="nil"/>
              <w:bottom w:val="single" w:sz="4" w:space="0" w:color="auto"/>
              <w:right w:val="single" w:sz="4" w:space="0" w:color="auto"/>
            </w:tcBorders>
            <w:shd w:val="clear" w:color="000000" w:fill="BFBFBF"/>
            <w:noWrap/>
            <w:vAlign w:val="center"/>
            <w:hideMark/>
          </w:tcPr>
          <w:p w14:paraId="201713B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w:t>
            </w:r>
          </w:p>
        </w:tc>
        <w:tc>
          <w:tcPr>
            <w:tcW w:w="623" w:type="pct"/>
            <w:tcBorders>
              <w:top w:val="nil"/>
              <w:left w:val="nil"/>
              <w:bottom w:val="single" w:sz="4" w:space="0" w:color="auto"/>
              <w:right w:val="single" w:sz="8" w:space="0" w:color="auto"/>
            </w:tcBorders>
            <w:shd w:val="clear" w:color="000000" w:fill="BFBFBF"/>
            <w:noWrap/>
            <w:vAlign w:val="center"/>
            <w:hideMark/>
          </w:tcPr>
          <w:p w14:paraId="305CB68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82</w:t>
            </w:r>
          </w:p>
        </w:tc>
      </w:tr>
      <w:tr w:rsidR="000A2D52" w:rsidRPr="00A36C6D" w14:paraId="7988E32B" w14:textId="77777777" w:rsidTr="00E3767F">
        <w:trPr>
          <w:trHeight w:val="544"/>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7F770A0F"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Regular†</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14C9D178"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624" w:type="pct"/>
            <w:tcBorders>
              <w:top w:val="nil"/>
              <w:left w:val="nil"/>
              <w:bottom w:val="single" w:sz="4" w:space="0" w:color="auto"/>
              <w:right w:val="single" w:sz="4" w:space="0" w:color="auto"/>
            </w:tcBorders>
            <w:shd w:val="clear" w:color="auto" w:fill="auto"/>
            <w:noWrap/>
            <w:vAlign w:val="center"/>
            <w:hideMark/>
          </w:tcPr>
          <w:p w14:paraId="1D75B15A"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624" w:type="pct"/>
            <w:tcBorders>
              <w:top w:val="nil"/>
              <w:left w:val="nil"/>
              <w:bottom w:val="single" w:sz="4" w:space="0" w:color="auto"/>
              <w:right w:val="single" w:sz="4" w:space="0" w:color="auto"/>
            </w:tcBorders>
            <w:shd w:val="clear" w:color="auto" w:fill="auto"/>
            <w:noWrap/>
            <w:vAlign w:val="center"/>
            <w:hideMark/>
          </w:tcPr>
          <w:p w14:paraId="47218B7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4" w:space="0" w:color="auto"/>
              <w:right w:val="single" w:sz="4" w:space="0" w:color="auto"/>
            </w:tcBorders>
            <w:shd w:val="clear" w:color="auto" w:fill="auto"/>
            <w:noWrap/>
            <w:vAlign w:val="center"/>
            <w:hideMark/>
          </w:tcPr>
          <w:p w14:paraId="6CF0D9F4"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4" w:space="0" w:color="auto"/>
              <w:right w:val="single" w:sz="4" w:space="0" w:color="auto"/>
            </w:tcBorders>
            <w:shd w:val="clear" w:color="auto" w:fill="auto"/>
            <w:noWrap/>
            <w:vAlign w:val="center"/>
            <w:hideMark/>
          </w:tcPr>
          <w:p w14:paraId="6EE65189"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4" w:space="0" w:color="auto"/>
              <w:right w:val="single" w:sz="8" w:space="0" w:color="auto"/>
            </w:tcBorders>
            <w:shd w:val="clear" w:color="auto" w:fill="auto"/>
            <w:noWrap/>
            <w:vAlign w:val="center"/>
            <w:hideMark/>
          </w:tcPr>
          <w:p w14:paraId="14D2E43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r>
      <w:tr w:rsidR="000A2D52" w:rsidRPr="00A36C6D" w14:paraId="7B3A45DF" w14:textId="77777777" w:rsidTr="00E3767F">
        <w:trPr>
          <w:trHeight w:val="528"/>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37FF1BE" w14:textId="77777777" w:rsidR="006F32BC" w:rsidRPr="00A36C6D" w:rsidRDefault="006F32BC" w:rsidP="006F32B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Ongoing/routine</w:t>
            </w:r>
          </w:p>
        </w:tc>
        <w:tc>
          <w:tcPr>
            <w:tcW w:w="672" w:type="pct"/>
            <w:tcBorders>
              <w:top w:val="nil"/>
              <w:left w:val="single" w:sz="4" w:space="0" w:color="auto"/>
              <w:bottom w:val="single" w:sz="8" w:space="0" w:color="auto"/>
              <w:right w:val="single" w:sz="4" w:space="0" w:color="auto"/>
            </w:tcBorders>
            <w:shd w:val="clear" w:color="000000" w:fill="BFBFBF"/>
            <w:noWrap/>
            <w:vAlign w:val="center"/>
            <w:hideMark/>
          </w:tcPr>
          <w:p w14:paraId="2E69C91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624" w:type="pct"/>
            <w:tcBorders>
              <w:top w:val="nil"/>
              <w:left w:val="nil"/>
              <w:bottom w:val="single" w:sz="8" w:space="0" w:color="auto"/>
              <w:right w:val="single" w:sz="4" w:space="0" w:color="auto"/>
            </w:tcBorders>
            <w:shd w:val="clear" w:color="000000" w:fill="BFBFBF"/>
            <w:noWrap/>
            <w:vAlign w:val="center"/>
            <w:hideMark/>
          </w:tcPr>
          <w:p w14:paraId="2B541A4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624" w:type="pct"/>
            <w:tcBorders>
              <w:top w:val="nil"/>
              <w:left w:val="nil"/>
              <w:bottom w:val="single" w:sz="8" w:space="0" w:color="auto"/>
              <w:right w:val="single" w:sz="4" w:space="0" w:color="auto"/>
            </w:tcBorders>
            <w:shd w:val="clear" w:color="000000" w:fill="BFBFBF"/>
            <w:noWrap/>
            <w:vAlign w:val="center"/>
            <w:hideMark/>
          </w:tcPr>
          <w:p w14:paraId="5480BBA1"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4" w:type="pct"/>
            <w:tcBorders>
              <w:top w:val="nil"/>
              <w:left w:val="nil"/>
              <w:bottom w:val="single" w:sz="8" w:space="0" w:color="auto"/>
              <w:right w:val="single" w:sz="4" w:space="0" w:color="auto"/>
            </w:tcBorders>
            <w:shd w:val="clear" w:color="000000" w:fill="BFBFBF"/>
            <w:noWrap/>
            <w:vAlign w:val="center"/>
            <w:hideMark/>
          </w:tcPr>
          <w:p w14:paraId="69AB0546"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5" w:type="pct"/>
            <w:tcBorders>
              <w:top w:val="nil"/>
              <w:left w:val="nil"/>
              <w:bottom w:val="single" w:sz="8" w:space="0" w:color="auto"/>
              <w:right w:val="single" w:sz="4" w:space="0" w:color="auto"/>
            </w:tcBorders>
            <w:shd w:val="clear" w:color="000000" w:fill="BFBFBF"/>
            <w:noWrap/>
            <w:vAlign w:val="center"/>
            <w:hideMark/>
          </w:tcPr>
          <w:p w14:paraId="60F63CF2"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23" w:type="pct"/>
            <w:tcBorders>
              <w:top w:val="nil"/>
              <w:left w:val="nil"/>
              <w:bottom w:val="single" w:sz="8" w:space="0" w:color="auto"/>
              <w:right w:val="single" w:sz="8" w:space="0" w:color="auto"/>
            </w:tcBorders>
            <w:shd w:val="clear" w:color="000000" w:fill="BFBFBF"/>
            <w:noWrap/>
            <w:vAlign w:val="center"/>
            <w:hideMark/>
          </w:tcPr>
          <w:p w14:paraId="618D0D0B" w14:textId="77777777" w:rsidR="006F32BC" w:rsidRPr="00A36C6D" w:rsidRDefault="006F32BC" w:rsidP="006F32BC">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r>
    </w:tbl>
    <w:p w14:paraId="059764EA"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rPr>
      </w:pPr>
    </w:p>
    <w:p w14:paraId="1C0723E0" w14:textId="77777777" w:rsidR="006F32BC" w:rsidRPr="00A36C6D" w:rsidRDefault="006F32BC" w:rsidP="006F32BC">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2-4 times per year.</w:t>
      </w:r>
    </w:p>
    <w:p w14:paraId="58F80B0F" w14:textId="77777777" w:rsidR="006F32BC" w:rsidRPr="00A36C6D" w:rsidRDefault="006F32BC" w:rsidP="006F32BC">
      <w:pPr>
        <w:tabs>
          <w:tab w:val="center" w:pos="4513"/>
          <w:tab w:val="right" w:pos="9026"/>
        </w:tabs>
        <w:spacing w:before="10"/>
        <w:rPr>
          <w:rFonts w:asciiTheme="minorHAnsi" w:hAnsiTheme="minorHAnsi" w:cstheme="minorHAnsi"/>
          <w:color w:val="675E47" w:themeColor="text2"/>
        </w:rPr>
      </w:pPr>
      <w:r w:rsidRPr="00A36C6D">
        <w:rPr>
          <w:rFonts w:asciiTheme="minorHAnsi" w:eastAsia="Calibri" w:hAnsiTheme="minorHAnsi" w:cstheme="minorHAnsi"/>
          <w:color w:val="675E47" w:themeColor="text2"/>
          <w:sz w:val="18"/>
          <w:szCs w:val="18"/>
        </w:rPr>
        <w:t>† 5-12 times per year.</w:t>
      </w:r>
    </w:p>
    <w:p w14:paraId="3ECD319D" w14:textId="77777777" w:rsidR="005F58BD" w:rsidRPr="00A36C6D" w:rsidRDefault="005F58BD" w:rsidP="00A61B35">
      <w:pPr>
        <w:keepNext/>
        <w:keepLines/>
        <w:spacing w:before="200"/>
        <w:outlineLvl w:val="2"/>
        <w:rPr>
          <w:rFonts w:asciiTheme="minorHAnsi" w:eastAsia="MS Gothic" w:hAnsiTheme="minorHAnsi" w:cstheme="minorHAnsi"/>
          <w:b/>
          <w:bCs/>
          <w:color w:val="675E47" w:themeColor="text2"/>
          <w:szCs w:val="22"/>
          <w:lang w:eastAsia="en-US"/>
        </w:rPr>
        <w:sectPr w:rsidR="005F58BD" w:rsidRPr="00A36C6D" w:rsidSect="00CF603B">
          <w:pgSz w:w="11906" w:h="16838"/>
          <w:pgMar w:top="720" w:right="720" w:bottom="720" w:left="720" w:header="709" w:footer="709" w:gutter="0"/>
          <w:cols w:space="708"/>
          <w:docGrid w:linePitch="360"/>
        </w:sectPr>
      </w:pPr>
    </w:p>
    <w:p w14:paraId="60F534D7" w14:textId="7134AF6D" w:rsidR="00EC591F" w:rsidRPr="00A36C6D" w:rsidRDefault="00EC591F" w:rsidP="003E1A08">
      <w:pPr>
        <w:pStyle w:val="Heading2"/>
      </w:pPr>
      <w:bookmarkStart w:id="224" w:name="_Toc86135845"/>
      <w:bookmarkStart w:id="225" w:name="_Toc490035377"/>
      <w:bookmarkStart w:id="226" w:name="_Toc490035393"/>
      <w:bookmarkStart w:id="227" w:name="_Toc417373559"/>
      <w:bookmarkEnd w:id="173"/>
      <w:bookmarkEnd w:id="174"/>
      <w:r w:rsidRPr="00A36C6D">
        <w:t xml:space="preserve">Queensland </w:t>
      </w:r>
      <w:r w:rsidR="00885B8C" w:rsidRPr="00A36C6D">
        <w:t>r</w:t>
      </w:r>
      <w:r w:rsidRPr="00A36C6D">
        <w:t>esults</w:t>
      </w:r>
      <w:bookmarkEnd w:id="224"/>
    </w:p>
    <w:p w14:paraId="39F91005" w14:textId="77777777" w:rsidR="00EC591F" w:rsidRPr="00A36C6D" w:rsidRDefault="00EC591F" w:rsidP="00EC591F">
      <w:pPr>
        <w:pStyle w:val="Heading3"/>
        <w:rPr>
          <w:rFonts w:asciiTheme="minorHAnsi" w:hAnsiTheme="minorHAnsi" w:cstheme="minorHAnsi"/>
          <w:color w:val="675E47" w:themeColor="text2"/>
        </w:rPr>
      </w:pPr>
      <w:bookmarkStart w:id="228" w:name="_Toc490035394"/>
      <w:bookmarkStart w:id="229" w:name="_Toc497062670"/>
      <w:r w:rsidRPr="00A36C6D">
        <w:rPr>
          <w:rFonts w:asciiTheme="minorHAnsi" w:hAnsiTheme="minorHAnsi" w:cstheme="minorHAnsi"/>
          <w:color w:val="675E47" w:themeColor="text2"/>
        </w:rPr>
        <w:t>Trachoma program coverage</w:t>
      </w:r>
      <w:bookmarkEnd w:id="228"/>
      <w:bookmarkEnd w:id="229"/>
    </w:p>
    <w:p w14:paraId="22E86995" w14:textId="4C7CCA24" w:rsidR="00EC591F" w:rsidRPr="00A36C6D" w:rsidRDefault="00EC591F" w:rsidP="00EC591F">
      <w:pPr>
        <w:pStyle w:val="BulletsTrach"/>
        <w:rPr>
          <w:rFonts w:cstheme="minorHAnsi"/>
          <w:color w:val="675E47" w:themeColor="text2"/>
          <w:lang w:val="en-AU"/>
        </w:rPr>
      </w:pPr>
      <w:r w:rsidRPr="00A36C6D">
        <w:rPr>
          <w:rFonts w:cstheme="minorHAnsi"/>
          <w:color w:val="675E47" w:themeColor="text2"/>
          <w:lang w:val="en-AU"/>
        </w:rPr>
        <w:t>In 20</w:t>
      </w:r>
      <w:r w:rsidR="003B102C" w:rsidRPr="00A36C6D">
        <w:rPr>
          <w:rFonts w:cstheme="minorHAnsi"/>
          <w:color w:val="675E47" w:themeColor="text2"/>
          <w:lang w:val="en-AU"/>
        </w:rPr>
        <w:t>20</w:t>
      </w:r>
      <w:r w:rsidRPr="00A36C6D">
        <w:rPr>
          <w:rFonts w:cstheme="minorHAnsi"/>
          <w:color w:val="675E47" w:themeColor="text2"/>
          <w:lang w:val="en-AU"/>
        </w:rPr>
        <w:t xml:space="preserve"> QLD undertook </w:t>
      </w:r>
      <w:r w:rsidR="002B0148">
        <w:rPr>
          <w:rFonts w:cstheme="minorHAnsi"/>
          <w:color w:val="675E47" w:themeColor="text2"/>
          <w:lang w:val="en-AU"/>
        </w:rPr>
        <w:t>screening for trachoma</w:t>
      </w:r>
      <w:r w:rsidRPr="00A36C6D">
        <w:rPr>
          <w:rFonts w:cstheme="minorHAnsi"/>
          <w:color w:val="675E47" w:themeColor="text2"/>
          <w:lang w:val="en-AU"/>
        </w:rPr>
        <w:t xml:space="preserve"> in 2 communities in </w:t>
      </w:r>
      <w:r w:rsidRPr="00A36C6D">
        <w:rPr>
          <w:rFonts w:cstheme="minorHAnsi"/>
          <w:bCs/>
          <w:color w:val="675E47" w:themeColor="text2"/>
          <w:lang w:val="en-AU"/>
        </w:rPr>
        <w:t>North West QLD</w:t>
      </w:r>
      <w:r w:rsidRPr="00A36C6D">
        <w:rPr>
          <w:rFonts w:cstheme="minorHAnsi"/>
          <w:color w:val="675E47" w:themeColor="text2"/>
          <w:lang w:val="en-AU"/>
        </w:rPr>
        <w:t xml:space="preserve"> </w:t>
      </w:r>
      <w:r w:rsidR="002B0148">
        <w:rPr>
          <w:rFonts w:cstheme="minorHAnsi"/>
          <w:color w:val="675E47" w:themeColor="text2"/>
          <w:lang w:val="en-AU"/>
        </w:rPr>
        <w:t xml:space="preserve">identified </w:t>
      </w:r>
      <w:r w:rsidRPr="00A36C6D">
        <w:rPr>
          <w:rFonts w:cstheme="minorHAnsi"/>
          <w:color w:val="675E47" w:themeColor="text2"/>
          <w:lang w:val="en-AU"/>
        </w:rPr>
        <w:t>as being potentially at risk of trachoma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_Ref58336391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3</w:t>
      </w:r>
      <w:r w:rsidR="00756F4F" w:rsidRPr="00A36C6D">
        <w:rPr>
          <w:rFonts w:cstheme="minorHAnsi"/>
          <w:color w:val="675E47" w:themeColor="text2"/>
        </w:rPr>
        <w:t>.</w:t>
      </w:r>
      <w:r w:rsidR="00756F4F" w:rsidRPr="00A36C6D">
        <w:rPr>
          <w:rFonts w:cstheme="minorHAnsi"/>
          <w:noProof/>
          <w:color w:val="675E47" w:themeColor="text2"/>
        </w:rPr>
        <w:t>1</w:t>
      </w:r>
      <w:r w:rsidR="00756F4F" w:rsidRPr="00A36C6D">
        <w:rPr>
          <w:rFonts w:cstheme="minorHAnsi"/>
          <w:color w:val="675E47" w:themeColor="text2"/>
          <w:lang w:val="en-AU"/>
        </w:rPr>
        <w:fldChar w:fldCharType="end"/>
      </w:r>
      <w:r w:rsidRPr="00A36C6D">
        <w:rPr>
          <w:rFonts w:cstheme="minorHAnsi"/>
          <w:color w:val="675E47" w:themeColor="text2"/>
          <w:lang w:val="en-AU"/>
        </w:rPr>
        <w:t>).</w:t>
      </w:r>
    </w:p>
    <w:p w14:paraId="492743D5" w14:textId="77777777" w:rsidR="00EC591F" w:rsidRPr="00A36C6D" w:rsidRDefault="00EC591F" w:rsidP="00EC591F">
      <w:pPr>
        <w:pStyle w:val="Heading3"/>
        <w:rPr>
          <w:rFonts w:asciiTheme="minorHAnsi" w:hAnsiTheme="minorHAnsi" w:cstheme="minorHAnsi"/>
          <w:color w:val="675E47" w:themeColor="text2"/>
        </w:rPr>
      </w:pPr>
      <w:bookmarkStart w:id="230" w:name="_Toc490035395"/>
      <w:bookmarkStart w:id="231" w:name="_Toc497062671"/>
      <w:r w:rsidRPr="00A36C6D">
        <w:rPr>
          <w:rFonts w:asciiTheme="minorHAnsi" w:hAnsiTheme="minorHAnsi" w:cstheme="minorHAnsi"/>
          <w:color w:val="675E47" w:themeColor="text2"/>
        </w:rPr>
        <w:t>Screening coverage</w:t>
      </w:r>
      <w:bookmarkEnd w:id="230"/>
      <w:bookmarkEnd w:id="231"/>
    </w:p>
    <w:p w14:paraId="02621FE5" w14:textId="33671A69" w:rsidR="00EC591F" w:rsidRPr="00A36C6D" w:rsidRDefault="00EC591F" w:rsidP="00EC591F">
      <w:pPr>
        <w:pStyle w:val="BulletsTrach"/>
        <w:rPr>
          <w:rFonts w:eastAsiaTheme="majorEastAsia" w:cstheme="minorHAnsi"/>
          <w:color w:val="675E47" w:themeColor="text2"/>
          <w:lang w:val="en-AU"/>
        </w:rPr>
      </w:pPr>
      <w:r w:rsidRPr="00A36C6D">
        <w:rPr>
          <w:rFonts w:cstheme="minorHAnsi"/>
          <w:color w:val="675E47" w:themeColor="text2"/>
          <w:lang w:val="en-AU"/>
        </w:rPr>
        <w:t xml:space="preserve">Population screening coverage of children aged 5-9 years was </w:t>
      </w:r>
      <w:r w:rsidR="003B102C" w:rsidRPr="00A36C6D">
        <w:rPr>
          <w:rFonts w:cstheme="minorHAnsi"/>
          <w:color w:val="675E47" w:themeColor="text2"/>
          <w:lang w:val="en-AU"/>
        </w:rPr>
        <w:t>96</w:t>
      </w:r>
      <w:r w:rsidRPr="00A36C6D">
        <w:rPr>
          <w:rFonts w:cstheme="minorHAnsi"/>
          <w:color w:val="675E47" w:themeColor="text2"/>
          <w:lang w:val="en-AU"/>
        </w:rPr>
        <w:t>%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_Ref58336391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3</w:t>
      </w:r>
      <w:r w:rsidR="00756F4F" w:rsidRPr="00A36C6D">
        <w:rPr>
          <w:rFonts w:cstheme="minorHAnsi"/>
          <w:color w:val="675E47" w:themeColor="text2"/>
        </w:rPr>
        <w:t>.</w:t>
      </w:r>
      <w:r w:rsidR="00756F4F" w:rsidRPr="00A36C6D">
        <w:rPr>
          <w:rFonts w:cstheme="minorHAnsi"/>
          <w:noProof/>
          <w:color w:val="675E47" w:themeColor="text2"/>
        </w:rPr>
        <w:t>1</w:t>
      </w:r>
      <w:r w:rsidR="00756F4F" w:rsidRPr="00A36C6D">
        <w:rPr>
          <w:rFonts w:cstheme="minorHAnsi"/>
          <w:color w:val="675E47" w:themeColor="text2"/>
          <w:lang w:val="en-AU"/>
        </w:rPr>
        <w:fldChar w:fldCharType="end"/>
      </w:r>
      <w:r w:rsidRPr="00A36C6D">
        <w:rPr>
          <w:rFonts w:cstheme="minorHAnsi"/>
          <w:color w:val="675E47" w:themeColor="text2"/>
          <w:lang w:val="en-AU"/>
        </w:rPr>
        <w:t>).</w:t>
      </w:r>
    </w:p>
    <w:p w14:paraId="096E3BAF" w14:textId="77777777" w:rsidR="00EC591F" w:rsidRPr="00A36C6D" w:rsidRDefault="00EC591F" w:rsidP="00EC591F">
      <w:pPr>
        <w:pStyle w:val="Heading3"/>
        <w:rPr>
          <w:rFonts w:asciiTheme="minorHAnsi" w:eastAsiaTheme="minorHAnsi" w:hAnsiTheme="minorHAnsi" w:cstheme="minorHAnsi"/>
          <w:color w:val="675E47" w:themeColor="text2"/>
          <w:szCs w:val="24"/>
          <w:lang w:eastAsia="en-GB"/>
        </w:rPr>
      </w:pPr>
      <w:r w:rsidRPr="00A36C6D">
        <w:rPr>
          <w:rFonts w:asciiTheme="minorHAnsi" w:hAnsiTheme="minorHAnsi" w:cstheme="minorHAnsi"/>
          <w:color w:val="675E47" w:themeColor="text2"/>
        </w:rPr>
        <w:t>Facial cleanliness</w:t>
      </w:r>
    </w:p>
    <w:p w14:paraId="64F4517C" w14:textId="156D0F41" w:rsidR="00EC591F" w:rsidRPr="00A36C6D" w:rsidRDefault="00EC591F" w:rsidP="00EC591F">
      <w:pPr>
        <w:pStyle w:val="BulletsTrach"/>
        <w:rPr>
          <w:rFonts w:cstheme="minorHAnsi"/>
          <w:color w:val="675E47" w:themeColor="text2"/>
          <w:lang w:val="en-AU"/>
        </w:rPr>
      </w:pPr>
      <w:r w:rsidRPr="00A36C6D">
        <w:rPr>
          <w:rFonts w:cstheme="minorHAnsi"/>
          <w:color w:val="675E47" w:themeColor="text2"/>
          <w:lang w:val="en-AU"/>
        </w:rPr>
        <w:t xml:space="preserve">The prevalence of clean faces among children aged 5-9 years was </w:t>
      </w:r>
      <w:r w:rsidR="003B102C" w:rsidRPr="00A36C6D">
        <w:rPr>
          <w:rFonts w:cstheme="minorHAnsi"/>
          <w:color w:val="675E47" w:themeColor="text2"/>
          <w:lang w:val="en-AU"/>
        </w:rPr>
        <w:t>8</w:t>
      </w:r>
      <w:r w:rsidR="00EB3F69" w:rsidRPr="00A36C6D">
        <w:rPr>
          <w:rFonts w:cstheme="minorHAnsi"/>
          <w:color w:val="675E47" w:themeColor="text2"/>
          <w:lang w:val="en-AU"/>
        </w:rPr>
        <w:t>3</w:t>
      </w:r>
      <w:r w:rsidRPr="00A36C6D">
        <w:rPr>
          <w:rFonts w:cstheme="minorHAnsi"/>
          <w:color w:val="675E47" w:themeColor="text2"/>
          <w:lang w:val="en-AU"/>
        </w:rPr>
        <w:t>%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_Ref58336391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3</w:t>
      </w:r>
      <w:r w:rsidR="00756F4F" w:rsidRPr="00A36C6D">
        <w:rPr>
          <w:rFonts w:cstheme="minorHAnsi"/>
          <w:color w:val="675E47" w:themeColor="text2"/>
        </w:rPr>
        <w:t>.</w:t>
      </w:r>
      <w:r w:rsidR="00756F4F" w:rsidRPr="00A36C6D">
        <w:rPr>
          <w:rFonts w:cstheme="minorHAnsi"/>
          <w:noProof/>
          <w:color w:val="675E47" w:themeColor="text2"/>
        </w:rPr>
        <w:t>1</w:t>
      </w:r>
      <w:r w:rsidR="00756F4F" w:rsidRPr="00A36C6D">
        <w:rPr>
          <w:rFonts w:cstheme="minorHAnsi"/>
          <w:color w:val="675E47" w:themeColor="text2"/>
          <w:lang w:val="en-AU"/>
        </w:rPr>
        <w:fldChar w:fldCharType="end"/>
      </w:r>
      <w:r w:rsidRPr="00A36C6D">
        <w:rPr>
          <w:rFonts w:cstheme="minorHAnsi"/>
          <w:color w:val="675E47" w:themeColor="text2"/>
          <w:lang w:val="en-AU"/>
        </w:rPr>
        <w:t>).</w:t>
      </w:r>
    </w:p>
    <w:p w14:paraId="0BE6F9A0" w14:textId="0C59C9A8" w:rsidR="00EC591F" w:rsidRPr="00A36C6D" w:rsidRDefault="00EC591F" w:rsidP="00EC591F">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 xml:space="preserve">Presence of upper eyelid follicles meeting the definition for </w:t>
      </w:r>
      <w:r w:rsidR="007C5A49" w:rsidRPr="00A36C6D">
        <w:rPr>
          <w:rFonts w:asciiTheme="minorHAnsi" w:hAnsiTheme="minorHAnsi" w:cstheme="minorHAnsi"/>
          <w:color w:val="675E47" w:themeColor="text2"/>
        </w:rPr>
        <w:t>t</w:t>
      </w:r>
      <w:r w:rsidRPr="00A36C6D">
        <w:rPr>
          <w:rFonts w:asciiTheme="minorHAnsi" w:hAnsiTheme="minorHAnsi" w:cstheme="minorHAnsi"/>
          <w:color w:val="675E47" w:themeColor="text2"/>
        </w:rPr>
        <w:t>rachomatous inflammation — follicular</w:t>
      </w:r>
      <w:r w:rsidR="00266F77" w:rsidRPr="00A36C6D">
        <w:rPr>
          <w:rFonts w:asciiTheme="minorHAnsi" w:hAnsiTheme="minorHAnsi" w:cstheme="minorHAnsi"/>
          <w:color w:val="675E47" w:themeColor="text2"/>
        </w:rPr>
        <w:t> </w:t>
      </w:r>
      <w:r w:rsidRPr="00A36C6D">
        <w:rPr>
          <w:rFonts w:asciiTheme="minorHAnsi" w:hAnsiTheme="minorHAnsi" w:cstheme="minorHAnsi"/>
          <w:color w:val="675E47" w:themeColor="text2"/>
        </w:rPr>
        <w:t>(TF)</w:t>
      </w:r>
    </w:p>
    <w:p w14:paraId="370335C9" w14:textId="13EEF3AD" w:rsidR="00EC591F" w:rsidRPr="00A36C6D" w:rsidRDefault="00EC591F" w:rsidP="00EC591F">
      <w:pPr>
        <w:pStyle w:val="BulletsTrach"/>
        <w:rPr>
          <w:rFonts w:cstheme="minorHAnsi"/>
          <w:color w:val="675E47" w:themeColor="text2"/>
          <w:lang w:val="en-AU"/>
        </w:rPr>
      </w:pPr>
      <w:bookmarkStart w:id="232" w:name="_Toc490035398"/>
      <w:bookmarkStart w:id="233" w:name="_Toc497062674"/>
      <w:r w:rsidRPr="00A36C6D">
        <w:rPr>
          <w:rFonts w:cstheme="minorHAnsi"/>
          <w:color w:val="675E47" w:themeColor="text2"/>
          <w:lang w:val="en-AU"/>
        </w:rPr>
        <w:t>The observed prevalence of clinical signs consistent with TF in children aged 5</w:t>
      </w:r>
      <w:r w:rsidRPr="00A36C6D">
        <w:rPr>
          <w:rFonts w:ascii="Cambria Math" w:eastAsia="MS Mincho" w:hAnsi="Cambria Math" w:cs="Cambria Math"/>
          <w:color w:val="675E47" w:themeColor="text2"/>
          <w:lang w:val="en-AU"/>
        </w:rPr>
        <w:t>‑</w:t>
      </w:r>
      <w:r w:rsidRPr="00A36C6D">
        <w:rPr>
          <w:rFonts w:cstheme="minorHAnsi"/>
          <w:color w:val="675E47" w:themeColor="text2"/>
          <w:lang w:val="en-AU"/>
        </w:rPr>
        <w:t xml:space="preserve">9 years in the </w:t>
      </w:r>
      <w:r w:rsidR="00A659F1" w:rsidRPr="00A36C6D">
        <w:rPr>
          <w:rFonts w:cstheme="minorHAnsi"/>
          <w:color w:val="675E47" w:themeColor="text2"/>
          <w:lang w:val="en-AU"/>
        </w:rPr>
        <w:t>2</w:t>
      </w:r>
      <w:r w:rsidRPr="00A36C6D">
        <w:rPr>
          <w:rFonts w:cstheme="minorHAnsi"/>
          <w:color w:val="675E47" w:themeColor="text2"/>
          <w:lang w:val="en-AU"/>
        </w:rPr>
        <w:t xml:space="preserve"> communities that were screened in 20</w:t>
      </w:r>
      <w:r w:rsidR="00EB3F69" w:rsidRPr="00A36C6D">
        <w:rPr>
          <w:rFonts w:cstheme="minorHAnsi"/>
          <w:color w:val="675E47" w:themeColor="text2"/>
          <w:lang w:val="en-AU"/>
        </w:rPr>
        <w:t>20</w:t>
      </w:r>
      <w:r w:rsidRPr="00A36C6D">
        <w:rPr>
          <w:rFonts w:cstheme="minorHAnsi"/>
          <w:color w:val="675E47" w:themeColor="text2"/>
          <w:lang w:val="en-AU"/>
        </w:rPr>
        <w:t xml:space="preserve"> was </w:t>
      </w:r>
      <w:r w:rsidR="00BC64E7" w:rsidRPr="00A36C6D">
        <w:rPr>
          <w:rFonts w:cstheme="minorHAnsi"/>
          <w:color w:val="675E47" w:themeColor="text2"/>
          <w:lang w:val="en-AU"/>
        </w:rPr>
        <w:t>6</w:t>
      </w:r>
      <w:r w:rsidRPr="00A36C6D">
        <w:rPr>
          <w:rFonts w:cstheme="minorHAnsi"/>
          <w:color w:val="675E47" w:themeColor="text2"/>
          <w:lang w:val="en-AU"/>
        </w:rPr>
        <w:t>%. (</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_Ref58336391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3</w:t>
      </w:r>
      <w:r w:rsidR="00756F4F" w:rsidRPr="00A36C6D">
        <w:rPr>
          <w:rFonts w:cstheme="minorHAnsi"/>
          <w:color w:val="675E47" w:themeColor="text2"/>
        </w:rPr>
        <w:t>.</w:t>
      </w:r>
      <w:r w:rsidR="00756F4F" w:rsidRPr="00A36C6D">
        <w:rPr>
          <w:rFonts w:cstheme="minorHAnsi"/>
          <w:noProof/>
          <w:color w:val="675E47" w:themeColor="text2"/>
        </w:rPr>
        <w:t>1</w:t>
      </w:r>
      <w:r w:rsidR="00756F4F" w:rsidRPr="00A36C6D">
        <w:rPr>
          <w:rFonts w:cstheme="minorHAnsi"/>
          <w:color w:val="675E47" w:themeColor="text2"/>
          <w:lang w:val="en-AU"/>
        </w:rPr>
        <w:fldChar w:fldCharType="end"/>
      </w:r>
      <w:r w:rsidRPr="00A36C6D">
        <w:rPr>
          <w:rFonts w:cstheme="minorHAnsi"/>
          <w:color w:val="675E47" w:themeColor="text2"/>
          <w:lang w:val="en-AU"/>
        </w:rPr>
        <w:t>).</w:t>
      </w:r>
    </w:p>
    <w:p w14:paraId="6C9148CD" w14:textId="77777777" w:rsidR="002B0148" w:rsidRPr="002B0148" w:rsidRDefault="002B0148" w:rsidP="002B0148">
      <w:pPr>
        <w:pStyle w:val="BulletsTrach"/>
        <w:rPr>
          <w:color w:val="675E47" w:themeColor="text2"/>
        </w:rPr>
      </w:pPr>
      <w:r w:rsidRPr="002B0148">
        <w:rPr>
          <w:color w:val="675E47" w:themeColor="text2"/>
        </w:rPr>
        <w:t xml:space="preserve">In North West QLD 8 children aged 5-9 years met the WHO simplified grading system for TF. All were PCR negative for C. trachomatis.  1/9 children had evidence of corneal pannus; no child was found to have Herbert’s pits. </w:t>
      </w:r>
    </w:p>
    <w:p w14:paraId="71264DCC" w14:textId="77777777" w:rsidR="00EC591F" w:rsidRPr="00A36C6D" w:rsidRDefault="00EC591F" w:rsidP="00EC591F">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Treatment delivery and coverage</w:t>
      </w:r>
      <w:bookmarkEnd w:id="232"/>
      <w:bookmarkEnd w:id="233"/>
    </w:p>
    <w:p w14:paraId="7909F9E4" w14:textId="77777777" w:rsidR="002B0148" w:rsidRPr="002B0148" w:rsidRDefault="002B0148" w:rsidP="002B0148">
      <w:pPr>
        <w:numPr>
          <w:ilvl w:val="0"/>
          <w:numId w:val="5"/>
        </w:numPr>
        <w:suppressAutoHyphens/>
        <w:spacing w:before="40" w:after="60" w:line="276" w:lineRule="auto"/>
        <w:ind w:left="714" w:hanging="357"/>
        <w:contextualSpacing/>
        <w:rPr>
          <w:rFonts w:asciiTheme="minorHAnsi" w:eastAsiaTheme="minorHAnsi" w:hAnsiTheme="minorHAnsi"/>
          <w:color w:val="675E47" w:themeColor="text2"/>
          <w:sz w:val="22"/>
        </w:rPr>
      </w:pPr>
      <w:r w:rsidRPr="002B0148">
        <w:rPr>
          <w:rFonts w:asciiTheme="minorHAnsi" w:eastAsiaTheme="minorHAnsi" w:hAnsiTheme="minorHAnsi"/>
          <w:color w:val="675E47" w:themeColor="text2"/>
          <w:sz w:val="22"/>
        </w:rPr>
        <w:t>Trachoma treatment strategies were applied in one community in North West QLD in 2020 with treatment of one case only.</w:t>
      </w:r>
    </w:p>
    <w:p w14:paraId="7DE6E2E2" w14:textId="77777777" w:rsidR="00EC591F" w:rsidRPr="00A36C6D" w:rsidRDefault="00EC591F" w:rsidP="00EC591F">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Trichiasis</w:t>
      </w:r>
    </w:p>
    <w:p w14:paraId="1D9AFDA0" w14:textId="718650FA" w:rsidR="00EC591F" w:rsidRPr="00A36C6D" w:rsidRDefault="002B0148" w:rsidP="00EC591F">
      <w:pPr>
        <w:pStyle w:val="BulletsTrach"/>
        <w:rPr>
          <w:rFonts w:cstheme="minorHAnsi"/>
          <w:color w:val="675E47" w:themeColor="text2"/>
          <w:lang w:val="en-AU"/>
        </w:rPr>
      </w:pPr>
      <w:r>
        <w:rPr>
          <w:color w:val="675E47" w:themeColor="text2"/>
          <w:lang w:val="en-AU"/>
        </w:rPr>
        <w:t>Trachomatous t</w:t>
      </w:r>
      <w:r w:rsidR="00EC591F" w:rsidRPr="00A36C6D">
        <w:rPr>
          <w:rFonts w:cstheme="minorHAnsi"/>
          <w:color w:val="675E47" w:themeColor="text2"/>
          <w:lang w:val="en-AU"/>
        </w:rPr>
        <w:t xml:space="preserve">richiasis screening was undertaken in </w:t>
      </w:r>
      <w:r w:rsidR="00AA1661" w:rsidRPr="00A36C6D">
        <w:rPr>
          <w:rFonts w:cstheme="minorHAnsi"/>
          <w:color w:val="675E47" w:themeColor="text2"/>
          <w:lang w:val="en-AU"/>
        </w:rPr>
        <w:t>2</w:t>
      </w:r>
      <w:r w:rsidR="00EC591F" w:rsidRPr="00A36C6D">
        <w:rPr>
          <w:rFonts w:cstheme="minorHAnsi"/>
          <w:color w:val="675E47" w:themeColor="text2"/>
          <w:lang w:val="en-AU"/>
        </w:rPr>
        <w:t xml:space="preserve"> communities in 20</w:t>
      </w:r>
      <w:r w:rsidR="00AA1661" w:rsidRPr="00A36C6D">
        <w:rPr>
          <w:rFonts w:cstheme="minorHAnsi"/>
          <w:color w:val="675E47" w:themeColor="text2"/>
          <w:lang w:val="en-AU"/>
        </w:rPr>
        <w:t>20</w:t>
      </w:r>
      <w:r w:rsidR="00EC591F" w:rsidRPr="00A36C6D">
        <w:rPr>
          <w:rFonts w:cstheme="minorHAnsi"/>
          <w:color w:val="675E47" w:themeColor="text2"/>
          <w:lang w:val="en-AU"/>
        </w:rPr>
        <w:t xml:space="preserve"> with </w:t>
      </w:r>
      <w:r w:rsidR="000F3A8F" w:rsidRPr="00A36C6D">
        <w:rPr>
          <w:rFonts w:cstheme="minorHAnsi"/>
          <w:color w:val="675E47" w:themeColor="text2"/>
          <w:lang w:val="en-AU"/>
        </w:rPr>
        <w:t xml:space="preserve">9 </w:t>
      </w:r>
      <w:r w:rsidR="00EC591F" w:rsidRPr="00A36C6D">
        <w:rPr>
          <w:rFonts w:cstheme="minorHAnsi"/>
          <w:color w:val="675E47" w:themeColor="text2"/>
          <w:lang w:val="en-AU"/>
        </w:rPr>
        <w:t xml:space="preserve">adults screened for trichiasis </w:t>
      </w:r>
      <w:r w:rsidR="00BC64E7" w:rsidRPr="00A36C6D">
        <w:rPr>
          <w:rFonts w:cstheme="minorHAnsi"/>
          <w:color w:val="675E47" w:themeColor="text2"/>
          <w:lang w:val="en-AU"/>
        </w:rPr>
        <w:t>(Table 3.2)</w:t>
      </w:r>
    </w:p>
    <w:p w14:paraId="5E00B0F9" w14:textId="7CF5A710" w:rsidR="00EC591F" w:rsidRPr="00A36C6D" w:rsidRDefault="00AA1661" w:rsidP="00EC591F">
      <w:pPr>
        <w:pStyle w:val="BulletsTrach"/>
        <w:rPr>
          <w:rFonts w:cstheme="minorHAnsi"/>
          <w:color w:val="675E47" w:themeColor="text2"/>
          <w:lang w:val="en-AU"/>
        </w:rPr>
      </w:pPr>
      <w:r w:rsidRPr="00A36C6D">
        <w:rPr>
          <w:rFonts w:cstheme="minorHAnsi"/>
          <w:color w:val="675E47" w:themeColor="text2"/>
          <w:lang w:val="en-AU"/>
        </w:rPr>
        <w:t>No</w:t>
      </w:r>
      <w:r w:rsidR="00EC591F" w:rsidRPr="00A36C6D">
        <w:rPr>
          <w:rFonts w:cstheme="minorHAnsi"/>
          <w:color w:val="675E47" w:themeColor="text2"/>
          <w:lang w:val="en-AU"/>
        </w:rPr>
        <w:t xml:space="preserve"> </w:t>
      </w:r>
      <w:r w:rsidR="002B0148">
        <w:rPr>
          <w:rFonts w:cstheme="minorHAnsi"/>
          <w:color w:val="675E47" w:themeColor="text2"/>
          <w:lang w:val="en-AU"/>
        </w:rPr>
        <w:t>t</w:t>
      </w:r>
      <w:r w:rsidR="002B0148" w:rsidRPr="002B0148">
        <w:rPr>
          <w:rFonts w:cstheme="minorHAnsi"/>
          <w:color w:val="675E47" w:themeColor="text2"/>
          <w:lang w:val="en-AU"/>
        </w:rPr>
        <w:t xml:space="preserve">rachomatous </w:t>
      </w:r>
      <w:r w:rsidR="00EC591F" w:rsidRPr="00A36C6D">
        <w:rPr>
          <w:rFonts w:cstheme="minorHAnsi"/>
          <w:color w:val="675E47" w:themeColor="text2"/>
          <w:lang w:val="en-AU"/>
        </w:rPr>
        <w:t>trichiasis w</w:t>
      </w:r>
      <w:r w:rsidRPr="00A36C6D">
        <w:rPr>
          <w:rFonts w:cstheme="minorHAnsi"/>
          <w:color w:val="675E47" w:themeColor="text2"/>
          <w:lang w:val="en-AU"/>
        </w:rPr>
        <w:t>as</w:t>
      </w:r>
      <w:r w:rsidR="00EC591F" w:rsidRPr="00A36C6D">
        <w:rPr>
          <w:rFonts w:cstheme="minorHAnsi"/>
          <w:color w:val="675E47" w:themeColor="text2"/>
          <w:lang w:val="en-AU"/>
        </w:rPr>
        <w:t xml:space="preserve"> detected in </w:t>
      </w:r>
      <w:r w:rsidRPr="00A36C6D">
        <w:rPr>
          <w:rFonts w:cstheme="minorHAnsi"/>
          <w:color w:val="675E47" w:themeColor="text2"/>
          <w:lang w:val="en-AU"/>
        </w:rPr>
        <w:t>QLD in 2020.</w:t>
      </w:r>
    </w:p>
    <w:p w14:paraId="5B923618" w14:textId="77777777" w:rsidR="00EC591F" w:rsidRPr="00A36C6D" w:rsidRDefault="00EC591F" w:rsidP="00AA1661">
      <w:pPr>
        <w:pStyle w:val="BulletsTrach"/>
        <w:numPr>
          <w:ilvl w:val="0"/>
          <w:numId w:val="0"/>
        </w:numPr>
        <w:ind w:left="714" w:hanging="357"/>
        <w:rPr>
          <w:rFonts w:cstheme="minorHAnsi"/>
          <w:color w:val="675E47" w:themeColor="text2"/>
          <w:lang w:val="en-AU"/>
        </w:rPr>
      </w:pPr>
    </w:p>
    <w:p w14:paraId="1332174E" w14:textId="77777777" w:rsidR="00EC591F" w:rsidRPr="00A36C6D" w:rsidRDefault="00EC591F" w:rsidP="00EC591F">
      <w:pPr>
        <w:pStyle w:val="Heading3"/>
        <w:rPr>
          <w:rFonts w:asciiTheme="minorHAnsi" w:hAnsiTheme="minorHAnsi" w:cstheme="minorHAnsi"/>
          <w:color w:val="675E47" w:themeColor="text2"/>
        </w:rPr>
      </w:pPr>
      <w:r w:rsidRPr="00A36C6D">
        <w:rPr>
          <w:rFonts w:asciiTheme="minorHAnsi" w:hAnsiTheme="minorHAnsi" w:cstheme="minorHAnsi"/>
          <w:color w:val="675E47" w:themeColor="text2"/>
        </w:rPr>
        <w:t>Health promotion</w:t>
      </w:r>
    </w:p>
    <w:p w14:paraId="03B4C3FC" w14:textId="5106FD20" w:rsidR="00EC591F" w:rsidRPr="00A36C6D" w:rsidRDefault="00EC591F" w:rsidP="00EC591F">
      <w:pPr>
        <w:pStyle w:val="BulletsTrach"/>
        <w:rPr>
          <w:rFonts w:cstheme="minorHAnsi"/>
          <w:color w:val="675E47" w:themeColor="text2"/>
          <w:lang w:val="en-AU"/>
        </w:rPr>
      </w:pPr>
      <w:r w:rsidRPr="00A36C6D">
        <w:rPr>
          <w:rFonts w:cstheme="minorHAnsi"/>
          <w:color w:val="675E47" w:themeColor="text2"/>
          <w:lang w:val="en-AU"/>
        </w:rPr>
        <w:t xml:space="preserve">Health promotion activities occurred in </w:t>
      </w:r>
      <w:r w:rsidR="00AA1661" w:rsidRPr="00A36C6D">
        <w:rPr>
          <w:rFonts w:cstheme="minorHAnsi"/>
          <w:color w:val="675E47" w:themeColor="text2"/>
          <w:lang w:val="en-AU"/>
        </w:rPr>
        <w:t>2</w:t>
      </w:r>
      <w:r w:rsidRPr="00A36C6D">
        <w:rPr>
          <w:rFonts w:cstheme="minorHAnsi"/>
          <w:color w:val="675E47" w:themeColor="text2"/>
          <w:lang w:val="en-AU"/>
        </w:rPr>
        <w:t xml:space="preserve"> communities in the north-western region of QLD </w:t>
      </w:r>
      <w:r w:rsidR="00BC64E7" w:rsidRPr="00A36C6D">
        <w:rPr>
          <w:rFonts w:cstheme="minorHAnsi"/>
          <w:color w:val="675E47" w:themeColor="text2"/>
          <w:lang w:val="en-AU"/>
        </w:rPr>
        <w:t xml:space="preserve">(Table 3.3) </w:t>
      </w:r>
      <w:r w:rsidRPr="00A36C6D">
        <w:rPr>
          <w:rFonts w:cstheme="minorHAnsi"/>
          <w:color w:val="675E47" w:themeColor="text2"/>
          <w:lang w:val="en-AU"/>
        </w:rPr>
        <w:t>(</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_Ref58336518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3</w:t>
      </w:r>
      <w:r w:rsidR="00756F4F" w:rsidRPr="00A36C6D">
        <w:rPr>
          <w:rFonts w:cstheme="minorHAnsi"/>
          <w:color w:val="675E47" w:themeColor="text2"/>
        </w:rPr>
        <w:t>.</w:t>
      </w:r>
      <w:r w:rsidR="00756F4F" w:rsidRPr="00A36C6D">
        <w:rPr>
          <w:rFonts w:cstheme="minorHAnsi"/>
          <w:noProof/>
          <w:color w:val="675E47" w:themeColor="text2"/>
        </w:rPr>
        <w:t>4</w:t>
      </w:r>
      <w:r w:rsidR="00756F4F" w:rsidRPr="00A36C6D">
        <w:rPr>
          <w:rFonts w:cstheme="minorHAnsi"/>
          <w:color w:val="675E47" w:themeColor="text2"/>
          <w:lang w:val="en-AU"/>
        </w:rPr>
        <w:fldChar w:fldCharType="end"/>
      </w:r>
      <w:r w:rsidRPr="00A36C6D">
        <w:rPr>
          <w:rFonts w:cstheme="minorHAnsi"/>
          <w:color w:val="675E47" w:themeColor="text2"/>
          <w:lang w:val="en-AU"/>
        </w:rPr>
        <w:t>).</w:t>
      </w:r>
    </w:p>
    <w:p w14:paraId="48CF5A50" w14:textId="1429A731" w:rsidR="00EC591F" w:rsidRPr="00A36C6D" w:rsidRDefault="00EC591F" w:rsidP="00EC591F">
      <w:pPr>
        <w:pStyle w:val="BulletsTrach"/>
        <w:rPr>
          <w:rFonts w:cstheme="minorHAnsi"/>
          <w:color w:val="675E47" w:themeColor="text2"/>
          <w:lang w:val="en-AU"/>
        </w:rPr>
      </w:pPr>
      <w:r w:rsidRPr="00A36C6D">
        <w:rPr>
          <w:rFonts w:cstheme="minorHAnsi"/>
          <w:color w:val="675E47" w:themeColor="text2"/>
          <w:lang w:val="en-AU"/>
        </w:rPr>
        <w:t xml:space="preserve">A total of </w:t>
      </w:r>
      <w:r w:rsidR="00AA1661" w:rsidRPr="00A36C6D">
        <w:rPr>
          <w:rFonts w:cstheme="minorHAnsi"/>
          <w:color w:val="675E47" w:themeColor="text2"/>
          <w:lang w:val="en-AU"/>
        </w:rPr>
        <w:t xml:space="preserve">7 </w:t>
      </w:r>
      <w:r w:rsidRPr="00A36C6D">
        <w:rPr>
          <w:rFonts w:cstheme="minorHAnsi"/>
          <w:color w:val="675E47" w:themeColor="text2"/>
          <w:lang w:val="en-AU"/>
        </w:rPr>
        <w:t xml:space="preserve">health promotion activities were reported </w:t>
      </w:r>
      <w:r w:rsidR="00BC64E7" w:rsidRPr="00A36C6D">
        <w:rPr>
          <w:rFonts w:cstheme="minorHAnsi"/>
          <w:color w:val="675E47" w:themeColor="text2"/>
          <w:lang w:val="en-AU"/>
        </w:rPr>
        <w:t xml:space="preserve">(Table 3.3) </w:t>
      </w:r>
      <w:r w:rsidRPr="00A36C6D">
        <w:rPr>
          <w:rFonts w:cstheme="minorHAnsi"/>
          <w:color w:val="675E47" w:themeColor="text2"/>
          <w:lang w:val="en-AU"/>
        </w:rPr>
        <w:t>(</w:t>
      </w:r>
      <w:r w:rsidR="00756F4F" w:rsidRPr="00A36C6D">
        <w:rPr>
          <w:rFonts w:cstheme="minorHAnsi"/>
          <w:color w:val="675E47" w:themeColor="text2"/>
          <w:lang w:val="en-AU"/>
        </w:rPr>
        <w:fldChar w:fldCharType="begin"/>
      </w:r>
      <w:r w:rsidR="00756F4F" w:rsidRPr="00A36C6D">
        <w:rPr>
          <w:rFonts w:cstheme="minorHAnsi"/>
          <w:color w:val="675E47" w:themeColor="text2"/>
          <w:lang w:val="en-AU"/>
        </w:rPr>
        <w:instrText xml:space="preserve"> REF _Ref58336518 \h </w:instrText>
      </w:r>
      <w:r w:rsidR="00A36C6D">
        <w:rPr>
          <w:rFonts w:cstheme="minorHAnsi"/>
          <w:color w:val="675E47" w:themeColor="text2"/>
          <w:lang w:val="en-AU"/>
        </w:rPr>
        <w:instrText xml:space="preserve"> \* MERGEFORMAT </w:instrText>
      </w:r>
      <w:r w:rsidR="00756F4F" w:rsidRPr="00A36C6D">
        <w:rPr>
          <w:rFonts w:cstheme="minorHAnsi"/>
          <w:color w:val="675E47" w:themeColor="text2"/>
          <w:lang w:val="en-AU"/>
        </w:rPr>
      </w:r>
      <w:r w:rsidR="00756F4F" w:rsidRPr="00A36C6D">
        <w:rPr>
          <w:rFonts w:cstheme="minorHAnsi"/>
          <w:color w:val="675E47" w:themeColor="text2"/>
          <w:lang w:val="en-AU"/>
        </w:rPr>
        <w:fldChar w:fldCharType="separate"/>
      </w:r>
      <w:r w:rsidR="00756F4F" w:rsidRPr="00A36C6D">
        <w:rPr>
          <w:rFonts w:cstheme="minorHAnsi"/>
          <w:color w:val="675E47" w:themeColor="text2"/>
        </w:rPr>
        <w:t xml:space="preserve">Table </w:t>
      </w:r>
      <w:r w:rsidR="00756F4F" w:rsidRPr="00A36C6D">
        <w:rPr>
          <w:rFonts w:cstheme="minorHAnsi"/>
          <w:noProof/>
          <w:color w:val="675E47" w:themeColor="text2"/>
        </w:rPr>
        <w:t>3</w:t>
      </w:r>
      <w:r w:rsidR="00756F4F" w:rsidRPr="00A36C6D">
        <w:rPr>
          <w:rFonts w:cstheme="minorHAnsi"/>
          <w:color w:val="675E47" w:themeColor="text2"/>
        </w:rPr>
        <w:t>.</w:t>
      </w:r>
      <w:r w:rsidR="00756F4F" w:rsidRPr="00A36C6D">
        <w:rPr>
          <w:rFonts w:cstheme="minorHAnsi"/>
          <w:noProof/>
          <w:color w:val="675E47" w:themeColor="text2"/>
        </w:rPr>
        <w:t>4</w:t>
      </w:r>
      <w:r w:rsidR="00756F4F" w:rsidRPr="00A36C6D">
        <w:rPr>
          <w:rFonts w:cstheme="minorHAnsi"/>
          <w:color w:val="675E47" w:themeColor="text2"/>
          <w:lang w:val="en-AU"/>
        </w:rPr>
        <w:fldChar w:fldCharType="end"/>
      </w:r>
      <w:r w:rsidRPr="00A36C6D">
        <w:rPr>
          <w:rFonts w:cstheme="minorHAnsi"/>
          <w:color w:val="675E47" w:themeColor="text2"/>
          <w:lang w:val="en-AU"/>
        </w:rPr>
        <w:t>).</w:t>
      </w:r>
    </w:p>
    <w:p w14:paraId="55C878A4" w14:textId="77777777" w:rsidR="00EC591F" w:rsidRPr="00A36C6D" w:rsidRDefault="00EC591F" w:rsidP="00EC591F">
      <w:pPr>
        <w:spacing w:after="200"/>
        <w:rPr>
          <w:rFonts w:asciiTheme="minorHAnsi" w:hAnsiTheme="minorHAnsi" w:cstheme="minorHAnsi"/>
          <w:b/>
          <w:color w:val="675E47" w:themeColor="text2"/>
        </w:rPr>
      </w:pPr>
      <w:r w:rsidRPr="00A36C6D">
        <w:rPr>
          <w:rFonts w:asciiTheme="minorHAnsi" w:hAnsiTheme="minorHAnsi" w:cstheme="minorHAnsi"/>
          <w:b/>
          <w:color w:val="675E47" w:themeColor="text2"/>
        </w:rPr>
        <w:br w:type="page"/>
      </w:r>
    </w:p>
    <w:p w14:paraId="06C913A8" w14:textId="77777777" w:rsidR="00EC591F" w:rsidRPr="00A36C6D" w:rsidRDefault="00EC591F" w:rsidP="00EC591F">
      <w:pPr>
        <w:pStyle w:val="Heading2"/>
        <w:rPr>
          <w:rFonts w:asciiTheme="minorHAnsi" w:hAnsiTheme="minorHAnsi" w:cstheme="minorHAnsi"/>
          <w:color w:val="675E47" w:themeColor="text2"/>
        </w:rPr>
        <w:sectPr w:rsidR="00EC591F" w:rsidRPr="00A36C6D">
          <w:headerReference w:type="even" r:id="rId38"/>
          <w:headerReference w:type="default" r:id="rId39"/>
          <w:footerReference w:type="default" r:id="rId40"/>
          <w:headerReference w:type="first" r:id="rId41"/>
          <w:pgSz w:w="11906" w:h="16838"/>
          <w:pgMar w:top="1440" w:right="1440" w:bottom="1440" w:left="1440" w:header="708" w:footer="708" w:gutter="0"/>
          <w:cols w:space="708"/>
          <w:docGrid w:linePitch="360"/>
        </w:sectPr>
      </w:pPr>
    </w:p>
    <w:p w14:paraId="6B03D2F8" w14:textId="77777777" w:rsidR="00EC591F" w:rsidRPr="00A36C6D" w:rsidRDefault="00EC591F" w:rsidP="00EC591F">
      <w:pPr>
        <w:pStyle w:val="Heading2"/>
        <w:rPr>
          <w:rFonts w:asciiTheme="minorHAnsi" w:hAnsiTheme="minorHAnsi" w:cstheme="minorHAnsi"/>
          <w:color w:val="675E47" w:themeColor="text2"/>
        </w:rPr>
      </w:pPr>
      <w:r w:rsidRPr="00A36C6D">
        <w:rPr>
          <w:rFonts w:asciiTheme="minorHAnsi" w:hAnsiTheme="minorHAnsi" w:cstheme="minorHAnsi"/>
          <w:color w:val="675E47" w:themeColor="text2"/>
        </w:rPr>
        <w:t>Figures and Tables – Queensland</w:t>
      </w:r>
      <w:bookmarkStart w:id="234" w:name="_Toc520298321"/>
    </w:p>
    <w:p w14:paraId="0CC1641D" w14:textId="77777777" w:rsidR="000F5905" w:rsidRPr="00A36C6D" w:rsidRDefault="000F5905" w:rsidP="00B30BBF">
      <w:pPr>
        <w:pStyle w:val="FigureHeadings"/>
        <w:rPr>
          <w:rFonts w:asciiTheme="minorHAnsi" w:hAnsiTheme="minorHAnsi" w:cstheme="minorHAnsi"/>
        </w:rPr>
      </w:pPr>
      <w:bookmarkStart w:id="235" w:name="_Toc83713412"/>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3</w:t>
      </w:r>
      <w:r w:rsidR="00080763" w:rsidRPr="00A36C6D">
        <w:rPr>
          <w:rFonts w:asciiTheme="minorHAnsi" w:hAnsiTheme="minorHAnsi" w:cstheme="minorHAnsi"/>
          <w:noProof/>
        </w:rPr>
        <w:fldChar w:fldCharType="end"/>
      </w:r>
      <w:r w:rsidR="007F0B51"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007F0B51" w:rsidRPr="00A36C6D">
        <w:rPr>
          <w:rFonts w:asciiTheme="minorHAnsi" w:hAnsiTheme="minorHAnsi" w:cstheme="minorHAnsi"/>
          <w:noProof/>
        </w:rPr>
        <w:t>1</w:t>
      </w:r>
      <w:r w:rsidR="00080763" w:rsidRPr="00A36C6D">
        <w:rPr>
          <w:rFonts w:asciiTheme="minorHAnsi" w:hAnsiTheme="minorHAnsi" w:cstheme="minorHAnsi"/>
          <w:noProof/>
        </w:rPr>
        <w:fldChar w:fldCharType="end"/>
      </w:r>
      <w:r w:rsidRPr="00A36C6D">
        <w:rPr>
          <w:rFonts w:asciiTheme="minorHAnsi" w:hAnsiTheme="minorHAnsi" w:cstheme="minorHAnsi"/>
        </w:rPr>
        <w:tab/>
        <w:t>Overall trachoma prevalence in children aged 5-9 years in all at-risk communities by region, Queensland 20</w:t>
      </w:r>
      <w:r w:rsidR="00E752C3" w:rsidRPr="00A36C6D">
        <w:rPr>
          <w:rFonts w:asciiTheme="minorHAnsi" w:hAnsiTheme="minorHAnsi" w:cstheme="minorHAnsi"/>
        </w:rPr>
        <w:t>20</w:t>
      </w:r>
      <w:bookmarkEnd w:id="235"/>
    </w:p>
    <w:p w14:paraId="722A754A" w14:textId="77777777" w:rsidR="00451203" w:rsidRPr="00A36C6D" w:rsidRDefault="003F7672" w:rsidP="00451203">
      <w:pPr>
        <w:jc w:val="center"/>
        <w:rPr>
          <w:rFonts w:asciiTheme="minorHAnsi" w:hAnsiTheme="minorHAnsi" w:cstheme="minorHAnsi"/>
          <w:color w:val="675E47" w:themeColor="text2"/>
          <w:lang w:eastAsia="en-US"/>
        </w:rPr>
        <w:sectPr w:rsidR="00451203" w:rsidRPr="00A36C6D" w:rsidSect="00451203">
          <w:pgSz w:w="11906" w:h="16838"/>
          <w:pgMar w:top="1440" w:right="1440" w:bottom="1440" w:left="1440" w:header="709" w:footer="709" w:gutter="0"/>
          <w:cols w:space="708"/>
          <w:docGrid w:linePitch="360"/>
        </w:sectPr>
      </w:pPr>
      <w:r w:rsidRPr="00A36C6D">
        <w:rPr>
          <w:rFonts w:asciiTheme="minorHAnsi" w:hAnsiTheme="minorHAnsi" w:cstheme="minorHAnsi"/>
          <w:noProof/>
          <w:color w:val="675E47" w:themeColor="text2"/>
          <w:lang w:eastAsia="en-AU"/>
        </w:rPr>
        <w:drawing>
          <wp:inline distT="0" distB="0" distL="0" distR="0" wp14:anchorId="227EB032" wp14:editId="5B66A04B">
            <wp:extent cx="4455160" cy="6750685"/>
            <wp:effectExtent l="0" t="0" r="2540" b="5715"/>
            <wp:docPr id="18" name="Picture 8" descr="Overall trachoma in children aged 5-9 years in all at-risk communities by region, Queensland, 2020&#13;&#10;&#13;&#10;Figure 3.1 is a map of the QLD, divided into the 2 QLD regions, to illustrate the trachoma prevalence in children aged 5 to 9 years. The map indicates not ar-risk in the Torres Strait Islands; and no trachoma detected in the North West Queensland region.&#1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8" descr="Overall trachoma in children aged 5-9 years in all at-risk communities by region, Queensland, 2020&#13;&#10;&#13;&#10;Figure 3.1 is a map of the QLD, divided into the 2 QLD regions, to illustrate the trachoma prevalence in children aged 5 to 9 years. The map indicates not ar-risk in the Torres Strait Islands; and no trachoma detected in the North West Queensland region.&#13;&#10;"/>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55160" cy="6750685"/>
                    </a:xfrm>
                    <a:prstGeom prst="rect">
                      <a:avLst/>
                    </a:prstGeom>
                    <a:noFill/>
                    <a:ln>
                      <a:noFill/>
                    </a:ln>
                  </pic:spPr>
                </pic:pic>
              </a:graphicData>
            </a:graphic>
          </wp:inline>
        </w:drawing>
      </w:r>
    </w:p>
    <w:p w14:paraId="61E28008" w14:textId="6DF0C5B0" w:rsidR="00D1170B" w:rsidRPr="00A36C6D" w:rsidRDefault="00D1170B" w:rsidP="00B30BBF">
      <w:pPr>
        <w:pStyle w:val="Tableheadings"/>
        <w:rPr>
          <w:rFonts w:asciiTheme="minorHAnsi" w:hAnsiTheme="minorHAnsi" w:cstheme="minorHAnsi"/>
        </w:rPr>
      </w:pPr>
      <w:bookmarkStart w:id="236" w:name="_Ref58336391"/>
      <w:bookmarkStart w:id="237" w:name="_Toc83713372"/>
      <w:bookmarkEnd w:id="234"/>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3</w:t>
      </w:r>
      <w:r w:rsidR="00080763" w:rsidRPr="00A36C6D">
        <w:rPr>
          <w:rFonts w:asciiTheme="minorHAnsi" w:hAnsiTheme="minorHAnsi" w:cstheme="minorHAnsi"/>
          <w:noProof/>
        </w:rPr>
        <w:fldChar w:fldCharType="end"/>
      </w:r>
      <w:r w:rsidR="000B2552"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1</w:t>
      </w:r>
      <w:r w:rsidR="00080763" w:rsidRPr="00A36C6D">
        <w:rPr>
          <w:rFonts w:asciiTheme="minorHAnsi" w:hAnsiTheme="minorHAnsi" w:cstheme="minorHAnsi"/>
          <w:noProof/>
        </w:rPr>
        <w:fldChar w:fldCharType="end"/>
      </w:r>
      <w:bookmarkEnd w:id="236"/>
      <w:r w:rsidRPr="00A36C6D">
        <w:rPr>
          <w:rFonts w:asciiTheme="minorHAnsi" w:hAnsiTheme="minorHAnsi" w:cstheme="minorHAnsi"/>
        </w:rPr>
        <w:tab/>
        <w:t xml:space="preserve">Trachoma screening coverage, prevalence of clinical features consistent with </w:t>
      </w:r>
      <w:r w:rsidR="00AB4633" w:rsidRPr="00A36C6D">
        <w:rPr>
          <w:rFonts w:asciiTheme="minorHAnsi" w:hAnsiTheme="minorHAnsi" w:cstheme="minorHAnsi"/>
        </w:rPr>
        <w:t>trachomatous inflammation — follicular</w:t>
      </w:r>
      <w:r w:rsidRPr="00A36C6D">
        <w:rPr>
          <w:rFonts w:asciiTheme="minorHAnsi" w:hAnsiTheme="minorHAnsi" w:cstheme="minorHAnsi"/>
        </w:rPr>
        <w:t xml:space="preserve"> and clean face prevalence, Queensland </w:t>
      </w:r>
      <w:r w:rsidR="00F33285" w:rsidRPr="00A36C6D">
        <w:rPr>
          <w:rFonts w:asciiTheme="minorHAnsi" w:hAnsiTheme="minorHAnsi" w:cstheme="minorHAnsi"/>
        </w:rPr>
        <w:t>2020</w:t>
      </w:r>
      <w:bookmarkEnd w:id="237"/>
    </w:p>
    <w:tbl>
      <w:tblPr>
        <w:tblW w:w="5700" w:type="dxa"/>
        <w:tblInd w:w="93" w:type="dxa"/>
        <w:tblLook w:val="04A0" w:firstRow="1" w:lastRow="0" w:firstColumn="1" w:lastColumn="0" w:noHBand="0" w:noVBand="1"/>
        <w:tblCaption w:val="Trachoma screening coverage, prevalence of clinical features consistent with TF and clean face prevalence, Queensland 2020  "/>
        <w:tblDescription w:val="Table 3.1 categorises trachoma screening coverage, trachoma prevalence and clean face prevalence in NT regions.&#13;&#10;"/>
      </w:tblPr>
      <w:tblGrid>
        <w:gridCol w:w="1860"/>
        <w:gridCol w:w="824"/>
        <w:gridCol w:w="823"/>
        <w:gridCol w:w="1221"/>
        <w:gridCol w:w="972"/>
      </w:tblGrid>
      <w:tr w:rsidR="000A2D52" w:rsidRPr="00A36C6D" w14:paraId="6269A6B9" w14:textId="77777777" w:rsidTr="00AA1661">
        <w:trPr>
          <w:trHeight w:val="600"/>
        </w:trPr>
        <w:tc>
          <w:tcPr>
            <w:tcW w:w="186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49569F54"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w:t>
            </w:r>
          </w:p>
        </w:tc>
        <w:tc>
          <w:tcPr>
            <w:tcW w:w="3840" w:type="dxa"/>
            <w:gridSpan w:val="4"/>
            <w:tcBorders>
              <w:top w:val="single" w:sz="8" w:space="0" w:color="auto"/>
              <w:left w:val="single" w:sz="4" w:space="0" w:color="auto"/>
              <w:bottom w:val="single" w:sz="4" w:space="0" w:color="auto"/>
              <w:right w:val="single" w:sz="8" w:space="0" w:color="000000"/>
            </w:tcBorders>
            <w:shd w:val="clear" w:color="000000" w:fill="BFBFBF"/>
            <w:noWrap/>
            <w:vAlign w:val="center"/>
            <w:hideMark/>
          </w:tcPr>
          <w:p w14:paraId="1B2B2CFD"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North West Queensland</w:t>
            </w:r>
          </w:p>
        </w:tc>
      </w:tr>
      <w:tr w:rsidR="000A2D52" w:rsidRPr="00A36C6D" w14:paraId="1DBB56A1" w14:textId="77777777" w:rsidTr="00AA1661">
        <w:trPr>
          <w:trHeight w:val="600"/>
        </w:trPr>
        <w:tc>
          <w:tcPr>
            <w:tcW w:w="1860" w:type="dxa"/>
            <w:tcBorders>
              <w:top w:val="nil"/>
              <w:left w:val="single" w:sz="8" w:space="0" w:color="auto"/>
              <w:bottom w:val="single" w:sz="8" w:space="0" w:color="auto"/>
              <w:right w:val="single" w:sz="8" w:space="0" w:color="auto"/>
            </w:tcBorders>
            <w:shd w:val="clear" w:color="auto" w:fill="auto"/>
            <w:vAlign w:val="center"/>
            <w:hideMark/>
          </w:tcPr>
          <w:p w14:paraId="0A2DE59F"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Number of communities screened</w:t>
            </w:r>
          </w:p>
        </w:tc>
        <w:tc>
          <w:tcPr>
            <w:tcW w:w="3840" w:type="dxa"/>
            <w:gridSpan w:val="4"/>
            <w:tcBorders>
              <w:top w:val="single" w:sz="4" w:space="0" w:color="auto"/>
              <w:left w:val="nil"/>
              <w:bottom w:val="single" w:sz="4" w:space="0" w:color="auto"/>
              <w:right w:val="single" w:sz="8" w:space="0" w:color="000000"/>
            </w:tcBorders>
            <w:shd w:val="clear" w:color="auto" w:fill="auto"/>
            <w:noWrap/>
            <w:vAlign w:val="center"/>
            <w:hideMark/>
          </w:tcPr>
          <w:p w14:paraId="1DCEB325"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2</w:t>
            </w:r>
          </w:p>
        </w:tc>
      </w:tr>
      <w:tr w:rsidR="000A2D52" w:rsidRPr="00A36C6D" w14:paraId="0A162EA4" w14:textId="77777777" w:rsidTr="00AA1661">
        <w:trPr>
          <w:trHeight w:val="600"/>
        </w:trPr>
        <w:tc>
          <w:tcPr>
            <w:tcW w:w="1860" w:type="dxa"/>
            <w:tcBorders>
              <w:top w:val="nil"/>
              <w:left w:val="single" w:sz="8" w:space="0" w:color="auto"/>
              <w:bottom w:val="single" w:sz="8" w:space="0" w:color="auto"/>
              <w:right w:val="single" w:sz="8" w:space="0" w:color="auto"/>
            </w:tcBorders>
            <w:shd w:val="clear" w:color="000000" w:fill="BFBFBF"/>
            <w:vAlign w:val="center"/>
            <w:hideMark/>
          </w:tcPr>
          <w:p w14:paraId="36F71D34"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Age group (years)</w:t>
            </w:r>
          </w:p>
        </w:tc>
        <w:tc>
          <w:tcPr>
            <w:tcW w:w="824" w:type="dxa"/>
            <w:tcBorders>
              <w:top w:val="nil"/>
              <w:left w:val="single" w:sz="4" w:space="0" w:color="auto"/>
              <w:bottom w:val="single" w:sz="4" w:space="0" w:color="auto"/>
              <w:right w:val="single" w:sz="4" w:space="0" w:color="auto"/>
            </w:tcBorders>
            <w:shd w:val="clear" w:color="000000" w:fill="BFBFBF"/>
            <w:noWrap/>
            <w:vAlign w:val="center"/>
            <w:hideMark/>
          </w:tcPr>
          <w:p w14:paraId="41282F01" w14:textId="6B372A11"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0-4</w:t>
            </w:r>
            <w:r w:rsidR="004567EA" w:rsidRPr="00A36C6D">
              <w:rPr>
                <w:rFonts w:asciiTheme="minorHAnsi" w:hAnsiTheme="minorHAnsi" w:cstheme="minorHAnsi"/>
                <w:color w:val="675E47" w:themeColor="text2"/>
                <w:sz w:val="18"/>
                <w:szCs w:val="18"/>
                <w:vertAlign w:val="superscript"/>
                <w:lang w:eastAsia="en-AU"/>
              </w:rPr>
              <w:t>*</w:t>
            </w:r>
          </w:p>
        </w:tc>
        <w:tc>
          <w:tcPr>
            <w:tcW w:w="823" w:type="dxa"/>
            <w:tcBorders>
              <w:top w:val="nil"/>
              <w:left w:val="nil"/>
              <w:bottom w:val="single" w:sz="4" w:space="0" w:color="auto"/>
              <w:right w:val="single" w:sz="4" w:space="0" w:color="auto"/>
            </w:tcBorders>
            <w:shd w:val="clear" w:color="000000" w:fill="BFBFBF"/>
            <w:noWrap/>
            <w:vAlign w:val="center"/>
            <w:hideMark/>
          </w:tcPr>
          <w:p w14:paraId="3DA00E68"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5-9</w:t>
            </w:r>
          </w:p>
        </w:tc>
        <w:tc>
          <w:tcPr>
            <w:tcW w:w="1221" w:type="dxa"/>
            <w:tcBorders>
              <w:top w:val="nil"/>
              <w:left w:val="nil"/>
              <w:bottom w:val="single" w:sz="4" w:space="0" w:color="auto"/>
              <w:right w:val="single" w:sz="4" w:space="0" w:color="auto"/>
            </w:tcBorders>
            <w:shd w:val="clear" w:color="000000" w:fill="BFBFBF"/>
            <w:noWrap/>
            <w:vAlign w:val="center"/>
            <w:hideMark/>
          </w:tcPr>
          <w:p w14:paraId="40558BD7" w14:textId="49B026D9"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10-14</w:t>
            </w:r>
            <w:r w:rsidR="004567EA" w:rsidRPr="00A36C6D">
              <w:rPr>
                <w:rFonts w:asciiTheme="minorHAnsi" w:hAnsiTheme="minorHAnsi" w:cstheme="minorHAnsi"/>
                <w:color w:val="675E47" w:themeColor="text2"/>
                <w:sz w:val="18"/>
                <w:szCs w:val="18"/>
                <w:vertAlign w:val="superscript"/>
                <w:lang w:eastAsia="en-AU"/>
              </w:rPr>
              <w:t>*</w:t>
            </w:r>
          </w:p>
        </w:tc>
        <w:tc>
          <w:tcPr>
            <w:tcW w:w="972" w:type="dxa"/>
            <w:tcBorders>
              <w:top w:val="nil"/>
              <w:left w:val="nil"/>
              <w:bottom w:val="single" w:sz="4" w:space="0" w:color="auto"/>
              <w:right w:val="single" w:sz="8" w:space="0" w:color="auto"/>
            </w:tcBorders>
            <w:shd w:val="clear" w:color="000000" w:fill="BFBFBF"/>
            <w:noWrap/>
            <w:vAlign w:val="center"/>
            <w:hideMark/>
          </w:tcPr>
          <w:p w14:paraId="2CE28BB3"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0-14</w:t>
            </w:r>
          </w:p>
        </w:tc>
      </w:tr>
      <w:tr w:rsidR="000A2D52" w:rsidRPr="00A36C6D" w14:paraId="27F776B8" w14:textId="77777777" w:rsidTr="00AA1661">
        <w:trPr>
          <w:trHeight w:val="600"/>
        </w:trPr>
        <w:tc>
          <w:tcPr>
            <w:tcW w:w="1860" w:type="dxa"/>
            <w:tcBorders>
              <w:top w:val="nil"/>
              <w:left w:val="single" w:sz="8" w:space="0" w:color="auto"/>
              <w:bottom w:val="single" w:sz="8" w:space="0" w:color="auto"/>
              <w:right w:val="single" w:sz="8" w:space="0" w:color="auto"/>
            </w:tcBorders>
            <w:shd w:val="clear" w:color="auto" w:fill="auto"/>
            <w:vAlign w:val="center"/>
            <w:hideMark/>
          </w:tcPr>
          <w:p w14:paraId="1008108A"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Children examined for clean face</w:t>
            </w:r>
          </w:p>
        </w:tc>
        <w:tc>
          <w:tcPr>
            <w:tcW w:w="824" w:type="dxa"/>
            <w:tcBorders>
              <w:top w:val="nil"/>
              <w:left w:val="single" w:sz="4" w:space="0" w:color="auto"/>
              <w:bottom w:val="single" w:sz="4" w:space="0" w:color="auto"/>
              <w:right w:val="single" w:sz="4" w:space="0" w:color="auto"/>
            </w:tcBorders>
            <w:shd w:val="clear" w:color="auto" w:fill="auto"/>
            <w:noWrap/>
            <w:vAlign w:val="center"/>
            <w:hideMark/>
          </w:tcPr>
          <w:p w14:paraId="206F3223"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39</w:t>
            </w:r>
          </w:p>
        </w:tc>
        <w:tc>
          <w:tcPr>
            <w:tcW w:w="823" w:type="dxa"/>
            <w:tcBorders>
              <w:top w:val="nil"/>
              <w:left w:val="nil"/>
              <w:bottom w:val="single" w:sz="4" w:space="0" w:color="auto"/>
              <w:right w:val="single" w:sz="4" w:space="0" w:color="auto"/>
            </w:tcBorders>
            <w:shd w:val="clear" w:color="auto" w:fill="auto"/>
            <w:noWrap/>
            <w:vAlign w:val="center"/>
            <w:hideMark/>
          </w:tcPr>
          <w:p w14:paraId="64E31E70"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134</w:t>
            </w:r>
          </w:p>
        </w:tc>
        <w:tc>
          <w:tcPr>
            <w:tcW w:w="1221" w:type="dxa"/>
            <w:tcBorders>
              <w:top w:val="nil"/>
              <w:left w:val="nil"/>
              <w:bottom w:val="single" w:sz="4" w:space="0" w:color="auto"/>
              <w:right w:val="single" w:sz="4" w:space="0" w:color="auto"/>
            </w:tcBorders>
            <w:shd w:val="clear" w:color="auto" w:fill="auto"/>
            <w:noWrap/>
            <w:vAlign w:val="center"/>
            <w:hideMark/>
          </w:tcPr>
          <w:p w14:paraId="78139197"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46</w:t>
            </w:r>
          </w:p>
        </w:tc>
        <w:tc>
          <w:tcPr>
            <w:tcW w:w="972" w:type="dxa"/>
            <w:tcBorders>
              <w:top w:val="nil"/>
              <w:left w:val="nil"/>
              <w:bottom w:val="single" w:sz="4" w:space="0" w:color="auto"/>
              <w:right w:val="single" w:sz="4" w:space="0" w:color="auto"/>
            </w:tcBorders>
            <w:shd w:val="clear" w:color="auto" w:fill="auto"/>
            <w:noWrap/>
            <w:vAlign w:val="center"/>
            <w:hideMark/>
          </w:tcPr>
          <w:p w14:paraId="21C54512"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219</w:t>
            </w:r>
          </w:p>
        </w:tc>
      </w:tr>
      <w:tr w:rsidR="000A2D52" w:rsidRPr="00A36C6D" w14:paraId="3C71E72B" w14:textId="77777777" w:rsidTr="00AA1661">
        <w:trPr>
          <w:trHeight w:val="600"/>
        </w:trPr>
        <w:tc>
          <w:tcPr>
            <w:tcW w:w="1860" w:type="dxa"/>
            <w:tcBorders>
              <w:top w:val="nil"/>
              <w:left w:val="single" w:sz="8" w:space="0" w:color="auto"/>
              <w:bottom w:val="single" w:sz="8" w:space="0" w:color="auto"/>
              <w:right w:val="single" w:sz="8" w:space="0" w:color="auto"/>
            </w:tcBorders>
            <w:shd w:val="clear" w:color="000000" w:fill="BFBFBF"/>
            <w:vAlign w:val="center"/>
            <w:hideMark/>
          </w:tcPr>
          <w:p w14:paraId="5B9226A4"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Children with clean face</w:t>
            </w:r>
          </w:p>
        </w:tc>
        <w:tc>
          <w:tcPr>
            <w:tcW w:w="824" w:type="dxa"/>
            <w:tcBorders>
              <w:top w:val="nil"/>
              <w:left w:val="single" w:sz="4" w:space="0" w:color="auto"/>
              <w:bottom w:val="single" w:sz="4" w:space="0" w:color="auto"/>
              <w:right w:val="single" w:sz="4" w:space="0" w:color="auto"/>
            </w:tcBorders>
            <w:shd w:val="clear" w:color="000000" w:fill="BFBFBF"/>
            <w:noWrap/>
            <w:vAlign w:val="center"/>
            <w:hideMark/>
          </w:tcPr>
          <w:p w14:paraId="10E14B74"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20</w:t>
            </w:r>
          </w:p>
        </w:tc>
        <w:tc>
          <w:tcPr>
            <w:tcW w:w="823" w:type="dxa"/>
            <w:tcBorders>
              <w:top w:val="nil"/>
              <w:left w:val="nil"/>
              <w:bottom w:val="single" w:sz="4" w:space="0" w:color="auto"/>
              <w:right w:val="single" w:sz="4" w:space="0" w:color="auto"/>
            </w:tcBorders>
            <w:shd w:val="clear" w:color="000000" w:fill="BFBFBF"/>
            <w:noWrap/>
            <w:vAlign w:val="center"/>
            <w:hideMark/>
          </w:tcPr>
          <w:p w14:paraId="2E186DDE"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111</w:t>
            </w:r>
          </w:p>
        </w:tc>
        <w:tc>
          <w:tcPr>
            <w:tcW w:w="1221" w:type="dxa"/>
            <w:tcBorders>
              <w:top w:val="nil"/>
              <w:left w:val="nil"/>
              <w:bottom w:val="single" w:sz="4" w:space="0" w:color="auto"/>
              <w:right w:val="single" w:sz="4" w:space="0" w:color="auto"/>
            </w:tcBorders>
            <w:shd w:val="clear" w:color="000000" w:fill="BFBFBF"/>
            <w:noWrap/>
            <w:vAlign w:val="center"/>
            <w:hideMark/>
          </w:tcPr>
          <w:p w14:paraId="7A3BB77C"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46</w:t>
            </w:r>
          </w:p>
        </w:tc>
        <w:tc>
          <w:tcPr>
            <w:tcW w:w="972" w:type="dxa"/>
            <w:tcBorders>
              <w:top w:val="nil"/>
              <w:left w:val="nil"/>
              <w:bottom w:val="single" w:sz="4" w:space="0" w:color="auto"/>
              <w:right w:val="single" w:sz="8" w:space="0" w:color="auto"/>
            </w:tcBorders>
            <w:shd w:val="clear" w:color="000000" w:fill="BFBFBF"/>
            <w:noWrap/>
            <w:vAlign w:val="center"/>
            <w:hideMark/>
          </w:tcPr>
          <w:p w14:paraId="5FFB0815"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177</w:t>
            </w:r>
          </w:p>
        </w:tc>
      </w:tr>
      <w:tr w:rsidR="000A2D52" w:rsidRPr="00A36C6D" w14:paraId="1755728D" w14:textId="77777777" w:rsidTr="00AA1661">
        <w:trPr>
          <w:trHeight w:val="600"/>
        </w:trPr>
        <w:tc>
          <w:tcPr>
            <w:tcW w:w="1860" w:type="dxa"/>
            <w:tcBorders>
              <w:top w:val="nil"/>
              <w:left w:val="single" w:sz="8" w:space="0" w:color="auto"/>
              <w:bottom w:val="single" w:sz="8" w:space="0" w:color="auto"/>
              <w:right w:val="single" w:sz="8" w:space="0" w:color="auto"/>
            </w:tcBorders>
            <w:shd w:val="clear" w:color="auto" w:fill="auto"/>
            <w:vAlign w:val="center"/>
            <w:hideMark/>
          </w:tcPr>
          <w:p w14:paraId="78BE38C8" w14:textId="77777777" w:rsidR="00AA1661" w:rsidRPr="00A36C6D" w:rsidRDefault="00AA1661" w:rsidP="00AA1661">
            <w:pPr>
              <w:rPr>
                <w:rFonts w:asciiTheme="minorHAnsi" w:hAnsiTheme="minorHAnsi" w:cstheme="minorHAnsi"/>
                <w:i/>
                <w:iCs/>
                <w:color w:val="675E47" w:themeColor="text2"/>
                <w:sz w:val="18"/>
                <w:szCs w:val="18"/>
                <w:lang w:eastAsia="en-AU"/>
              </w:rPr>
            </w:pPr>
            <w:r w:rsidRPr="00A36C6D">
              <w:rPr>
                <w:rFonts w:asciiTheme="minorHAnsi" w:hAnsiTheme="minorHAnsi" w:cstheme="minorHAnsi"/>
                <w:i/>
                <w:iCs/>
                <w:color w:val="675E47" w:themeColor="text2"/>
                <w:sz w:val="18"/>
                <w:szCs w:val="18"/>
                <w:lang w:eastAsia="en-AU"/>
              </w:rPr>
              <w:t>Clean face prevalence (%)</w:t>
            </w:r>
          </w:p>
        </w:tc>
        <w:tc>
          <w:tcPr>
            <w:tcW w:w="824" w:type="dxa"/>
            <w:tcBorders>
              <w:top w:val="nil"/>
              <w:left w:val="single" w:sz="4" w:space="0" w:color="auto"/>
              <w:bottom w:val="single" w:sz="4" w:space="0" w:color="auto"/>
              <w:right w:val="single" w:sz="4" w:space="0" w:color="auto"/>
            </w:tcBorders>
            <w:shd w:val="clear" w:color="auto" w:fill="auto"/>
            <w:noWrap/>
            <w:vAlign w:val="center"/>
            <w:hideMark/>
          </w:tcPr>
          <w:p w14:paraId="34953A88"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51</w:t>
            </w:r>
          </w:p>
        </w:tc>
        <w:tc>
          <w:tcPr>
            <w:tcW w:w="823" w:type="dxa"/>
            <w:tcBorders>
              <w:top w:val="nil"/>
              <w:left w:val="nil"/>
              <w:bottom w:val="single" w:sz="4" w:space="0" w:color="auto"/>
              <w:right w:val="single" w:sz="4" w:space="0" w:color="auto"/>
            </w:tcBorders>
            <w:shd w:val="clear" w:color="auto" w:fill="auto"/>
            <w:noWrap/>
            <w:vAlign w:val="center"/>
            <w:hideMark/>
          </w:tcPr>
          <w:p w14:paraId="5BF34035"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83</w:t>
            </w:r>
          </w:p>
        </w:tc>
        <w:tc>
          <w:tcPr>
            <w:tcW w:w="1221" w:type="dxa"/>
            <w:tcBorders>
              <w:top w:val="nil"/>
              <w:left w:val="nil"/>
              <w:bottom w:val="single" w:sz="4" w:space="0" w:color="auto"/>
              <w:right w:val="single" w:sz="4" w:space="0" w:color="auto"/>
            </w:tcBorders>
            <w:shd w:val="clear" w:color="auto" w:fill="auto"/>
            <w:noWrap/>
            <w:vAlign w:val="center"/>
            <w:hideMark/>
          </w:tcPr>
          <w:p w14:paraId="1DF31210"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100</w:t>
            </w:r>
          </w:p>
        </w:tc>
        <w:tc>
          <w:tcPr>
            <w:tcW w:w="972" w:type="dxa"/>
            <w:tcBorders>
              <w:top w:val="nil"/>
              <w:left w:val="nil"/>
              <w:bottom w:val="single" w:sz="4" w:space="0" w:color="auto"/>
              <w:right w:val="single" w:sz="4" w:space="0" w:color="auto"/>
            </w:tcBorders>
            <w:shd w:val="clear" w:color="auto" w:fill="auto"/>
            <w:noWrap/>
            <w:vAlign w:val="center"/>
            <w:hideMark/>
          </w:tcPr>
          <w:p w14:paraId="1108BD5E"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81</w:t>
            </w:r>
          </w:p>
        </w:tc>
      </w:tr>
      <w:tr w:rsidR="000A2D52" w:rsidRPr="00A36C6D" w14:paraId="609EFA9C" w14:textId="77777777" w:rsidTr="00AA1661">
        <w:trPr>
          <w:trHeight w:val="765"/>
        </w:trPr>
        <w:tc>
          <w:tcPr>
            <w:tcW w:w="1860" w:type="dxa"/>
            <w:tcBorders>
              <w:top w:val="nil"/>
              <w:left w:val="single" w:sz="8" w:space="0" w:color="auto"/>
              <w:bottom w:val="single" w:sz="8" w:space="0" w:color="auto"/>
              <w:right w:val="single" w:sz="8" w:space="0" w:color="auto"/>
            </w:tcBorders>
            <w:shd w:val="clear" w:color="000000" w:fill="BFBFBF"/>
            <w:vAlign w:val="center"/>
            <w:hideMark/>
          </w:tcPr>
          <w:p w14:paraId="441855ED" w14:textId="27F5D6AA"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Estimated number</w:t>
            </w:r>
            <w:r w:rsidR="004567EA" w:rsidRPr="00A36C6D">
              <w:rPr>
                <w:rFonts w:asciiTheme="minorHAnsi" w:eastAsia="Calibri" w:hAnsiTheme="minorHAnsi" w:cstheme="minorHAnsi"/>
                <w:color w:val="675E47" w:themeColor="text2"/>
                <w:sz w:val="18"/>
                <w:szCs w:val="18"/>
              </w:rPr>
              <w:t>†</w:t>
            </w:r>
            <w:r w:rsidRPr="00A36C6D">
              <w:rPr>
                <w:rFonts w:asciiTheme="minorHAnsi" w:hAnsiTheme="minorHAnsi" w:cstheme="minorHAnsi"/>
                <w:color w:val="675E47" w:themeColor="text2"/>
                <w:sz w:val="18"/>
                <w:szCs w:val="18"/>
                <w:lang w:eastAsia="en-AU"/>
              </w:rPr>
              <w:t xml:space="preserve"> of Aboriginal children in communities</w:t>
            </w:r>
            <w:r w:rsidRPr="00A36C6D">
              <w:rPr>
                <w:rFonts w:asciiTheme="minorHAnsi" w:hAnsiTheme="minorHAnsi" w:cstheme="minorHAnsi"/>
                <w:color w:val="675E47" w:themeColor="text2"/>
                <w:sz w:val="18"/>
                <w:szCs w:val="18"/>
                <w:vertAlign w:val="superscript"/>
                <w:lang w:eastAsia="en-AU"/>
              </w:rPr>
              <w:t>†</w:t>
            </w:r>
            <w:r w:rsidRPr="00A36C6D">
              <w:rPr>
                <w:rFonts w:asciiTheme="minorHAnsi" w:hAnsiTheme="minorHAnsi" w:cstheme="minorHAnsi"/>
                <w:color w:val="675E47" w:themeColor="text2"/>
                <w:sz w:val="18"/>
                <w:szCs w:val="18"/>
                <w:lang w:eastAsia="en-AU"/>
              </w:rPr>
              <w:t xml:space="preserve"> </w:t>
            </w:r>
          </w:p>
        </w:tc>
        <w:tc>
          <w:tcPr>
            <w:tcW w:w="824" w:type="dxa"/>
            <w:tcBorders>
              <w:top w:val="nil"/>
              <w:left w:val="single" w:sz="4" w:space="0" w:color="auto"/>
              <w:bottom w:val="single" w:sz="4" w:space="0" w:color="auto"/>
              <w:right w:val="single" w:sz="4" w:space="0" w:color="auto"/>
            </w:tcBorders>
            <w:shd w:val="clear" w:color="000000" w:fill="BFBFBF"/>
            <w:noWrap/>
            <w:vAlign w:val="center"/>
            <w:hideMark/>
          </w:tcPr>
          <w:p w14:paraId="74A5429B"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102</w:t>
            </w:r>
          </w:p>
        </w:tc>
        <w:tc>
          <w:tcPr>
            <w:tcW w:w="823" w:type="dxa"/>
            <w:tcBorders>
              <w:top w:val="nil"/>
              <w:left w:val="nil"/>
              <w:bottom w:val="single" w:sz="4" w:space="0" w:color="auto"/>
              <w:right w:val="single" w:sz="4" w:space="0" w:color="auto"/>
            </w:tcBorders>
            <w:shd w:val="clear" w:color="000000" w:fill="BFBFBF"/>
            <w:noWrap/>
            <w:vAlign w:val="center"/>
            <w:hideMark/>
          </w:tcPr>
          <w:p w14:paraId="02F92887"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140</w:t>
            </w:r>
          </w:p>
        </w:tc>
        <w:tc>
          <w:tcPr>
            <w:tcW w:w="1221" w:type="dxa"/>
            <w:tcBorders>
              <w:top w:val="nil"/>
              <w:left w:val="nil"/>
              <w:bottom w:val="single" w:sz="4" w:space="0" w:color="auto"/>
              <w:right w:val="single" w:sz="4" w:space="0" w:color="auto"/>
            </w:tcBorders>
            <w:shd w:val="clear" w:color="000000" w:fill="BFBFBF"/>
            <w:noWrap/>
            <w:vAlign w:val="center"/>
            <w:hideMark/>
          </w:tcPr>
          <w:p w14:paraId="2B946C08"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149</w:t>
            </w:r>
          </w:p>
        </w:tc>
        <w:tc>
          <w:tcPr>
            <w:tcW w:w="972" w:type="dxa"/>
            <w:tcBorders>
              <w:top w:val="nil"/>
              <w:left w:val="nil"/>
              <w:bottom w:val="single" w:sz="4" w:space="0" w:color="auto"/>
              <w:right w:val="single" w:sz="8" w:space="0" w:color="auto"/>
            </w:tcBorders>
            <w:shd w:val="clear" w:color="000000" w:fill="BFBFBF"/>
            <w:noWrap/>
            <w:vAlign w:val="center"/>
            <w:hideMark/>
          </w:tcPr>
          <w:p w14:paraId="78013018"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391</w:t>
            </w:r>
          </w:p>
        </w:tc>
      </w:tr>
      <w:tr w:rsidR="000A2D52" w:rsidRPr="00A36C6D" w14:paraId="30BB49CB" w14:textId="77777777" w:rsidTr="00AA1661">
        <w:trPr>
          <w:trHeight w:val="600"/>
        </w:trPr>
        <w:tc>
          <w:tcPr>
            <w:tcW w:w="1860" w:type="dxa"/>
            <w:tcBorders>
              <w:top w:val="nil"/>
              <w:left w:val="single" w:sz="8" w:space="0" w:color="auto"/>
              <w:bottom w:val="single" w:sz="8" w:space="0" w:color="auto"/>
              <w:right w:val="single" w:sz="8" w:space="0" w:color="auto"/>
            </w:tcBorders>
            <w:shd w:val="clear" w:color="auto" w:fill="auto"/>
            <w:vAlign w:val="center"/>
            <w:hideMark/>
          </w:tcPr>
          <w:p w14:paraId="4E01101B"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Children screened for trachoma</w:t>
            </w:r>
          </w:p>
        </w:tc>
        <w:tc>
          <w:tcPr>
            <w:tcW w:w="824" w:type="dxa"/>
            <w:tcBorders>
              <w:top w:val="nil"/>
              <w:left w:val="single" w:sz="4" w:space="0" w:color="auto"/>
              <w:bottom w:val="single" w:sz="4" w:space="0" w:color="auto"/>
              <w:right w:val="single" w:sz="4" w:space="0" w:color="auto"/>
            </w:tcBorders>
            <w:shd w:val="clear" w:color="auto" w:fill="auto"/>
            <w:noWrap/>
            <w:vAlign w:val="center"/>
            <w:hideMark/>
          </w:tcPr>
          <w:p w14:paraId="19D3C90F"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39</w:t>
            </w:r>
          </w:p>
        </w:tc>
        <w:tc>
          <w:tcPr>
            <w:tcW w:w="823" w:type="dxa"/>
            <w:tcBorders>
              <w:top w:val="nil"/>
              <w:left w:val="nil"/>
              <w:bottom w:val="single" w:sz="4" w:space="0" w:color="auto"/>
              <w:right w:val="single" w:sz="4" w:space="0" w:color="auto"/>
            </w:tcBorders>
            <w:shd w:val="clear" w:color="auto" w:fill="auto"/>
            <w:noWrap/>
            <w:vAlign w:val="center"/>
            <w:hideMark/>
          </w:tcPr>
          <w:p w14:paraId="6CD4F17B"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134</w:t>
            </w:r>
          </w:p>
        </w:tc>
        <w:tc>
          <w:tcPr>
            <w:tcW w:w="1221" w:type="dxa"/>
            <w:tcBorders>
              <w:top w:val="nil"/>
              <w:left w:val="nil"/>
              <w:bottom w:val="single" w:sz="4" w:space="0" w:color="auto"/>
              <w:right w:val="single" w:sz="4" w:space="0" w:color="auto"/>
            </w:tcBorders>
            <w:shd w:val="clear" w:color="auto" w:fill="auto"/>
            <w:noWrap/>
            <w:vAlign w:val="center"/>
            <w:hideMark/>
          </w:tcPr>
          <w:p w14:paraId="4040DBE4"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46</w:t>
            </w:r>
          </w:p>
        </w:tc>
        <w:tc>
          <w:tcPr>
            <w:tcW w:w="972" w:type="dxa"/>
            <w:tcBorders>
              <w:top w:val="nil"/>
              <w:left w:val="nil"/>
              <w:bottom w:val="single" w:sz="4" w:space="0" w:color="auto"/>
              <w:right w:val="single" w:sz="8" w:space="0" w:color="auto"/>
            </w:tcBorders>
            <w:shd w:val="clear" w:color="auto" w:fill="auto"/>
            <w:noWrap/>
            <w:vAlign w:val="center"/>
            <w:hideMark/>
          </w:tcPr>
          <w:p w14:paraId="13409C5D"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219</w:t>
            </w:r>
          </w:p>
        </w:tc>
      </w:tr>
      <w:tr w:rsidR="000A2D52" w:rsidRPr="00A36C6D" w14:paraId="17686A84" w14:textId="77777777" w:rsidTr="00AA1661">
        <w:trPr>
          <w:trHeight w:val="600"/>
        </w:trPr>
        <w:tc>
          <w:tcPr>
            <w:tcW w:w="1860" w:type="dxa"/>
            <w:tcBorders>
              <w:top w:val="nil"/>
              <w:left w:val="single" w:sz="8" w:space="0" w:color="auto"/>
              <w:bottom w:val="single" w:sz="8" w:space="0" w:color="auto"/>
              <w:right w:val="single" w:sz="8" w:space="0" w:color="auto"/>
            </w:tcBorders>
            <w:shd w:val="clear" w:color="000000" w:fill="BFBFBF"/>
            <w:vAlign w:val="center"/>
            <w:hideMark/>
          </w:tcPr>
          <w:p w14:paraId="1C0AB874" w14:textId="77777777" w:rsidR="00AA1661" w:rsidRPr="00A36C6D" w:rsidRDefault="00AA1661" w:rsidP="00AA1661">
            <w:pPr>
              <w:rPr>
                <w:rFonts w:asciiTheme="minorHAnsi" w:hAnsiTheme="minorHAnsi" w:cstheme="minorHAnsi"/>
                <w:i/>
                <w:iCs/>
                <w:color w:val="675E47" w:themeColor="text2"/>
                <w:sz w:val="18"/>
                <w:szCs w:val="18"/>
                <w:lang w:eastAsia="en-AU"/>
              </w:rPr>
            </w:pPr>
            <w:r w:rsidRPr="00A36C6D">
              <w:rPr>
                <w:rFonts w:asciiTheme="minorHAnsi" w:hAnsiTheme="minorHAnsi" w:cstheme="minorHAnsi"/>
                <w:i/>
                <w:iCs/>
                <w:color w:val="675E47" w:themeColor="text2"/>
                <w:sz w:val="18"/>
                <w:szCs w:val="18"/>
                <w:lang w:eastAsia="en-AU"/>
              </w:rPr>
              <w:t>Trachoma screening coverage (%)</w:t>
            </w:r>
          </w:p>
        </w:tc>
        <w:tc>
          <w:tcPr>
            <w:tcW w:w="824" w:type="dxa"/>
            <w:tcBorders>
              <w:top w:val="nil"/>
              <w:left w:val="single" w:sz="4" w:space="0" w:color="auto"/>
              <w:bottom w:val="single" w:sz="4" w:space="0" w:color="auto"/>
              <w:right w:val="single" w:sz="4" w:space="0" w:color="auto"/>
            </w:tcBorders>
            <w:shd w:val="clear" w:color="000000" w:fill="BFBFBF"/>
            <w:noWrap/>
            <w:vAlign w:val="center"/>
            <w:hideMark/>
          </w:tcPr>
          <w:p w14:paraId="62530D76"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38</w:t>
            </w:r>
          </w:p>
        </w:tc>
        <w:tc>
          <w:tcPr>
            <w:tcW w:w="823" w:type="dxa"/>
            <w:tcBorders>
              <w:top w:val="nil"/>
              <w:left w:val="nil"/>
              <w:bottom w:val="single" w:sz="4" w:space="0" w:color="auto"/>
              <w:right w:val="single" w:sz="4" w:space="0" w:color="auto"/>
            </w:tcBorders>
            <w:shd w:val="clear" w:color="000000" w:fill="BFBFBF"/>
            <w:noWrap/>
            <w:vAlign w:val="center"/>
            <w:hideMark/>
          </w:tcPr>
          <w:p w14:paraId="2738411C"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96</w:t>
            </w:r>
          </w:p>
        </w:tc>
        <w:tc>
          <w:tcPr>
            <w:tcW w:w="1221" w:type="dxa"/>
            <w:tcBorders>
              <w:top w:val="nil"/>
              <w:left w:val="nil"/>
              <w:bottom w:val="single" w:sz="4" w:space="0" w:color="auto"/>
              <w:right w:val="single" w:sz="4" w:space="0" w:color="auto"/>
            </w:tcBorders>
            <w:shd w:val="clear" w:color="000000" w:fill="BFBFBF"/>
            <w:noWrap/>
            <w:vAlign w:val="center"/>
            <w:hideMark/>
          </w:tcPr>
          <w:p w14:paraId="34268F76"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31</w:t>
            </w:r>
          </w:p>
        </w:tc>
        <w:tc>
          <w:tcPr>
            <w:tcW w:w="972" w:type="dxa"/>
            <w:tcBorders>
              <w:top w:val="nil"/>
              <w:left w:val="nil"/>
              <w:bottom w:val="single" w:sz="4" w:space="0" w:color="auto"/>
              <w:right w:val="single" w:sz="4" w:space="0" w:color="auto"/>
            </w:tcBorders>
            <w:shd w:val="clear" w:color="000000" w:fill="BFBFBF"/>
            <w:noWrap/>
            <w:vAlign w:val="center"/>
            <w:hideMark/>
          </w:tcPr>
          <w:p w14:paraId="465A75DD" w14:textId="77777777" w:rsidR="00AA1661" w:rsidRPr="00A36C6D" w:rsidRDefault="00102C00"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56</w:t>
            </w:r>
          </w:p>
        </w:tc>
      </w:tr>
      <w:tr w:rsidR="000A2D52" w:rsidRPr="00A36C6D" w14:paraId="04427E55" w14:textId="77777777" w:rsidTr="00AA1661">
        <w:trPr>
          <w:trHeight w:val="600"/>
        </w:trPr>
        <w:tc>
          <w:tcPr>
            <w:tcW w:w="1860" w:type="dxa"/>
            <w:tcBorders>
              <w:top w:val="nil"/>
              <w:left w:val="single" w:sz="8" w:space="0" w:color="auto"/>
              <w:bottom w:val="single" w:sz="8" w:space="0" w:color="auto"/>
              <w:right w:val="single" w:sz="8" w:space="0" w:color="auto"/>
            </w:tcBorders>
            <w:shd w:val="clear" w:color="auto" w:fill="auto"/>
            <w:vAlign w:val="center"/>
            <w:hideMark/>
          </w:tcPr>
          <w:p w14:paraId="1BCB0B85"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Children with </w:t>
            </w:r>
            <w:r w:rsidR="00102C00" w:rsidRPr="00A36C6D">
              <w:rPr>
                <w:rFonts w:asciiTheme="minorHAnsi" w:hAnsiTheme="minorHAnsi" w:cstheme="minorHAnsi"/>
                <w:color w:val="675E47" w:themeColor="text2"/>
                <w:sz w:val="18"/>
                <w:szCs w:val="18"/>
                <w:lang w:eastAsia="en-AU"/>
              </w:rPr>
              <w:t>clinical findings consistent with TF</w:t>
            </w:r>
            <w:r w:rsidR="00102C00" w:rsidRPr="00A36C6D" w:rsidDel="00102C00">
              <w:rPr>
                <w:rFonts w:asciiTheme="minorHAnsi" w:hAnsiTheme="minorHAnsi" w:cstheme="minorHAnsi"/>
                <w:color w:val="675E47" w:themeColor="text2"/>
                <w:sz w:val="18"/>
                <w:szCs w:val="18"/>
                <w:lang w:eastAsia="en-AU"/>
              </w:rPr>
              <w:t xml:space="preserve"> </w:t>
            </w:r>
            <w:r w:rsidRPr="00A36C6D">
              <w:rPr>
                <w:rFonts w:asciiTheme="minorHAnsi" w:hAnsiTheme="minorHAnsi" w:cstheme="minorHAnsi"/>
                <w:color w:val="675E47" w:themeColor="text2"/>
                <w:sz w:val="18"/>
                <w:szCs w:val="18"/>
                <w:lang w:eastAsia="en-AU"/>
              </w:rPr>
              <w:t>†</w:t>
            </w:r>
          </w:p>
        </w:tc>
        <w:tc>
          <w:tcPr>
            <w:tcW w:w="824" w:type="dxa"/>
            <w:tcBorders>
              <w:top w:val="nil"/>
              <w:left w:val="single" w:sz="4" w:space="0" w:color="auto"/>
              <w:bottom w:val="single" w:sz="4" w:space="0" w:color="auto"/>
              <w:right w:val="single" w:sz="4" w:space="0" w:color="auto"/>
            </w:tcBorders>
            <w:shd w:val="clear" w:color="auto" w:fill="auto"/>
            <w:noWrap/>
            <w:vAlign w:val="center"/>
            <w:hideMark/>
          </w:tcPr>
          <w:p w14:paraId="57859E52"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w:t>
            </w:r>
          </w:p>
        </w:tc>
        <w:tc>
          <w:tcPr>
            <w:tcW w:w="823" w:type="dxa"/>
            <w:tcBorders>
              <w:top w:val="nil"/>
              <w:left w:val="nil"/>
              <w:bottom w:val="single" w:sz="4" w:space="0" w:color="auto"/>
              <w:right w:val="single" w:sz="4" w:space="0" w:color="auto"/>
            </w:tcBorders>
            <w:shd w:val="clear" w:color="auto" w:fill="auto"/>
            <w:noWrap/>
            <w:vAlign w:val="center"/>
            <w:hideMark/>
          </w:tcPr>
          <w:p w14:paraId="3C1781B0"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8</w:t>
            </w:r>
          </w:p>
        </w:tc>
        <w:tc>
          <w:tcPr>
            <w:tcW w:w="1221" w:type="dxa"/>
            <w:tcBorders>
              <w:top w:val="nil"/>
              <w:left w:val="nil"/>
              <w:bottom w:val="single" w:sz="4" w:space="0" w:color="auto"/>
              <w:right w:val="single" w:sz="4" w:space="0" w:color="auto"/>
            </w:tcBorders>
            <w:shd w:val="clear" w:color="auto" w:fill="auto"/>
            <w:noWrap/>
            <w:vAlign w:val="center"/>
            <w:hideMark/>
          </w:tcPr>
          <w:p w14:paraId="6CD704DE"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w:t>
            </w:r>
          </w:p>
        </w:tc>
        <w:tc>
          <w:tcPr>
            <w:tcW w:w="972" w:type="dxa"/>
            <w:tcBorders>
              <w:top w:val="nil"/>
              <w:left w:val="nil"/>
              <w:bottom w:val="single" w:sz="4" w:space="0" w:color="auto"/>
              <w:right w:val="single" w:sz="8" w:space="0" w:color="auto"/>
            </w:tcBorders>
            <w:shd w:val="clear" w:color="auto" w:fill="auto"/>
            <w:noWrap/>
            <w:vAlign w:val="center"/>
            <w:hideMark/>
          </w:tcPr>
          <w:p w14:paraId="0FE2A0E1"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8</w:t>
            </w:r>
          </w:p>
        </w:tc>
      </w:tr>
      <w:tr w:rsidR="000A2D52" w:rsidRPr="00A36C6D" w14:paraId="1D114D0E" w14:textId="77777777" w:rsidTr="00AA1661">
        <w:trPr>
          <w:trHeight w:val="600"/>
        </w:trPr>
        <w:tc>
          <w:tcPr>
            <w:tcW w:w="1860" w:type="dxa"/>
            <w:tcBorders>
              <w:top w:val="nil"/>
              <w:left w:val="single" w:sz="8" w:space="0" w:color="auto"/>
              <w:bottom w:val="single" w:sz="8" w:space="0" w:color="auto"/>
              <w:right w:val="single" w:sz="8" w:space="0" w:color="auto"/>
            </w:tcBorders>
            <w:shd w:val="clear" w:color="000000" w:fill="BFBFBF"/>
            <w:vAlign w:val="center"/>
            <w:hideMark/>
          </w:tcPr>
          <w:p w14:paraId="05F524E6" w14:textId="77777777" w:rsidR="00AA1661" w:rsidRPr="00A36C6D" w:rsidRDefault="00AA1661" w:rsidP="00AA1661">
            <w:pPr>
              <w:rPr>
                <w:rFonts w:asciiTheme="minorHAnsi" w:hAnsiTheme="minorHAnsi" w:cstheme="minorHAnsi"/>
                <w:i/>
                <w:iCs/>
                <w:color w:val="675E47" w:themeColor="text2"/>
                <w:sz w:val="18"/>
                <w:szCs w:val="18"/>
                <w:lang w:eastAsia="en-AU"/>
              </w:rPr>
            </w:pPr>
            <w:r w:rsidRPr="00A36C6D">
              <w:rPr>
                <w:rFonts w:asciiTheme="minorHAnsi" w:hAnsiTheme="minorHAnsi" w:cstheme="minorHAnsi"/>
                <w:i/>
                <w:iCs/>
                <w:color w:val="675E47" w:themeColor="text2"/>
                <w:sz w:val="18"/>
                <w:szCs w:val="18"/>
                <w:lang w:eastAsia="en-AU"/>
              </w:rPr>
              <w:t xml:space="preserve">Observed prevalence </w:t>
            </w:r>
            <w:r w:rsidR="00102C00" w:rsidRPr="00A36C6D">
              <w:rPr>
                <w:rFonts w:asciiTheme="minorHAnsi" w:hAnsiTheme="minorHAnsi" w:cstheme="minorHAnsi"/>
                <w:i/>
                <w:iCs/>
                <w:color w:val="675E47" w:themeColor="text2"/>
                <w:sz w:val="18"/>
                <w:szCs w:val="18"/>
                <w:lang w:eastAsia="en-AU"/>
              </w:rPr>
              <w:t>of clinical findings consistent with TF</w:t>
            </w:r>
            <w:r w:rsidRPr="00A36C6D">
              <w:rPr>
                <w:rFonts w:asciiTheme="minorHAnsi" w:hAnsiTheme="minorHAnsi" w:cstheme="minorHAnsi"/>
                <w:i/>
                <w:iCs/>
                <w:color w:val="675E47" w:themeColor="text2"/>
                <w:sz w:val="18"/>
                <w:szCs w:val="18"/>
                <w:lang w:eastAsia="en-AU"/>
              </w:rPr>
              <w:t xml:space="preserve"> (%)</w:t>
            </w:r>
          </w:p>
        </w:tc>
        <w:tc>
          <w:tcPr>
            <w:tcW w:w="824" w:type="dxa"/>
            <w:tcBorders>
              <w:top w:val="nil"/>
              <w:left w:val="single" w:sz="4" w:space="0" w:color="auto"/>
              <w:bottom w:val="single" w:sz="4" w:space="0" w:color="auto"/>
              <w:right w:val="single" w:sz="4" w:space="0" w:color="auto"/>
            </w:tcBorders>
            <w:shd w:val="clear" w:color="000000" w:fill="BFBFBF"/>
            <w:noWrap/>
            <w:vAlign w:val="center"/>
            <w:hideMark/>
          </w:tcPr>
          <w:p w14:paraId="289550DD" w14:textId="77777777" w:rsidR="00AA1661" w:rsidRPr="00A36C6D" w:rsidRDefault="00AA1661" w:rsidP="00AA1661">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0.0</w:t>
            </w:r>
          </w:p>
        </w:tc>
        <w:tc>
          <w:tcPr>
            <w:tcW w:w="823" w:type="dxa"/>
            <w:tcBorders>
              <w:top w:val="nil"/>
              <w:left w:val="nil"/>
              <w:bottom w:val="single" w:sz="4" w:space="0" w:color="auto"/>
              <w:right w:val="single" w:sz="4" w:space="0" w:color="auto"/>
            </w:tcBorders>
            <w:shd w:val="clear" w:color="000000" w:fill="BFBFBF"/>
            <w:noWrap/>
            <w:vAlign w:val="center"/>
            <w:hideMark/>
          </w:tcPr>
          <w:p w14:paraId="034C08CD" w14:textId="77777777" w:rsidR="00AA1661" w:rsidRPr="00A36C6D" w:rsidRDefault="00102C00"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6.0</w:t>
            </w:r>
          </w:p>
        </w:tc>
        <w:tc>
          <w:tcPr>
            <w:tcW w:w="1221" w:type="dxa"/>
            <w:tcBorders>
              <w:top w:val="nil"/>
              <w:left w:val="nil"/>
              <w:bottom w:val="single" w:sz="4" w:space="0" w:color="auto"/>
              <w:right w:val="single" w:sz="4" w:space="0" w:color="auto"/>
            </w:tcBorders>
            <w:shd w:val="clear" w:color="000000" w:fill="BFBFBF"/>
            <w:noWrap/>
            <w:vAlign w:val="center"/>
            <w:hideMark/>
          </w:tcPr>
          <w:p w14:paraId="16FA6423"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0.0</w:t>
            </w:r>
          </w:p>
        </w:tc>
        <w:tc>
          <w:tcPr>
            <w:tcW w:w="972" w:type="dxa"/>
            <w:tcBorders>
              <w:top w:val="nil"/>
              <w:left w:val="nil"/>
              <w:bottom w:val="single" w:sz="4" w:space="0" w:color="auto"/>
              <w:right w:val="single" w:sz="4" w:space="0" w:color="auto"/>
            </w:tcBorders>
            <w:shd w:val="clear" w:color="000000" w:fill="BFBFBF"/>
            <w:noWrap/>
            <w:vAlign w:val="center"/>
            <w:hideMark/>
          </w:tcPr>
          <w:p w14:paraId="1EE04705" w14:textId="77777777" w:rsidR="00AA1661" w:rsidRPr="00A36C6D" w:rsidRDefault="00102C00"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3.7</w:t>
            </w:r>
          </w:p>
        </w:tc>
      </w:tr>
      <w:tr w:rsidR="000A2D52" w:rsidRPr="00A36C6D" w14:paraId="5D0DEBFF" w14:textId="77777777" w:rsidTr="00AA1661">
        <w:trPr>
          <w:trHeight w:val="600"/>
        </w:trPr>
        <w:tc>
          <w:tcPr>
            <w:tcW w:w="1860" w:type="dxa"/>
            <w:tcBorders>
              <w:top w:val="nil"/>
              <w:left w:val="single" w:sz="8" w:space="0" w:color="auto"/>
              <w:bottom w:val="single" w:sz="8" w:space="0" w:color="auto"/>
              <w:right w:val="single" w:sz="8" w:space="0" w:color="auto"/>
            </w:tcBorders>
            <w:shd w:val="clear" w:color="000000" w:fill="FFFFFF"/>
            <w:vAlign w:val="center"/>
            <w:hideMark/>
          </w:tcPr>
          <w:p w14:paraId="3BC5DB71" w14:textId="7366D253"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xml:space="preserve">Estimated prevalence </w:t>
            </w:r>
            <w:r w:rsidR="00616BE0" w:rsidRPr="00A36C6D">
              <w:rPr>
                <w:rFonts w:asciiTheme="minorHAnsi" w:hAnsiTheme="minorHAnsi" w:cstheme="minorHAnsi"/>
                <w:color w:val="675E47" w:themeColor="text2"/>
                <w:sz w:val="18"/>
                <w:szCs w:val="18"/>
                <w:lang w:eastAsia="en-AU"/>
              </w:rPr>
              <w:t>of trachoma</w:t>
            </w:r>
            <w:r w:rsidRPr="00A36C6D">
              <w:rPr>
                <w:rFonts w:asciiTheme="minorHAnsi" w:hAnsiTheme="minorHAnsi" w:cstheme="minorHAnsi"/>
                <w:color w:val="675E47" w:themeColor="text2"/>
                <w:sz w:val="18"/>
                <w:szCs w:val="18"/>
                <w:lang w:eastAsia="en-AU"/>
              </w:rPr>
              <w:t>‡ (%)</w:t>
            </w:r>
          </w:p>
        </w:tc>
        <w:tc>
          <w:tcPr>
            <w:tcW w:w="824" w:type="dxa"/>
            <w:tcBorders>
              <w:top w:val="nil"/>
              <w:left w:val="single" w:sz="4" w:space="0" w:color="auto"/>
              <w:bottom w:val="single" w:sz="4" w:space="0" w:color="auto"/>
              <w:right w:val="single" w:sz="4" w:space="0" w:color="auto"/>
            </w:tcBorders>
            <w:shd w:val="clear" w:color="000000" w:fill="000000"/>
            <w:noWrap/>
            <w:vAlign w:val="center"/>
            <w:hideMark/>
          </w:tcPr>
          <w:p w14:paraId="30805139"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w:t>
            </w:r>
          </w:p>
        </w:tc>
        <w:tc>
          <w:tcPr>
            <w:tcW w:w="823" w:type="dxa"/>
            <w:tcBorders>
              <w:top w:val="nil"/>
              <w:left w:val="nil"/>
              <w:bottom w:val="single" w:sz="4" w:space="0" w:color="auto"/>
              <w:right w:val="single" w:sz="4" w:space="0" w:color="auto"/>
            </w:tcBorders>
            <w:shd w:val="clear" w:color="auto" w:fill="auto"/>
            <w:noWrap/>
            <w:vAlign w:val="center"/>
            <w:hideMark/>
          </w:tcPr>
          <w:p w14:paraId="45B8C303"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0.0</w:t>
            </w:r>
          </w:p>
        </w:tc>
        <w:tc>
          <w:tcPr>
            <w:tcW w:w="1221" w:type="dxa"/>
            <w:tcBorders>
              <w:top w:val="nil"/>
              <w:left w:val="nil"/>
              <w:bottom w:val="single" w:sz="4" w:space="0" w:color="auto"/>
              <w:right w:val="single" w:sz="4" w:space="0" w:color="auto"/>
            </w:tcBorders>
            <w:shd w:val="clear" w:color="000000" w:fill="000000"/>
            <w:noWrap/>
            <w:vAlign w:val="center"/>
            <w:hideMark/>
          </w:tcPr>
          <w:p w14:paraId="5C1E129E"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w:t>
            </w:r>
          </w:p>
        </w:tc>
        <w:tc>
          <w:tcPr>
            <w:tcW w:w="972" w:type="dxa"/>
            <w:tcBorders>
              <w:top w:val="nil"/>
              <w:left w:val="nil"/>
              <w:bottom w:val="single" w:sz="4" w:space="0" w:color="auto"/>
              <w:right w:val="single" w:sz="8" w:space="0" w:color="auto"/>
            </w:tcBorders>
            <w:shd w:val="clear" w:color="000000" w:fill="000000"/>
            <w:noWrap/>
            <w:vAlign w:val="center"/>
            <w:hideMark/>
          </w:tcPr>
          <w:p w14:paraId="08BD3103"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w:t>
            </w:r>
          </w:p>
        </w:tc>
      </w:tr>
      <w:tr w:rsidR="000A2D52" w:rsidRPr="00A36C6D" w14:paraId="1F3AD1E2" w14:textId="77777777" w:rsidTr="00AA1661">
        <w:trPr>
          <w:trHeight w:val="600"/>
        </w:trPr>
        <w:tc>
          <w:tcPr>
            <w:tcW w:w="1860" w:type="dxa"/>
            <w:tcBorders>
              <w:top w:val="nil"/>
              <w:left w:val="single" w:sz="8" w:space="0" w:color="auto"/>
              <w:bottom w:val="single" w:sz="8" w:space="0" w:color="auto"/>
              <w:right w:val="single" w:sz="8" w:space="0" w:color="auto"/>
            </w:tcBorders>
            <w:shd w:val="clear" w:color="000000" w:fill="BFBFBF"/>
            <w:vAlign w:val="center"/>
            <w:hideMark/>
          </w:tcPr>
          <w:p w14:paraId="7A238068" w14:textId="063BFD87" w:rsidR="00AA1661" w:rsidRPr="00A36C6D" w:rsidRDefault="00AA1661" w:rsidP="00AA1661">
            <w:pPr>
              <w:rPr>
                <w:rFonts w:asciiTheme="minorHAnsi" w:hAnsiTheme="minorHAnsi" w:cstheme="minorHAnsi"/>
                <w:i/>
                <w:iCs/>
                <w:color w:val="675E47" w:themeColor="text2"/>
                <w:sz w:val="18"/>
                <w:szCs w:val="18"/>
                <w:lang w:eastAsia="en-AU"/>
              </w:rPr>
            </w:pPr>
            <w:r w:rsidRPr="00A36C6D">
              <w:rPr>
                <w:rFonts w:asciiTheme="minorHAnsi" w:hAnsiTheme="minorHAnsi" w:cstheme="minorHAnsi"/>
                <w:i/>
                <w:iCs/>
                <w:color w:val="675E47" w:themeColor="text2"/>
                <w:sz w:val="18"/>
                <w:szCs w:val="18"/>
                <w:lang w:eastAsia="en-AU"/>
              </w:rPr>
              <w:t xml:space="preserve">Overall prevalence </w:t>
            </w:r>
            <w:r w:rsidR="00760D35" w:rsidRPr="00A36C6D">
              <w:rPr>
                <w:rFonts w:asciiTheme="minorHAnsi" w:hAnsiTheme="minorHAnsi" w:cstheme="minorHAnsi"/>
                <w:i/>
                <w:iCs/>
                <w:color w:val="675E47" w:themeColor="text2"/>
                <w:sz w:val="18"/>
                <w:szCs w:val="18"/>
                <w:lang w:eastAsia="en-AU"/>
              </w:rPr>
              <w:t>of trachoma</w:t>
            </w:r>
            <w:r w:rsidRPr="00A36C6D">
              <w:rPr>
                <w:rFonts w:asciiTheme="minorHAnsi" w:hAnsiTheme="minorHAnsi" w:cstheme="minorHAnsi"/>
                <w:i/>
                <w:iCs/>
                <w:color w:val="675E47" w:themeColor="text2"/>
                <w:sz w:val="18"/>
                <w:szCs w:val="18"/>
                <w:lang w:eastAsia="en-AU"/>
              </w:rPr>
              <w:t>‡ (%)</w:t>
            </w:r>
          </w:p>
        </w:tc>
        <w:tc>
          <w:tcPr>
            <w:tcW w:w="824" w:type="dxa"/>
            <w:tcBorders>
              <w:top w:val="nil"/>
              <w:left w:val="single" w:sz="4" w:space="0" w:color="auto"/>
              <w:bottom w:val="single" w:sz="8" w:space="0" w:color="auto"/>
              <w:right w:val="single" w:sz="4" w:space="0" w:color="auto"/>
            </w:tcBorders>
            <w:shd w:val="clear" w:color="000000" w:fill="000000"/>
            <w:noWrap/>
            <w:vAlign w:val="center"/>
            <w:hideMark/>
          </w:tcPr>
          <w:p w14:paraId="3F020FC4"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w:t>
            </w:r>
          </w:p>
        </w:tc>
        <w:tc>
          <w:tcPr>
            <w:tcW w:w="823" w:type="dxa"/>
            <w:tcBorders>
              <w:top w:val="nil"/>
              <w:left w:val="nil"/>
              <w:bottom w:val="single" w:sz="8" w:space="0" w:color="auto"/>
              <w:right w:val="single" w:sz="4" w:space="0" w:color="auto"/>
            </w:tcBorders>
            <w:shd w:val="clear" w:color="000000" w:fill="BFBFBF"/>
            <w:noWrap/>
            <w:vAlign w:val="center"/>
            <w:hideMark/>
          </w:tcPr>
          <w:p w14:paraId="4D23A0F4"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0.0</w:t>
            </w:r>
          </w:p>
        </w:tc>
        <w:tc>
          <w:tcPr>
            <w:tcW w:w="1221" w:type="dxa"/>
            <w:tcBorders>
              <w:top w:val="nil"/>
              <w:left w:val="nil"/>
              <w:bottom w:val="single" w:sz="8" w:space="0" w:color="auto"/>
              <w:right w:val="single" w:sz="4" w:space="0" w:color="auto"/>
            </w:tcBorders>
            <w:shd w:val="clear" w:color="000000" w:fill="000000"/>
            <w:noWrap/>
            <w:vAlign w:val="center"/>
            <w:hideMark/>
          </w:tcPr>
          <w:p w14:paraId="6AE286CE"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w:t>
            </w:r>
          </w:p>
        </w:tc>
        <w:tc>
          <w:tcPr>
            <w:tcW w:w="972" w:type="dxa"/>
            <w:tcBorders>
              <w:top w:val="nil"/>
              <w:left w:val="nil"/>
              <w:bottom w:val="single" w:sz="8" w:space="0" w:color="auto"/>
              <w:right w:val="single" w:sz="8" w:space="0" w:color="auto"/>
            </w:tcBorders>
            <w:shd w:val="clear" w:color="000000" w:fill="000000"/>
            <w:noWrap/>
            <w:vAlign w:val="center"/>
            <w:hideMark/>
          </w:tcPr>
          <w:p w14:paraId="0F5A88B2"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w:t>
            </w:r>
          </w:p>
        </w:tc>
      </w:tr>
    </w:tbl>
    <w:p w14:paraId="5A090972" w14:textId="75B86DC3" w:rsidR="00EC591F" w:rsidRPr="00A36C6D" w:rsidRDefault="004567EA" w:rsidP="004567EA">
      <w:pPr>
        <w:pStyle w:val="tablefigfootnote"/>
        <w:rPr>
          <w:rFonts w:cstheme="minorHAnsi"/>
          <w:color w:val="675E47" w:themeColor="text2"/>
        </w:rPr>
      </w:pPr>
      <w:r w:rsidRPr="00A36C6D">
        <w:rPr>
          <w:rFonts w:cstheme="minorHAnsi"/>
          <w:color w:val="675E47" w:themeColor="text2"/>
        </w:rPr>
        <w:t xml:space="preserve">* </w:t>
      </w:r>
      <w:r w:rsidR="00EC591F" w:rsidRPr="00A36C6D">
        <w:rPr>
          <w:rFonts w:cstheme="minorHAnsi"/>
          <w:color w:val="675E47" w:themeColor="text2"/>
        </w:rPr>
        <w:t>Community population list not provided for the 1-–4 and 10–-14 age group in 1 one North West QLD community, therefore Census 2016 data were used as an approximate denominator for these age groups.</w:t>
      </w:r>
      <w:bookmarkStart w:id="238" w:name="_Table_5.3_Health_1"/>
      <w:bookmarkStart w:id="239" w:name="_Toc520298322"/>
      <w:bookmarkEnd w:id="238"/>
    </w:p>
    <w:p w14:paraId="27BC43FD" w14:textId="191BCE88" w:rsidR="004567EA" w:rsidRPr="00A36C6D" w:rsidRDefault="004567EA" w:rsidP="004567EA">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As defined by each jurisdiction</w:t>
      </w:r>
    </w:p>
    <w:p w14:paraId="506322C5" w14:textId="5396528C" w:rsidR="004567EA" w:rsidRPr="00A36C6D" w:rsidRDefault="004567EA" w:rsidP="004567EA">
      <w:pPr>
        <w:tabs>
          <w:tab w:val="center" w:pos="4513"/>
          <w:tab w:val="right" w:pos="9026"/>
        </w:tabs>
        <w:spacing w:before="10"/>
        <w:rPr>
          <w:rFonts w:asciiTheme="minorHAnsi" w:hAnsiTheme="minorHAnsi" w:cstheme="minorHAnsi"/>
        </w:rPr>
      </w:pPr>
      <w:r w:rsidRPr="00A36C6D">
        <w:rPr>
          <w:rFonts w:asciiTheme="minorHAnsi" w:eastAsia="Calibri" w:hAnsiTheme="minorHAnsi" w:cstheme="minorHAnsi"/>
          <w:color w:val="675E47" w:themeColor="text2"/>
          <w:sz w:val="18"/>
          <w:szCs w:val="18"/>
        </w:rPr>
        <w:t xml:space="preserve">† ‡ Methods of calculating the different prevalence rates on page </w:t>
      </w:r>
      <w:r w:rsidRPr="00A36C6D">
        <w:rPr>
          <w:rFonts w:asciiTheme="minorHAnsi" w:eastAsia="Calibri" w:hAnsiTheme="minorHAnsi" w:cstheme="minorHAnsi"/>
          <w:color w:val="675E47" w:themeColor="text2"/>
          <w:sz w:val="18"/>
          <w:szCs w:val="18"/>
        </w:rPr>
        <w:fldChar w:fldCharType="begin"/>
      </w:r>
      <w:r w:rsidRPr="00A36C6D">
        <w:rPr>
          <w:rFonts w:asciiTheme="minorHAnsi" w:eastAsia="Calibri" w:hAnsiTheme="minorHAnsi" w:cstheme="minorHAnsi"/>
          <w:color w:val="675E47" w:themeColor="text2"/>
          <w:sz w:val="18"/>
          <w:szCs w:val="18"/>
        </w:rPr>
        <w:instrText xml:space="preserve"> PAGEREF _Ref58404875 \h </w:instrText>
      </w:r>
      <w:r w:rsidRPr="00A36C6D">
        <w:rPr>
          <w:rFonts w:asciiTheme="minorHAnsi" w:eastAsia="Calibri" w:hAnsiTheme="minorHAnsi" w:cstheme="minorHAnsi"/>
          <w:color w:val="675E47" w:themeColor="text2"/>
          <w:sz w:val="18"/>
          <w:szCs w:val="18"/>
        </w:rPr>
      </w:r>
      <w:r w:rsidRPr="00A36C6D">
        <w:rPr>
          <w:rFonts w:asciiTheme="minorHAnsi" w:eastAsia="Calibri" w:hAnsiTheme="minorHAnsi" w:cstheme="minorHAnsi"/>
          <w:color w:val="675E47" w:themeColor="text2"/>
          <w:sz w:val="18"/>
          <w:szCs w:val="18"/>
        </w:rPr>
        <w:fldChar w:fldCharType="separate"/>
      </w:r>
      <w:r w:rsidRPr="00A36C6D">
        <w:rPr>
          <w:rFonts w:asciiTheme="minorHAnsi" w:eastAsia="Calibri" w:hAnsiTheme="minorHAnsi" w:cstheme="minorHAnsi"/>
          <w:noProof/>
          <w:color w:val="675E47" w:themeColor="text2"/>
          <w:sz w:val="18"/>
          <w:szCs w:val="18"/>
        </w:rPr>
        <w:t>23</w:t>
      </w:r>
      <w:r w:rsidRPr="00A36C6D">
        <w:rPr>
          <w:rFonts w:asciiTheme="minorHAnsi" w:eastAsia="Calibri" w:hAnsiTheme="minorHAnsi" w:cstheme="minorHAnsi"/>
          <w:color w:val="675E47" w:themeColor="text2"/>
          <w:sz w:val="18"/>
          <w:szCs w:val="18"/>
        </w:rPr>
        <w:fldChar w:fldCharType="end"/>
      </w:r>
    </w:p>
    <w:p w14:paraId="311BFEAA" w14:textId="0639CDA4" w:rsidR="004567EA" w:rsidRPr="00A36C6D" w:rsidRDefault="004567EA" w:rsidP="004567EA">
      <w:pPr>
        <w:tabs>
          <w:tab w:val="left" w:pos="1800"/>
        </w:tabs>
        <w:rPr>
          <w:rFonts w:asciiTheme="minorHAnsi" w:hAnsiTheme="minorHAnsi" w:cstheme="minorHAnsi"/>
          <w:lang w:eastAsia="en-AU"/>
        </w:rPr>
        <w:sectPr w:rsidR="004567EA" w:rsidRPr="00A36C6D" w:rsidSect="00AA1661">
          <w:pgSz w:w="11906" w:h="16838"/>
          <w:pgMar w:top="1440" w:right="1440" w:bottom="1440" w:left="1440" w:header="709" w:footer="709" w:gutter="0"/>
          <w:cols w:space="708"/>
          <w:docGrid w:linePitch="360"/>
        </w:sectPr>
      </w:pPr>
      <w:r w:rsidRPr="00A36C6D">
        <w:rPr>
          <w:rFonts w:asciiTheme="minorHAnsi" w:hAnsiTheme="minorHAnsi" w:cstheme="minorHAnsi"/>
          <w:lang w:eastAsia="en-AU"/>
        </w:rPr>
        <w:tab/>
      </w:r>
    </w:p>
    <w:p w14:paraId="1A058E0F" w14:textId="6C09D07B" w:rsidR="00420B45" w:rsidRPr="00A36C6D" w:rsidRDefault="00420B45" w:rsidP="00B30BBF">
      <w:pPr>
        <w:pStyle w:val="Tableheadings"/>
        <w:rPr>
          <w:rFonts w:asciiTheme="minorHAnsi" w:hAnsiTheme="minorHAnsi" w:cstheme="minorHAnsi"/>
        </w:rPr>
      </w:pPr>
      <w:bookmarkStart w:id="240" w:name="_Ref58336502"/>
      <w:bookmarkStart w:id="241" w:name="_Toc83713373"/>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3</w:t>
      </w:r>
      <w:r w:rsidR="00080763" w:rsidRPr="00A36C6D">
        <w:rPr>
          <w:rFonts w:asciiTheme="minorHAnsi" w:hAnsiTheme="minorHAnsi" w:cstheme="minorHAnsi"/>
          <w:noProof/>
        </w:rPr>
        <w:fldChar w:fldCharType="end"/>
      </w:r>
      <w:r w:rsidR="000B2552" w:rsidRPr="00A36C6D">
        <w:rPr>
          <w:rFonts w:asciiTheme="minorHAnsi" w:hAnsiTheme="minorHAnsi" w:cstheme="minorHAnsi"/>
        </w:rPr>
        <w:t>.</w:t>
      </w:r>
      <w:bookmarkEnd w:id="240"/>
      <w:r w:rsidR="00321CEC" w:rsidRPr="00A36C6D">
        <w:rPr>
          <w:rFonts w:asciiTheme="minorHAnsi" w:hAnsiTheme="minorHAnsi" w:cstheme="minorHAnsi"/>
        </w:rPr>
        <w:t>2</w:t>
      </w:r>
      <w:r w:rsidRPr="00A36C6D">
        <w:rPr>
          <w:rFonts w:asciiTheme="minorHAnsi" w:hAnsiTheme="minorHAnsi" w:cstheme="minorHAnsi"/>
        </w:rPr>
        <w:tab/>
        <w:t xml:space="preserve">Trichiasis screening coverage, prevalence and treatment among Indigenous adults, Queensland </w:t>
      </w:r>
      <w:r w:rsidR="00F33285" w:rsidRPr="00A36C6D">
        <w:rPr>
          <w:rFonts w:asciiTheme="minorHAnsi" w:hAnsiTheme="minorHAnsi" w:cstheme="minorHAnsi"/>
        </w:rPr>
        <w:t>2020</w:t>
      </w:r>
      <w:bookmarkEnd w:id="241"/>
    </w:p>
    <w:tbl>
      <w:tblPr>
        <w:tblW w:w="6260" w:type="dxa"/>
        <w:tblInd w:w="93" w:type="dxa"/>
        <w:tblLook w:val="04A0" w:firstRow="1" w:lastRow="0" w:firstColumn="1" w:lastColumn="0" w:noHBand="0" w:noVBand="1"/>
        <w:tblCaption w:val="Trichiasis screening coverage, prevalence and treatment among Indigenous adults, Queensland 2020.  "/>
        <w:tblDescription w:val="Table 3.2 categorises trichiasis screening coverage, prevalence and surgery among Aboriginal adults in Australia by the number of communities in Queensland in 2020..&#13;&#10;"/>
      </w:tblPr>
      <w:tblGrid>
        <w:gridCol w:w="2280"/>
        <w:gridCol w:w="1562"/>
        <w:gridCol w:w="1048"/>
        <w:gridCol w:w="1370"/>
      </w:tblGrid>
      <w:tr w:rsidR="000A2D52" w:rsidRPr="00A36C6D" w14:paraId="017B845E" w14:textId="77777777" w:rsidTr="00AA1661">
        <w:trPr>
          <w:trHeight w:val="930"/>
        </w:trPr>
        <w:tc>
          <w:tcPr>
            <w:tcW w:w="228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6227A82B" w14:textId="77777777" w:rsidR="00AA1661" w:rsidRPr="00A36C6D" w:rsidRDefault="00AA1661" w:rsidP="00AA1661">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3980" w:type="dxa"/>
            <w:gridSpan w:val="3"/>
            <w:tcBorders>
              <w:top w:val="single" w:sz="4" w:space="0" w:color="auto"/>
              <w:left w:val="nil"/>
              <w:bottom w:val="single" w:sz="4" w:space="0" w:color="auto"/>
              <w:right w:val="single" w:sz="4" w:space="0" w:color="000000"/>
            </w:tcBorders>
            <w:shd w:val="clear" w:color="000000" w:fill="BFBFBF"/>
            <w:noWrap/>
            <w:vAlign w:val="center"/>
            <w:hideMark/>
          </w:tcPr>
          <w:p w14:paraId="266B67D8"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North West Queensland</w:t>
            </w:r>
          </w:p>
        </w:tc>
      </w:tr>
      <w:tr w:rsidR="000A2D52" w:rsidRPr="00A36C6D" w14:paraId="712CCBF0" w14:textId="77777777" w:rsidTr="00AA1661">
        <w:trPr>
          <w:trHeight w:val="930"/>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7A91B4C8" w14:textId="77777777" w:rsidR="00AA1661" w:rsidRPr="00A36C6D" w:rsidRDefault="00AA1661" w:rsidP="00AA1661">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Number of communities screened for trichiasis</w:t>
            </w:r>
          </w:p>
        </w:tc>
        <w:tc>
          <w:tcPr>
            <w:tcW w:w="398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2D1440F"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r>
      <w:tr w:rsidR="000A2D52" w:rsidRPr="00A36C6D" w14:paraId="45B3A645" w14:textId="77777777" w:rsidTr="00AA1661">
        <w:trPr>
          <w:trHeight w:val="930"/>
        </w:trPr>
        <w:tc>
          <w:tcPr>
            <w:tcW w:w="2280" w:type="dxa"/>
            <w:tcBorders>
              <w:top w:val="nil"/>
              <w:left w:val="single" w:sz="8" w:space="0" w:color="auto"/>
              <w:bottom w:val="single" w:sz="8" w:space="0" w:color="auto"/>
              <w:right w:val="single" w:sz="8" w:space="0" w:color="auto"/>
            </w:tcBorders>
            <w:shd w:val="clear" w:color="000000" w:fill="BFBFBF"/>
            <w:vAlign w:val="center"/>
            <w:hideMark/>
          </w:tcPr>
          <w:p w14:paraId="5E98A3E2" w14:textId="77777777" w:rsidR="00AA1661" w:rsidRPr="00A36C6D" w:rsidRDefault="00AA1661" w:rsidP="00AA1661">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Age group (years)</w:t>
            </w:r>
          </w:p>
        </w:tc>
        <w:tc>
          <w:tcPr>
            <w:tcW w:w="1562" w:type="dxa"/>
            <w:tcBorders>
              <w:top w:val="nil"/>
              <w:left w:val="single" w:sz="4" w:space="0" w:color="auto"/>
              <w:bottom w:val="single" w:sz="4" w:space="0" w:color="auto"/>
              <w:right w:val="single" w:sz="4" w:space="0" w:color="auto"/>
            </w:tcBorders>
            <w:shd w:val="clear" w:color="000000" w:fill="BFBFBF"/>
            <w:noWrap/>
            <w:vAlign w:val="center"/>
            <w:hideMark/>
          </w:tcPr>
          <w:p w14:paraId="20D3EBF2"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1048" w:type="dxa"/>
            <w:tcBorders>
              <w:top w:val="nil"/>
              <w:left w:val="nil"/>
              <w:bottom w:val="single" w:sz="4" w:space="0" w:color="auto"/>
              <w:right w:val="single" w:sz="4" w:space="0" w:color="auto"/>
            </w:tcBorders>
            <w:shd w:val="clear" w:color="000000" w:fill="BFBFBF"/>
            <w:noWrap/>
            <w:vAlign w:val="center"/>
            <w:hideMark/>
          </w:tcPr>
          <w:p w14:paraId="7D0F6A64"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370" w:type="dxa"/>
            <w:tcBorders>
              <w:top w:val="nil"/>
              <w:left w:val="nil"/>
              <w:bottom w:val="single" w:sz="4" w:space="0" w:color="auto"/>
              <w:right w:val="single" w:sz="4" w:space="0" w:color="auto"/>
            </w:tcBorders>
            <w:shd w:val="clear" w:color="000000" w:fill="BFBFBF"/>
            <w:noWrap/>
            <w:vAlign w:val="center"/>
            <w:hideMark/>
          </w:tcPr>
          <w:p w14:paraId="53718978"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r>
      <w:tr w:rsidR="000A2D52" w:rsidRPr="00A36C6D" w14:paraId="1F9ABCFC" w14:textId="77777777" w:rsidTr="00AA1661">
        <w:trPr>
          <w:trHeight w:val="930"/>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17FE9191" w14:textId="77777777" w:rsidR="00AA1661" w:rsidRPr="00A36C6D" w:rsidRDefault="00AA1661" w:rsidP="00AA1661">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Estimated population in region</w:t>
            </w:r>
            <w:r w:rsidRPr="00A36C6D">
              <w:rPr>
                <w:rFonts w:asciiTheme="minorHAnsi" w:hAnsiTheme="minorHAnsi" w:cstheme="minorHAnsi"/>
                <w:color w:val="675E47" w:themeColor="text2"/>
                <w:szCs w:val="22"/>
                <w:vertAlign w:val="superscript"/>
                <w:lang w:eastAsia="en-AU"/>
              </w:rPr>
              <w:t>*</w:t>
            </w:r>
          </w:p>
        </w:tc>
        <w:tc>
          <w:tcPr>
            <w:tcW w:w="1562" w:type="dxa"/>
            <w:tcBorders>
              <w:top w:val="nil"/>
              <w:left w:val="single" w:sz="4" w:space="0" w:color="auto"/>
              <w:bottom w:val="single" w:sz="4" w:space="0" w:color="auto"/>
              <w:right w:val="single" w:sz="4" w:space="0" w:color="auto"/>
            </w:tcBorders>
            <w:shd w:val="clear" w:color="auto" w:fill="auto"/>
            <w:noWrap/>
            <w:vAlign w:val="center"/>
            <w:hideMark/>
          </w:tcPr>
          <w:p w14:paraId="1C231BC1" w14:textId="77777777" w:rsidR="00AA1661" w:rsidRPr="00A36C6D" w:rsidRDefault="00102C00"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556</w:t>
            </w:r>
          </w:p>
        </w:tc>
        <w:tc>
          <w:tcPr>
            <w:tcW w:w="1048" w:type="dxa"/>
            <w:tcBorders>
              <w:top w:val="nil"/>
              <w:left w:val="nil"/>
              <w:bottom w:val="single" w:sz="4" w:space="0" w:color="auto"/>
              <w:right w:val="single" w:sz="4" w:space="0" w:color="auto"/>
            </w:tcBorders>
            <w:shd w:val="clear" w:color="auto" w:fill="auto"/>
            <w:noWrap/>
            <w:vAlign w:val="center"/>
            <w:hideMark/>
          </w:tcPr>
          <w:p w14:paraId="09EC77CF"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304</w:t>
            </w:r>
          </w:p>
        </w:tc>
        <w:tc>
          <w:tcPr>
            <w:tcW w:w="1370" w:type="dxa"/>
            <w:tcBorders>
              <w:top w:val="nil"/>
              <w:left w:val="nil"/>
              <w:bottom w:val="single" w:sz="4" w:space="0" w:color="auto"/>
              <w:right w:val="single" w:sz="4" w:space="0" w:color="auto"/>
            </w:tcBorders>
            <w:shd w:val="clear" w:color="auto" w:fill="auto"/>
            <w:noWrap/>
            <w:vAlign w:val="center"/>
            <w:hideMark/>
          </w:tcPr>
          <w:p w14:paraId="4FBCF89F" w14:textId="77777777" w:rsidR="00AA1661" w:rsidRPr="00A36C6D" w:rsidRDefault="00102C00"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860</w:t>
            </w:r>
          </w:p>
        </w:tc>
      </w:tr>
      <w:tr w:rsidR="000A2D52" w:rsidRPr="00A36C6D" w14:paraId="2B7DEE56" w14:textId="77777777" w:rsidTr="00AA1661">
        <w:trPr>
          <w:trHeight w:val="930"/>
        </w:trPr>
        <w:tc>
          <w:tcPr>
            <w:tcW w:w="2280" w:type="dxa"/>
            <w:tcBorders>
              <w:top w:val="nil"/>
              <w:left w:val="single" w:sz="8" w:space="0" w:color="auto"/>
              <w:bottom w:val="single" w:sz="8" w:space="0" w:color="auto"/>
              <w:right w:val="single" w:sz="8" w:space="0" w:color="auto"/>
            </w:tcBorders>
            <w:shd w:val="clear" w:color="000000" w:fill="BFBFBF"/>
            <w:vAlign w:val="center"/>
            <w:hideMark/>
          </w:tcPr>
          <w:p w14:paraId="0E50E57E" w14:textId="77777777" w:rsidR="00AA1661" w:rsidRPr="00A36C6D" w:rsidRDefault="00AA1661" w:rsidP="00AA1661">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Adults examined</w:t>
            </w:r>
            <w:r w:rsidRPr="00A36C6D">
              <w:rPr>
                <w:rFonts w:asciiTheme="minorHAnsi" w:hAnsiTheme="minorHAnsi" w:cstheme="minorHAnsi"/>
                <w:color w:val="675E47" w:themeColor="text2"/>
                <w:szCs w:val="22"/>
                <w:vertAlign w:val="superscript"/>
                <w:lang w:eastAsia="en-AU"/>
              </w:rPr>
              <w:t>†</w:t>
            </w:r>
          </w:p>
        </w:tc>
        <w:tc>
          <w:tcPr>
            <w:tcW w:w="1562" w:type="dxa"/>
            <w:tcBorders>
              <w:top w:val="nil"/>
              <w:left w:val="single" w:sz="4" w:space="0" w:color="auto"/>
              <w:bottom w:val="single" w:sz="4" w:space="0" w:color="auto"/>
              <w:right w:val="single" w:sz="4" w:space="0" w:color="auto"/>
            </w:tcBorders>
            <w:shd w:val="clear" w:color="000000" w:fill="BFBFBF"/>
            <w:noWrap/>
            <w:vAlign w:val="center"/>
            <w:hideMark/>
          </w:tcPr>
          <w:p w14:paraId="5080D35C" w14:textId="2DE811FC" w:rsidR="00AA1661" w:rsidRPr="00A36C6D" w:rsidRDefault="000F3A8F"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c>
          <w:tcPr>
            <w:tcW w:w="1048" w:type="dxa"/>
            <w:tcBorders>
              <w:top w:val="nil"/>
              <w:left w:val="nil"/>
              <w:bottom w:val="single" w:sz="4" w:space="0" w:color="auto"/>
              <w:right w:val="single" w:sz="4" w:space="0" w:color="auto"/>
            </w:tcBorders>
            <w:shd w:val="clear" w:color="000000" w:fill="BFBFBF"/>
            <w:noWrap/>
            <w:vAlign w:val="center"/>
            <w:hideMark/>
          </w:tcPr>
          <w:p w14:paraId="79396049"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370" w:type="dxa"/>
            <w:tcBorders>
              <w:top w:val="nil"/>
              <w:left w:val="nil"/>
              <w:bottom w:val="single" w:sz="4" w:space="0" w:color="auto"/>
              <w:right w:val="single" w:sz="4" w:space="0" w:color="auto"/>
            </w:tcBorders>
            <w:shd w:val="clear" w:color="000000" w:fill="BFBFBF"/>
            <w:noWrap/>
            <w:vAlign w:val="center"/>
            <w:hideMark/>
          </w:tcPr>
          <w:p w14:paraId="292FD7FE" w14:textId="0AAC7663" w:rsidR="00AA1661" w:rsidRPr="00A36C6D" w:rsidRDefault="000F3A8F"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r>
      <w:tr w:rsidR="000A2D52" w:rsidRPr="00A36C6D" w14:paraId="0A0E894C" w14:textId="77777777" w:rsidTr="00AA1661">
        <w:trPr>
          <w:trHeight w:val="930"/>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192D2286" w14:textId="77777777" w:rsidR="00AA1661" w:rsidRPr="00A36C6D" w:rsidRDefault="00AA1661" w:rsidP="00AA1661">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With trichiasis</w:t>
            </w:r>
          </w:p>
        </w:tc>
        <w:tc>
          <w:tcPr>
            <w:tcW w:w="1562" w:type="dxa"/>
            <w:tcBorders>
              <w:top w:val="nil"/>
              <w:left w:val="single" w:sz="4" w:space="0" w:color="auto"/>
              <w:bottom w:val="single" w:sz="4" w:space="0" w:color="auto"/>
              <w:right w:val="single" w:sz="4" w:space="0" w:color="auto"/>
            </w:tcBorders>
            <w:shd w:val="clear" w:color="auto" w:fill="auto"/>
            <w:noWrap/>
            <w:vAlign w:val="center"/>
            <w:hideMark/>
          </w:tcPr>
          <w:p w14:paraId="73923AE1"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048" w:type="dxa"/>
            <w:tcBorders>
              <w:top w:val="nil"/>
              <w:left w:val="nil"/>
              <w:bottom w:val="single" w:sz="4" w:space="0" w:color="auto"/>
              <w:right w:val="single" w:sz="4" w:space="0" w:color="auto"/>
            </w:tcBorders>
            <w:shd w:val="clear" w:color="auto" w:fill="auto"/>
            <w:noWrap/>
            <w:vAlign w:val="center"/>
            <w:hideMark/>
          </w:tcPr>
          <w:p w14:paraId="4BE9BF86"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370" w:type="dxa"/>
            <w:tcBorders>
              <w:top w:val="nil"/>
              <w:left w:val="nil"/>
              <w:bottom w:val="single" w:sz="4" w:space="0" w:color="auto"/>
              <w:right w:val="single" w:sz="4" w:space="0" w:color="auto"/>
            </w:tcBorders>
            <w:shd w:val="clear" w:color="auto" w:fill="auto"/>
            <w:noWrap/>
            <w:vAlign w:val="center"/>
            <w:hideMark/>
          </w:tcPr>
          <w:p w14:paraId="61656632"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096C3904" w14:textId="77777777" w:rsidTr="00AA1661">
        <w:trPr>
          <w:trHeight w:val="930"/>
        </w:trPr>
        <w:tc>
          <w:tcPr>
            <w:tcW w:w="2280" w:type="dxa"/>
            <w:tcBorders>
              <w:top w:val="nil"/>
              <w:left w:val="single" w:sz="8" w:space="0" w:color="auto"/>
              <w:bottom w:val="single" w:sz="8" w:space="0" w:color="auto"/>
              <w:right w:val="single" w:sz="8" w:space="0" w:color="auto"/>
            </w:tcBorders>
            <w:shd w:val="clear" w:color="000000" w:fill="BFBFBF"/>
            <w:vAlign w:val="center"/>
            <w:hideMark/>
          </w:tcPr>
          <w:p w14:paraId="6AB5E91F" w14:textId="77777777" w:rsidR="00AA1661" w:rsidRPr="00A36C6D" w:rsidRDefault="00AA1661" w:rsidP="00AA1661">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With trichiasis (%)</w:t>
            </w:r>
          </w:p>
        </w:tc>
        <w:tc>
          <w:tcPr>
            <w:tcW w:w="1562" w:type="dxa"/>
            <w:tcBorders>
              <w:top w:val="nil"/>
              <w:left w:val="single" w:sz="4" w:space="0" w:color="auto"/>
              <w:bottom w:val="single" w:sz="4" w:space="0" w:color="auto"/>
              <w:right w:val="single" w:sz="4" w:space="0" w:color="auto"/>
            </w:tcBorders>
            <w:shd w:val="clear" w:color="000000" w:fill="BFBFBF"/>
            <w:noWrap/>
            <w:vAlign w:val="center"/>
            <w:hideMark/>
          </w:tcPr>
          <w:p w14:paraId="5FBD3329"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0.0</w:t>
            </w:r>
          </w:p>
        </w:tc>
        <w:tc>
          <w:tcPr>
            <w:tcW w:w="1048" w:type="dxa"/>
            <w:tcBorders>
              <w:top w:val="nil"/>
              <w:left w:val="nil"/>
              <w:bottom w:val="single" w:sz="4" w:space="0" w:color="auto"/>
              <w:right w:val="single" w:sz="4" w:space="0" w:color="auto"/>
            </w:tcBorders>
            <w:shd w:val="clear" w:color="000000" w:fill="BFBFBF"/>
            <w:noWrap/>
            <w:vAlign w:val="center"/>
            <w:hideMark/>
          </w:tcPr>
          <w:p w14:paraId="7860911F"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0.0</w:t>
            </w:r>
          </w:p>
        </w:tc>
        <w:tc>
          <w:tcPr>
            <w:tcW w:w="1370" w:type="dxa"/>
            <w:tcBorders>
              <w:top w:val="nil"/>
              <w:left w:val="nil"/>
              <w:bottom w:val="single" w:sz="4" w:space="0" w:color="auto"/>
              <w:right w:val="single" w:sz="4" w:space="0" w:color="auto"/>
            </w:tcBorders>
            <w:shd w:val="clear" w:color="000000" w:fill="BFBFBF"/>
            <w:noWrap/>
            <w:vAlign w:val="center"/>
            <w:hideMark/>
          </w:tcPr>
          <w:p w14:paraId="2BAC3B50"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0.0</w:t>
            </w:r>
          </w:p>
        </w:tc>
      </w:tr>
      <w:tr w:rsidR="00AA1661" w:rsidRPr="00A36C6D" w14:paraId="1F3B5BF4" w14:textId="77777777" w:rsidTr="00AA1661">
        <w:trPr>
          <w:trHeight w:val="930"/>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17D416D6" w14:textId="77777777" w:rsidR="00AA1661" w:rsidRPr="00A36C6D" w:rsidRDefault="00AA1661" w:rsidP="00AA1661">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Surgery in past 12 months</w:t>
            </w:r>
            <w:r w:rsidRPr="00A36C6D">
              <w:rPr>
                <w:rFonts w:asciiTheme="minorHAnsi" w:hAnsiTheme="minorHAnsi" w:cstheme="minorHAnsi"/>
                <w:color w:val="675E47" w:themeColor="text2"/>
                <w:szCs w:val="22"/>
                <w:vertAlign w:val="superscript"/>
                <w:lang w:eastAsia="en-AU"/>
              </w:rPr>
              <w:t>‡§</w:t>
            </w:r>
          </w:p>
        </w:tc>
        <w:tc>
          <w:tcPr>
            <w:tcW w:w="1562" w:type="dxa"/>
            <w:tcBorders>
              <w:top w:val="nil"/>
              <w:left w:val="single" w:sz="4" w:space="0" w:color="auto"/>
              <w:bottom w:val="single" w:sz="4" w:space="0" w:color="auto"/>
              <w:right w:val="single" w:sz="4" w:space="0" w:color="auto"/>
            </w:tcBorders>
            <w:shd w:val="clear" w:color="auto" w:fill="auto"/>
            <w:noWrap/>
            <w:vAlign w:val="center"/>
            <w:hideMark/>
          </w:tcPr>
          <w:p w14:paraId="3E7CD50D"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048" w:type="dxa"/>
            <w:tcBorders>
              <w:top w:val="nil"/>
              <w:left w:val="nil"/>
              <w:bottom w:val="single" w:sz="4" w:space="0" w:color="auto"/>
              <w:right w:val="single" w:sz="4" w:space="0" w:color="auto"/>
            </w:tcBorders>
            <w:shd w:val="clear" w:color="auto" w:fill="auto"/>
            <w:noWrap/>
            <w:vAlign w:val="center"/>
            <w:hideMark/>
          </w:tcPr>
          <w:p w14:paraId="56062E3C"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370" w:type="dxa"/>
            <w:tcBorders>
              <w:top w:val="nil"/>
              <w:left w:val="nil"/>
              <w:bottom w:val="single" w:sz="4" w:space="0" w:color="auto"/>
              <w:right w:val="single" w:sz="4" w:space="0" w:color="auto"/>
            </w:tcBorders>
            <w:shd w:val="clear" w:color="auto" w:fill="auto"/>
            <w:noWrap/>
            <w:vAlign w:val="center"/>
            <w:hideMark/>
          </w:tcPr>
          <w:p w14:paraId="46289DD2"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bl>
    <w:p w14:paraId="4343713D" w14:textId="1CCC065D" w:rsidR="00AA1661" w:rsidRPr="00A36C6D" w:rsidRDefault="00AA1661" w:rsidP="00AA1661">
      <w:pPr>
        <w:rPr>
          <w:rFonts w:asciiTheme="minorHAnsi" w:hAnsiTheme="minorHAnsi" w:cstheme="minorHAnsi"/>
          <w:color w:val="675E47" w:themeColor="text2"/>
          <w:lang w:eastAsia="en-US"/>
        </w:rPr>
      </w:pPr>
    </w:p>
    <w:p w14:paraId="0D5C0396" w14:textId="77777777" w:rsidR="00EC591F" w:rsidRPr="00A36C6D" w:rsidRDefault="00EC591F" w:rsidP="00EC591F">
      <w:pPr>
        <w:pStyle w:val="tablefigfootnote"/>
        <w:rPr>
          <w:rFonts w:cstheme="minorHAnsi"/>
          <w:color w:val="675E47" w:themeColor="text2"/>
        </w:rPr>
      </w:pPr>
      <w:r w:rsidRPr="00A36C6D">
        <w:rPr>
          <w:rFonts w:cstheme="minorHAnsi"/>
          <w:color w:val="675E47" w:themeColor="text2"/>
        </w:rPr>
        <w:t>* No population numbers were available for these age groups in one of the communities in North West Queensland, therefore Census 2016 data used as an approximate denominator for these age groups.</w:t>
      </w:r>
    </w:p>
    <w:p w14:paraId="1E023D7A" w14:textId="77777777" w:rsidR="00EC591F" w:rsidRPr="00A36C6D" w:rsidRDefault="00EC591F" w:rsidP="00EC591F">
      <w:pPr>
        <w:pStyle w:val="tablefigfootnote"/>
        <w:rPr>
          <w:rFonts w:cstheme="minorHAnsi"/>
          <w:color w:val="675E47" w:themeColor="text2"/>
        </w:rPr>
      </w:pPr>
      <w:r w:rsidRPr="00A36C6D">
        <w:rPr>
          <w:rFonts w:cstheme="minorHAnsi"/>
          <w:color w:val="675E47" w:themeColor="text2"/>
        </w:rPr>
        <w:t>† Population estimate limited to trachoma endemic regions and does not take into account changing endemic regions over time and transiency between regions</w:t>
      </w:r>
    </w:p>
    <w:p w14:paraId="56FD3CB2" w14:textId="77777777" w:rsidR="00EC591F" w:rsidRPr="00A36C6D" w:rsidRDefault="00EC591F" w:rsidP="00EC591F">
      <w:pPr>
        <w:pStyle w:val="tablefigfootnote"/>
        <w:rPr>
          <w:rFonts w:cstheme="minorHAnsi"/>
          <w:color w:val="675E47" w:themeColor="text2"/>
        </w:rPr>
      </w:pPr>
      <w:r w:rsidRPr="00A36C6D">
        <w:rPr>
          <w:rFonts w:cstheme="minorHAnsi"/>
          <w:color w:val="675E47" w:themeColor="text2"/>
        </w:rPr>
        <w:t>‡ Number of adults examined limited to numbers reported. This number may not account for all adults who may be examined in routine adult health checks, and may also include multiple screening</w:t>
      </w:r>
    </w:p>
    <w:p w14:paraId="4C0E6E87" w14:textId="77777777" w:rsidR="00EC591F" w:rsidRPr="00A36C6D" w:rsidRDefault="00EC591F" w:rsidP="00EC591F">
      <w:pPr>
        <w:pStyle w:val="tablefigfootnote"/>
        <w:rPr>
          <w:rFonts w:cstheme="minorHAnsi"/>
          <w:color w:val="675E47" w:themeColor="text2"/>
        </w:rPr>
      </w:pPr>
      <w:r w:rsidRPr="00A36C6D">
        <w:rPr>
          <w:rFonts w:cstheme="minorHAnsi"/>
          <w:color w:val="675E47" w:themeColor="text2"/>
        </w:rPr>
        <w:t xml:space="preserve">§ Surgery cases may include cases identified in previous years </w:t>
      </w:r>
      <w:r w:rsidRPr="00A36C6D">
        <w:rPr>
          <w:rFonts w:cstheme="minorHAnsi"/>
          <w:color w:val="675E47" w:themeColor="text2"/>
        </w:rPr>
        <w:br w:type="page"/>
      </w:r>
    </w:p>
    <w:p w14:paraId="60B3002A" w14:textId="0AE77B5C" w:rsidR="00420B45" w:rsidRPr="00A36C6D" w:rsidRDefault="00420B45" w:rsidP="00B30BBF">
      <w:pPr>
        <w:pStyle w:val="Tableheadings"/>
        <w:rPr>
          <w:rFonts w:asciiTheme="minorHAnsi" w:hAnsiTheme="minorHAnsi" w:cstheme="minorHAnsi"/>
        </w:rPr>
      </w:pPr>
      <w:bookmarkStart w:id="242" w:name="_Ref58336518"/>
      <w:bookmarkStart w:id="243" w:name="_Toc83713374"/>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000B2552" w:rsidRPr="00A36C6D">
        <w:rPr>
          <w:rFonts w:asciiTheme="minorHAnsi" w:hAnsiTheme="minorHAnsi" w:cstheme="minorHAnsi"/>
          <w:noProof/>
        </w:rPr>
        <w:t>3</w:t>
      </w:r>
      <w:r w:rsidR="00080763" w:rsidRPr="00A36C6D">
        <w:rPr>
          <w:rFonts w:asciiTheme="minorHAnsi" w:hAnsiTheme="minorHAnsi" w:cstheme="minorHAnsi"/>
          <w:noProof/>
        </w:rPr>
        <w:fldChar w:fldCharType="end"/>
      </w:r>
      <w:r w:rsidR="000B2552" w:rsidRPr="00A36C6D">
        <w:rPr>
          <w:rFonts w:asciiTheme="minorHAnsi" w:hAnsiTheme="minorHAnsi" w:cstheme="minorHAnsi"/>
        </w:rPr>
        <w:t>.</w:t>
      </w:r>
      <w:bookmarkEnd w:id="242"/>
      <w:r w:rsidR="00AB4633" w:rsidRPr="00A36C6D">
        <w:rPr>
          <w:rFonts w:asciiTheme="minorHAnsi" w:hAnsiTheme="minorHAnsi" w:cstheme="minorHAnsi"/>
        </w:rPr>
        <w:t>3</w:t>
      </w:r>
      <w:r w:rsidRPr="00A36C6D">
        <w:rPr>
          <w:rFonts w:asciiTheme="minorHAnsi" w:hAnsiTheme="minorHAnsi" w:cstheme="minorHAnsi"/>
        </w:rPr>
        <w:tab/>
        <w:t>Health promotion activities Queensland 20</w:t>
      </w:r>
      <w:r w:rsidR="00BC2285" w:rsidRPr="00A36C6D">
        <w:rPr>
          <w:rFonts w:asciiTheme="minorHAnsi" w:hAnsiTheme="minorHAnsi" w:cstheme="minorHAnsi"/>
        </w:rPr>
        <w:t>20</w:t>
      </w:r>
      <w:bookmarkEnd w:id="243"/>
    </w:p>
    <w:tbl>
      <w:tblPr>
        <w:tblW w:w="4260" w:type="dxa"/>
        <w:tblInd w:w="93" w:type="dxa"/>
        <w:tblLook w:val="04A0" w:firstRow="1" w:lastRow="0" w:firstColumn="1" w:lastColumn="0" w:noHBand="0" w:noVBand="1"/>
        <w:tblCaption w:val="Health promotion activities in Queensland 2020.  "/>
        <w:tblDescription w:val="Table 3.3 outlines the health promotion activities in Queensland in 2020.&#13;&#10;"/>
      </w:tblPr>
      <w:tblGrid>
        <w:gridCol w:w="3300"/>
        <w:gridCol w:w="960"/>
      </w:tblGrid>
      <w:tr w:rsidR="000A2D52" w:rsidRPr="00A36C6D" w14:paraId="60B9CBF4" w14:textId="77777777" w:rsidTr="00AA1661">
        <w:trPr>
          <w:trHeight w:val="465"/>
        </w:trPr>
        <w:tc>
          <w:tcPr>
            <w:tcW w:w="4260" w:type="dxa"/>
            <w:gridSpan w:val="2"/>
            <w:tcBorders>
              <w:top w:val="single" w:sz="8" w:space="0" w:color="auto"/>
              <w:left w:val="single" w:sz="8" w:space="0" w:color="auto"/>
              <w:bottom w:val="single" w:sz="4" w:space="0" w:color="auto"/>
              <w:right w:val="single" w:sz="8" w:space="0" w:color="000000"/>
            </w:tcBorders>
            <w:shd w:val="clear" w:color="000000" w:fill="A6A6A6"/>
            <w:vAlign w:val="center"/>
            <w:hideMark/>
          </w:tcPr>
          <w:p w14:paraId="4E1A4444" w14:textId="77777777" w:rsidR="00AA1661" w:rsidRPr="00A36C6D" w:rsidRDefault="00EC591F"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rPr>
              <w:br w:type="page"/>
            </w:r>
            <w:bookmarkEnd w:id="239"/>
            <w:r w:rsidR="00AA1661" w:rsidRPr="00A36C6D">
              <w:rPr>
                <w:rFonts w:asciiTheme="minorHAnsi" w:hAnsiTheme="minorHAnsi" w:cstheme="minorHAnsi"/>
                <w:color w:val="675E47" w:themeColor="text2"/>
                <w:szCs w:val="22"/>
                <w:lang w:eastAsia="en-AU"/>
              </w:rPr>
              <w:t>Queensland</w:t>
            </w:r>
          </w:p>
        </w:tc>
      </w:tr>
      <w:tr w:rsidR="000A2D52" w:rsidRPr="00A36C6D" w14:paraId="3597A09C"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52D23505"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Number of communities that reported health promotion activities</w:t>
            </w:r>
          </w:p>
        </w:tc>
        <w:tc>
          <w:tcPr>
            <w:tcW w:w="960" w:type="dxa"/>
            <w:tcBorders>
              <w:top w:val="nil"/>
              <w:left w:val="nil"/>
              <w:bottom w:val="single" w:sz="4" w:space="0" w:color="auto"/>
              <w:right w:val="single" w:sz="8" w:space="0" w:color="auto"/>
            </w:tcBorders>
            <w:shd w:val="clear" w:color="auto" w:fill="auto"/>
            <w:noWrap/>
            <w:vAlign w:val="center"/>
            <w:hideMark/>
          </w:tcPr>
          <w:p w14:paraId="6548D170"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r>
      <w:tr w:rsidR="000A2D52" w:rsidRPr="00A36C6D" w14:paraId="5A80EF77"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14F9623B"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Total number of programs reported</w:t>
            </w:r>
          </w:p>
        </w:tc>
        <w:tc>
          <w:tcPr>
            <w:tcW w:w="960" w:type="dxa"/>
            <w:tcBorders>
              <w:top w:val="nil"/>
              <w:left w:val="nil"/>
              <w:bottom w:val="single" w:sz="4" w:space="0" w:color="auto"/>
              <w:right w:val="single" w:sz="8" w:space="0" w:color="auto"/>
            </w:tcBorders>
            <w:shd w:val="clear" w:color="000000" w:fill="A6A6A6"/>
            <w:noWrap/>
            <w:vAlign w:val="center"/>
            <w:hideMark/>
          </w:tcPr>
          <w:p w14:paraId="3E3A37F1"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r>
      <w:tr w:rsidR="000A2D52" w:rsidRPr="00A36C6D" w14:paraId="17E88FA8" w14:textId="77777777" w:rsidTr="00AA1661">
        <w:trPr>
          <w:trHeight w:val="465"/>
        </w:trPr>
        <w:tc>
          <w:tcPr>
            <w:tcW w:w="4260" w:type="dxa"/>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14:paraId="1F6F9D0C"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Method of health promotion activities</w:t>
            </w:r>
          </w:p>
        </w:tc>
      </w:tr>
      <w:tr w:rsidR="000A2D52" w:rsidRPr="00A36C6D" w14:paraId="75219A3B"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4FDBDFA5"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One-on-one discussion</w:t>
            </w:r>
          </w:p>
        </w:tc>
        <w:tc>
          <w:tcPr>
            <w:tcW w:w="960" w:type="dxa"/>
            <w:tcBorders>
              <w:top w:val="nil"/>
              <w:left w:val="nil"/>
              <w:bottom w:val="single" w:sz="4" w:space="0" w:color="auto"/>
              <w:right w:val="single" w:sz="8" w:space="0" w:color="auto"/>
            </w:tcBorders>
            <w:shd w:val="clear" w:color="000000" w:fill="A6A6A6"/>
            <w:noWrap/>
            <w:vAlign w:val="center"/>
            <w:hideMark/>
          </w:tcPr>
          <w:p w14:paraId="411F9EF3"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r>
      <w:tr w:rsidR="000A2D52" w:rsidRPr="00A36C6D" w14:paraId="504A52F1"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2526ADFD"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Presentation to group</w:t>
            </w:r>
          </w:p>
        </w:tc>
        <w:tc>
          <w:tcPr>
            <w:tcW w:w="960" w:type="dxa"/>
            <w:tcBorders>
              <w:top w:val="nil"/>
              <w:left w:val="nil"/>
              <w:bottom w:val="single" w:sz="4" w:space="0" w:color="auto"/>
              <w:right w:val="single" w:sz="8" w:space="0" w:color="auto"/>
            </w:tcBorders>
            <w:shd w:val="clear" w:color="auto" w:fill="auto"/>
            <w:noWrap/>
            <w:vAlign w:val="center"/>
            <w:hideMark/>
          </w:tcPr>
          <w:p w14:paraId="57ED93C2"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r>
      <w:tr w:rsidR="000A2D52" w:rsidRPr="00A36C6D" w14:paraId="5FFD932B"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4E5CBCBE"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Interactive group session</w:t>
            </w:r>
          </w:p>
        </w:tc>
        <w:tc>
          <w:tcPr>
            <w:tcW w:w="960" w:type="dxa"/>
            <w:tcBorders>
              <w:top w:val="nil"/>
              <w:left w:val="nil"/>
              <w:bottom w:val="single" w:sz="4" w:space="0" w:color="auto"/>
              <w:right w:val="single" w:sz="8" w:space="0" w:color="auto"/>
            </w:tcBorders>
            <w:shd w:val="clear" w:color="000000" w:fill="A6A6A6"/>
            <w:noWrap/>
            <w:vAlign w:val="center"/>
            <w:hideMark/>
          </w:tcPr>
          <w:p w14:paraId="56C1B304"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54743A62"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1E03B5FC"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Social marketing</w:t>
            </w:r>
          </w:p>
        </w:tc>
        <w:tc>
          <w:tcPr>
            <w:tcW w:w="960" w:type="dxa"/>
            <w:tcBorders>
              <w:top w:val="nil"/>
              <w:left w:val="nil"/>
              <w:bottom w:val="single" w:sz="4" w:space="0" w:color="auto"/>
              <w:right w:val="single" w:sz="8" w:space="0" w:color="auto"/>
            </w:tcBorders>
            <w:shd w:val="clear" w:color="auto" w:fill="auto"/>
            <w:noWrap/>
            <w:vAlign w:val="center"/>
            <w:hideMark/>
          </w:tcPr>
          <w:p w14:paraId="0F694477"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6AD11CD9"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09F0A170"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Print material/mass media</w:t>
            </w:r>
          </w:p>
        </w:tc>
        <w:tc>
          <w:tcPr>
            <w:tcW w:w="960" w:type="dxa"/>
            <w:tcBorders>
              <w:top w:val="nil"/>
              <w:left w:val="nil"/>
              <w:bottom w:val="single" w:sz="4" w:space="0" w:color="auto"/>
              <w:right w:val="single" w:sz="8" w:space="0" w:color="auto"/>
            </w:tcBorders>
            <w:shd w:val="clear" w:color="000000" w:fill="A6A6A6"/>
            <w:noWrap/>
            <w:vAlign w:val="center"/>
            <w:hideMark/>
          </w:tcPr>
          <w:p w14:paraId="6F6E0560"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r>
      <w:tr w:rsidR="000A2D52" w:rsidRPr="00A36C6D" w14:paraId="294F0AF9"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734C9D1A"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Sporting/community events</w:t>
            </w:r>
          </w:p>
        </w:tc>
        <w:tc>
          <w:tcPr>
            <w:tcW w:w="960" w:type="dxa"/>
            <w:tcBorders>
              <w:top w:val="nil"/>
              <w:left w:val="nil"/>
              <w:bottom w:val="single" w:sz="4" w:space="0" w:color="auto"/>
              <w:right w:val="single" w:sz="8" w:space="0" w:color="auto"/>
            </w:tcBorders>
            <w:shd w:val="clear" w:color="auto" w:fill="auto"/>
            <w:noWrap/>
            <w:vAlign w:val="center"/>
            <w:hideMark/>
          </w:tcPr>
          <w:p w14:paraId="5D33DA6A"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5A2818CB"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5864AC9A"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Other</w:t>
            </w:r>
          </w:p>
        </w:tc>
        <w:tc>
          <w:tcPr>
            <w:tcW w:w="960" w:type="dxa"/>
            <w:tcBorders>
              <w:top w:val="nil"/>
              <w:left w:val="nil"/>
              <w:bottom w:val="single" w:sz="4" w:space="0" w:color="auto"/>
              <w:right w:val="single" w:sz="8" w:space="0" w:color="auto"/>
            </w:tcBorders>
            <w:shd w:val="clear" w:color="000000" w:fill="A6A6A6"/>
            <w:noWrap/>
            <w:vAlign w:val="center"/>
            <w:hideMark/>
          </w:tcPr>
          <w:p w14:paraId="293E67FD"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r>
      <w:tr w:rsidR="000A2D52" w:rsidRPr="00A36C6D" w14:paraId="348DCFA9" w14:textId="77777777" w:rsidTr="00AA1661">
        <w:trPr>
          <w:trHeight w:val="465"/>
        </w:trPr>
        <w:tc>
          <w:tcPr>
            <w:tcW w:w="4260" w:type="dxa"/>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14:paraId="4F4C1350"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Target audience</w:t>
            </w:r>
          </w:p>
        </w:tc>
      </w:tr>
      <w:tr w:rsidR="000A2D52" w:rsidRPr="00A36C6D" w14:paraId="0059A92C"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3F6459F1"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Health professional/staff</w:t>
            </w:r>
          </w:p>
        </w:tc>
        <w:tc>
          <w:tcPr>
            <w:tcW w:w="960" w:type="dxa"/>
            <w:tcBorders>
              <w:top w:val="nil"/>
              <w:left w:val="nil"/>
              <w:bottom w:val="single" w:sz="4" w:space="0" w:color="auto"/>
              <w:right w:val="single" w:sz="8" w:space="0" w:color="auto"/>
            </w:tcBorders>
            <w:shd w:val="clear" w:color="000000" w:fill="A6A6A6"/>
            <w:noWrap/>
            <w:vAlign w:val="center"/>
            <w:hideMark/>
          </w:tcPr>
          <w:p w14:paraId="07DB3A56"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r>
      <w:tr w:rsidR="000A2D52" w:rsidRPr="00A36C6D" w14:paraId="272F36CA"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0ABBABBE"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Children</w:t>
            </w:r>
          </w:p>
        </w:tc>
        <w:tc>
          <w:tcPr>
            <w:tcW w:w="960" w:type="dxa"/>
            <w:tcBorders>
              <w:top w:val="nil"/>
              <w:left w:val="nil"/>
              <w:bottom w:val="single" w:sz="4" w:space="0" w:color="auto"/>
              <w:right w:val="single" w:sz="8" w:space="0" w:color="auto"/>
            </w:tcBorders>
            <w:shd w:val="clear" w:color="auto" w:fill="auto"/>
            <w:noWrap/>
            <w:vAlign w:val="center"/>
            <w:hideMark/>
          </w:tcPr>
          <w:p w14:paraId="5CB858B0"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r>
      <w:tr w:rsidR="000A2D52" w:rsidRPr="00A36C6D" w14:paraId="3736B857"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5955AC49"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Youth</w:t>
            </w:r>
          </w:p>
        </w:tc>
        <w:tc>
          <w:tcPr>
            <w:tcW w:w="960" w:type="dxa"/>
            <w:tcBorders>
              <w:top w:val="nil"/>
              <w:left w:val="nil"/>
              <w:bottom w:val="single" w:sz="4" w:space="0" w:color="auto"/>
              <w:right w:val="single" w:sz="8" w:space="0" w:color="auto"/>
            </w:tcBorders>
            <w:shd w:val="clear" w:color="000000" w:fill="A6A6A6"/>
            <w:noWrap/>
            <w:vAlign w:val="center"/>
            <w:hideMark/>
          </w:tcPr>
          <w:p w14:paraId="46BF629B"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3428EDEB"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494AA7E3"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Teachers/childcare/preschool staff</w:t>
            </w:r>
          </w:p>
        </w:tc>
        <w:tc>
          <w:tcPr>
            <w:tcW w:w="960" w:type="dxa"/>
            <w:tcBorders>
              <w:top w:val="nil"/>
              <w:left w:val="nil"/>
              <w:bottom w:val="single" w:sz="4" w:space="0" w:color="auto"/>
              <w:right w:val="single" w:sz="8" w:space="0" w:color="auto"/>
            </w:tcBorders>
            <w:shd w:val="clear" w:color="auto" w:fill="auto"/>
            <w:noWrap/>
            <w:vAlign w:val="center"/>
            <w:hideMark/>
          </w:tcPr>
          <w:p w14:paraId="501797D7"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r>
      <w:tr w:rsidR="000A2D52" w:rsidRPr="00A36C6D" w14:paraId="226CFEF7"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213C2FE8"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Caregivers/parents</w:t>
            </w:r>
          </w:p>
        </w:tc>
        <w:tc>
          <w:tcPr>
            <w:tcW w:w="960" w:type="dxa"/>
            <w:tcBorders>
              <w:top w:val="nil"/>
              <w:left w:val="nil"/>
              <w:bottom w:val="single" w:sz="4" w:space="0" w:color="auto"/>
              <w:right w:val="single" w:sz="8" w:space="0" w:color="auto"/>
            </w:tcBorders>
            <w:shd w:val="clear" w:color="000000" w:fill="A6A6A6"/>
            <w:noWrap/>
            <w:vAlign w:val="center"/>
            <w:hideMark/>
          </w:tcPr>
          <w:p w14:paraId="1D06A176"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r>
      <w:tr w:rsidR="000A2D52" w:rsidRPr="00A36C6D" w14:paraId="361E8DE3"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4A7E0E11"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Community members</w:t>
            </w:r>
          </w:p>
        </w:tc>
        <w:tc>
          <w:tcPr>
            <w:tcW w:w="960" w:type="dxa"/>
            <w:tcBorders>
              <w:top w:val="nil"/>
              <w:left w:val="nil"/>
              <w:bottom w:val="single" w:sz="4" w:space="0" w:color="auto"/>
              <w:right w:val="single" w:sz="8" w:space="0" w:color="auto"/>
            </w:tcBorders>
            <w:shd w:val="clear" w:color="auto" w:fill="auto"/>
            <w:noWrap/>
            <w:vAlign w:val="center"/>
            <w:hideMark/>
          </w:tcPr>
          <w:p w14:paraId="60EE6ED3"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r>
      <w:tr w:rsidR="000A2D52" w:rsidRPr="00A36C6D" w14:paraId="0AD91906"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4D361342"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Community educators/health promoters</w:t>
            </w:r>
          </w:p>
        </w:tc>
        <w:tc>
          <w:tcPr>
            <w:tcW w:w="960" w:type="dxa"/>
            <w:tcBorders>
              <w:top w:val="nil"/>
              <w:left w:val="nil"/>
              <w:bottom w:val="single" w:sz="4" w:space="0" w:color="auto"/>
              <w:right w:val="single" w:sz="8" w:space="0" w:color="auto"/>
            </w:tcBorders>
            <w:shd w:val="clear" w:color="000000" w:fill="A6A6A6"/>
            <w:noWrap/>
            <w:vAlign w:val="center"/>
            <w:hideMark/>
          </w:tcPr>
          <w:p w14:paraId="2E8DA3FE"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r>
      <w:tr w:rsidR="000A2D52" w:rsidRPr="00A36C6D" w14:paraId="70FEB344"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45A1B52D"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Interagency members</w:t>
            </w:r>
          </w:p>
        </w:tc>
        <w:tc>
          <w:tcPr>
            <w:tcW w:w="960" w:type="dxa"/>
            <w:tcBorders>
              <w:top w:val="nil"/>
              <w:left w:val="nil"/>
              <w:bottom w:val="single" w:sz="4" w:space="0" w:color="auto"/>
              <w:right w:val="single" w:sz="8" w:space="0" w:color="auto"/>
            </w:tcBorders>
            <w:shd w:val="clear" w:color="auto" w:fill="auto"/>
            <w:noWrap/>
            <w:vAlign w:val="center"/>
            <w:hideMark/>
          </w:tcPr>
          <w:p w14:paraId="67B04973"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r>
      <w:tr w:rsidR="000A2D52" w:rsidRPr="00A36C6D" w14:paraId="3042AF08" w14:textId="77777777" w:rsidTr="00AA1661">
        <w:trPr>
          <w:trHeight w:val="465"/>
        </w:trPr>
        <w:tc>
          <w:tcPr>
            <w:tcW w:w="4260" w:type="dxa"/>
            <w:gridSpan w:val="2"/>
            <w:tcBorders>
              <w:top w:val="single" w:sz="4" w:space="0" w:color="auto"/>
              <w:left w:val="single" w:sz="8" w:space="0" w:color="auto"/>
              <w:bottom w:val="single" w:sz="4" w:space="0" w:color="auto"/>
              <w:right w:val="single" w:sz="8" w:space="0" w:color="000000"/>
            </w:tcBorders>
            <w:shd w:val="clear" w:color="000000" w:fill="A6A6A6"/>
            <w:vAlign w:val="center"/>
            <w:hideMark/>
          </w:tcPr>
          <w:p w14:paraId="76302685" w14:textId="77777777" w:rsidR="00AA1661" w:rsidRPr="00A36C6D" w:rsidRDefault="00AA1661" w:rsidP="00AA1661">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xml:space="preserve">Frequency of health promotion activities </w:t>
            </w:r>
          </w:p>
        </w:tc>
      </w:tr>
      <w:tr w:rsidR="000A2D52" w:rsidRPr="00A36C6D" w14:paraId="24FFD798"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0941A358"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Once</w:t>
            </w:r>
          </w:p>
        </w:tc>
        <w:tc>
          <w:tcPr>
            <w:tcW w:w="960" w:type="dxa"/>
            <w:tcBorders>
              <w:top w:val="nil"/>
              <w:left w:val="nil"/>
              <w:bottom w:val="single" w:sz="4" w:space="0" w:color="auto"/>
              <w:right w:val="single" w:sz="8" w:space="0" w:color="auto"/>
            </w:tcBorders>
            <w:shd w:val="clear" w:color="auto" w:fill="auto"/>
            <w:noWrap/>
            <w:vAlign w:val="center"/>
            <w:hideMark/>
          </w:tcPr>
          <w:p w14:paraId="36242DDA"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r>
      <w:tr w:rsidR="000A2D52" w:rsidRPr="00A36C6D" w14:paraId="466BA857" w14:textId="77777777" w:rsidTr="00AA1661">
        <w:trPr>
          <w:trHeight w:val="465"/>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05FE9C11"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2-4 times per year</w:t>
            </w:r>
          </w:p>
        </w:tc>
        <w:tc>
          <w:tcPr>
            <w:tcW w:w="960" w:type="dxa"/>
            <w:tcBorders>
              <w:top w:val="nil"/>
              <w:left w:val="nil"/>
              <w:bottom w:val="single" w:sz="4" w:space="0" w:color="auto"/>
              <w:right w:val="single" w:sz="8" w:space="0" w:color="auto"/>
            </w:tcBorders>
            <w:shd w:val="clear" w:color="000000" w:fill="A6A6A6"/>
            <w:noWrap/>
            <w:vAlign w:val="center"/>
            <w:hideMark/>
          </w:tcPr>
          <w:p w14:paraId="13B5F459"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5AEB79D7" w14:textId="77777777" w:rsidTr="00AA1661">
        <w:trPr>
          <w:trHeight w:val="465"/>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2B25D950"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5-12 times per year</w:t>
            </w:r>
          </w:p>
        </w:tc>
        <w:tc>
          <w:tcPr>
            <w:tcW w:w="960" w:type="dxa"/>
            <w:tcBorders>
              <w:top w:val="nil"/>
              <w:left w:val="nil"/>
              <w:bottom w:val="single" w:sz="4" w:space="0" w:color="auto"/>
              <w:right w:val="single" w:sz="8" w:space="0" w:color="auto"/>
            </w:tcBorders>
            <w:shd w:val="clear" w:color="auto" w:fill="auto"/>
            <w:noWrap/>
            <w:vAlign w:val="center"/>
            <w:hideMark/>
          </w:tcPr>
          <w:p w14:paraId="660EA561"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312F6630" w14:textId="77777777" w:rsidTr="00AA1661">
        <w:trPr>
          <w:trHeight w:val="465"/>
        </w:trPr>
        <w:tc>
          <w:tcPr>
            <w:tcW w:w="3300" w:type="dxa"/>
            <w:tcBorders>
              <w:top w:val="nil"/>
              <w:left w:val="single" w:sz="8" w:space="0" w:color="auto"/>
              <w:bottom w:val="single" w:sz="8" w:space="0" w:color="auto"/>
              <w:right w:val="single" w:sz="4" w:space="0" w:color="auto"/>
            </w:tcBorders>
            <w:shd w:val="clear" w:color="000000" w:fill="A6A6A6"/>
            <w:vAlign w:val="center"/>
            <w:hideMark/>
          </w:tcPr>
          <w:p w14:paraId="16AE13C3" w14:textId="77777777" w:rsidR="00AA1661" w:rsidRPr="00A36C6D" w:rsidRDefault="00AA1661" w:rsidP="00AA1661">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Ongoing/routine</w:t>
            </w:r>
          </w:p>
        </w:tc>
        <w:tc>
          <w:tcPr>
            <w:tcW w:w="960" w:type="dxa"/>
            <w:tcBorders>
              <w:top w:val="nil"/>
              <w:left w:val="nil"/>
              <w:bottom w:val="single" w:sz="8" w:space="0" w:color="auto"/>
              <w:right w:val="single" w:sz="8" w:space="0" w:color="auto"/>
            </w:tcBorders>
            <w:shd w:val="clear" w:color="000000" w:fill="A6A6A6"/>
            <w:noWrap/>
            <w:vAlign w:val="center"/>
            <w:hideMark/>
          </w:tcPr>
          <w:p w14:paraId="2F38CD79" w14:textId="77777777" w:rsidR="00AA1661" w:rsidRPr="00A36C6D" w:rsidRDefault="00AA1661" w:rsidP="00AA1661">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bl>
    <w:p w14:paraId="02700101" w14:textId="77777777" w:rsidR="00EC591F" w:rsidRPr="00A36C6D" w:rsidRDefault="00EC591F" w:rsidP="00131158">
      <w:pPr>
        <w:rPr>
          <w:rFonts w:asciiTheme="minorHAnsi" w:eastAsiaTheme="majorEastAsia" w:hAnsiTheme="minorHAnsi" w:cstheme="minorHAnsi"/>
          <w:b/>
          <w:bCs/>
          <w:color w:val="675E47" w:themeColor="text2"/>
          <w:sz w:val="26"/>
          <w:szCs w:val="26"/>
          <w:lang w:eastAsia="en-US"/>
        </w:rPr>
      </w:pPr>
    </w:p>
    <w:p w14:paraId="1DE3345E" w14:textId="77777777" w:rsidR="00724975" w:rsidRPr="00A36C6D" w:rsidRDefault="00724975" w:rsidP="006342B8">
      <w:pPr>
        <w:pStyle w:val="Heading2"/>
      </w:pPr>
      <w:bookmarkStart w:id="244" w:name="_Toc86135846"/>
      <w:r w:rsidRPr="00A36C6D">
        <w:t xml:space="preserve">South </w:t>
      </w:r>
      <w:r w:rsidRPr="006342B8">
        <w:t>Australia</w:t>
      </w:r>
      <w:r w:rsidRPr="00A36C6D">
        <w:t xml:space="preserve"> results</w:t>
      </w:r>
      <w:bookmarkEnd w:id="225"/>
      <w:bookmarkEnd w:id="244"/>
    </w:p>
    <w:p w14:paraId="305CCC0C" w14:textId="77777777" w:rsidR="00C574D9" w:rsidRPr="00A36C6D" w:rsidRDefault="00C574D9" w:rsidP="006342B8">
      <w:pPr>
        <w:pStyle w:val="Heading3"/>
      </w:pPr>
      <w:bookmarkStart w:id="245" w:name="_Toc485747811"/>
      <w:bookmarkStart w:id="246" w:name="_Toc490035383"/>
      <w:bookmarkStart w:id="247" w:name="_Toc497062657"/>
      <w:bookmarkStart w:id="248" w:name="_Toc490035385"/>
      <w:bookmarkStart w:id="249" w:name="Table41"/>
      <w:bookmarkStart w:id="250" w:name="_Toc392153931"/>
      <w:bookmarkStart w:id="251" w:name="_Toc396991196"/>
      <w:bookmarkStart w:id="252" w:name="_Toc417534556"/>
      <w:bookmarkStart w:id="253" w:name="_Toc418771187"/>
      <w:r w:rsidRPr="006342B8">
        <w:t>Trachoma</w:t>
      </w:r>
      <w:r w:rsidRPr="00A36C6D">
        <w:t xml:space="preserve"> program coverage</w:t>
      </w:r>
    </w:p>
    <w:p w14:paraId="730CC74A" w14:textId="77777777"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In 2020 SA identified 15 communities in three regions as being at risk of trachoma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_Ref58336610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1</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_Ref58330739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2</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4C466768" w14:textId="5296E693"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Due to no evidence </w:t>
      </w:r>
      <w:r w:rsidR="00760D35"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since 20</w:t>
      </w:r>
      <w:r w:rsidR="003C0E22" w:rsidRPr="00A36C6D">
        <w:rPr>
          <w:rFonts w:asciiTheme="minorHAnsi" w:hAnsiTheme="minorHAnsi" w:cstheme="minorHAnsi"/>
          <w:color w:val="675E47" w:themeColor="text2"/>
        </w:rPr>
        <w:t>13</w:t>
      </w:r>
      <w:r w:rsidRPr="00A36C6D">
        <w:rPr>
          <w:rFonts w:asciiTheme="minorHAnsi" w:hAnsiTheme="minorHAnsi" w:cstheme="minorHAnsi"/>
          <w:color w:val="675E47" w:themeColor="text2"/>
        </w:rPr>
        <w:t>, Yorke and Mid North region is no longer considered at risk of trachoma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_Ref58330739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2</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43F9CEA2" w14:textId="77777777"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All at-risk communities that required screening were screened for trachoma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_Ref58336610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1</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6178EC20" w14:textId="77777777" w:rsidR="00C574D9" w:rsidRPr="00A36C6D" w:rsidRDefault="00C574D9" w:rsidP="006342B8">
      <w:pPr>
        <w:pStyle w:val="Heading3"/>
      </w:pPr>
      <w:bookmarkStart w:id="254" w:name="_Toc497062653"/>
      <w:bookmarkStart w:id="255" w:name="_Toc490035379"/>
      <w:bookmarkStart w:id="256" w:name="_Toc485747807"/>
      <w:r w:rsidRPr="006342B8">
        <w:t>Screening</w:t>
      </w:r>
      <w:r w:rsidRPr="00A36C6D">
        <w:t xml:space="preserve"> coverage</w:t>
      </w:r>
      <w:bookmarkEnd w:id="254"/>
      <w:bookmarkEnd w:id="255"/>
      <w:bookmarkEnd w:id="256"/>
      <w:r w:rsidRPr="00A36C6D">
        <w:t xml:space="preserve">  </w:t>
      </w:r>
    </w:p>
    <w:p w14:paraId="77076834" w14:textId="73AF1762" w:rsidR="00C574D9" w:rsidRPr="00A36C6D" w:rsidRDefault="00C574D9" w:rsidP="00F55A94">
      <w:pPr>
        <w:numPr>
          <w:ilvl w:val="0"/>
          <w:numId w:val="3"/>
        </w:numPr>
        <w:spacing w:after="60"/>
        <w:ind w:left="714" w:hanging="357"/>
        <w:contextualSpacing/>
        <w:rPr>
          <w:rFonts w:asciiTheme="minorHAnsi" w:eastAsia="MS Gothic" w:hAnsiTheme="minorHAnsi" w:cstheme="minorHAnsi"/>
          <w:color w:val="675E47" w:themeColor="text2"/>
        </w:rPr>
      </w:pPr>
      <w:r w:rsidRPr="00A36C6D">
        <w:rPr>
          <w:rFonts w:asciiTheme="minorHAnsi" w:hAnsiTheme="minorHAnsi" w:cstheme="minorHAnsi"/>
          <w:color w:val="675E47" w:themeColor="text2"/>
        </w:rPr>
        <w:t>Trachoma screening coverage of children aged 5-9 years in the 15 at-risk communities screened was 94%, ranging from 92% in Far North, 93% in the Eyre and Western region and 96% in the APY Lands</w:t>
      </w:r>
      <w:r w:rsidR="006574DC"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_Ref58336629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2</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_Ref58330843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72359843" w14:textId="77777777" w:rsidR="00C574D9" w:rsidRPr="00A36C6D" w:rsidRDefault="00C574D9" w:rsidP="006342B8">
      <w:pPr>
        <w:pStyle w:val="Heading3"/>
      </w:pPr>
      <w:r w:rsidRPr="00A36C6D">
        <w:t>Facial cleanliness</w:t>
      </w:r>
    </w:p>
    <w:p w14:paraId="0D1F2878" w14:textId="77777777"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Clean face prevalence was assessed in all communities that were screened.</w:t>
      </w:r>
    </w:p>
    <w:p w14:paraId="7F604D3F" w14:textId="77777777"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The overall prevalence of clean faces among children aged 5-9 years in the screened communities was 84%, ranging from 71% in the APY Lands, 95% in the Eyre and Western region and 97% in the Far North region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_Ref58336629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2</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_Ref58330855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2C8058EF" w14:textId="77777777" w:rsidR="00C574D9" w:rsidRPr="00A36C6D" w:rsidRDefault="00C574D9" w:rsidP="006342B8">
      <w:pPr>
        <w:pStyle w:val="Heading3"/>
      </w:pPr>
      <w:bookmarkStart w:id="257" w:name="_Toc497062655"/>
      <w:bookmarkStart w:id="258" w:name="_Toc490035381"/>
      <w:bookmarkStart w:id="259" w:name="_Toc485747809"/>
      <w:r w:rsidRPr="00A36C6D">
        <w:t>Trachoma prevalence</w:t>
      </w:r>
      <w:bookmarkEnd w:id="257"/>
      <w:bookmarkEnd w:id="258"/>
      <w:bookmarkEnd w:id="259"/>
    </w:p>
    <w:p w14:paraId="52E083CB" w14:textId="2E05FE7C"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observed prevalence </w:t>
      </w:r>
      <w:r w:rsidR="00760D35"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in children aged 5 9 years screened was 0.8%.</w:t>
      </w:r>
    </w:p>
    <w:p w14:paraId="0A2CDAB7" w14:textId="6D74405A"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overall prevalence </w:t>
      </w:r>
      <w:r w:rsidR="00760D35" w:rsidRPr="00A36C6D">
        <w:rPr>
          <w:rFonts w:asciiTheme="minorHAnsi" w:hAnsiTheme="minorHAnsi" w:cstheme="minorHAnsi"/>
          <w:color w:val="675E47" w:themeColor="text2"/>
        </w:rPr>
        <w:t>of trachoma</w:t>
      </w:r>
      <w:r w:rsidRPr="00A36C6D">
        <w:rPr>
          <w:rFonts w:asciiTheme="minorHAnsi" w:hAnsiTheme="minorHAnsi" w:cstheme="minorHAnsi"/>
          <w:color w:val="675E47" w:themeColor="text2"/>
        </w:rPr>
        <w:t xml:space="preserve"> in children aged 5</w:t>
      </w:r>
      <w:r w:rsidRPr="00A36C6D">
        <w:rPr>
          <w:rFonts w:asciiTheme="minorHAnsi" w:hAnsiTheme="minorHAnsi" w:cstheme="minorHAnsi"/>
          <w:color w:val="675E47" w:themeColor="text2"/>
        </w:rPr>
        <w:noBreakHyphen/>
        <w:t>9 years screened was 0.</w:t>
      </w:r>
      <w:r w:rsidR="006574DC" w:rsidRPr="00A36C6D">
        <w:rPr>
          <w:rFonts w:asciiTheme="minorHAnsi" w:hAnsiTheme="minorHAnsi" w:cstheme="minorHAnsi"/>
          <w:color w:val="675E47" w:themeColor="text2"/>
        </w:rPr>
        <w:t>5</w:t>
      </w:r>
      <w:r w:rsidRPr="00A36C6D">
        <w:rPr>
          <w:rFonts w:asciiTheme="minorHAnsi" w:hAnsiTheme="minorHAnsi" w:cstheme="minorHAnsi"/>
          <w:color w:val="675E47" w:themeColor="text2"/>
        </w:rPr>
        <w:t>%.</w:t>
      </w:r>
    </w:p>
    <w:p w14:paraId="75CF5B65" w14:textId="77777777"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No trachoma was reported in the 5-9 age group in 33% (5/15) of the at-risk communities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_Ref58336644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3</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_Ref58330907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7</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2EF22562" w14:textId="77777777"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Endemic levels of trachoma (≥ 5%) were reported in 7% (1/15) of the at-risk communities (Table 4.3, Figure 4.7).</w:t>
      </w:r>
    </w:p>
    <w:p w14:paraId="1A90E577" w14:textId="77777777" w:rsidR="00C574D9" w:rsidRPr="00A36C6D" w:rsidRDefault="00C574D9" w:rsidP="006342B8">
      <w:pPr>
        <w:pStyle w:val="Heading3"/>
      </w:pPr>
      <w:bookmarkStart w:id="260" w:name="_Toc497062656"/>
      <w:bookmarkStart w:id="261" w:name="_Toc490035382"/>
      <w:bookmarkStart w:id="262" w:name="_Toc485747810"/>
      <w:r w:rsidRPr="00A36C6D">
        <w:t>Treatment delivery and coverage</w:t>
      </w:r>
      <w:bookmarkEnd w:id="260"/>
      <w:bookmarkEnd w:id="261"/>
      <w:bookmarkEnd w:id="262"/>
    </w:p>
    <w:p w14:paraId="43BFB6EF" w14:textId="61FE97EC"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Trachoma treatment strategies were applied in the APY Lands and Far North Region </w:t>
      </w:r>
      <w:r w:rsidR="00760D35" w:rsidRPr="00A36C6D">
        <w:rPr>
          <w:rFonts w:asciiTheme="minorHAnsi" w:hAnsiTheme="minorHAnsi" w:cstheme="minorHAnsi"/>
          <w:color w:val="675E47" w:themeColor="text2"/>
        </w:rPr>
        <w:t>with cases</w:t>
      </w:r>
      <w:r w:rsidRPr="00A36C6D">
        <w:rPr>
          <w:rFonts w:asciiTheme="minorHAnsi" w:hAnsiTheme="minorHAnsi" w:cstheme="minorHAnsi"/>
          <w:color w:val="675E47" w:themeColor="text2"/>
        </w:rPr>
        <w:t xml:space="preserve"> and household contacts treated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_Ref58336670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2CD9CB36" w14:textId="18BAD2A8"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Total treatment coverage </w:t>
      </w:r>
      <w:r w:rsidR="00760D35" w:rsidRPr="00A36C6D">
        <w:rPr>
          <w:rFonts w:asciiTheme="minorHAnsi" w:hAnsiTheme="minorHAnsi" w:cstheme="minorHAnsi"/>
          <w:color w:val="675E47" w:themeColor="text2"/>
        </w:rPr>
        <w:t>for trachoma</w:t>
      </w:r>
      <w:r w:rsidRPr="00A36C6D">
        <w:rPr>
          <w:rFonts w:asciiTheme="minorHAnsi" w:hAnsiTheme="minorHAnsi" w:cstheme="minorHAnsi"/>
          <w:color w:val="675E47" w:themeColor="text2"/>
        </w:rPr>
        <w:t xml:space="preserve"> cases and community members requiring treatment was 90% with 28 doses of azithromycin delivered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_Ref58336678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_Ref58330918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8</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3A55AF09" w14:textId="77777777" w:rsidR="00C574D9" w:rsidRPr="00A36C6D" w:rsidRDefault="00C574D9" w:rsidP="006342B8">
      <w:pPr>
        <w:pStyle w:val="Heading3"/>
      </w:pPr>
      <w:r w:rsidRPr="006342B8">
        <w:t>Trichiasis</w:t>
      </w:r>
    </w:p>
    <w:p w14:paraId="0428ACA3" w14:textId="77777777"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Screening for trichiasis was undertaken in 15 communities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_Ref58336685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6</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27739DD1" w14:textId="1FD5BBEB" w:rsidR="00C574D9" w:rsidRPr="00A36C6D" w:rsidRDefault="00760D35"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Overall,</w:t>
      </w:r>
      <w:r w:rsidR="00C574D9" w:rsidRPr="00A36C6D">
        <w:rPr>
          <w:rFonts w:asciiTheme="minorHAnsi" w:hAnsiTheme="minorHAnsi" w:cstheme="minorHAnsi"/>
          <w:color w:val="675E47" w:themeColor="text2"/>
        </w:rPr>
        <w:t xml:space="preserve"> 1274 adults aged 15 years and over were screened (</w:t>
      </w:r>
      <w:r w:rsidR="00C574D9" w:rsidRPr="00A36C6D">
        <w:rPr>
          <w:rFonts w:asciiTheme="minorHAnsi" w:hAnsiTheme="minorHAnsi" w:cstheme="minorHAnsi"/>
          <w:color w:val="675E47" w:themeColor="text2"/>
        </w:rPr>
        <w:fldChar w:fldCharType="begin"/>
      </w:r>
      <w:r w:rsidR="00C574D9" w:rsidRPr="00A36C6D">
        <w:rPr>
          <w:rFonts w:asciiTheme="minorHAnsi" w:hAnsiTheme="minorHAnsi" w:cstheme="minorHAnsi"/>
          <w:color w:val="675E47" w:themeColor="text2"/>
        </w:rPr>
        <w:instrText xml:space="preserve"> REF _Ref58336685 \h  \* MERGEFORMAT </w:instrText>
      </w:r>
      <w:r w:rsidR="00C574D9" w:rsidRPr="00A36C6D">
        <w:rPr>
          <w:rFonts w:asciiTheme="minorHAnsi" w:hAnsiTheme="minorHAnsi" w:cstheme="minorHAnsi"/>
          <w:color w:val="675E47" w:themeColor="text2"/>
        </w:rPr>
      </w:r>
      <w:r w:rsidR="00C574D9" w:rsidRPr="00A36C6D">
        <w:rPr>
          <w:rFonts w:asciiTheme="minorHAnsi" w:hAnsiTheme="minorHAnsi" w:cstheme="minorHAnsi"/>
          <w:color w:val="675E47" w:themeColor="text2"/>
        </w:rPr>
        <w:fldChar w:fldCharType="separate"/>
      </w:r>
      <w:r w:rsidR="00C574D9" w:rsidRPr="00A36C6D">
        <w:rPr>
          <w:rFonts w:asciiTheme="minorHAnsi" w:hAnsiTheme="minorHAnsi" w:cstheme="minorHAnsi"/>
          <w:color w:val="675E47" w:themeColor="text2"/>
        </w:rPr>
        <w:t xml:space="preserve">Table </w:t>
      </w:r>
      <w:r w:rsidR="00C574D9" w:rsidRPr="00A36C6D">
        <w:rPr>
          <w:rFonts w:asciiTheme="minorHAnsi" w:hAnsiTheme="minorHAnsi" w:cstheme="minorHAnsi"/>
          <w:noProof/>
          <w:color w:val="675E47" w:themeColor="text2"/>
        </w:rPr>
        <w:t>4</w:t>
      </w:r>
      <w:r w:rsidR="00C574D9" w:rsidRPr="00A36C6D">
        <w:rPr>
          <w:rFonts w:asciiTheme="minorHAnsi" w:hAnsiTheme="minorHAnsi" w:cstheme="minorHAnsi"/>
          <w:color w:val="675E47" w:themeColor="text2"/>
        </w:rPr>
        <w:t>.</w:t>
      </w:r>
      <w:r w:rsidR="00C574D9" w:rsidRPr="00A36C6D">
        <w:rPr>
          <w:rFonts w:asciiTheme="minorHAnsi" w:hAnsiTheme="minorHAnsi" w:cstheme="minorHAnsi"/>
          <w:noProof/>
          <w:color w:val="675E47" w:themeColor="text2"/>
        </w:rPr>
        <w:t>6</w:t>
      </w:r>
      <w:r w:rsidR="00C574D9" w:rsidRPr="00A36C6D">
        <w:rPr>
          <w:rFonts w:asciiTheme="minorHAnsi" w:hAnsiTheme="minorHAnsi" w:cstheme="minorHAnsi"/>
          <w:color w:val="675E47" w:themeColor="text2"/>
        </w:rPr>
        <w:fldChar w:fldCharType="end"/>
      </w:r>
      <w:r w:rsidR="00C574D9" w:rsidRPr="00A36C6D">
        <w:rPr>
          <w:rFonts w:asciiTheme="minorHAnsi" w:hAnsiTheme="minorHAnsi" w:cstheme="minorHAnsi"/>
          <w:color w:val="675E47" w:themeColor="text2"/>
        </w:rPr>
        <w:t>).</w:t>
      </w:r>
    </w:p>
    <w:p w14:paraId="197A2209" w14:textId="62CA0323" w:rsidR="00C574D9" w:rsidRPr="00A36C6D" w:rsidRDefault="00C574D9"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The prevalence of trichiasis in adults aged 15 years and over was 0.2%, and 0.3% in adults aged 40 years with 2 cases of trichiasis detected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_Ref58336685 \h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6</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7D787534" w14:textId="77777777" w:rsidR="00C574D9" w:rsidRPr="00A36C6D" w:rsidRDefault="00C574D9" w:rsidP="006342B8">
      <w:pPr>
        <w:pStyle w:val="Heading3"/>
      </w:pPr>
      <w:bookmarkStart w:id="263" w:name="Figure31"/>
      <w:bookmarkStart w:id="264" w:name="_Toc392153906"/>
      <w:bookmarkEnd w:id="245"/>
      <w:bookmarkEnd w:id="246"/>
      <w:bookmarkEnd w:id="247"/>
      <w:r w:rsidRPr="00A36C6D">
        <w:t>Health promotion and environmental health activities</w:t>
      </w:r>
    </w:p>
    <w:p w14:paraId="1135461A" w14:textId="77777777" w:rsidR="00C574D9" w:rsidRPr="00A36C6D" w:rsidRDefault="00C574D9" w:rsidP="00C574D9">
      <w:pPr>
        <w:spacing w:after="60"/>
        <w:jc w:val="both"/>
        <w:rPr>
          <w:rFonts w:asciiTheme="minorHAnsi" w:hAnsiTheme="minorHAnsi" w:cstheme="minorHAnsi"/>
          <w:noProof/>
          <w:color w:val="675E47" w:themeColor="text2"/>
          <w:szCs w:val="22"/>
        </w:rPr>
      </w:pPr>
      <w:r w:rsidRPr="00A36C6D">
        <w:rPr>
          <w:rFonts w:asciiTheme="minorHAnsi" w:eastAsia="SimSun" w:hAnsiTheme="minorHAnsi" w:cstheme="minorHAnsi"/>
          <w:color w:val="675E47" w:themeColor="text2"/>
          <w:szCs w:val="22"/>
        </w:rPr>
        <w:t xml:space="preserve">EFN LHN in conjunction with its key partners continues with the implementation of the “Health Promotion and Environmental Health Improvements Activities Plan” across rural SA, </w:t>
      </w:r>
      <w:r w:rsidRPr="00A36C6D">
        <w:rPr>
          <w:rFonts w:asciiTheme="minorHAnsi" w:hAnsiTheme="minorHAnsi" w:cstheme="minorHAnsi"/>
          <w:noProof/>
          <w:color w:val="675E47" w:themeColor="text2"/>
          <w:szCs w:val="22"/>
        </w:rPr>
        <w:t>which aims to implement sustainable environmental health improvement measures, improve health literacy</w:t>
      </w:r>
      <w:r w:rsidRPr="00A36C6D">
        <w:rPr>
          <w:rFonts w:asciiTheme="minorHAnsi" w:eastAsia="Calibri" w:hAnsiTheme="minorHAnsi" w:cstheme="minorHAnsi"/>
          <w:color w:val="675E47" w:themeColor="text2"/>
          <w:szCs w:val="22"/>
        </w:rPr>
        <w:t>,</w:t>
      </w:r>
      <w:r w:rsidRPr="00A36C6D">
        <w:rPr>
          <w:rFonts w:asciiTheme="minorHAnsi" w:hAnsiTheme="minorHAnsi" w:cstheme="minorHAnsi"/>
          <w:noProof/>
          <w:color w:val="675E47" w:themeColor="text2"/>
          <w:szCs w:val="22"/>
        </w:rPr>
        <w:t xml:space="preserve"> influence the behaviours that are contributing to the persistence of trachoma and other infectious diseases, as well as promote remediation measures in the scope regions.</w:t>
      </w:r>
    </w:p>
    <w:p w14:paraId="43CF10D0" w14:textId="77777777" w:rsidR="00C574D9" w:rsidRPr="00A36C6D" w:rsidRDefault="00C574D9" w:rsidP="00C574D9">
      <w:pPr>
        <w:spacing w:after="60"/>
        <w:jc w:val="both"/>
        <w:rPr>
          <w:rFonts w:asciiTheme="minorHAnsi" w:hAnsiTheme="minorHAnsi" w:cstheme="minorHAnsi"/>
          <w:noProof/>
          <w:color w:val="675E47" w:themeColor="text2"/>
          <w:szCs w:val="22"/>
        </w:rPr>
      </w:pPr>
      <w:r w:rsidRPr="00A36C6D">
        <w:rPr>
          <w:rFonts w:asciiTheme="minorHAnsi" w:eastAsia="SimSun" w:hAnsiTheme="minorHAnsi" w:cstheme="minorHAnsi"/>
          <w:color w:val="675E47" w:themeColor="text2"/>
          <w:szCs w:val="22"/>
        </w:rPr>
        <w:t>A communication strategy has been implemented using television and radio to provide a trachoma prevention awareness campaign promoting eye health, and healthy living practices across country S.A.</w:t>
      </w:r>
    </w:p>
    <w:p w14:paraId="79C4CC55" w14:textId="77777777" w:rsidR="00C574D9" w:rsidRPr="00A36C6D" w:rsidRDefault="00C574D9" w:rsidP="00C574D9">
      <w:pPr>
        <w:spacing w:after="60"/>
        <w:jc w:val="both"/>
        <w:rPr>
          <w:rFonts w:asciiTheme="minorHAnsi" w:hAnsiTheme="minorHAnsi" w:cstheme="minorHAnsi"/>
          <w:noProof/>
          <w:color w:val="675E47" w:themeColor="text2"/>
          <w:szCs w:val="22"/>
        </w:rPr>
      </w:pPr>
      <w:r w:rsidRPr="00A36C6D">
        <w:rPr>
          <w:rFonts w:asciiTheme="minorHAnsi" w:hAnsiTheme="minorHAnsi" w:cstheme="minorHAnsi"/>
          <w:noProof/>
          <w:color w:val="675E47" w:themeColor="text2"/>
          <w:szCs w:val="22"/>
        </w:rPr>
        <w:t>The Trachoma training activities were conducted by AHCSA. The training included an overview of the “Guidelines for the Public Health Management of Trachoma in Australia 2014” and practical training activities</w:t>
      </w:r>
    </w:p>
    <w:p w14:paraId="0DDFD1BE"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The Department for Health and Wellbeing (Public Health) continues to deliver environmental health activities across regional SA such as human waste and wastewater control, health risk assessments and remediation measures.</w:t>
      </w:r>
    </w:p>
    <w:p w14:paraId="5E7E190C" w14:textId="77777777" w:rsidR="00C574D9" w:rsidRPr="00A36C6D" w:rsidRDefault="00C574D9" w:rsidP="00C574D9">
      <w:pPr>
        <w:rPr>
          <w:rFonts w:asciiTheme="minorHAnsi" w:eastAsia="Calibri" w:hAnsiTheme="minorHAnsi" w:cstheme="minorHAnsi"/>
          <w:color w:val="675E47" w:themeColor="text2"/>
          <w:lang w:eastAsia="en-AU"/>
        </w:rPr>
      </w:pPr>
      <w:r w:rsidRPr="00A36C6D">
        <w:rPr>
          <w:rFonts w:asciiTheme="minorHAnsi" w:hAnsiTheme="minorHAnsi" w:cstheme="minorHAnsi"/>
          <w:color w:val="675E47" w:themeColor="text2"/>
        </w:rPr>
        <w:t xml:space="preserve">The Aboriginal Community Services (ACS) continues with the implementation of the “Kuru Malpa Program” in the APY Lands to increase community engagement and eye health awareness and to promote health-enhancing behaviours within households, as well as </w:t>
      </w:r>
      <w:r w:rsidRPr="00A36C6D">
        <w:rPr>
          <w:rFonts w:asciiTheme="minorHAnsi" w:eastAsia="Calibri" w:hAnsiTheme="minorHAnsi" w:cstheme="minorHAnsi"/>
          <w:color w:val="675E47" w:themeColor="text2"/>
          <w:lang w:eastAsia="en-AU"/>
        </w:rPr>
        <w:t xml:space="preserve">ACS is working with Melbourne School of Population and Global Health, University of Melbourne in the Trachoma/Hygiene education space. Some of these initiatives are: </w:t>
      </w:r>
    </w:p>
    <w:p w14:paraId="2693D5F3" w14:textId="77777777" w:rsidR="00C574D9" w:rsidRPr="00A36C6D" w:rsidRDefault="00C574D9" w:rsidP="00C574D9">
      <w:pPr>
        <w:rPr>
          <w:rFonts w:asciiTheme="minorHAnsi" w:hAnsiTheme="minorHAnsi" w:cstheme="minorHAnsi"/>
          <w:color w:val="675E47" w:themeColor="text2"/>
        </w:rPr>
      </w:pPr>
    </w:p>
    <w:p w14:paraId="10839708" w14:textId="77777777" w:rsidR="00C574D9" w:rsidRPr="00A36C6D" w:rsidRDefault="00C574D9" w:rsidP="00F55A94">
      <w:pPr>
        <w:numPr>
          <w:ilvl w:val="0"/>
          <w:numId w:val="21"/>
        </w:numPr>
        <w:autoSpaceDE w:val="0"/>
        <w:autoSpaceDN w:val="0"/>
        <w:adjustRightInd w:val="0"/>
        <w:jc w:val="both"/>
        <w:rPr>
          <w:rFonts w:asciiTheme="minorHAnsi" w:eastAsia="Calibri" w:hAnsiTheme="minorHAnsi" w:cstheme="minorHAnsi"/>
          <w:color w:val="675E47" w:themeColor="text2"/>
          <w:lang w:eastAsia="en-AU"/>
        </w:rPr>
      </w:pPr>
      <w:r w:rsidRPr="00A36C6D">
        <w:rPr>
          <w:rFonts w:asciiTheme="minorHAnsi" w:eastAsia="Calibri" w:hAnsiTheme="minorHAnsi" w:cstheme="minorHAnsi"/>
          <w:i/>
          <w:iCs/>
          <w:color w:val="675E47" w:themeColor="text2"/>
          <w:lang w:eastAsia="en-AU"/>
        </w:rPr>
        <w:t xml:space="preserve">Updating the Trachoma Story Kit </w:t>
      </w:r>
      <w:r w:rsidRPr="00A36C6D">
        <w:rPr>
          <w:rFonts w:asciiTheme="minorHAnsi" w:eastAsia="Calibri" w:hAnsiTheme="minorHAnsi" w:cstheme="minorHAnsi"/>
          <w:color w:val="675E47" w:themeColor="text2"/>
          <w:lang w:eastAsia="en-AU"/>
        </w:rPr>
        <w:t xml:space="preserve">and program, which it is 10 years old and has helped thousands of schools, clinics and community work settings across Australia to address blinding trachoma. </w:t>
      </w:r>
    </w:p>
    <w:p w14:paraId="2345D9E3" w14:textId="4C30F2E2" w:rsidR="00C574D9" w:rsidRPr="00A36C6D" w:rsidRDefault="00C574D9" w:rsidP="00F55A94">
      <w:pPr>
        <w:numPr>
          <w:ilvl w:val="0"/>
          <w:numId w:val="21"/>
        </w:numPr>
        <w:autoSpaceDE w:val="0"/>
        <w:autoSpaceDN w:val="0"/>
        <w:adjustRightInd w:val="0"/>
        <w:jc w:val="both"/>
        <w:rPr>
          <w:rFonts w:asciiTheme="minorHAnsi" w:eastAsia="Calibri" w:hAnsiTheme="minorHAnsi" w:cstheme="minorHAnsi"/>
          <w:color w:val="675E47" w:themeColor="text2"/>
          <w:lang w:eastAsia="en-AU"/>
        </w:rPr>
      </w:pPr>
      <w:r w:rsidRPr="00A36C6D">
        <w:rPr>
          <w:rFonts w:asciiTheme="minorHAnsi" w:eastAsia="Calibri" w:hAnsiTheme="minorHAnsi" w:cstheme="minorHAnsi"/>
          <w:i/>
          <w:iCs/>
          <w:color w:val="675E47" w:themeColor="text2"/>
          <w:lang w:eastAsia="en-AU"/>
        </w:rPr>
        <w:t xml:space="preserve">Milpa’s Six Steps to Stop Germs </w:t>
      </w:r>
      <w:r w:rsidRPr="00A36C6D">
        <w:rPr>
          <w:rFonts w:asciiTheme="minorHAnsi" w:eastAsia="Calibri" w:hAnsiTheme="minorHAnsi" w:cstheme="minorHAnsi"/>
          <w:color w:val="675E47" w:themeColor="text2"/>
          <w:lang w:eastAsia="en-AU"/>
        </w:rPr>
        <w:t xml:space="preserve">is the new suite of resources of best accepted practice for preventing infections. Community members and staff in the APY Lands were some of dozens who reviewed the key messages and imagery for Indigenous audiences. The materials are now available as resources and games and are used for community discussion prompts to encourage hygiene related behaviour change. They have been translated into Ngaanyatjarra language and include </w:t>
      </w:r>
      <w:r w:rsidR="006537A1" w:rsidRPr="00A36C6D">
        <w:rPr>
          <w:rFonts w:asciiTheme="minorHAnsi" w:eastAsia="Calibri" w:hAnsiTheme="minorHAnsi" w:cstheme="minorHAnsi"/>
          <w:color w:val="675E47" w:themeColor="text2"/>
          <w:lang w:eastAsia="en-AU"/>
        </w:rPr>
        <w:t>Covid</w:t>
      </w:r>
      <w:r w:rsidRPr="00A36C6D">
        <w:rPr>
          <w:rFonts w:asciiTheme="minorHAnsi" w:eastAsia="Calibri" w:hAnsiTheme="minorHAnsi" w:cstheme="minorHAnsi"/>
          <w:color w:val="675E47" w:themeColor="text2"/>
          <w:lang w:eastAsia="en-AU"/>
        </w:rPr>
        <w:t xml:space="preserve"> safety. </w:t>
      </w:r>
    </w:p>
    <w:p w14:paraId="49C493FC" w14:textId="77777777" w:rsidR="00C574D9" w:rsidRPr="00A36C6D" w:rsidRDefault="00C574D9" w:rsidP="00F55A94">
      <w:pPr>
        <w:numPr>
          <w:ilvl w:val="0"/>
          <w:numId w:val="21"/>
        </w:numPr>
        <w:autoSpaceDE w:val="0"/>
        <w:autoSpaceDN w:val="0"/>
        <w:adjustRightInd w:val="0"/>
        <w:jc w:val="both"/>
        <w:rPr>
          <w:rFonts w:asciiTheme="minorHAnsi" w:eastAsia="Calibri" w:hAnsiTheme="minorHAnsi" w:cstheme="minorHAnsi"/>
          <w:color w:val="675E47" w:themeColor="text2"/>
          <w:lang w:eastAsia="en-AU"/>
        </w:rPr>
      </w:pPr>
      <w:r w:rsidRPr="00A36C6D">
        <w:rPr>
          <w:rFonts w:asciiTheme="minorHAnsi" w:eastAsia="Calibri" w:hAnsiTheme="minorHAnsi" w:cstheme="minorHAnsi"/>
          <w:i/>
          <w:iCs/>
          <w:color w:val="675E47" w:themeColor="text2"/>
          <w:lang w:eastAsia="en-AU"/>
        </w:rPr>
        <w:t xml:space="preserve">Train the Trainer Package: </w:t>
      </w:r>
      <w:r w:rsidRPr="00A36C6D">
        <w:rPr>
          <w:rFonts w:asciiTheme="minorHAnsi" w:eastAsia="Calibri" w:hAnsiTheme="minorHAnsi" w:cstheme="minorHAnsi"/>
          <w:color w:val="675E47" w:themeColor="text2"/>
          <w:lang w:eastAsia="en-AU"/>
        </w:rPr>
        <w:t xml:space="preserve">Training package available for Indigenous staff in schools and community settings to help educate local community members about how they can support children to stop germs and reduce infections in their communities. </w:t>
      </w:r>
    </w:p>
    <w:p w14:paraId="156DFF12" w14:textId="77777777" w:rsidR="00C574D9" w:rsidRPr="00A36C6D" w:rsidRDefault="00C574D9" w:rsidP="00F55A94">
      <w:pPr>
        <w:numPr>
          <w:ilvl w:val="0"/>
          <w:numId w:val="21"/>
        </w:numPr>
        <w:autoSpaceDE w:val="0"/>
        <w:autoSpaceDN w:val="0"/>
        <w:adjustRightInd w:val="0"/>
        <w:jc w:val="both"/>
        <w:rPr>
          <w:rFonts w:asciiTheme="minorHAnsi" w:eastAsia="Calibri" w:hAnsiTheme="minorHAnsi" w:cstheme="minorHAnsi"/>
          <w:color w:val="675E47" w:themeColor="text2"/>
          <w:lang w:eastAsia="en-AU"/>
        </w:rPr>
      </w:pPr>
      <w:r w:rsidRPr="00A36C6D">
        <w:rPr>
          <w:rFonts w:asciiTheme="minorHAnsi" w:eastAsia="Calibri" w:hAnsiTheme="minorHAnsi" w:cstheme="minorHAnsi"/>
          <w:i/>
          <w:iCs/>
          <w:color w:val="675E47" w:themeColor="text2"/>
          <w:lang w:eastAsia="en-AU"/>
        </w:rPr>
        <w:t xml:space="preserve">Curriculum Aligned Teacher Book and Student Activity Book: The Trachoma Story Kit Teacher and Student booklets </w:t>
      </w:r>
      <w:r w:rsidRPr="00A36C6D">
        <w:rPr>
          <w:rFonts w:asciiTheme="minorHAnsi" w:eastAsia="Calibri" w:hAnsiTheme="minorHAnsi" w:cstheme="minorHAnsi"/>
          <w:color w:val="675E47" w:themeColor="text2"/>
          <w:lang w:eastAsia="en-AU"/>
        </w:rPr>
        <w:t xml:space="preserve">have been used in most schools and would be updated to incorporate the Six Steps. </w:t>
      </w:r>
    </w:p>
    <w:p w14:paraId="37DF04D2" w14:textId="77777777" w:rsidR="00C574D9" w:rsidRPr="00A36C6D" w:rsidRDefault="00C574D9" w:rsidP="00F55A94">
      <w:pPr>
        <w:numPr>
          <w:ilvl w:val="0"/>
          <w:numId w:val="21"/>
        </w:numPr>
        <w:autoSpaceDE w:val="0"/>
        <w:autoSpaceDN w:val="0"/>
        <w:adjustRightInd w:val="0"/>
        <w:jc w:val="both"/>
        <w:rPr>
          <w:rFonts w:asciiTheme="minorHAnsi" w:eastAsia="Calibri" w:hAnsiTheme="minorHAnsi" w:cstheme="minorHAnsi"/>
          <w:color w:val="675E47" w:themeColor="text2"/>
          <w:lang w:eastAsia="en-AU"/>
        </w:rPr>
      </w:pPr>
      <w:r w:rsidRPr="00A36C6D">
        <w:rPr>
          <w:rFonts w:asciiTheme="minorHAnsi" w:eastAsia="Calibri" w:hAnsiTheme="minorHAnsi" w:cstheme="minorHAnsi"/>
          <w:i/>
          <w:iCs/>
          <w:color w:val="675E47" w:themeColor="text2"/>
          <w:lang w:eastAsia="en-AU"/>
        </w:rPr>
        <w:t xml:space="preserve">3D Augmented Reality App: </w:t>
      </w:r>
      <w:r w:rsidRPr="00A36C6D">
        <w:rPr>
          <w:rFonts w:asciiTheme="minorHAnsi" w:eastAsia="Calibri" w:hAnsiTheme="minorHAnsi" w:cstheme="minorHAnsi"/>
          <w:color w:val="675E47" w:themeColor="text2"/>
          <w:lang w:eastAsia="en-AU"/>
        </w:rPr>
        <w:t>This app will encourage hygiene behaviour change by making it more interactive and fun in remote Aboriginal schools and communities. The App creates a 3D animation of Milpa’s Six Steps to Stop Germs colouring-in sheet images that come to life in front of the kids.</w:t>
      </w:r>
    </w:p>
    <w:p w14:paraId="01C8B75F" w14:textId="77777777" w:rsidR="00C574D9" w:rsidRPr="00A36C6D" w:rsidRDefault="00C574D9" w:rsidP="00C574D9">
      <w:pPr>
        <w:autoSpaceDE w:val="0"/>
        <w:autoSpaceDN w:val="0"/>
        <w:adjustRightInd w:val="0"/>
        <w:spacing w:after="32"/>
        <w:rPr>
          <w:rFonts w:asciiTheme="minorHAnsi" w:eastAsia="Calibri" w:hAnsiTheme="minorHAnsi" w:cstheme="minorHAnsi"/>
          <w:color w:val="675E47" w:themeColor="text2"/>
          <w:lang w:eastAsia="en-AU"/>
        </w:rPr>
      </w:pPr>
    </w:p>
    <w:p w14:paraId="0C2F6B24" w14:textId="77777777" w:rsidR="00C574D9" w:rsidRPr="00A36C6D" w:rsidRDefault="00C574D9" w:rsidP="00C574D9">
      <w:pPr>
        <w:autoSpaceDE w:val="0"/>
        <w:autoSpaceDN w:val="0"/>
        <w:adjustRightInd w:val="0"/>
        <w:spacing w:after="32"/>
        <w:rPr>
          <w:rFonts w:asciiTheme="minorHAnsi" w:eastAsia="Calibri" w:hAnsiTheme="minorHAnsi" w:cstheme="minorHAnsi"/>
          <w:color w:val="675E47" w:themeColor="text2"/>
          <w:szCs w:val="22"/>
          <w:lang w:eastAsia="en-AU"/>
        </w:rPr>
      </w:pPr>
      <w:r w:rsidRPr="00A36C6D">
        <w:rPr>
          <w:rFonts w:asciiTheme="minorHAnsi" w:eastAsia="Calibri" w:hAnsiTheme="minorHAnsi" w:cstheme="minorHAnsi"/>
          <w:color w:val="675E47" w:themeColor="text2"/>
          <w:lang w:eastAsia="en-AU"/>
        </w:rPr>
        <w:t>Mirrors were installed at all Health Clinics at the APY Lands in the waiting areas and bathrooms for children to see their faces when they are washing their hands and faces. As well, Hand-washing facilities were set up in various locations on the Lands and in the yards of houses. Water trailers providing hand and face washing facilities were positioned at various gatherings Nganapa like funerals.</w:t>
      </w:r>
      <w:r w:rsidRPr="00A36C6D">
        <w:rPr>
          <w:rFonts w:asciiTheme="minorHAnsi" w:eastAsia="Calibri" w:hAnsiTheme="minorHAnsi" w:cstheme="minorHAnsi"/>
          <w:color w:val="675E47" w:themeColor="text2"/>
          <w:szCs w:val="22"/>
          <w:lang w:eastAsia="en-AU"/>
        </w:rPr>
        <w:t xml:space="preserve"> </w:t>
      </w:r>
    </w:p>
    <w:p w14:paraId="122DFD54" w14:textId="77777777" w:rsidR="00C574D9" w:rsidRPr="00A36C6D" w:rsidRDefault="00C574D9" w:rsidP="00C574D9">
      <w:pPr>
        <w:autoSpaceDE w:val="0"/>
        <w:autoSpaceDN w:val="0"/>
        <w:adjustRightInd w:val="0"/>
        <w:spacing w:after="32"/>
        <w:rPr>
          <w:rFonts w:asciiTheme="minorHAnsi" w:hAnsiTheme="minorHAnsi" w:cstheme="minorHAnsi"/>
          <w:color w:val="675E47" w:themeColor="text2"/>
        </w:rPr>
      </w:pPr>
    </w:p>
    <w:p w14:paraId="095C414C" w14:textId="77777777" w:rsidR="00C574D9" w:rsidRPr="00A36C6D" w:rsidRDefault="00C574D9" w:rsidP="00C574D9">
      <w:pPr>
        <w:autoSpaceDE w:val="0"/>
        <w:autoSpaceDN w:val="0"/>
        <w:adjustRightInd w:val="0"/>
        <w:spacing w:after="32"/>
        <w:rPr>
          <w:rFonts w:asciiTheme="minorHAnsi" w:eastAsia="Calibri" w:hAnsiTheme="minorHAnsi" w:cstheme="minorHAnsi"/>
          <w:color w:val="675E47" w:themeColor="text2"/>
          <w:szCs w:val="22"/>
          <w:lang w:eastAsia="en-AU"/>
        </w:rPr>
      </w:pPr>
      <w:r w:rsidRPr="00A36C6D">
        <w:rPr>
          <w:rFonts w:asciiTheme="minorHAnsi" w:hAnsiTheme="minorHAnsi" w:cstheme="minorHAnsi"/>
          <w:color w:val="675E47" w:themeColor="text2"/>
        </w:rPr>
        <w:t>Goods 360 partnering with Woolworths to donate items such as clothing, sanitisers, towels, soaps and cleaning products which were delivered to the Aboriginal communities in SA.</w:t>
      </w:r>
    </w:p>
    <w:p w14:paraId="3341B745" w14:textId="77777777" w:rsidR="00650E5F" w:rsidRPr="00A36C6D" w:rsidRDefault="00650E5F">
      <w:pPr>
        <w:rPr>
          <w:rFonts w:asciiTheme="minorHAnsi" w:eastAsiaTheme="majorEastAsia" w:hAnsiTheme="minorHAnsi" w:cstheme="minorHAnsi"/>
          <w:b/>
          <w:bCs/>
          <w:color w:val="675E47" w:themeColor="text2"/>
          <w:sz w:val="26"/>
          <w:szCs w:val="26"/>
          <w:lang w:eastAsia="en-US"/>
        </w:rPr>
      </w:pPr>
      <w:r w:rsidRPr="00A36C6D">
        <w:rPr>
          <w:rFonts w:asciiTheme="minorHAnsi" w:hAnsiTheme="minorHAnsi" w:cstheme="minorHAnsi"/>
          <w:color w:val="675E47" w:themeColor="text2"/>
        </w:rPr>
        <w:br w:type="page"/>
      </w:r>
    </w:p>
    <w:p w14:paraId="7B20AC2A" w14:textId="77777777" w:rsidR="00C574D9" w:rsidRPr="00A36C6D" w:rsidRDefault="00C574D9" w:rsidP="006342B8">
      <w:pPr>
        <w:pStyle w:val="Heading2"/>
      </w:pPr>
      <w:r w:rsidRPr="006342B8">
        <w:t>Figures</w:t>
      </w:r>
      <w:r w:rsidRPr="00A36C6D">
        <w:t xml:space="preserve"> and Tables – South Australia</w:t>
      </w:r>
    </w:p>
    <w:p w14:paraId="2F79C480" w14:textId="77777777" w:rsidR="00C574D9" w:rsidRPr="00A36C6D" w:rsidRDefault="00C574D9" w:rsidP="00B30BBF">
      <w:pPr>
        <w:pStyle w:val="FigureHeadings"/>
        <w:rPr>
          <w:rFonts w:asciiTheme="minorHAnsi" w:hAnsiTheme="minorHAnsi" w:cstheme="minorHAnsi"/>
        </w:rPr>
      </w:pPr>
      <w:bookmarkStart w:id="265" w:name="_Toc83713413"/>
      <w:bookmarkEnd w:id="263"/>
      <w:bookmarkEnd w:id="264"/>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1</w:t>
      </w:r>
      <w:r w:rsidR="00080763" w:rsidRPr="00A36C6D">
        <w:rPr>
          <w:rFonts w:asciiTheme="minorHAnsi" w:hAnsiTheme="minorHAnsi" w:cstheme="minorHAnsi"/>
          <w:noProof/>
        </w:rPr>
        <w:fldChar w:fldCharType="end"/>
      </w:r>
      <w:r w:rsidRPr="00A36C6D">
        <w:rPr>
          <w:rFonts w:asciiTheme="minorHAnsi" w:hAnsiTheme="minorHAnsi" w:cstheme="minorHAnsi"/>
        </w:rPr>
        <w:tab/>
        <w:t>Trachoma prevalence in children aged 5-9 years in all at-risk communities by region, South Australia, 2020</w:t>
      </w:r>
      <w:bookmarkEnd w:id="265"/>
    </w:p>
    <w:p w14:paraId="6D7440AF" w14:textId="77777777" w:rsidR="00C574D9" w:rsidRPr="00A36C6D" w:rsidRDefault="00C574D9" w:rsidP="00C574D9">
      <w:pPr>
        <w:jc w:val="center"/>
        <w:rPr>
          <w:rFonts w:asciiTheme="minorHAnsi" w:hAnsiTheme="minorHAnsi" w:cstheme="minorHAnsi"/>
          <w:color w:val="675E47" w:themeColor="text2"/>
        </w:rPr>
      </w:pPr>
    </w:p>
    <w:p w14:paraId="1FE25FC7" w14:textId="77777777" w:rsidR="00C574D9" w:rsidRPr="00A36C6D" w:rsidRDefault="003F7672" w:rsidP="00C574D9">
      <w:pPr>
        <w:spacing w:after="200"/>
        <w:rPr>
          <w:rFonts w:asciiTheme="minorHAnsi" w:eastAsia="MS Gothic" w:hAnsiTheme="minorHAnsi" w:cstheme="minorHAnsi"/>
          <w:b/>
          <w:bCs/>
          <w:color w:val="675E47" w:themeColor="text2"/>
        </w:rPr>
      </w:pPr>
      <w:r w:rsidRPr="00A36C6D">
        <w:rPr>
          <w:rFonts w:asciiTheme="minorHAnsi" w:eastAsia="MS Gothic" w:hAnsiTheme="minorHAnsi" w:cstheme="minorHAnsi"/>
          <w:b/>
          <w:bCs/>
          <w:noProof/>
          <w:color w:val="675E47" w:themeColor="text2"/>
          <w:lang w:eastAsia="en-AU"/>
        </w:rPr>
        <w:drawing>
          <wp:inline distT="0" distB="0" distL="0" distR="0" wp14:anchorId="60DB4336" wp14:editId="783113C5">
            <wp:extent cx="4455160" cy="6750685"/>
            <wp:effectExtent l="0" t="0" r="2540" b="5715"/>
            <wp:docPr id="17" name="Picture 7" descr="Overall trachoma in children aged 5-9 years in all at-risk communities by region, South Australia, 2020&#13;&#10;&#13;&#10;Figure 4.1 is a map of South Australia, divided into the 5 regions, to illustrate the trachoma prevalence in children aged 5 to 9 years. Three regions indicate there is a prevalence of less than 5% in Anangu Pitjantjatjara (APY) Lands and Far North. No trachoma is detected in Eyre and Western and southern central regions, and there was no data for the south eastern region.&#1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7" descr="Overall trachoma in children aged 5-9 years in all at-risk communities by region, South Australia, 2020&#13;&#10;&#13;&#10;Figure 4.1 is a map of South Australia, divided into the 5 regions, to illustrate the trachoma prevalence in children aged 5 to 9 years. Three regions indicate there is a prevalence of less than 5% in Anangu Pitjantjatjara (APY) Lands and Far North. No trachoma is detected in Eyre and Western and southern central regions, and there was no data for the south eastern region.&#13;&#10;"/>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55160" cy="6750685"/>
                    </a:xfrm>
                    <a:prstGeom prst="rect">
                      <a:avLst/>
                    </a:prstGeom>
                    <a:noFill/>
                    <a:ln>
                      <a:noFill/>
                    </a:ln>
                  </pic:spPr>
                </pic:pic>
              </a:graphicData>
            </a:graphic>
          </wp:inline>
        </w:drawing>
      </w:r>
      <w:r w:rsidR="00C574D9" w:rsidRPr="00A36C6D">
        <w:rPr>
          <w:rFonts w:asciiTheme="minorHAnsi" w:eastAsia="MS Gothic" w:hAnsiTheme="minorHAnsi" w:cstheme="minorHAnsi"/>
          <w:b/>
          <w:bCs/>
          <w:color w:val="675E47" w:themeColor="text2"/>
        </w:rPr>
        <w:br w:type="page"/>
      </w:r>
    </w:p>
    <w:p w14:paraId="4A8125D7" w14:textId="77777777" w:rsidR="00C574D9" w:rsidRPr="00A36C6D" w:rsidRDefault="00C574D9" w:rsidP="00B30BBF">
      <w:pPr>
        <w:pStyle w:val="FigureHeadings"/>
        <w:rPr>
          <w:rFonts w:asciiTheme="minorHAnsi" w:hAnsiTheme="minorHAnsi" w:cstheme="minorHAnsi"/>
        </w:rPr>
      </w:pPr>
      <w:bookmarkStart w:id="266" w:name="_Ref58330739"/>
      <w:bookmarkStart w:id="267" w:name="_Toc83713414"/>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bookmarkEnd w:id="266"/>
      <w:r w:rsidRPr="00A36C6D">
        <w:rPr>
          <w:rFonts w:asciiTheme="minorHAnsi" w:hAnsiTheme="minorHAnsi" w:cstheme="minorHAnsi"/>
        </w:rPr>
        <w:tab/>
        <w:t>Number of at-risk communities by region, South Australia 2007-2020</w:t>
      </w:r>
      <w:bookmarkEnd w:id="267"/>
    </w:p>
    <w:p w14:paraId="57958D0F"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7854F435" wp14:editId="508C630F">
            <wp:extent cx="5580000" cy="3456000"/>
            <wp:effectExtent l="0" t="0" r="20955" b="11430"/>
            <wp:docPr id="57" name="Chart 57" descr="Number of communities at risk by region, South Australia 2007-2020&#13;&#10;&#13;&#10;Figure 4.2 is a Line graph illustrating the number of communities at-risk of trachoma for the years 2007 to 2020, by 4 regions: Anangu Pitjantjatjara Yankunytjatjara (APY) Lands, Eyre and Western, Far North, and Yorke and Mid North region.&#13;&#10;&#13;&#10;APY Lands remained consistent at about 10 for the years 2007 to 2011, slightly decreasing to 9 for the years 2012 to 2020. &#13;&#10;&#13;&#10;Eyre and Western remained consistent at 23 for the years 2007-2011, decreasing steeply to 6 in 2012, then gradually to 3 from 2018.&#13;&#10;&#13;&#10;Far North remained consistent at 6 for the years 2007-2010, increasing to 13 in 2011, and decreasing to 8 for 2012 to 2014, decreasing to 5 in 2015, then increasing to 6 in 2016 and decreasing to 3 from 2018.&#13;&#10;&#13;&#10;Yorke and Mid North starts at 29 in 2007, rising to 33 for the years 2008 to 2010, then decreasing to 26 in 2011, 15 in 2012 and staying constant at 0 from 2013 to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F515E21" w14:textId="77777777" w:rsidR="00C574D9" w:rsidRPr="00A36C6D" w:rsidRDefault="00C574D9" w:rsidP="00B30BBF">
      <w:pPr>
        <w:pStyle w:val="FigureHeadings"/>
        <w:rPr>
          <w:rFonts w:asciiTheme="minorHAnsi" w:hAnsiTheme="minorHAnsi" w:cstheme="minorHAnsi"/>
        </w:rPr>
      </w:pPr>
      <w:bookmarkStart w:id="268" w:name="_Toc83713415"/>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3</w:t>
      </w:r>
      <w:r w:rsidR="00080763" w:rsidRPr="00A36C6D">
        <w:rPr>
          <w:rFonts w:asciiTheme="minorHAnsi" w:hAnsiTheme="minorHAnsi" w:cstheme="minorHAnsi"/>
          <w:noProof/>
        </w:rPr>
        <w:fldChar w:fldCharType="end"/>
      </w:r>
      <w:r w:rsidRPr="00A36C6D">
        <w:rPr>
          <w:rFonts w:asciiTheme="minorHAnsi" w:hAnsiTheme="minorHAnsi" w:cstheme="minorHAnsi"/>
        </w:rPr>
        <w:tab/>
        <w:t>Number of at-risk communities according to trachoma control strategy implemented by region, South Australia 2020</w:t>
      </w:r>
      <w:bookmarkEnd w:id="268"/>
    </w:p>
    <w:p w14:paraId="0F94DE20"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48D0E3DC" wp14:editId="50D0E7CB">
            <wp:extent cx="5580000" cy="3456000"/>
            <wp:effectExtent l="0" t="0" r="20955" b="11430"/>
            <wp:docPr id="66" name="Chart 66" descr="Number of at-risk communities according to trachoma control strategy implemented by region, South Australia 2020&#13;&#10;&#13;&#10;Figure 4.3 is a Stacked bar graph illustrating the number of at-risk communities that were screened and/or treated under the Trachoma Control Strategy by 3 regions (Anangu Pitjantjatjara Yankunytjatjara (APY) Lands, Eyre and Western, and Far North).&#13;&#10;&#13;&#10;APY Lands data indicates that of 9 at-risk communities, all were screened and received treatment.&#13;&#10;&#13;&#10;Eyre and Western data indicates that of 3 at-risk communities: &#13;&#10;3 were screened and no treatment was required.&#13;&#10;&#13;&#10;Far North data indicates that of 3 at-risk communities: &#13;&#10;1 was screened and treated; and &#13;&#10;2 were screened and no treatment was required.&#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D1A25B3" w14:textId="77777777" w:rsidR="00C574D9" w:rsidRPr="00A36C6D" w:rsidRDefault="00C574D9" w:rsidP="00B30BBF">
      <w:pPr>
        <w:pStyle w:val="FigureHeadings"/>
        <w:rPr>
          <w:rFonts w:asciiTheme="minorHAnsi" w:hAnsiTheme="minorHAnsi" w:cstheme="minorHAnsi"/>
        </w:rPr>
      </w:pPr>
      <w:bookmarkStart w:id="269" w:name="_Ref58330843"/>
      <w:bookmarkStart w:id="270" w:name="_Toc83713416"/>
      <w:bookmarkStart w:id="271" w:name="Figure35"/>
      <w:bookmarkStart w:id="272" w:name="_Toc392153910"/>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bookmarkEnd w:id="269"/>
      <w:r w:rsidRPr="00A36C6D">
        <w:rPr>
          <w:rFonts w:asciiTheme="minorHAnsi" w:hAnsiTheme="minorHAnsi" w:cstheme="minorHAnsi"/>
        </w:rPr>
        <w:tab/>
        <w:t>Population screening coverage of children aged 5-9 years in at-risk communities that required screening for trachoma by region, South Australia 2020</w:t>
      </w:r>
      <w:bookmarkEnd w:id="270"/>
    </w:p>
    <w:p w14:paraId="4F252715"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07DE78FB" wp14:editId="0AC41EF1">
            <wp:extent cx="5580000" cy="3456000"/>
            <wp:effectExtent l="0" t="0" r="20955" b="11430"/>
            <wp:docPr id="67" name="Chart 67" descr="Population screening coverage of children aged 5-9 years in at-risk communities that required screening for trachoma by region, South Australia 2020 &#13;&#10;&#13;&#10;Figure 4.4 is a Bar graph illustrating coverage by percentage of children aged 5 to 9 years in communities that required screening in Anangu Pitjantjatjara Yankunytjatjara (APY) Lands, Eyre and Western and Far North.&#13;&#10;&#13;&#10;APY Lands indicates 96%.&#13;&#10;Eyre and Western indicates 93%.&#13;&#10;Far North indicates 92%.&#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F592F69" w14:textId="77777777" w:rsidR="00C574D9" w:rsidRPr="00A36C6D" w:rsidRDefault="00C574D9" w:rsidP="00B30BBF">
      <w:pPr>
        <w:pStyle w:val="FigureHeadings"/>
        <w:rPr>
          <w:rFonts w:asciiTheme="minorHAnsi" w:hAnsiTheme="minorHAnsi" w:cstheme="minorHAnsi"/>
        </w:rPr>
      </w:pPr>
      <w:bookmarkStart w:id="273" w:name="_Ref58330855"/>
      <w:bookmarkStart w:id="274" w:name="_Toc83713417"/>
      <w:bookmarkEnd w:id="271"/>
      <w:bookmarkEnd w:id="272"/>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bookmarkEnd w:id="273"/>
      <w:r w:rsidRPr="00A36C6D">
        <w:rPr>
          <w:rFonts w:asciiTheme="minorHAnsi" w:hAnsiTheme="minorHAnsi" w:cstheme="minorHAnsi"/>
        </w:rPr>
        <w:tab/>
        <w:t>Proportion of screened children aged 5-9 years who had a clean face by region, South Australia 2007-2020</w:t>
      </w:r>
      <w:bookmarkEnd w:id="274"/>
    </w:p>
    <w:p w14:paraId="7B7CC6BA" w14:textId="77777777" w:rsidR="00C574D9" w:rsidRPr="00A36C6D" w:rsidRDefault="00C574D9" w:rsidP="00C574D9">
      <w:pPr>
        <w:rPr>
          <w:rFonts w:asciiTheme="minorHAnsi" w:eastAsia="MS Gothic" w:hAnsiTheme="minorHAnsi" w:cstheme="minorHAnsi"/>
          <w:b/>
          <w:bCs/>
          <w:color w:val="675E47" w:themeColor="text2"/>
        </w:rPr>
      </w:pPr>
      <w:r w:rsidRPr="00A36C6D">
        <w:rPr>
          <w:rFonts w:asciiTheme="minorHAnsi" w:hAnsiTheme="minorHAnsi" w:cstheme="minorHAnsi"/>
          <w:noProof/>
          <w:color w:val="675E47" w:themeColor="text2"/>
          <w:lang w:eastAsia="en-AU"/>
        </w:rPr>
        <w:drawing>
          <wp:inline distT="0" distB="0" distL="0" distR="0" wp14:anchorId="6AA25545" wp14:editId="76564E18">
            <wp:extent cx="5580000" cy="3456000"/>
            <wp:effectExtent l="0" t="0" r="20955" b="11430"/>
            <wp:docPr id="68" name="Chart 68" descr="Proportion of screened children* aged 5-9 years who had a clean face by region, South Australia 2007-2020&#13;&#10;&#13;&#10;Figure 4.5 is a Line graph indicating the proportion of screened children aged 5 to 9 years who had a clean face for the years 2007 to 2020 in Anangu Pitjantjatjara Yankunytjatjara (APY) Lands, Eyre and Western and Far North. No data was recorded for the Far North in 2009 and for all regions in 2010.&#13;&#10;&#13;&#10;APY Lands data indicates a decrease from 78% in 2007 to 53% in 2008, increasing to 89% in 2011, decreases to 52% in 2016 and increases to 79% in 2018 and decreases to 71% in 2020. &#13;&#10;&#13;&#10;Eyre and Western data indicates a decreasing trend from 100% in 2007 to 47% in 2011, followed by a sharp increase to 91%, a dip to 77% in 2013, an increase to 90% in 2014, another drop to 77% in 2015 and an increase to 99% in 2017, followed by a sharp decrease to 60% in 2018 and an increase to 85% in 2020.&#13;&#10;&#13;&#10;Far North data indicates a consistent trend at about 100% from 2007 to 2013 with a slight decrease to 97% in 2014, a decrease to 87% in 2015 then increasing to 97%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CE0C9DF" w14:textId="77777777" w:rsidR="00C574D9" w:rsidRPr="00A36C6D" w:rsidRDefault="00C574D9" w:rsidP="00C574D9">
      <w:pPr>
        <w:spacing w:after="200"/>
        <w:rPr>
          <w:rFonts w:asciiTheme="minorHAnsi" w:eastAsia="MS Gothic" w:hAnsiTheme="minorHAnsi" w:cstheme="minorHAnsi"/>
          <w:b/>
          <w:bCs/>
          <w:color w:val="675E47" w:themeColor="text2"/>
        </w:rPr>
      </w:pPr>
      <w:bookmarkStart w:id="275" w:name="Figure36"/>
      <w:bookmarkStart w:id="276" w:name="_Toc392153911"/>
      <w:r w:rsidRPr="00A36C6D">
        <w:rPr>
          <w:rFonts w:asciiTheme="minorHAnsi" w:eastAsia="MS Gothic" w:hAnsiTheme="minorHAnsi" w:cstheme="minorHAnsi"/>
          <w:b/>
          <w:bCs/>
          <w:color w:val="675E47" w:themeColor="text2"/>
        </w:rPr>
        <w:br w:type="page"/>
      </w:r>
    </w:p>
    <w:p w14:paraId="56AD7D66" w14:textId="6596DB0B" w:rsidR="00C574D9" w:rsidRPr="00A36C6D" w:rsidRDefault="00C574D9" w:rsidP="00B30BBF">
      <w:pPr>
        <w:pStyle w:val="FigureHeadings"/>
        <w:rPr>
          <w:rFonts w:asciiTheme="minorHAnsi" w:hAnsiTheme="minorHAnsi" w:cstheme="minorHAnsi"/>
        </w:rPr>
      </w:pPr>
      <w:bookmarkStart w:id="277" w:name="_Toc83713418"/>
      <w:bookmarkEnd w:id="275"/>
      <w:bookmarkEnd w:id="276"/>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6</w:t>
      </w:r>
      <w:r w:rsidR="00080763" w:rsidRPr="00A36C6D">
        <w:rPr>
          <w:rFonts w:asciiTheme="minorHAnsi" w:hAnsiTheme="minorHAnsi" w:cstheme="minorHAnsi"/>
          <w:noProof/>
        </w:rPr>
        <w:fldChar w:fldCharType="end"/>
      </w:r>
      <w:r w:rsidRPr="00A36C6D">
        <w:rPr>
          <w:rFonts w:asciiTheme="minorHAnsi" w:hAnsiTheme="minorHAnsi" w:cstheme="minorHAnsi"/>
        </w:rPr>
        <w:t>a</w:t>
      </w:r>
      <w:r w:rsidRPr="00A36C6D">
        <w:rPr>
          <w:rFonts w:asciiTheme="minorHAnsi" w:hAnsiTheme="minorHAnsi" w:cstheme="minorHAnsi"/>
        </w:rPr>
        <w:tab/>
      </w:r>
      <w:r w:rsidR="00886DB6" w:rsidRPr="00A36C6D">
        <w:rPr>
          <w:rFonts w:asciiTheme="minorHAnsi" w:hAnsiTheme="minorHAnsi" w:cstheme="minorHAnsi"/>
        </w:rPr>
        <w:t xml:space="preserve">Observed prevalence of clinical findings consistent with </w:t>
      </w:r>
      <w:r w:rsidR="001A14D7" w:rsidRPr="00A36C6D">
        <w:rPr>
          <w:rFonts w:asciiTheme="minorHAnsi" w:hAnsiTheme="minorHAnsi" w:cstheme="minorHAnsi"/>
        </w:rPr>
        <w:t xml:space="preserve">trachomatous inflammation - follicular </w:t>
      </w:r>
      <w:r w:rsidRPr="00A36C6D">
        <w:rPr>
          <w:rFonts w:asciiTheme="minorHAnsi" w:hAnsiTheme="minorHAnsi" w:cstheme="minorHAnsi"/>
        </w:rPr>
        <w:t>among children aged 5-9 years in at-risk communities by region, South Australia 2007-2020</w:t>
      </w:r>
      <w:bookmarkEnd w:id="277"/>
    </w:p>
    <w:p w14:paraId="58B0A8F7"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623F33F3" wp14:editId="5F352C1B">
            <wp:extent cx="5580000" cy="3456000"/>
            <wp:effectExtent l="0" t="0" r="20955" b="11430"/>
            <wp:docPr id="69" name="Chart 69" descr="Observed prevalence of active trachoma among children aged 5-9 years in at-risk communities by region, South Australia 2007-2020&#13;&#10;&#13;&#10;Figure 4.6 is a Line graph illustrating the trachoma prevalence in children aged 5 to 9 years in communities that were screened in the years 2007 to 2015 in Anangu Pitjantjatjara Yankunytjatjara (APY) Lands, Eyre and Western and Far North. No data was recorded for the Far North in 2009 and for all regions in 2010. The APY Lands and the Eyre and Western region follow a similar trend.&#13;&#10;&#13;&#10;APY Lands data indicates 14% in 2007, 3% in 2008, 15% in 2009, a decrease to 4% in 2012, an increase to 11% in 2013 and a gradual decrease to 0% in 2019 with a very slight increase to 1% in 2020.&#13;&#10;&#13;&#10;Eyre and Western data indicate 15% in 2007, 1% in 2008, 11% in 2009, 7% in 2011, 1% in 2012, 4.8% in 2013, 1% in 2014, a sharp increase to 7.8% in 2015, decreased to 2.3% in 2016, 3.7% in 2017 then decreasing to 0% from 2018.&#13;&#10;&#13;&#10;Far North had 0% in years 2007 to 2012; gradually increasing to 1% in 2014, sharply increasing to 6.7% in 2015, then fell to 1.1% in 2017 and 0 in 2019 with a slight increase to 0.7%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C4EEFB0" w14:textId="6F7D71E1" w:rsidR="00C574D9" w:rsidRPr="00A36C6D" w:rsidRDefault="00C574D9" w:rsidP="00B30BBF">
      <w:pPr>
        <w:pStyle w:val="FigureHeadings"/>
        <w:rPr>
          <w:rFonts w:asciiTheme="minorHAnsi" w:hAnsiTheme="minorHAnsi" w:cstheme="minorHAnsi"/>
        </w:rPr>
      </w:pPr>
      <w:bookmarkStart w:id="278" w:name="_Toc83713419"/>
      <w:r w:rsidRPr="00A36C6D">
        <w:rPr>
          <w:rFonts w:asciiTheme="minorHAnsi" w:hAnsiTheme="minorHAnsi" w:cstheme="minorHAnsi"/>
        </w:rPr>
        <w:t>Figure 4.6b</w:t>
      </w:r>
      <w:r w:rsidRPr="00A36C6D">
        <w:rPr>
          <w:rFonts w:asciiTheme="minorHAnsi" w:hAnsiTheme="minorHAnsi" w:cstheme="minorHAnsi"/>
        </w:rPr>
        <w:tab/>
        <w:t xml:space="preserve">Estimated prevalence </w:t>
      </w:r>
      <w:r w:rsidR="00760D35" w:rsidRPr="00A36C6D">
        <w:rPr>
          <w:rFonts w:asciiTheme="minorHAnsi" w:hAnsiTheme="minorHAnsi" w:cstheme="minorHAnsi"/>
        </w:rPr>
        <w:t>of trachoma</w:t>
      </w:r>
      <w:r w:rsidRPr="00A36C6D">
        <w:rPr>
          <w:rFonts w:asciiTheme="minorHAnsi" w:hAnsiTheme="minorHAnsi" w:cstheme="minorHAnsi"/>
        </w:rPr>
        <w:t xml:space="preserve"> among children aged 5-9 years in all at-risk communities* by region, South Australia 2007-2020</w:t>
      </w:r>
      <w:bookmarkEnd w:id="278"/>
    </w:p>
    <w:p w14:paraId="4B4DF240"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2862EC65" wp14:editId="52C372F1">
            <wp:extent cx="5580000" cy="3456000"/>
            <wp:effectExtent l="0" t="0" r="20955" b="11430"/>
            <wp:docPr id="70" name="Chart 70" descr="Overall prevalence of active trachoma among children aged 5-9 years in all communities* by region, South Australia 2007-2020 &#13;&#10;&#13;&#10;Figure 4.6 b is a Line graph illustrating the overall prevalence of active trachoma in children aged 5 to 9 in the Anangu Pitjantjatjara Yankunytjatjara (APY) Lands, Eyre and Western and Far North, and Yorke and Mid North Region. APY Land and Eyre and Western region follow a similar trend.&#13;&#10;&#13;&#10;APY lands data indicate a sharp drop from 14.3% in 2007 to 2.9% in 2008. There is a sharp increase to 13.0% in 2009 and 2010, then a drop to 4.1% in 2012. There is an increase to 9.6% in 2014, then another steady reduction to 0% in 2019 with a slight increase to 1% in 2020.&#13;&#10;&#13;&#10;The Eyre and Western region data indicate a sharp drop from 14.6% in 2007 to 1.4% in 2008. There is a sharp increase to 15.6% in 2009 and 2010, then a stead reduction to 1.1% in 2012. Data then fluctuates between 0% and 3.7% with 0% recorded from 2018.&#13;&#10;&#13;&#10;The Far North region had 0% prevalence of active trachoma between 2007 and 2012. There is a gradual increase to 6.5% in 2015 followed by a decline to 0% in 2019 with a slight increase to 0.5% in 2020.&#13;&#10;&#13;&#10;Yorke and Mid North remain at 0% prevalence from 2007 to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8536DC0"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Most recent estimates carried forward in at-risk communities that did not screen in 2020</w:t>
      </w:r>
    </w:p>
    <w:p w14:paraId="03A612D4" w14:textId="77777777" w:rsidR="00C574D9" w:rsidRPr="00A36C6D" w:rsidRDefault="00C574D9" w:rsidP="00C574D9">
      <w:pPr>
        <w:rPr>
          <w:rFonts w:asciiTheme="minorHAnsi" w:eastAsia="MS Gothic" w:hAnsiTheme="minorHAnsi" w:cstheme="minorHAnsi"/>
          <w:b/>
          <w:bCs/>
          <w:color w:val="675E47" w:themeColor="text2"/>
        </w:rPr>
      </w:pPr>
      <w:r w:rsidRPr="00A36C6D">
        <w:rPr>
          <w:rFonts w:asciiTheme="minorHAnsi" w:eastAsia="MS Gothic" w:hAnsiTheme="minorHAnsi" w:cstheme="minorHAnsi"/>
          <w:b/>
          <w:bCs/>
          <w:color w:val="675E47" w:themeColor="text2"/>
        </w:rPr>
        <w:br w:type="page"/>
      </w:r>
    </w:p>
    <w:p w14:paraId="152D0BB6" w14:textId="5EB42981" w:rsidR="00C574D9" w:rsidRPr="00A36C6D" w:rsidRDefault="00C574D9" w:rsidP="00B30BBF">
      <w:pPr>
        <w:pStyle w:val="FigureHeadings"/>
        <w:rPr>
          <w:rFonts w:asciiTheme="minorHAnsi" w:hAnsiTheme="minorHAnsi" w:cstheme="minorHAnsi"/>
        </w:rPr>
      </w:pPr>
      <w:bookmarkStart w:id="279" w:name="_Toc83713420"/>
      <w:r w:rsidRPr="00A36C6D">
        <w:rPr>
          <w:rFonts w:asciiTheme="minorHAnsi" w:hAnsiTheme="minorHAnsi" w:cstheme="minorHAnsi"/>
        </w:rPr>
        <w:t>Figure 4.6c</w:t>
      </w:r>
      <w:r w:rsidRPr="00A36C6D">
        <w:rPr>
          <w:rFonts w:asciiTheme="minorHAnsi" w:hAnsiTheme="minorHAnsi" w:cstheme="minorHAnsi"/>
        </w:rPr>
        <w:tab/>
        <w:t xml:space="preserve">Overall prevalence </w:t>
      </w:r>
      <w:r w:rsidR="00760D35" w:rsidRPr="00A36C6D">
        <w:rPr>
          <w:rFonts w:asciiTheme="minorHAnsi" w:hAnsiTheme="minorHAnsi" w:cstheme="minorHAnsi"/>
        </w:rPr>
        <w:t>of trachoma</w:t>
      </w:r>
      <w:r w:rsidRPr="00A36C6D">
        <w:rPr>
          <w:rFonts w:asciiTheme="minorHAnsi" w:hAnsiTheme="minorHAnsi" w:cstheme="minorHAnsi"/>
        </w:rPr>
        <w:t xml:space="preserve"> among children aged 5-9 years in all communities* by region, South Australia 2007-2020</w:t>
      </w:r>
      <w:bookmarkEnd w:id="279"/>
    </w:p>
    <w:p w14:paraId="7C26FD89"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6C47DA56" wp14:editId="238FFD44">
            <wp:extent cx="5580000" cy="3456000"/>
            <wp:effectExtent l="0" t="0" r="20955" b="11430"/>
            <wp:docPr id="71" name="Chart 71" descr="Overall prevalence of active trachoma* among children aged 5-9 years by region, South Australia 2007-2020&#13;&#10;&#13;&#10;Figure 4.6c is a Line graph illustrating the prevalence of active trachoma in children aged 5 to 9 years in the years 2007 to 2018 Anangu Pitjantjatjara Yankunytjatjara (APY) Lands, Eyre and Western and Far North, and Yorke and Mid North Region.&#13;&#10;&#13;&#10;APY lands data indicate a sharp drop from 14.3% in 2007 to 3% in 2008. There is a sharp increase to 15% in 2009, then a drop to 4.1% in 2012. There is an increase to 11% in 2013, then another steady reduction to 0% in 2020.&#13;&#10;&#13;&#10;The Eyre and Western region data indicate a sharp drop from 15% in 2007 to 1% in 2008. There is a sharp increase to 11% in 2009, then a stead reduction to 1% in 2012. Data then fluctuates from 4.8% in 2013, 1% in 2014, 7.8% in 2015, and declining to 0% in 2020.&#13;&#10;&#13;&#10;The Far North region had 0% prevalence of active trachoma between 2007 and 2012. There is a gradual increase to 6.7% in 2015 followed by a decline to 0% in 2019 with a slight increase to 0.5% in 2020.&#13;&#10;Yorke and Mid North remain at 0% prevalence from 2007 to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ED9685A"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Calculated carrying forward most recent data in all communities considered at risk of trachoma at some time since 2007</w:t>
      </w:r>
    </w:p>
    <w:p w14:paraId="75854100" w14:textId="77777777" w:rsidR="00C574D9" w:rsidRPr="00A36C6D" w:rsidRDefault="00C574D9" w:rsidP="00B30BBF">
      <w:pPr>
        <w:pStyle w:val="FigureHeadings"/>
        <w:rPr>
          <w:rFonts w:asciiTheme="minorHAnsi" w:hAnsiTheme="minorHAnsi" w:cstheme="minorHAnsi"/>
        </w:rPr>
      </w:pPr>
      <w:bookmarkStart w:id="280" w:name="_Ref58330907"/>
      <w:bookmarkStart w:id="281" w:name="_Toc83713421"/>
      <w:bookmarkStart w:id="282" w:name="Figure39"/>
      <w:bookmarkStart w:id="283" w:name="_Toc392153914"/>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7</w:t>
      </w:r>
      <w:r w:rsidR="00080763" w:rsidRPr="00A36C6D">
        <w:rPr>
          <w:rFonts w:asciiTheme="minorHAnsi" w:hAnsiTheme="minorHAnsi" w:cstheme="minorHAnsi"/>
          <w:noProof/>
        </w:rPr>
        <w:fldChar w:fldCharType="end"/>
      </w:r>
      <w:bookmarkEnd w:id="280"/>
      <w:r w:rsidRPr="00A36C6D">
        <w:rPr>
          <w:rFonts w:asciiTheme="minorHAnsi" w:hAnsiTheme="minorHAnsi" w:cstheme="minorHAnsi"/>
        </w:rPr>
        <w:tab/>
        <w:t>Number of at-risk communities according to level of trachoma prevalence in children aged 5-9 years by region, South Australia 2020</w:t>
      </w:r>
      <w:bookmarkEnd w:id="281"/>
    </w:p>
    <w:p w14:paraId="141B8408"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7FA51E67" wp14:editId="525110CE">
            <wp:extent cx="5580000" cy="3456000"/>
            <wp:effectExtent l="0" t="0" r="20955" b="11430"/>
            <wp:docPr id="72" name="Chart 72" descr="Number of at-risk communities according to level of trachoma prevalence in children aged 5-9 years by region, South Australia 2020&#13;&#10;&#13;&#10;Figure 4.7 is a Stacked bar graph indicating prevalence in the number of screened at-risk communities by region in Anangu Pitjantjatjara Yankunytjatjara (APY) Lands, Eyre and Western and Far North.&#13;&#10;&#13;&#10;APY Lands column indicates that of 9 communities: &#13;&#10;All 9 communities had greater than or equal to 0% but less than 5%.&#13;&#10;&#13;&#10;Eyre and Western column indicates that of 3 communities: &#13;&#10; All 3 had 0% prevalence.&#13;&#10;&#13;&#10;Far North column indicates that of 3 communities: &#13;&#10;1 had a prevalence of greater than or equal to 10%, less than 20%;&#13;&#10;2 had no trachoma.&#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EA4D116" w14:textId="77777777" w:rsidR="00C574D9" w:rsidRPr="00A36C6D" w:rsidRDefault="00C574D9" w:rsidP="00B30BBF">
      <w:pPr>
        <w:pStyle w:val="FigureHeadings"/>
        <w:rPr>
          <w:rFonts w:asciiTheme="minorHAnsi" w:hAnsiTheme="minorHAnsi" w:cstheme="minorHAnsi"/>
        </w:rPr>
      </w:pPr>
      <w:bookmarkStart w:id="284" w:name="_Ref58330918"/>
      <w:bookmarkStart w:id="285" w:name="_Toc83713422"/>
      <w:bookmarkEnd w:id="282"/>
      <w:bookmarkEnd w:id="283"/>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8</w:t>
      </w:r>
      <w:r w:rsidR="00080763" w:rsidRPr="00A36C6D">
        <w:rPr>
          <w:rFonts w:asciiTheme="minorHAnsi" w:hAnsiTheme="minorHAnsi" w:cstheme="minorHAnsi"/>
          <w:noProof/>
        </w:rPr>
        <w:fldChar w:fldCharType="end"/>
      </w:r>
      <w:bookmarkEnd w:id="284"/>
      <w:r w:rsidRPr="00A36C6D">
        <w:rPr>
          <w:rFonts w:asciiTheme="minorHAnsi" w:hAnsiTheme="minorHAnsi" w:cstheme="minorHAnsi"/>
        </w:rPr>
        <w:tab/>
        <w:t>Number of doses of azithromycin administered for the treatment of trachoma by region, South Australia 2007-2020</w:t>
      </w:r>
      <w:bookmarkEnd w:id="285"/>
    </w:p>
    <w:p w14:paraId="13F64350"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2CB53DFE" wp14:editId="5E08A268">
            <wp:extent cx="5580000" cy="3456000"/>
            <wp:effectExtent l="0" t="0" r="20955" b="11430"/>
            <wp:docPr id="73" name="Chart 73" descr="Number of doses of azithromycin administered for the treatment of trachoma by region, South Australia 2007-2020&#13;&#10;&#13;&#10;Figure 4.8 is a line graph indicating the number of doses of azithromycin administered for the treatment of trachoma in Anangu Pitjantjatjara Yankunytjatjara (APY) Lands, Eyre and Western and Far North. No data was recorded for APY Lands, and Eyre and Western in 2010.&#13;&#10;&#13;&#10;APY Lands data indicates 12 doses in 2007, 4 in 2008, 13 in 2009, 146 in 2011, 90 in 2012, 93 in 2013, 178 in 2014, a sharp increase to 328 in 2015, followed by a decreasing trend to 13 in 2019 and 93 in 2020.&#13;&#10;&#13;&#10;Eyre and Western data indicates under 10 for 2007 to 2009, a sharp increase to 322 in 2011, dropping back down to 22 in 2012, 106 in 2013, 11 in 2014, 57 in 2015, 26 in 2016, 53 in 2017, 7 in 2018.&#13;&#10;&#13;&#10;Far North shows 0 in years 2007 to 2012, 4 in 2013, 11 in 2014, 78 in 2015, 211 in 2016, 14 in 2017, 18 in 2018, 15 in 2019 and 88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9811386" w14:textId="77777777" w:rsidR="00C574D9" w:rsidRPr="00A36C6D" w:rsidRDefault="00C574D9" w:rsidP="00B30BBF">
      <w:pPr>
        <w:pStyle w:val="Tableheadings"/>
        <w:rPr>
          <w:rFonts w:asciiTheme="minorHAnsi" w:hAnsiTheme="minorHAnsi" w:cstheme="minorHAnsi"/>
        </w:rPr>
      </w:pPr>
      <w:bookmarkStart w:id="286" w:name="_Ref58336610"/>
      <w:bookmarkStart w:id="287" w:name="_Toc83713375"/>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1</w:t>
      </w:r>
      <w:r w:rsidR="00080763" w:rsidRPr="00A36C6D">
        <w:rPr>
          <w:rFonts w:asciiTheme="minorHAnsi" w:hAnsiTheme="minorHAnsi" w:cstheme="minorHAnsi"/>
          <w:noProof/>
        </w:rPr>
        <w:fldChar w:fldCharType="end"/>
      </w:r>
      <w:bookmarkEnd w:id="286"/>
      <w:r w:rsidRPr="00A36C6D">
        <w:rPr>
          <w:rFonts w:asciiTheme="minorHAnsi" w:hAnsiTheme="minorHAnsi" w:cstheme="minorHAnsi"/>
        </w:rPr>
        <w:tab/>
        <w:t>Trachoma control delivery in at-risk* communities by region, South Australia 2020</w:t>
      </w:r>
      <w:bookmarkEnd w:id="287"/>
    </w:p>
    <w:tbl>
      <w:tblPr>
        <w:tblStyle w:val="trach3"/>
        <w:tblW w:w="4828" w:type="pct"/>
        <w:tblLayout w:type="fixed"/>
        <w:tblLook w:val="04A0" w:firstRow="1" w:lastRow="0" w:firstColumn="1" w:lastColumn="0" w:noHBand="0" w:noVBand="1"/>
        <w:tblCaption w:val="Trachoma control delivery in at-risk* communities by region, South Australia 2020.  "/>
        <w:tblDescription w:val="Table 4.1 categorises communities at risk or potentially at risk of trachoma in the SA regions.&#13;&#10;"/>
      </w:tblPr>
      <w:tblGrid>
        <w:gridCol w:w="4166"/>
        <w:gridCol w:w="1485"/>
        <w:gridCol w:w="1485"/>
        <w:gridCol w:w="1485"/>
        <w:gridCol w:w="1479"/>
      </w:tblGrid>
      <w:tr w:rsidR="000A2D52" w:rsidRPr="00A36C6D" w14:paraId="1F39DD62" w14:textId="77777777" w:rsidTr="00C574D9">
        <w:trPr>
          <w:cnfStyle w:val="100000000000" w:firstRow="1" w:lastRow="0" w:firstColumn="0" w:lastColumn="0" w:oddVBand="0" w:evenVBand="0" w:oddHBand="0" w:evenHBand="0" w:firstRowFirstColumn="0" w:firstRowLastColumn="0" w:lastRowFirstColumn="0" w:lastRowLastColumn="0"/>
          <w:trHeight w:val="694"/>
        </w:trPr>
        <w:tc>
          <w:tcPr>
            <w:tcW w:w="2063" w:type="pct"/>
            <w:hideMark/>
          </w:tcPr>
          <w:p w14:paraId="17D6F61E"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Number of communities</w:t>
            </w:r>
          </w:p>
        </w:tc>
        <w:tc>
          <w:tcPr>
            <w:tcW w:w="735" w:type="pct"/>
            <w:noWrap/>
            <w:hideMark/>
          </w:tcPr>
          <w:p w14:paraId="2CAC88BC"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APY Lands</w:t>
            </w:r>
          </w:p>
        </w:tc>
        <w:tc>
          <w:tcPr>
            <w:tcW w:w="735" w:type="pct"/>
            <w:noWrap/>
            <w:hideMark/>
          </w:tcPr>
          <w:p w14:paraId="720651BC"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Eyre and Western</w:t>
            </w:r>
          </w:p>
        </w:tc>
        <w:tc>
          <w:tcPr>
            <w:tcW w:w="735" w:type="pct"/>
            <w:noWrap/>
            <w:hideMark/>
          </w:tcPr>
          <w:p w14:paraId="777A9766"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Far North</w:t>
            </w:r>
          </w:p>
        </w:tc>
        <w:tc>
          <w:tcPr>
            <w:tcW w:w="732" w:type="pct"/>
            <w:noWrap/>
            <w:hideMark/>
          </w:tcPr>
          <w:p w14:paraId="350F18DE"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7D277888" w14:textId="77777777" w:rsidTr="00C574D9">
        <w:trPr>
          <w:trHeight w:val="577"/>
        </w:trPr>
        <w:tc>
          <w:tcPr>
            <w:tcW w:w="2063" w:type="pct"/>
            <w:hideMark/>
          </w:tcPr>
          <w:p w14:paraId="09EEBF30"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At risk * (A)</w:t>
            </w:r>
          </w:p>
        </w:tc>
        <w:tc>
          <w:tcPr>
            <w:tcW w:w="735" w:type="pct"/>
            <w:noWrap/>
          </w:tcPr>
          <w:p w14:paraId="27294BF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w:t>
            </w:r>
          </w:p>
        </w:tc>
        <w:tc>
          <w:tcPr>
            <w:tcW w:w="735" w:type="pct"/>
            <w:noWrap/>
          </w:tcPr>
          <w:p w14:paraId="7653E6B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35" w:type="pct"/>
            <w:noWrap/>
          </w:tcPr>
          <w:p w14:paraId="0BC61BB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32" w:type="pct"/>
            <w:noWrap/>
          </w:tcPr>
          <w:p w14:paraId="4A215E3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15</w:t>
            </w:r>
          </w:p>
        </w:tc>
      </w:tr>
      <w:tr w:rsidR="000A2D52" w:rsidRPr="00A36C6D" w14:paraId="2E9682A4" w14:textId="77777777" w:rsidTr="00C574D9">
        <w:trPr>
          <w:cnfStyle w:val="000000010000" w:firstRow="0" w:lastRow="0" w:firstColumn="0" w:lastColumn="0" w:oddVBand="0" w:evenVBand="0" w:oddHBand="0" w:evenHBand="1" w:firstRowFirstColumn="0" w:firstRowLastColumn="0" w:lastRowFirstColumn="0" w:lastRowLastColumn="0"/>
          <w:trHeight w:val="685"/>
        </w:trPr>
        <w:tc>
          <w:tcPr>
            <w:tcW w:w="2063" w:type="pct"/>
            <w:hideMark/>
          </w:tcPr>
          <w:p w14:paraId="6E47E779"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Requiring screening for trachoma (B)</w:t>
            </w:r>
          </w:p>
        </w:tc>
        <w:tc>
          <w:tcPr>
            <w:tcW w:w="735" w:type="pct"/>
            <w:noWrap/>
          </w:tcPr>
          <w:p w14:paraId="578806B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w:t>
            </w:r>
          </w:p>
        </w:tc>
        <w:tc>
          <w:tcPr>
            <w:tcW w:w="735" w:type="pct"/>
            <w:noWrap/>
          </w:tcPr>
          <w:p w14:paraId="18767AC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35" w:type="pct"/>
            <w:noWrap/>
          </w:tcPr>
          <w:p w14:paraId="1450745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32" w:type="pct"/>
            <w:noWrap/>
          </w:tcPr>
          <w:p w14:paraId="6D8BFDD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15</w:t>
            </w:r>
          </w:p>
        </w:tc>
      </w:tr>
      <w:tr w:rsidR="000A2D52" w:rsidRPr="00A36C6D" w14:paraId="10AF077E" w14:textId="77777777" w:rsidTr="00C574D9">
        <w:trPr>
          <w:trHeight w:val="681"/>
        </w:trPr>
        <w:tc>
          <w:tcPr>
            <w:tcW w:w="2063" w:type="pct"/>
            <w:hideMark/>
          </w:tcPr>
          <w:p w14:paraId="5F1E9D86" w14:textId="77777777" w:rsidR="00C574D9" w:rsidRPr="00A36C6D" w:rsidRDefault="00C574D9" w:rsidP="00C574D9">
            <w:pPr>
              <w:ind w:left="113"/>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Screened for trachoma (C)</w:t>
            </w:r>
          </w:p>
        </w:tc>
        <w:tc>
          <w:tcPr>
            <w:tcW w:w="735" w:type="pct"/>
            <w:noWrap/>
          </w:tcPr>
          <w:p w14:paraId="348E169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w:t>
            </w:r>
          </w:p>
        </w:tc>
        <w:tc>
          <w:tcPr>
            <w:tcW w:w="735" w:type="pct"/>
            <w:noWrap/>
          </w:tcPr>
          <w:p w14:paraId="4A06655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35" w:type="pct"/>
            <w:noWrap/>
          </w:tcPr>
          <w:p w14:paraId="7269BDE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32" w:type="pct"/>
            <w:noWrap/>
          </w:tcPr>
          <w:p w14:paraId="5DA7FD5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15</w:t>
            </w:r>
          </w:p>
        </w:tc>
      </w:tr>
      <w:tr w:rsidR="000A2D52" w:rsidRPr="00A36C6D" w14:paraId="3E1B193E" w14:textId="77777777" w:rsidTr="00C574D9">
        <w:trPr>
          <w:cnfStyle w:val="000000010000" w:firstRow="0" w:lastRow="0" w:firstColumn="0" w:lastColumn="0" w:oddVBand="0" w:evenVBand="0" w:oddHBand="0" w:evenHBand="1" w:firstRowFirstColumn="0" w:firstRowLastColumn="0" w:lastRowFirstColumn="0" w:lastRowLastColumn="0"/>
          <w:trHeight w:val="678"/>
        </w:trPr>
        <w:tc>
          <w:tcPr>
            <w:tcW w:w="2063" w:type="pct"/>
            <w:hideMark/>
          </w:tcPr>
          <w:p w14:paraId="25BF1D2E"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Requiring treatment without screening </w:t>
            </w:r>
            <w:r w:rsidRPr="00A36C6D">
              <w:rPr>
                <w:rFonts w:asciiTheme="minorHAnsi" w:hAnsiTheme="minorHAnsi" w:cstheme="minorHAnsi"/>
                <w:color w:val="675E47" w:themeColor="text2"/>
                <w:sz w:val="20"/>
                <w:szCs w:val="20"/>
                <w:vertAlign w:val="superscript"/>
                <w:lang w:eastAsia="en-AU"/>
              </w:rPr>
              <w:t>†</w:t>
            </w:r>
            <w:r w:rsidRPr="00A36C6D">
              <w:rPr>
                <w:rFonts w:asciiTheme="minorHAnsi" w:hAnsiTheme="minorHAnsi" w:cstheme="minorHAnsi"/>
                <w:color w:val="675E47" w:themeColor="text2"/>
                <w:sz w:val="20"/>
                <w:szCs w:val="20"/>
                <w:lang w:eastAsia="en-AU"/>
              </w:rPr>
              <w:t xml:space="preserve"> (D)</w:t>
            </w:r>
          </w:p>
        </w:tc>
        <w:tc>
          <w:tcPr>
            <w:tcW w:w="735" w:type="pct"/>
            <w:noWrap/>
          </w:tcPr>
          <w:p w14:paraId="2FCF2E3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35" w:type="pct"/>
            <w:noWrap/>
          </w:tcPr>
          <w:p w14:paraId="3A2D299B"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35" w:type="pct"/>
            <w:noWrap/>
          </w:tcPr>
          <w:p w14:paraId="71A2048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32" w:type="pct"/>
            <w:noWrap/>
          </w:tcPr>
          <w:p w14:paraId="6F94E4D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7D0EB9CE" w14:textId="77777777" w:rsidTr="00C574D9">
        <w:trPr>
          <w:trHeight w:val="701"/>
        </w:trPr>
        <w:tc>
          <w:tcPr>
            <w:tcW w:w="2063" w:type="pct"/>
            <w:hideMark/>
          </w:tcPr>
          <w:p w14:paraId="30A427FB" w14:textId="77777777" w:rsidR="00C574D9" w:rsidRPr="00A36C6D" w:rsidRDefault="00C574D9" w:rsidP="00C574D9">
            <w:pPr>
              <w:ind w:left="113"/>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Received treatment without screening † (E)</w:t>
            </w:r>
          </w:p>
        </w:tc>
        <w:tc>
          <w:tcPr>
            <w:tcW w:w="735" w:type="pct"/>
            <w:noWrap/>
          </w:tcPr>
          <w:p w14:paraId="249E947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35" w:type="pct"/>
            <w:noWrap/>
          </w:tcPr>
          <w:p w14:paraId="72B2494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35" w:type="pct"/>
            <w:noWrap/>
          </w:tcPr>
          <w:p w14:paraId="3CB1536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32" w:type="pct"/>
            <w:noWrap/>
          </w:tcPr>
          <w:p w14:paraId="79D8610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532EE05E" w14:textId="77777777" w:rsidTr="00C574D9">
        <w:trPr>
          <w:cnfStyle w:val="000000010000" w:firstRow="0" w:lastRow="0" w:firstColumn="0" w:lastColumn="0" w:oddVBand="0" w:evenVBand="0" w:oddHBand="0" w:evenHBand="1" w:firstRowFirstColumn="0" w:firstRowLastColumn="0" w:lastRowFirstColumn="0" w:lastRowLastColumn="0"/>
          <w:trHeight w:val="839"/>
        </w:trPr>
        <w:tc>
          <w:tcPr>
            <w:tcW w:w="2063" w:type="pct"/>
            <w:hideMark/>
          </w:tcPr>
          <w:p w14:paraId="38FB0EA5"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Screened and/or treated for trachoma (F = C+E)</w:t>
            </w:r>
          </w:p>
        </w:tc>
        <w:tc>
          <w:tcPr>
            <w:tcW w:w="735" w:type="pct"/>
            <w:noWrap/>
          </w:tcPr>
          <w:p w14:paraId="126D9EB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w:t>
            </w:r>
          </w:p>
        </w:tc>
        <w:tc>
          <w:tcPr>
            <w:tcW w:w="735" w:type="pct"/>
            <w:noWrap/>
          </w:tcPr>
          <w:p w14:paraId="126DC27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35" w:type="pct"/>
            <w:noWrap/>
          </w:tcPr>
          <w:p w14:paraId="17CA4B1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32" w:type="pct"/>
            <w:noWrap/>
          </w:tcPr>
          <w:p w14:paraId="46AF6E7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15</w:t>
            </w:r>
          </w:p>
        </w:tc>
      </w:tr>
      <w:tr w:rsidR="000A2D52" w:rsidRPr="00A36C6D" w14:paraId="20D750F6" w14:textId="77777777" w:rsidTr="00C574D9">
        <w:trPr>
          <w:trHeight w:val="824"/>
        </w:trPr>
        <w:tc>
          <w:tcPr>
            <w:tcW w:w="2063" w:type="pct"/>
            <w:hideMark/>
          </w:tcPr>
          <w:p w14:paraId="48625502" w14:textId="790478F4"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Requiring neither screening </w:t>
            </w:r>
            <w:r w:rsidR="005956EE" w:rsidRPr="00A36C6D">
              <w:rPr>
                <w:rFonts w:asciiTheme="minorHAnsi" w:hAnsiTheme="minorHAnsi" w:cstheme="minorHAnsi"/>
                <w:color w:val="675E47" w:themeColor="text2"/>
                <w:sz w:val="20"/>
                <w:szCs w:val="20"/>
                <w:lang w:eastAsia="en-AU"/>
              </w:rPr>
              <w:t>nor</w:t>
            </w:r>
            <w:r w:rsidRPr="00A36C6D">
              <w:rPr>
                <w:rFonts w:asciiTheme="minorHAnsi" w:hAnsiTheme="minorHAnsi" w:cstheme="minorHAnsi"/>
                <w:color w:val="675E47" w:themeColor="text2"/>
                <w:sz w:val="20"/>
                <w:szCs w:val="20"/>
                <w:lang w:eastAsia="en-AU"/>
              </w:rPr>
              <w:t xml:space="preserve"> treatment for trachoma (G=A-B-D)</w:t>
            </w:r>
          </w:p>
        </w:tc>
        <w:tc>
          <w:tcPr>
            <w:tcW w:w="735" w:type="pct"/>
            <w:noWrap/>
          </w:tcPr>
          <w:p w14:paraId="7F6405E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35" w:type="pct"/>
            <w:noWrap/>
          </w:tcPr>
          <w:p w14:paraId="3B43DA3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35" w:type="pct"/>
            <w:noWrap/>
          </w:tcPr>
          <w:p w14:paraId="3516712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32" w:type="pct"/>
            <w:noWrap/>
          </w:tcPr>
          <w:p w14:paraId="38FEC4F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bl>
    <w:p w14:paraId="7F49B24C"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As defined by each jurisdiction</w:t>
      </w:r>
    </w:p>
    <w:p w14:paraId="494A1202" w14:textId="675E296F"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xml:space="preserve">† As per </w:t>
      </w:r>
      <w:r w:rsidR="001A14D7" w:rsidRPr="00A36C6D">
        <w:rPr>
          <w:rFonts w:asciiTheme="minorHAnsi" w:eastAsia="Calibri" w:hAnsiTheme="minorHAnsi" w:cstheme="minorHAnsi"/>
          <w:color w:val="675E47" w:themeColor="text2"/>
          <w:sz w:val="18"/>
          <w:szCs w:val="18"/>
        </w:rPr>
        <w:t>G</w:t>
      </w:r>
      <w:r w:rsidRPr="00A36C6D">
        <w:rPr>
          <w:rFonts w:asciiTheme="minorHAnsi" w:eastAsia="Calibri" w:hAnsiTheme="minorHAnsi" w:cstheme="minorHAnsi"/>
          <w:color w:val="675E47" w:themeColor="text2"/>
          <w:sz w:val="18"/>
          <w:szCs w:val="18"/>
        </w:rPr>
        <w:t>uidelines</w:t>
      </w:r>
    </w:p>
    <w:p w14:paraId="39A1AF11"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APY: Anangu Pitjantjatjara Yankunytjatjara</w:t>
      </w:r>
    </w:p>
    <w:p w14:paraId="0AC5FEF0" w14:textId="77777777" w:rsidR="00C574D9" w:rsidRPr="00A36C6D" w:rsidRDefault="00C574D9" w:rsidP="00C574D9">
      <w:pPr>
        <w:keepNext/>
        <w:keepLines/>
        <w:spacing w:before="200"/>
        <w:outlineLvl w:val="2"/>
        <w:rPr>
          <w:rFonts w:asciiTheme="minorHAnsi" w:eastAsia="MS Gothic" w:hAnsiTheme="minorHAnsi" w:cstheme="minorHAnsi"/>
          <w:b/>
          <w:bCs/>
          <w:color w:val="675E47" w:themeColor="text2"/>
        </w:rPr>
        <w:sectPr w:rsidR="00C574D9" w:rsidRPr="00A36C6D" w:rsidSect="00724975">
          <w:headerReference w:type="even" r:id="rId53"/>
          <w:headerReference w:type="default" r:id="rId54"/>
          <w:footerReference w:type="default" r:id="rId55"/>
          <w:headerReference w:type="first" r:id="rId56"/>
          <w:pgSz w:w="11906" w:h="16838"/>
          <w:pgMar w:top="720" w:right="720" w:bottom="720" w:left="720" w:header="709" w:footer="709" w:gutter="0"/>
          <w:cols w:space="708"/>
          <w:docGrid w:linePitch="360"/>
        </w:sectPr>
      </w:pPr>
      <w:bookmarkStart w:id="288" w:name="_Table_3.2_Trachoma"/>
      <w:bookmarkEnd w:id="288"/>
    </w:p>
    <w:p w14:paraId="68D1F5E8" w14:textId="77777777" w:rsidR="00C574D9" w:rsidRPr="00A36C6D" w:rsidRDefault="00C574D9" w:rsidP="00B30BBF">
      <w:pPr>
        <w:pStyle w:val="Tableheadings"/>
        <w:rPr>
          <w:rFonts w:asciiTheme="minorHAnsi" w:hAnsiTheme="minorHAnsi" w:cstheme="minorHAnsi"/>
        </w:rPr>
      </w:pPr>
      <w:bookmarkStart w:id="289" w:name="_Ref58336629"/>
      <w:bookmarkStart w:id="290" w:name="_Toc83713376"/>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bookmarkEnd w:id="289"/>
      <w:r w:rsidRPr="00A36C6D">
        <w:rPr>
          <w:rFonts w:asciiTheme="minorHAnsi" w:hAnsiTheme="minorHAnsi" w:cstheme="minorHAnsi"/>
        </w:rPr>
        <w:tab/>
        <w:t>Trachoma screening coverage, trachoma prevalence and clean face prevalence by region, South Australia 2020</w:t>
      </w:r>
      <w:bookmarkEnd w:id="290"/>
    </w:p>
    <w:tbl>
      <w:tblPr>
        <w:tblStyle w:val="trach3"/>
        <w:tblW w:w="15276" w:type="dxa"/>
        <w:tblLayout w:type="fixed"/>
        <w:tblLook w:val="04A0" w:firstRow="1" w:lastRow="0" w:firstColumn="1" w:lastColumn="0" w:noHBand="0" w:noVBand="1"/>
        <w:tblCaption w:val="Trachoma screening coverage, trachoma prevalence and clean face prevalence by region, South Australia 2020  "/>
        <w:tblDescription w:val="Table 4.2 categorises trachoma screening coverage, trachoma prevalence and clean face prevalence in SA regions.&#13;&#10;"/>
      </w:tblPr>
      <w:tblGrid>
        <w:gridCol w:w="2646"/>
        <w:gridCol w:w="789"/>
        <w:gridCol w:w="789"/>
        <w:gridCol w:w="790"/>
        <w:gridCol w:w="789"/>
        <w:gridCol w:w="789"/>
        <w:gridCol w:w="790"/>
        <w:gridCol w:w="789"/>
        <w:gridCol w:w="790"/>
        <w:gridCol w:w="789"/>
        <w:gridCol w:w="789"/>
        <w:gridCol w:w="790"/>
        <w:gridCol w:w="789"/>
        <w:gridCol w:w="789"/>
        <w:gridCol w:w="790"/>
        <w:gridCol w:w="789"/>
        <w:gridCol w:w="790"/>
      </w:tblGrid>
      <w:tr w:rsidR="000A2D52" w:rsidRPr="00A36C6D" w14:paraId="23DC33A9" w14:textId="77777777" w:rsidTr="00C574D9">
        <w:trPr>
          <w:cnfStyle w:val="100000000000" w:firstRow="1" w:lastRow="0" w:firstColumn="0" w:lastColumn="0" w:oddVBand="0" w:evenVBand="0" w:oddHBand="0" w:evenHBand="0" w:firstRowFirstColumn="0" w:firstRowLastColumn="0" w:lastRowFirstColumn="0" w:lastRowLastColumn="0"/>
          <w:trHeight w:val="247"/>
        </w:trPr>
        <w:tc>
          <w:tcPr>
            <w:tcW w:w="2646" w:type="dxa"/>
            <w:hideMark/>
          </w:tcPr>
          <w:p w14:paraId="59D3B260"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 </w:t>
            </w:r>
          </w:p>
        </w:tc>
        <w:tc>
          <w:tcPr>
            <w:tcW w:w="3157" w:type="dxa"/>
            <w:gridSpan w:val="4"/>
            <w:noWrap/>
            <w:hideMark/>
          </w:tcPr>
          <w:p w14:paraId="296EF8B3"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APY Lands</w:t>
            </w:r>
          </w:p>
        </w:tc>
        <w:tc>
          <w:tcPr>
            <w:tcW w:w="3158" w:type="dxa"/>
            <w:gridSpan w:val="4"/>
            <w:noWrap/>
            <w:hideMark/>
          </w:tcPr>
          <w:p w14:paraId="2147AD1E"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Eyre and Western</w:t>
            </w:r>
          </w:p>
        </w:tc>
        <w:tc>
          <w:tcPr>
            <w:tcW w:w="3157" w:type="dxa"/>
            <w:gridSpan w:val="4"/>
            <w:noWrap/>
            <w:hideMark/>
          </w:tcPr>
          <w:p w14:paraId="55C91351"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Far North</w:t>
            </w:r>
          </w:p>
        </w:tc>
        <w:tc>
          <w:tcPr>
            <w:tcW w:w="3158" w:type="dxa"/>
            <w:gridSpan w:val="4"/>
            <w:noWrap/>
            <w:hideMark/>
          </w:tcPr>
          <w:p w14:paraId="1DF6E5D7" w14:textId="77777777" w:rsidR="00C574D9" w:rsidRPr="00A36C6D" w:rsidRDefault="00C574D9" w:rsidP="00C574D9">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2DEB2960" w14:textId="77777777" w:rsidTr="00C574D9">
        <w:trPr>
          <w:trHeight w:val="352"/>
        </w:trPr>
        <w:tc>
          <w:tcPr>
            <w:tcW w:w="2646" w:type="dxa"/>
            <w:hideMark/>
          </w:tcPr>
          <w:p w14:paraId="51B6A9F8" w14:textId="77777777" w:rsidR="00C574D9" w:rsidRPr="00A36C6D" w:rsidRDefault="00C574D9" w:rsidP="00C574D9">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Number of communities screened</w:t>
            </w:r>
          </w:p>
        </w:tc>
        <w:tc>
          <w:tcPr>
            <w:tcW w:w="3157" w:type="dxa"/>
            <w:gridSpan w:val="4"/>
            <w:noWrap/>
          </w:tcPr>
          <w:p w14:paraId="67A3652F"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9</w:t>
            </w:r>
          </w:p>
        </w:tc>
        <w:tc>
          <w:tcPr>
            <w:tcW w:w="3158" w:type="dxa"/>
            <w:gridSpan w:val="4"/>
            <w:noWrap/>
          </w:tcPr>
          <w:p w14:paraId="026DB0F7"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3</w:t>
            </w:r>
          </w:p>
        </w:tc>
        <w:tc>
          <w:tcPr>
            <w:tcW w:w="3157" w:type="dxa"/>
            <w:gridSpan w:val="4"/>
            <w:noWrap/>
          </w:tcPr>
          <w:p w14:paraId="452AB4FE"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3</w:t>
            </w:r>
          </w:p>
        </w:tc>
        <w:tc>
          <w:tcPr>
            <w:tcW w:w="3158" w:type="dxa"/>
            <w:gridSpan w:val="4"/>
            <w:noWrap/>
          </w:tcPr>
          <w:p w14:paraId="126E5623"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15</w:t>
            </w:r>
          </w:p>
        </w:tc>
      </w:tr>
      <w:tr w:rsidR="000A2D52" w:rsidRPr="00A36C6D" w14:paraId="2C30FA7F" w14:textId="77777777" w:rsidTr="00C574D9">
        <w:trPr>
          <w:cnfStyle w:val="000000010000" w:firstRow="0" w:lastRow="0" w:firstColumn="0" w:lastColumn="0" w:oddVBand="0" w:evenVBand="0" w:oddHBand="0" w:evenHBand="1" w:firstRowFirstColumn="0" w:firstRowLastColumn="0" w:lastRowFirstColumn="0" w:lastRowLastColumn="0"/>
          <w:trHeight w:val="246"/>
        </w:trPr>
        <w:tc>
          <w:tcPr>
            <w:tcW w:w="2646" w:type="dxa"/>
            <w:hideMark/>
          </w:tcPr>
          <w:p w14:paraId="319F053E" w14:textId="77777777" w:rsidR="00C574D9" w:rsidRPr="00A36C6D" w:rsidRDefault="00C574D9" w:rsidP="00C574D9">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Age group (years)</w:t>
            </w:r>
          </w:p>
        </w:tc>
        <w:tc>
          <w:tcPr>
            <w:tcW w:w="789" w:type="dxa"/>
            <w:noWrap/>
          </w:tcPr>
          <w:p w14:paraId="3C98EC4C"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0-4</w:t>
            </w:r>
          </w:p>
        </w:tc>
        <w:tc>
          <w:tcPr>
            <w:tcW w:w="789" w:type="dxa"/>
            <w:noWrap/>
          </w:tcPr>
          <w:p w14:paraId="51ADF21B"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5-9</w:t>
            </w:r>
          </w:p>
        </w:tc>
        <w:tc>
          <w:tcPr>
            <w:tcW w:w="790" w:type="dxa"/>
            <w:noWrap/>
          </w:tcPr>
          <w:p w14:paraId="192DCF20"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10-14</w:t>
            </w:r>
          </w:p>
        </w:tc>
        <w:tc>
          <w:tcPr>
            <w:tcW w:w="789" w:type="dxa"/>
            <w:noWrap/>
          </w:tcPr>
          <w:p w14:paraId="0D6FC5E3"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0-14</w:t>
            </w:r>
          </w:p>
        </w:tc>
        <w:tc>
          <w:tcPr>
            <w:tcW w:w="789" w:type="dxa"/>
            <w:noWrap/>
          </w:tcPr>
          <w:p w14:paraId="14073EFA"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0-4</w:t>
            </w:r>
          </w:p>
        </w:tc>
        <w:tc>
          <w:tcPr>
            <w:tcW w:w="790" w:type="dxa"/>
            <w:noWrap/>
          </w:tcPr>
          <w:p w14:paraId="7507C86C"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5-9</w:t>
            </w:r>
          </w:p>
        </w:tc>
        <w:tc>
          <w:tcPr>
            <w:tcW w:w="789" w:type="dxa"/>
            <w:noWrap/>
          </w:tcPr>
          <w:p w14:paraId="46A0BBA3"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10-14</w:t>
            </w:r>
          </w:p>
        </w:tc>
        <w:tc>
          <w:tcPr>
            <w:tcW w:w="790" w:type="dxa"/>
            <w:noWrap/>
          </w:tcPr>
          <w:p w14:paraId="1F4B4557"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0-14</w:t>
            </w:r>
          </w:p>
        </w:tc>
        <w:tc>
          <w:tcPr>
            <w:tcW w:w="789" w:type="dxa"/>
            <w:noWrap/>
          </w:tcPr>
          <w:p w14:paraId="25AFEE61"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0-4</w:t>
            </w:r>
          </w:p>
        </w:tc>
        <w:tc>
          <w:tcPr>
            <w:tcW w:w="789" w:type="dxa"/>
            <w:noWrap/>
          </w:tcPr>
          <w:p w14:paraId="6958B58F"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5-9</w:t>
            </w:r>
          </w:p>
        </w:tc>
        <w:tc>
          <w:tcPr>
            <w:tcW w:w="790" w:type="dxa"/>
            <w:noWrap/>
          </w:tcPr>
          <w:p w14:paraId="0B3A233E"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10-14</w:t>
            </w:r>
          </w:p>
        </w:tc>
        <w:tc>
          <w:tcPr>
            <w:tcW w:w="789" w:type="dxa"/>
            <w:noWrap/>
          </w:tcPr>
          <w:p w14:paraId="5066B167"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0-14</w:t>
            </w:r>
          </w:p>
        </w:tc>
        <w:tc>
          <w:tcPr>
            <w:tcW w:w="789" w:type="dxa"/>
            <w:noWrap/>
          </w:tcPr>
          <w:p w14:paraId="0EB098E2"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0-4</w:t>
            </w:r>
          </w:p>
        </w:tc>
        <w:tc>
          <w:tcPr>
            <w:tcW w:w="790" w:type="dxa"/>
            <w:noWrap/>
          </w:tcPr>
          <w:p w14:paraId="27E5CF20"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5-9</w:t>
            </w:r>
          </w:p>
        </w:tc>
        <w:tc>
          <w:tcPr>
            <w:tcW w:w="789" w:type="dxa"/>
            <w:noWrap/>
          </w:tcPr>
          <w:p w14:paraId="3647BADE"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10-14</w:t>
            </w:r>
          </w:p>
        </w:tc>
        <w:tc>
          <w:tcPr>
            <w:tcW w:w="790" w:type="dxa"/>
            <w:noWrap/>
          </w:tcPr>
          <w:p w14:paraId="78D8B1FC"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0-14</w:t>
            </w:r>
          </w:p>
        </w:tc>
      </w:tr>
      <w:tr w:rsidR="000A2D52" w:rsidRPr="00A36C6D" w14:paraId="4078526D" w14:textId="77777777" w:rsidTr="00C574D9">
        <w:trPr>
          <w:trHeight w:val="424"/>
        </w:trPr>
        <w:tc>
          <w:tcPr>
            <w:tcW w:w="2646" w:type="dxa"/>
            <w:hideMark/>
          </w:tcPr>
          <w:p w14:paraId="6E06ADFB" w14:textId="77777777" w:rsidR="00C574D9" w:rsidRPr="00A36C6D" w:rsidRDefault="00C574D9" w:rsidP="00C574D9">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Children examined for clean face</w:t>
            </w:r>
          </w:p>
        </w:tc>
        <w:tc>
          <w:tcPr>
            <w:tcW w:w="789" w:type="dxa"/>
            <w:noWrap/>
          </w:tcPr>
          <w:p w14:paraId="114D59D7"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50</w:t>
            </w:r>
          </w:p>
        </w:tc>
        <w:tc>
          <w:tcPr>
            <w:tcW w:w="789" w:type="dxa"/>
            <w:noWrap/>
          </w:tcPr>
          <w:p w14:paraId="5F7C570F"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194</w:t>
            </w:r>
          </w:p>
        </w:tc>
        <w:tc>
          <w:tcPr>
            <w:tcW w:w="790" w:type="dxa"/>
            <w:noWrap/>
          </w:tcPr>
          <w:p w14:paraId="4024BF01"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97</w:t>
            </w:r>
          </w:p>
        </w:tc>
        <w:tc>
          <w:tcPr>
            <w:tcW w:w="789" w:type="dxa"/>
            <w:noWrap/>
          </w:tcPr>
          <w:p w14:paraId="5CC05A0F"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341</w:t>
            </w:r>
          </w:p>
        </w:tc>
        <w:tc>
          <w:tcPr>
            <w:tcW w:w="789" w:type="dxa"/>
            <w:noWrap/>
          </w:tcPr>
          <w:p w14:paraId="5A4BE357"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13</w:t>
            </w:r>
          </w:p>
        </w:tc>
        <w:tc>
          <w:tcPr>
            <w:tcW w:w="790" w:type="dxa"/>
            <w:noWrap/>
          </w:tcPr>
          <w:p w14:paraId="2C5D5E0B"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40</w:t>
            </w:r>
          </w:p>
        </w:tc>
        <w:tc>
          <w:tcPr>
            <w:tcW w:w="789" w:type="dxa"/>
            <w:noWrap/>
          </w:tcPr>
          <w:p w14:paraId="14ED92E2"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21</w:t>
            </w:r>
          </w:p>
        </w:tc>
        <w:tc>
          <w:tcPr>
            <w:tcW w:w="790" w:type="dxa"/>
            <w:noWrap/>
          </w:tcPr>
          <w:p w14:paraId="79289521"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74</w:t>
            </w:r>
          </w:p>
        </w:tc>
        <w:tc>
          <w:tcPr>
            <w:tcW w:w="789" w:type="dxa"/>
            <w:noWrap/>
          </w:tcPr>
          <w:p w14:paraId="24EE1990"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16</w:t>
            </w:r>
          </w:p>
        </w:tc>
        <w:tc>
          <w:tcPr>
            <w:tcW w:w="789" w:type="dxa"/>
            <w:noWrap/>
          </w:tcPr>
          <w:p w14:paraId="5D57657A"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158</w:t>
            </w:r>
          </w:p>
        </w:tc>
        <w:tc>
          <w:tcPr>
            <w:tcW w:w="790" w:type="dxa"/>
            <w:noWrap/>
          </w:tcPr>
          <w:p w14:paraId="7CDCF40D"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132</w:t>
            </w:r>
          </w:p>
        </w:tc>
        <w:tc>
          <w:tcPr>
            <w:tcW w:w="789" w:type="dxa"/>
            <w:noWrap/>
          </w:tcPr>
          <w:p w14:paraId="438B84CB"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306</w:t>
            </w:r>
          </w:p>
        </w:tc>
        <w:tc>
          <w:tcPr>
            <w:tcW w:w="789" w:type="dxa"/>
            <w:noWrap/>
          </w:tcPr>
          <w:p w14:paraId="5A723324"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79</w:t>
            </w:r>
          </w:p>
        </w:tc>
        <w:tc>
          <w:tcPr>
            <w:tcW w:w="790" w:type="dxa"/>
            <w:noWrap/>
          </w:tcPr>
          <w:p w14:paraId="6A20CC49"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color w:val="675E47" w:themeColor="text2"/>
                <w:szCs w:val="22"/>
              </w:rPr>
              <w:t>392</w:t>
            </w:r>
          </w:p>
        </w:tc>
        <w:tc>
          <w:tcPr>
            <w:tcW w:w="789" w:type="dxa"/>
            <w:noWrap/>
          </w:tcPr>
          <w:p w14:paraId="0749EF0E"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250</w:t>
            </w:r>
          </w:p>
        </w:tc>
        <w:tc>
          <w:tcPr>
            <w:tcW w:w="790" w:type="dxa"/>
            <w:noWrap/>
          </w:tcPr>
          <w:p w14:paraId="3A649A18"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721</w:t>
            </w:r>
          </w:p>
        </w:tc>
      </w:tr>
      <w:tr w:rsidR="000A2D52" w:rsidRPr="00A36C6D" w14:paraId="12D6E54A" w14:textId="77777777" w:rsidTr="00C574D9">
        <w:trPr>
          <w:cnfStyle w:val="000000010000" w:firstRow="0" w:lastRow="0" w:firstColumn="0" w:lastColumn="0" w:oddVBand="0" w:evenVBand="0" w:oddHBand="0" w:evenHBand="1" w:firstRowFirstColumn="0" w:firstRowLastColumn="0" w:lastRowFirstColumn="0" w:lastRowLastColumn="0"/>
          <w:trHeight w:val="332"/>
        </w:trPr>
        <w:tc>
          <w:tcPr>
            <w:tcW w:w="2646" w:type="dxa"/>
            <w:hideMark/>
          </w:tcPr>
          <w:p w14:paraId="62FEF2EB" w14:textId="77777777" w:rsidR="00C574D9" w:rsidRPr="00A36C6D" w:rsidRDefault="00C574D9" w:rsidP="00C574D9">
            <w:pPr>
              <w:ind w:left="340"/>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Children with clean face</w:t>
            </w:r>
          </w:p>
        </w:tc>
        <w:tc>
          <w:tcPr>
            <w:tcW w:w="789" w:type="dxa"/>
            <w:noWrap/>
          </w:tcPr>
          <w:p w14:paraId="69B9FA9C"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30</w:t>
            </w:r>
          </w:p>
        </w:tc>
        <w:tc>
          <w:tcPr>
            <w:tcW w:w="789" w:type="dxa"/>
            <w:noWrap/>
          </w:tcPr>
          <w:p w14:paraId="1ED01953"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138</w:t>
            </w:r>
          </w:p>
        </w:tc>
        <w:tc>
          <w:tcPr>
            <w:tcW w:w="790" w:type="dxa"/>
            <w:noWrap/>
          </w:tcPr>
          <w:p w14:paraId="30685926"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96</w:t>
            </w:r>
          </w:p>
        </w:tc>
        <w:tc>
          <w:tcPr>
            <w:tcW w:w="789" w:type="dxa"/>
            <w:noWrap/>
          </w:tcPr>
          <w:p w14:paraId="2E30D209"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264</w:t>
            </w:r>
          </w:p>
        </w:tc>
        <w:tc>
          <w:tcPr>
            <w:tcW w:w="789" w:type="dxa"/>
            <w:noWrap/>
          </w:tcPr>
          <w:p w14:paraId="21F664D5"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10</w:t>
            </w:r>
          </w:p>
        </w:tc>
        <w:tc>
          <w:tcPr>
            <w:tcW w:w="790" w:type="dxa"/>
            <w:noWrap/>
          </w:tcPr>
          <w:p w14:paraId="048716C0"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38</w:t>
            </w:r>
          </w:p>
        </w:tc>
        <w:tc>
          <w:tcPr>
            <w:tcW w:w="789" w:type="dxa"/>
            <w:noWrap/>
          </w:tcPr>
          <w:p w14:paraId="4D806F48"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21</w:t>
            </w:r>
          </w:p>
        </w:tc>
        <w:tc>
          <w:tcPr>
            <w:tcW w:w="790" w:type="dxa"/>
            <w:noWrap/>
          </w:tcPr>
          <w:p w14:paraId="533A0B73"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69</w:t>
            </w:r>
          </w:p>
        </w:tc>
        <w:tc>
          <w:tcPr>
            <w:tcW w:w="789" w:type="dxa"/>
            <w:noWrap/>
          </w:tcPr>
          <w:p w14:paraId="74D62300"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13</w:t>
            </w:r>
          </w:p>
        </w:tc>
        <w:tc>
          <w:tcPr>
            <w:tcW w:w="789" w:type="dxa"/>
            <w:noWrap/>
          </w:tcPr>
          <w:p w14:paraId="5609AA3D"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153</w:t>
            </w:r>
          </w:p>
        </w:tc>
        <w:tc>
          <w:tcPr>
            <w:tcW w:w="790" w:type="dxa"/>
            <w:noWrap/>
          </w:tcPr>
          <w:p w14:paraId="4BD4CE16"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132</w:t>
            </w:r>
          </w:p>
        </w:tc>
        <w:tc>
          <w:tcPr>
            <w:tcW w:w="789" w:type="dxa"/>
            <w:noWrap/>
          </w:tcPr>
          <w:p w14:paraId="3DF2F95C"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298</w:t>
            </w:r>
          </w:p>
        </w:tc>
        <w:tc>
          <w:tcPr>
            <w:tcW w:w="789" w:type="dxa"/>
            <w:noWrap/>
          </w:tcPr>
          <w:p w14:paraId="2D551052"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53</w:t>
            </w:r>
          </w:p>
        </w:tc>
        <w:tc>
          <w:tcPr>
            <w:tcW w:w="790" w:type="dxa"/>
            <w:noWrap/>
          </w:tcPr>
          <w:p w14:paraId="335FE1B9"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329</w:t>
            </w:r>
          </w:p>
        </w:tc>
        <w:tc>
          <w:tcPr>
            <w:tcW w:w="789" w:type="dxa"/>
            <w:noWrap/>
          </w:tcPr>
          <w:p w14:paraId="00633813"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249</w:t>
            </w:r>
          </w:p>
        </w:tc>
        <w:tc>
          <w:tcPr>
            <w:tcW w:w="790" w:type="dxa"/>
            <w:noWrap/>
          </w:tcPr>
          <w:p w14:paraId="796AD76A"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631</w:t>
            </w:r>
          </w:p>
        </w:tc>
      </w:tr>
      <w:tr w:rsidR="000A2D52" w:rsidRPr="00A36C6D" w14:paraId="51751FFF" w14:textId="77777777" w:rsidTr="00C574D9">
        <w:trPr>
          <w:trHeight w:val="368"/>
        </w:trPr>
        <w:tc>
          <w:tcPr>
            <w:tcW w:w="2646" w:type="dxa"/>
            <w:hideMark/>
          </w:tcPr>
          <w:p w14:paraId="5926F969" w14:textId="77777777" w:rsidR="00C574D9" w:rsidRPr="00A36C6D" w:rsidRDefault="00C574D9" w:rsidP="00C574D9">
            <w:pPr>
              <w:ind w:left="340"/>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Clean face prevalence (%)</w:t>
            </w:r>
          </w:p>
        </w:tc>
        <w:tc>
          <w:tcPr>
            <w:tcW w:w="789" w:type="dxa"/>
            <w:noWrap/>
          </w:tcPr>
          <w:p w14:paraId="473B0D75"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60</w:t>
            </w:r>
          </w:p>
        </w:tc>
        <w:tc>
          <w:tcPr>
            <w:tcW w:w="789" w:type="dxa"/>
            <w:noWrap/>
          </w:tcPr>
          <w:p w14:paraId="3F8012F4"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Cs w:val="22"/>
              </w:rPr>
              <w:t>71</w:t>
            </w:r>
          </w:p>
        </w:tc>
        <w:tc>
          <w:tcPr>
            <w:tcW w:w="790" w:type="dxa"/>
            <w:noWrap/>
          </w:tcPr>
          <w:p w14:paraId="2F63DF20"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99</w:t>
            </w:r>
          </w:p>
        </w:tc>
        <w:tc>
          <w:tcPr>
            <w:tcW w:w="789" w:type="dxa"/>
            <w:noWrap/>
          </w:tcPr>
          <w:p w14:paraId="2573A937"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77</w:t>
            </w:r>
          </w:p>
        </w:tc>
        <w:tc>
          <w:tcPr>
            <w:tcW w:w="789" w:type="dxa"/>
            <w:noWrap/>
          </w:tcPr>
          <w:p w14:paraId="612F6D9B"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77</w:t>
            </w:r>
          </w:p>
        </w:tc>
        <w:tc>
          <w:tcPr>
            <w:tcW w:w="790" w:type="dxa"/>
            <w:noWrap/>
          </w:tcPr>
          <w:p w14:paraId="738CD036"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Cs w:val="22"/>
              </w:rPr>
              <w:t>95</w:t>
            </w:r>
          </w:p>
        </w:tc>
        <w:tc>
          <w:tcPr>
            <w:tcW w:w="789" w:type="dxa"/>
            <w:noWrap/>
          </w:tcPr>
          <w:p w14:paraId="7C1C9FF3"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100</w:t>
            </w:r>
          </w:p>
        </w:tc>
        <w:tc>
          <w:tcPr>
            <w:tcW w:w="790" w:type="dxa"/>
            <w:noWrap/>
          </w:tcPr>
          <w:p w14:paraId="713122B0"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93</w:t>
            </w:r>
          </w:p>
        </w:tc>
        <w:tc>
          <w:tcPr>
            <w:tcW w:w="789" w:type="dxa"/>
            <w:noWrap/>
          </w:tcPr>
          <w:p w14:paraId="050CAC0F"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81</w:t>
            </w:r>
          </w:p>
        </w:tc>
        <w:tc>
          <w:tcPr>
            <w:tcW w:w="789" w:type="dxa"/>
            <w:noWrap/>
          </w:tcPr>
          <w:p w14:paraId="52316123"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Cs w:val="22"/>
              </w:rPr>
              <w:t>97</w:t>
            </w:r>
          </w:p>
        </w:tc>
        <w:tc>
          <w:tcPr>
            <w:tcW w:w="790" w:type="dxa"/>
            <w:noWrap/>
          </w:tcPr>
          <w:p w14:paraId="4B686391"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100</w:t>
            </w:r>
          </w:p>
        </w:tc>
        <w:tc>
          <w:tcPr>
            <w:tcW w:w="789" w:type="dxa"/>
            <w:noWrap/>
          </w:tcPr>
          <w:p w14:paraId="7EC08212"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97</w:t>
            </w:r>
          </w:p>
        </w:tc>
        <w:tc>
          <w:tcPr>
            <w:tcW w:w="789" w:type="dxa"/>
            <w:noWrap/>
          </w:tcPr>
          <w:p w14:paraId="3A4AE8EC"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67</w:t>
            </w:r>
          </w:p>
        </w:tc>
        <w:tc>
          <w:tcPr>
            <w:tcW w:w="790" w:type="dxa"/>
            <w:noWrap/>
          </w:tcPr>
          <w:p w14:paraId="66D66D4A"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Cs w:val="22"/>
              </w:rPr>
              <w:t>84</w:t>
            </w:r>
          </w:p>
        </w:tc>
        <w:tc>
          <w:tcPr>
            <w:tcW w:w="789" w:type="dxa"/>
            <w:noWrap/>
          </w:tcPr>
          <w:p w14:paraId="4B2B9BA1"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100</w:t>
            </w:r>
          </w:p>
        </w:tc>
        <w:tc>
          <w:tcPr>
            <w:tcW w:w="790" w:type="dxa"/>
            <w:noWrap/>
          </w:tcPr>
          <w:p w14:paraId="62FE50F8"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88</w:t>
            </w:r>
          </w:p>
        </w:tc>
      </w:tr>
      <w:tr w:rsidR="000A2D52" w:rsidRPr="00A36C6D" w14:paraId="2E85E3ED" w14:textId="77777777" w:rsidTr="00C574D9">
        <w:trPr>
          <w:cnfStyle w:val="000000010000" w:firstRow="0" w:lastRow="0" w:firstColumn="0" w:lastColumn="0" w:oddVBand="0" w:evenVBand="0" w:oddHBand="0" w:evenHBand="1" w:firstRowFirstColumn="0" w:firstRowLastColumn="0" w:lastRowFirstColumn="0" w:lastRowLastColumn="0"/>
          <w:trHeight w:val="546"/>
        </w:trPr>
        <w:tc>
          <w:tcPr>
            <w:tcW w:w="2646" w:type="dxa"/>
            <w:hideMark/>
          </w:tcPr>
          <w:p w14:paraId="155954AD" w14:textId="77777777" w:rsidR="00C574D9" w:rsidRPr="00A36C6D" w:rsidRDefault="00C574D9" w:rsidP="00C574D9">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Estimated number* of Indigenous children in communities</w:t>
            </w:r>
            <w:r w:rsidRPr="00A36C6D">
              <w:rPr>
                <w:rFonts w:asciiTheme="minorHAnsi" w:hAnsiTheme="minorHAnsi" w:cstheme="minorHAnsi"/>
                <w:color w:val="675E47" w:themeColor="text2"/>
                <w:sz w:val="16"/>
                <w:szCs w:val="16"/>
                <w:vertAlign w:val="superscript"/>
                <w:lang w:eastAsia="en-AU"/>
              </w:rPr>
              <w:t>†</w:t>
            </w:r>
            <w:r w:rsidRPr="00A36C6D">
              <w:rPr>
                <w:rFonts w:asciiTheme="minorHAnsi" w:hAnsiTheme="minorHAnsi" w:cstheme="minorHAnsi"/>
                <w:color w:val="675E47" w:themeColor="text2"/>
                <w:sz w:val="16"/>
                <w:szCs w:val="16"/>
                <w:lang w:eastAsia="en-AU"/>
              </w:rPr>
              <w:t xml:space="preserve"> </w:t>
            </w:r>
          </w:p>
        </w:tc>
        <w:tc>
          <w:tcPr>
            <w:tcW w:w="789" w:type="dxa"/>
            <w:noWrap/>
          </w:tcPr>
          <w:p w14:paraId="1F123EED"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267</w:t>
            </w:r>
          </w:p>
        </w:tc>
        <w:tc>
          <w:tcPr>
            <w:tcW w:w="789" w:type="dxa"/>
            <w:noWrap/>
          </w:tcPr>
          <w:p w14:paraId="1A04C7EB"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203</w:t>
            </w:r>
          </w:p>
        </w:tc>
        <w:tc>
          <w:tcPr>
            <w:tcW w:w="790" w:type="dxa"/>
            <w:noWrap/>
          </w:tcPr>
          <w:p w14:paraId="4476303A"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239</w:t>
            </w:r>
          </w:p>
        </w:tc>
        <w:tc>
          <w:tcPr>
            <w:tcW w:w="789" w:type="dxa"/>
            <w:noWrap/>
          </w:tcPr>
          <w:p w14:paraId="05250135"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709</w:t>
            </w:r>
          </w:p>
        </w:tc>
        <w:tc>
          <w:tcPr>
            <w:tcW w:w="789" w:type="dxa"/>
            <w:noWrap/>
          </w:tcPr>
          <w:p w14:paraId="77AC0373"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40</w:t>
            </w:r>
          </w:p>
        </w:tc>
        <w:tc>
          <w:tcPr>
            <w:tcW w:w="790" w:type="dxa"/>
            <w:noWrap/>
          </w:tcPr>
          <w:p w14:paraId="1D0D51A2"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43</w:t>
            </w:r>
          </w:p>
        </w:tc>
        <w:tc>
          <w:tcPr>
            <w:tcW w:w="789" w:type="dxa"/>
            <w:noWrap/>
          </w:tcPr>
          <w:p w14:paraId="23017B43"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45</w:t>
            </w:r>
          </w:p>
        </w:tc>
        <w:tc>
          <w:tcPr>
            <w:tcW w:w="790" w:type="dxa"/>
            <w:noWrap/>
          </w:tcPr>
          <w:p w14:paraId="0AE270CA"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128</w:t>
            </w:r>
          </w:p>
        </w:tc>
        <w:tc>
          <w:tcPr>
            <w:tcW w:w="789" w:type="dxa"/>
            <w:noWrap/>
          </w:tcPr>
          <w:p w14:paraId="2C0DB8BF"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22</w:t>
            </w:r>
          </w:p>
        </w:tc>
        <w:tc>
          <w:tcPr>
            <w:tcW w:w="789" w:type="dxa"/>
            <w:noWrap/>
          </w:tcPr>
          <w:p w14:paraId="2575362E"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167</w:t>
            </w:r>
          </w:p>
        </w:tc>
        <w:tc>
          <w:tcPr>
            <w:tcW w:w="790" w:type="dxa"/>
            <w:noWrap/>
          </w:tcPr>
          <w:p w14:paraId="1CAC3E6E"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156</w:t>
            </w:r>
          </w:p>
        </w:tc>
        <w:tc>
          <w:tcPr>
            <w:tcW w:w="789" w:type="dxa"/>
            <w:noWrap/>
          </w:tcPr>
          <w:p w14:paraId="16E3D2E3"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345</w:t>
            </w:r>
          </w:p>
        </w:tc>
        <w:tc>
          <w:tcPr>
            <w:tcW w:w="789" w:type="dxa"/>
            <w:noWrap/>
          </w:tcPr>
          <w:p w14:paraId="3D1E0889"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329</w:t>
            </w:r>
          </w:p>
        </w:tc>
        <w:tc>
          <w:tcPr>
            <w:tcW w:w="790" w:type="dxa"/>
            <w:noWrap/>
          </w:tcPr>
          <w:p w14:paraId="443A40D8"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color w:val="675E47" w:themeColor="text2"/>
                <w:szCs w:val="22"/>
              </w:rPr>
              <w:t>413</w:t>
            </w:r>
          </w:p>
        </w:tc>
        <w:tc>
          <w:tcPr>
            <w:tcW w:w="789" w:type="dxa"/>
            <w:noWrap/>
          </w:tcPr>
          <w:p w14:paraId="09D6667A"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440</w:t>
            </w:r>
          </w:p>
        </w:tc>
        <w:tc>
          <w:tcPr>
            <w:tcW w:w="790" w:type="dxa"/>
            <w:noWrap/>
          </w:tcPr>
          <w:p w14:paraId="01261F28"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1182</w:t>
            </w:r>
          </w:p>
        </w:tc>
      </w:tr>
      <w:tr w:rsidR="000A2D52" w:rsidRPr="00A36C6D" w14:paraId="53A31B43" w14:textId="77777777" w:rsidTr="00C574D9">
        <w:trPr>
          <w:trHeight w:val="484"/>
        </w:trPr>
        <w:tc>
          <w:tcPr>
            <w:tcW w:w="2646" w:type="dxa"/>
            <w:hideMark/>
          </w:tcPr>
          <w:p w14:paraId="6185BCE2" w14:textId="77777777" w:rsidR="00C574D9" w:rsidRPr="00A36C6D" w:rsidRDefault="00C574D9" w:rsidP="00C574D9">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Children screened for trachoma</w:t>
            </w:r>
          </w:p>
        </w:tc>
        <w:tc>
          <w:tcPr>
            <w:tcW w:w="789" w:type="dxa"/>
            <w:noWrap/>
          </w:tcPr>
          <w:p w14:paraId="62AC21DF"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50</w:t>
            </w:r>
          </w:p>
        </w:tc>
        <w:tc>
          <w:tcPr>
            <w:tcW w:w="789" w:type="dxa"/>
            <w:noWrap/>
          </w:tcPr>
          <w:p w14:paraId="009C6299"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194</w:t>
            </w:r>
          </w:p>
        </w:tc>
        <w:tc>
          <w:tcPr>
            <w:tcW w:w="790" w:type="dxa"/>
            <w:noWrap/>
          </w:tcPr>
          <w:p w14:paraId="0A7F415B"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100</w:t>
            </w:r>
          </w:p>
        </w:tc>
        <w:tc>
          <w:tcPr>
            <w:tcW w:w="789" w:type="dxa"/>
            <w:noWrap/>
          </w:tcPr>
          <w:p w14:paraId="4EFAF542"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344</w:t>
            </w:r>
          </w:p>
        </w:tc>
        <w:tc>
          <w:tcPr>
            <w:tcW w:w="789" w:type="dxa"/>
            <w:noWrap/>
          </w:tcPr>
          <w:p w14:paraId="0C9FC8F9"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13</w:t>
            </w:r>
          </w:p>
        </w:tc>
        <w:tc>
          <w:tcPr>
            <w:tcW w:w="790" w:type="dxa"/>
            <w:noWrap/>
          </w:tcPr>
          <w:p w14:paraId="68EDA81C"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40</w:t>
            </w:r>
          </w:p>
        </w:tc>
        <w:tc>
          <w:tcPr>
            <w:tcW w:w="789" w:type="dxa"/>
            <w:noWrap/>
          </w:tcPr>
          <w:p w14:paraId="00572819"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21</w:t>
            </w:r>
          </w:p>
        </w:tc>
        <w:tc>
          <w:tcPr>
            <w:tcW w:w="790" w:type="dxa"/>
            <w:noWrap/>
          </w:tcPr>
          <w:p w14:paraId="2AA9E61B"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74</w:t>
            </w:r>
          </w:p>
        </w:tc>
        <w:tc>
          <w:tcPr>
            <w:tcW w:w="789" w:type="dxa"/>
            <w:noWrap/>
          </w:tcPr>
          <w:p w14:paraId="52ED54ED"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13</w:t>
            </w:r>
          </w:p>
        </w:tc>
        <w:tc>
          <w:tcPr>
            <w:tcW w:w="789" w:type="dxa"/>
            <w:noWrap/>
          </w:tcPr>
          <w:p w14:paraId="75DFFC62"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153</w:t>
            </w:r>
          </w:p>
        </w:tc>
        <w:tc>
          <w:tcPr>
            <w:tcW w:w="790" w:type="dxa"/>
            <w:noWrap/>
          </w:tcPr>
          <w:p w14:paraId="2CE23835"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129</w:t>
            </w:r>
          </w:p>
        </w:tc>
        <w:tc>
          <w:tcPr>
            <w:tcW w:w="789" w:type="dxa"/>
            <w:noWrap/>
          </w:tcPr>
          <w:p w14:paraId="7D9325C9"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295</w:t>
            </w:r>
          </w:p>
        </w:tc>
        <w:tc>
          <w:tcPr>
            <w:tcW w:w="789" w:type="dxa"/>
            <w:noWrap/>
          </w:tcPr>
          <w:p w14:paraId="111D9CBD"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76</w:t>
            </w:r>
          </w:p>
        </w:tc>
        <w:tc>
          <w:tcPr>
            <w:tcW w:w="790" w:type="dxa"/>
            <w:noWrap/>
          </w:tcPr>
          <w:p w14:paraId="3812B6EF"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387</w:t>
            </w:r>
          </w:p>
        </w:tc>
        <w:tc>
          <w:tcPr>
            <w:tcW w:w="789" w:type="dxa"/>
            <w:noWrap/>
          </w:tcPr>
          <w:p w14:paraId="4100B21C"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250</w:t>
            </w:r>
          </w:p>
        </w:tc>
        <w:tc>
          <w:tcPr>
            <w:tcW w:w="790" w:type="dxa"/>
            <w:noWrap/>
          </w:tcPr>
          <w:p w14:paraId="52BDBA5B"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713</w:t>
            </w:r>
          </w:p>
        </w:tc>
      </w:tr>
      <w:tr w:rsidR="000A2D52" w:rsidRPr="00A36C6D" w14:paraId="7FD532DC" w14:textId="77777777" w:rsidTr="00C574D9">
        <w:trPr>
          <w:cnfStyle w:val="000000010000" w:firstRow="0" w:lastRow="0" w:firstColumn="0" w:lastColumn="0" w:oddVBand="0" w:evenVBand="0" w:oddHBand="0" w:evenHBand="1" w:firstRowFirstColumn="0" w:firstRowLastColumn="0" w:lastRowFirstColumn="0" w:lastRowLastColumn="0"/>
          <w:trHeight w:val="649"/>
        </w:trPr>
        <w:tc>
          <w:tcPr>
            <w:tcW w:w="2646" w:type="dxa"/>
            <w:hideMark/>
          </w:tcPr>
          <w:p w14:paraId="3359A9E4" w14:textId="77777777" w:rsidR="00C574D9" w:rsidRPr="00A36C6D" w:rsidRDefault="00C574D9" w:rsidP="00C574D9">
            <w:pPr>
              <w:ind w:left="283"/>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Trachoma screening coverage (%)</w:t>
            </w:r>
          </w:p>
        </w:tc>
        <w:tc>
          <w:tcPr>
            <w:tcW w:w="789" w:type="dxa"/>
            <w:noWrap/>
          </w:tcPr>
          <w:p w14:paraId="11D74D6C"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19</w:t>
            </w:r>
          </w:p>
        </w:tc>
        <w:tc>
          <w:tcPr>
            <w:tcW w:w="789" w:type="dxa"/>
            <w:noWrap/>
          </w:tcPr>
          <w:p w14:paraId="0BC1E78D"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Cs w:val="22"/>
              </w:rPr>
              <w:t>96</w:t>
            </w:r>
          </w:p>
        </w:tc>
        <w:tc>
          <w:tcPr>
            <w:tcW w:w="790" w:type="dxa"/>
            <w:noWrap/>
          </w:tcPr>
          <w:p w14:paraId="28DCD25B"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42</w:t>
            </w:r>
          </w:p>
        </w:tc>
        <w:tc>
          <w:tcPr>
            <w:tcW w:w="789" w:type="dxa"/>
            <w:noWrap/>
          </w:tcPr>
          <w:p w14:paraId="3A7EC77F"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49</w:t>
            </w:r>
          </w:p>
        </w:tc>
        <w:tc>
          <w:tcPr>
            <w:tcW w:w="789" w:type="dxa"/>
            <w:noWrap/>
          </w:tcPr>
          <w:p w14:paraId="2CB83632"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33</w:t>
            </w:r>
          </w:p>
        </w:tc>
        <w:tc>
          <w:tcPr>
            <w:tcW w:w="790" w:type="dxa"/>
            <w:noWrap/>
          </w:tcPr>
          <w:p w14:paraId="3203D496"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Cs w:val="22"/>
              </w:rPr>
              <w:t>93</w:t>
            </w:r>
          </w:p>
        </w:tc>
        <w:tc>
          <w:tcPr>
            <w:tcW w:w="789" w:type="dxa"/>
            <w:noWrap/>
          </w:tcPr>
          <w:p w14:paraId="57FF4FB7"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47</w:t>
            </w:r>
          </w:p>
        </w:tc>
        <w:tc>
          <w:tcPr>
            <w:tcW w:w="790" w:type="dxa"/>
            <w:noWrap/>
          </w:tcPr>
          <w:p w14:paraId="78A1F56C"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58</w:t>
            </w:r>
          </w:p>
        </w:tc>
        <w:tc>
          <w:tcPr>
            <w:tcW w:w="789" w:type="dxa"/>
            <w:noWrap/>
          </w:tcPr>
          <w:p w14:paraId="7851172F"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59</w:t>
            </w:r>
          </w:p>
        </w:tc>
        <w:tc>
          <w:tcPr>
            <w:tcW w:w="789" w:type="dxa"/>
            <w:noWrap/>
          </w:tcPr>
          <w:p w14:paraId="59F35617"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Cs w:val="22"/>
              </w:rPr>
              <w:t>92</w:t>
            </w:r>
          </w:p>
        </w:tc>
        <w:tc>
          <w:tcPr>
            <w:tcW w:w="790" w:type="dxa"/>
            <w:noWrap/>
          </w:tcPr>
          <w:p w14:paraId="673A9F79"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83</w:t>
            </w:r>
          </w:p>
        </w:tc>
        <w:tc>
          <w:tcPr>
            <w:tcW w:w="789" w:type="dxa"/>
            <w:noWrap/>
          </w:tcPr>
          <w:p w14:paraId="4F04CD1B"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86</w:t>
            </w:r>
          </w:p>
        </w:tc>
        <w:tc>
          <w:tcPr>
            <w:tcW w:w="789" w:type="dxa"/>
            <w:noWrap/>
          </w:tcPr>
          <w:p w14:paraId="063D7115"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23</w:t>
            </w:r>
          </w:p>
        </w:tc>
        <w:tc>
          <w:tcPr>
            <w:tcW w:w="790" w:type="dxa"/>
            <w:noWrap/>
          </w:tcPr>
          <w:p w14:paraId="7E27F829"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Cs w:val="22"/>
              </w:rPr>
              <w:t>94</w:t>
            </w:r>
          </w:p>
        </w:tc>
        <w:tc>
          <w:tcPr>
            <w:tcW w:w="789" w:type="dxa"/>
            <w:noWrap/>
          </w:tcPr>
          <w:p w14:paraId="5E682C50"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57</w:t>
            </w:r>
          </w:p>
        </w:tc>
        <w:tc>
          <w:tcPr>
            <w:tcW w:w="790" w:type="dxa"/>
            <w:noWrap/>
          </w:tcPr>
          <w:p w14:paraId="5D78D6CC"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60</w:t>
            </w:r>
          </w:p>
        </w:tc>
      </w:tr>
      <w:tr w:rsidR="000A2D52" w:rsidRPr="00A36C6D" w14:paraId="0AA98D83" w14:textId="77777777" w:rsidTr="00C574D9">
        <w:trPr>
          <w:trHeight w:val="364"/>
        </w:trPr>
        <w:tc>
          <w:tcPr>
            <w:tcW w:w="2646" w:type="dxa"/>
            <w:hideMark/>
          </w:tcPr>
          <w:p w14:paraId="310D3190" w14:textId="2F1C0A10" w:rsidR="00C574D9" w:rsidRPr="00A36C6D" w:rsidRDefault="00C574D9" w:rsidP="00C574D9">
            <w:pPr>
              <w:ind w:left="283"/>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 xml:space="preserve">Children </w:t>
            </w:r>
            <w:r w:rsidR="005956EE" w:rsidRPr="00A36C6D">
              <w:rPr>
                <w:rFonts w:asciiTheme="minorHAnsi" w:hAnsiTheme="minorHAnsi" w:cstheme="minorHAnsi"/>
                <w:color w:val="675E47" w:themeColor="text2"/>
                <w:sz w:val="16"/>
                <w:szCs w:val="16"/>
                <w:lang w:eastAsia="en-AU"/>
              </w:rPr>
              <w:t>with trachoma</w:t>
            </w:r>
            <w:r w:rsidRPr="00A36C6D">
              <w:rPr>
                <w:rFonts w:asciiTheme="minorHAnsi" w:hAnsiTheme="minorHAnsi" w:cstheme="minorHAnsi"/>
                <w:color w:val="675E47" w:themeColor="text2"/>
                <w:sz w:val="16"/>
                <w:szCs w:val="16"/>
                <w:lang w:eastAsia="en-AU"/>
              </w:rPr>
              <w:t>†</w:t>
            </w:r>
          </w:p>
        </w:tc>
        <w:tc>
          <w:tcPr>
            <w:tcW w:w="789" w:type="dxa"/>
            <w:noWrap/>
          </w:tcPr>
          <w:p w14:paraId="62331CBB"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w:t>
            </w:r>
          </w:p>
        </w:tc>
        <w:tc>
          <w:tcPr>
            <w:tcW w:w="789" w:type="dxa"/>
            <w:noWrap/>
          </w:tcPr>
          <w:p w14:paraId="5DE20D58"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2</w:t>
            </w:r>
          </w:p>
        </w:tc>
        <w:tc>
          <w:tcPr>
            <w:tcW w:w="790" w:type="dxa"/>
            <w:noWrap/>
          </w:tcPr>
          <w:p w14:paraId="4426D9E3"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w:t>
            </w:r>
          </w:p>
        </w:tc>
        <w:tc>
          <w:tcPr>
            <w:tcW w:w="789" w:type="dxa"/>
            <w:noWrap/>
          </w:tcPr>
          <w:p w14:paraId="2181A90A"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3</w:t>
            </w:r>
          </w:p>
        </w:tc>
        <w:tc>
          <w:tcPr>
            <w:tcW w:w="789" w:type="dxa"/>
            <w:noWrap/>
          </w:tcPr>
          <w:p w14:paraId="063EBABB"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w:t>
            </w:r>
          </w:p>
        </w:tc>
        <w:tc>
          <w:tcPr>
            <w:tcW w:w="790" w:type="dxa"/>
            <w:noWrap/>
          </w:tcPr>
          <w:p w14:paraId="2F8E4019"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0</w:t>
            </w:r>
          </w:p>
        </w:tc>
        <w:tc>
          <w:tcPr>
            <w:tcW w:w="789" w:type="dxa"/>
            <w:noWrap/>
          </w:tcPr>
          <w:p w14:paraId="7F3DC057"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w:t>
            </w:r>
          </w:p>
        </w:tc>
        <w:tc>
          <w:tcPr>
            <w:tcW w:w="790" w:type="dxa"/>
            <w:noWrap/>
          </w:tcPr>
          <w:p w14:paraId="7F08D1D2"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w:t>
            </w:r>
          </w:p>
        </w:tc>
        <w:tc>
          <w:tcPr>
            <w:tcW w:w="789" w:type="dxa"/>
            <w:noWrap/>
          </w:tcPr>
          <w:p w14:paraId="10666E30"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w:t>
            </w:r>
          </w:p>
        </w:tc>
        <w:tc>
          <w:tcPr>
            <w:tcW w:w="789" w:type="dxa"/>
            <w:noWrap/>
          </w:tcPr>
          <w:p w14:paraId="449DD585"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b/>
                <w:bCs/>
                <w:color w:val="675E47" w:themeColor="text2"/>
                <w:szCs w:val="22"/>
              </w:rPr>
              <w:t>1</w:t>
            </w:r>
          </w:p>
        </w:tc>
        <w:tc>
          <w:tcPr>
            <w:tcW w:w="790" w:type="dxa"/>
            <w:noWrap/>
          </w:tcPr>
          <w:p w14:paraId="76151DFD"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w:t>
            </w:r>
          </w:p>
        </w:tc>
        <w:tc>
          <w:tcPr>
            <w:tcW w:w="789" w:type="dxa"/>
            <w:noWrap/>
          </w:tcPr>
          <w:p w14:paraId="232C687A"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w:t>
            </w:r>
          </w:p>
        </w:tc>
        <w:tc>
          <w:tcPr>
            <w:tcW w:w="789" w:type="dxa"/>
            <w:noWrap/>
          </w:tcPr>
          <w:p w14:paraId="79B0C3A5"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0</w:t>
            </w:r>
          </w:p>
        </w:tc>
        <w:tc>
          <w:tcPr>
            <w:tcW w:w="790" w:type="dxa"/>
            <w:noWrap/>
          </w:tcPr>
          <w:p w14:paraId="0D4E7B0B" w14:textId="77777777" w:rsidR="00C574D9" w:rsidRPr="00A36C6D" w:rsidRDefault="00C574D9" w:rsidP="00C574D9">
            <w:pPr>
              <w:jc w:val="center"/>
              <w:rPr>
                <w:rFonts w:asciiTheme="minorHAnsi" w:hAnsiTheme="minorHAnsi" w:cstheme="minorHAnsi"/>
                <w:b/>
                <w:bCs/>
                <w:color w:val="675E47" w:themeColor="text2"/>
                <w:sz w:val="16"/>
                <w:szCs w:val="16"/>
                <w:lang w:eastAsia="en-AU"/>
              </w:rPr>
            </w:pPr>
            <w:r w:rsidRPr="00A36C6D">
              <w:rPr>
                <w:rFonts w:asciiTheme="minorHAnsi" w:hAnsiTheme="minorHAnsi" w:cstheme="minorHAnsi"/>
                <w:color w:val="675E47" w:themeColor="text2"/>
                <w:szCs w:val="22"/>
              </w:rPr>
              <w:t>3</w:t>
            </w:r>
          </w:p>
        </w:tc>
        <w:tc>
          <w:tcPr>
            <w:tcW w:w="789" w:type="dxa"/>
            <w:noWrap/>
          </w:tcPr>
          <w:p w14:paraId="16D31044"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1</w:t>
            </w:r>
          </w:p>
        </w:tc>
        <w:tc>
          <w:tcPr>
            <w:tcW w:w="790" w:type="dxa"/>
            <w:noWrap/>
          </w:tcPr>
          <w:p w14:paraId="3A23CE2E" w14:textId="77777777" w:rsidR="00C574D9" w:rsidRPr="00A36C6D" w:rsidRDefault="00C574D9" w:rsidP="00C574D9">
            <w:pPr>
              <w:jc w:val="cente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Cs w:val="22"/>
              </w:rPr>
              <w:t>4</w:t>
            </w:r>
          </w:p>
        </w:tc>
      </w:tr>
      <w:tr w:rsidR="000A2D52" w:rsidRPr="00A36C6D" w14:paraId="2149097E" w14:textId="77777777" w:rsidTr="00C574D9">
        <w:trPr>
          <w:cnfStyle w:val="000000010000" w:firstRow="0" w:lastRow="0" w:firstColumn="0" w:lastColumn="0" w:oddVBand="0" w:evenVBand="0" w:oddHBand="0" w:evenHBand="1" w:firstRowFirstColumn="0" w:firstRowLastColumn="0" w:lastRowFirstColumn="0" w:lastRowLastColumn="0"/>
          <w:trHeight w:val="720"/>
        </w:trPr>
        <w:tc>
          <w:tcPr>
            <w:tcW w:w="2646" w:type="dxa"/>
            <w:hideMark/>
          </w:tcPr>
          <w:p w14:paraId="25A6830E" w14:textId="3345BC77" w:rsidR="00C574D9" w:rsidRPr="00A36C6D" w:rsidRDefault="00C574D9" w:rsidP="00C574D9">
            <w:pPr>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 xml:space="preserve">Observed prevalence </w:t>
            </w:r>
            <w:r w:rsidR="00760D35" w:rsidRPr="00A36C6D">
              <w:rPr>
                <w:rFonts w:asciiTheme="minorHAnsi" w:hAnsiTheme="minorHAnsi" w:cstheme="minorHAnsi"/>
                <w:i/>
                <w:color w:val="675E47" w:themeColor="text2"/>
                <w:sz w:val="16"/>
                <w:szCs w:val="16"/>
                <w:lang w:eastAsia="en-AU"/>
              </w:rPr>
              <w:t>of trachoma</w:t>
            </w:r>
            <w:r w:rsidRPr="00A36C6D">
              <w:rPr>
                <w:rFonts w:asciiTheme="minorHAnsi" w:hAnsiTheme="minorHAnsi" w:cstheme="minorHAnsi"/>
                <w:i/>
                <w:color w:val="675E47" w:themeColor="text2"/>
                <w:sz w:val="16"/>
                <w:szCs w:val="16"/>
                <w:lang w:eastAsia="en-AU"/>
              </w:rPr>
              <w:t>‡ (%)</w:t>
            </w:r>
          </w:p>
        </w:tc>
        <w:tc>
          <w:tcPr>
            <w:tcW w:w="789" w:type="dxa"/>
            <w:noWrap/>
          </w:tcPr>
          <w:p w14:paraId="7FFE66DB"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0.0</w:t>
            </w:r>
          </w:p>
        </w:tc>
        <w:tc>
          <w:tcPr>
            <w:tcW w:w="789" w:type="dxa"/>
            <w:noWrap/>
          </w:tcPr>
          <w:p w14:paraId="5DBCD74B"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1.0</w:t>
            </w:r>
          </w:p>
        </w:tc>
        <w:tc>
          <w:tcPr>
            <w:tcW w:w="790" w:type="dxa"/>
            <w:noWrap/>
          </w:tcPr>
          <w:p w14:paraId="309C3C47"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1.0</w:t>
            </w:r>
          </w:p>
        </w:tc>
        <w:tc>
          <w:tcPr>
            <w:tcW w:w="789" w:type="dxa"/>
            <w:noWrap/>
          </w:tcPr>
          <w:p w14:paraId="74C13613"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0.9</w:t>
            </w:r>
          </w:p>
        </w:tc>
        <w:tc>
          <w:tcPr>
            <w:tcW w:w="789" w:type="dxa"/>
            <w:noWrap/>
          </w:tcPr>
          <w:p w14:paraId="33445F47"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0.0</w:t>
            </w:r>
          </w:p>
        </w:tc>
        <w:tc>
          <w:tcPr>
            <w:tcW w:w="790" w:type="dxa"/>
            <w:noWrap/>
          </w:tcPr>
          <w:p w14:paraId="610801AE"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0.0</w:t>
            </w:r>
          </w:p>
        </w:tc>
        <w:tc>
          <w:tcPr>
            <w:tcW w:w="789" w:type="dxa"/>
            <w:noWrap/>
          </w:tcPr>
          <w:p w14:paraId="0B3556B7"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0.0</w:t>
            </w:r>
          </w:p>
        </w:tc>
        <w:tc>
          <w:tcPr>
            <w:tcW w:w="790" w:type="dxa"/>
            <w:noWrap/>
          </w:tcPr>
          <w:p w14:paraId="184C708B"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0.0</w:t>
            </w:r>
          </w:p>
        </w:tc>
        <w:tc>
          <w:tcPr>
            <w:tcW w:w="789" w:type="dxa"/>
            <w:noWrap/>
          </w:tcPr>
          <w:p w14:paraId="4786319A"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0.0</w:t>
            </w:r>
          </w:p>
        </w:tc>
        <w:tc>
          <w:tcPr>
            <w:tcW w:w="789" w:type="dxa"/>
            <w:noWrap/>
          </w:tcPr>
          <w:p w14:paraId="0229C820"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0.7</w:t>
            </w:r>
          </w:p>
        </w:tc>
        <w:tc>
          <w:tcPr>
            <w:tcW w:w="790" w:type="dxa"/>
            <w:noWrap/>
          </w:tcPr>
          <w:p w14:paraId="17EF2BAD"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0.0</w:t>
            </w:r>
          </w:p>
        </w:tc>
        <w:tc>
          <w:tcPr>
            <w:tcW w:w="789" w:type="dxa"/>
            <w:noWrap/>
          </w:tcPr>
          <w:p w14:paraId="4D6B3A3B"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0.3</w:t>
            </w:r>
          </w:p>
        </w:tc>
        <w:tc>
          <w:tcPr>
            <w:tcW w:w="789" w:type="dxa"/>
            <w:noWrap/>
          </w:tcPr>
          <w:p w14:paraId="25A5C4A0"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0.0</w:t>
            </w:r>
          </w:p>
        </w:tc>
        <w:tc>
          <w:tcPr>
            <w:tcW w:w="790" w:type="dxa"/>
            <w:noWrap/>
          </w:tcPr>
          <w:p w14:paraId="6374E3C6"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color w:val="675E47" w:themeColor="text2"/>
                <w:szCs w:val="22"/>
              </w:rPr>
              <w:t>0.8</w:t>
            </w:r>
          </w:p>
        </w:tc>
        <w:tc>
          <w:tcPr>
            <w:tcW w:w="789" w:type="dxa"/>
            <w:noWrap/>
          </w:tcPr>
          <w:p w14:paraId="1652FEDF"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0.4</w:t>
            </w:r>
          </w:p>
        </w:tc>
        <w:tc>
          <w:tcPr>
            <w:tcW w:w="790" w:type="dxa"/>
            <w:noWrap/>
          </w:tcPr>
          <w:p w14:paraId="09085F9F"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0.6</w:t>
            </w:r>
          </w:p>
        </w:tc>
      </w:tr>
      <w:tr w:rsidR="000A2D52" w:rsidRPr="00A36C6D" w14:paraId="2825CFA2" w14:textId="77777777" w:rsidTr="00C574D9">
        <w:trPr>
          <w:trHeight w:val="518"/>
        </w:trPr>
        <w:tc>
          <w:tcPr>
            <w:tcW w:w="2646" w:type="dxa"/>
            <w:hideMark/>
          </w:tcPr>
          <w:p w14:paraId="09FDD921" w14:textId="05038FFB" w:rsidR="00C574D9" w:rsidRPr="00A36C6D" w:rsidRDefault="00C574D9" w:rsidP="00C574D9">
            <w:pPr>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 xml:space="preserve">Estimated prevalence </w:t>
            </w:r>
            <w:r w:rsidR="00760D35" w:rsidRPr="00A36C6D">
              <w:rPr>
                <w:rFonts w:asciiTheme="minorHAnsi" w:hAnsiTheme="minorHAnsi" w:cstheme="minorHAnsi"/>
                <w:i/>
                <w:color w:val="675E47" w:themeColor="text2"/>
                <w:sz w:val="16"/>
                <w:szCs w:val="16"/>
                <w:lang w:eastAsia="en-AU"/>
              </w:rPr>
              <w:t>of trachoma</w:t>
            </w:r>
            <w:r w:rsidRPr="00A36C6D">
              <w:rPr>
                <w:rFonts w:asciiTheme="minorHAnsi" w:hAnsiTheme="minorHAnsi" w:cstheme="minorHAnsi"/>
                <w:i/>
                <w:color w:val="675E47" w:themeColor="text2"/>
                <w:sz w:val="16"/>
                <w:szCs w:val="16"/>
                <w:lang w:eastAsia="en-AU"/>
              </w:rPr>
              <w:t>‡ (%)</w:t>
            </w:r>
          </w:p>
        </w:tc>
        <w:tc>
          <w:tcPr>
            <w:tcW w:w="789" w:type="dxa"/>
            <w:noWrap/>
          </w:tcPr>
          <w:p w14:paraId="6A7F7CDC"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37E5F4C4"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Cs w:val="22"/>
              </w:rPr>
              <w:t>1</w:t>
            </w:r>
          </w:p>
        </w:tc>
        <w:tc>
          <w:tcPr>
            <w:tcW w:w="790" w:type="dxa"/>
            <w:noWrap/>
          </w:tcPr>
          <w:p w14:paraId="0BEBCBD0"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6FF69E69"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632816A8"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90" w:type="dxa"/>
            <w:noWrap/>
          </w:tcPr>
          <w:p w14:paraId="13FA1642"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Cs w:val="22"/>
              </w:rPr>
              <w:t>0</w:t>
            </w:r>
          </w:p>
        </w:tc>
        <w:tc>
          <w:tcPr>
            <w:tcW w:w="789" w:type="dxa"/>
            <w:noWrap/>
          </w:tcPr>
          <w:p w14:paraId="7C3492AD"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90" w:type="dxa"/>
            <w:noWrap/>
          </w:tcPr>
          <w:p w14:paraId="07EBF99A"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02D33B14"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7C8E0F3B"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Cs w:val="22"/>
              </w:rPr>
              <w:t>0.5</w:t>
            </w:r>
          </w:p>
        </w:tc>
        <w:tc>
          <w:tcPr>
            <w:tcW w:w="790" w:type="dxa"/>
            <w:noWrap/>
          </w:tcPr>
          <w:p w14:paraId="70EB47A3"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0D283D11"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5BBB6A99"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90" w:type="dxa"/>
            <w:noWrap/>
          </w:tcPr>
          <w:p w14:paraId="3FF55CFA"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Cs w:val="22"/>
              </w:rPr>
              <w:t>0.4</w:t>
            </w:r>
          </w:p>
        </w:tc>
        <w:tc>
          <w:tcPr>
            <w:tcW w:w="789" w:type="dxa"/>
            <w:noWrap/>
          </w:tcPr>
          <w:p w14:paraId="42FCC427"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90" w:type="dxa"/>
            <w:noWrap/>
          </w:tcPr>
          <w:p w14:paraId="75FDE421"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r>
      <w:tr w:rsidR="000A2D52" w:rsidRPr="00A36C6D" w14:paraId="529CC107" w14:textId="77777777" w:rsidTr="00C574D9">
        <w:trPr>
          <w:cnfStyle w:val="000000010000" w:firstRow="0" w:lastRow="0" w:firstColumn="0" w:lastColumn="0" w:oddVBand="0" w:evenVBand="0" w:oddHBand="0" w:evenHBand="1" w:firstRowFirstColumn="0" w:firstRowLastColumn="0" w:lastRowFirstColumn="0" w:lastRowLastColumn="0"/>
          <w:trHeight w:val="552"/>
        </w:trPr>
        <w:tc>
          <w:tcPr>
            <w:tcW w:w="2646" w:type="dxa"/>
            <w:hideMark/>
          </w:tcPr>
          <w:p w14:paraId="4D9B4741" w14:textId="37690806" w:rsidR="00C574D9" w:rsidRPr="00A36C6D" w:rsidRDefault="00C574D9" w:rsidP="00C574D9">
            <w:pPr>
              <w:rPr>
                <w:rFonts w:asciiTheme="minorHAnsi" w:hAnsiTheme="minorHAnsi" w:cstheme="minorHAnsi"/>
                <w:i/>
                <w:color w:val="675E47" w:themeColor="text2"/>
                <w:sz w:val="16"/>
                <w:szCs w:val="16"/>
                <w:lang w:eastAsia="en-AU"/>
              </w:rPr>
            </w:pPr>
            <w:r w:rsidRPr="00A36C6D">
              <w:rPr>
                <w:rFonts w:asciiTheme="minorHAnsi" w:hAnsiTheme="minorHAnsi" w:cstheme="minorHAnsi"/>
                <w:i/>
                <w:color w:val="675E47" w:themeColor="text2"/>
                <w:sz w:val="16"/>
                <w:szCs w:val="16"/>
                <w:lang w:eastAsia="en-AU"/>
              </w:rPr>
              <w:t xml:space="preserve">Overall prevalence </w:t>
            </w:r>
            <w:r w:rsidR="00760D35" w:rsidRPr="00A36C6D">
              <w:rPr>
                <w:rFonts w:asciiTheme="minorHAnsi" w:hAnsiTheme="minorHAnsi" w:cstheme="minorHAnsi"/>
                <w:i/>
                <w:color w:val="675E47" w:themeColor="text2"/>
                <w:sz w:val="16"/>
                <w:szCs w:val="16"/>
                <w:lang w:eastAsia="en-AU"/>
              </w:rPr>
              <w:t>of trachoma</w:t>
            </w:r>
            <w:r w:rsidRPr="00A36C6D">
              <w:rPr>
                <w:rFonts w:asciiTheme="minorHAnsi" w:hAnsiTheme="minorHAnsi" w:cstheme="minorHAnsi"/>
                <w:i/>
                <w:color w:val="675E47" w:themeColor="text2"/>
                <w:sz w:val="16"/>
                <w:szCs w:val="16"/>
                <w:lang w:eastAsia="en-AU"/>
              </w:rPr>
              <w:t>‡ (%)</w:t>
            </w:r>
          </w:p>
        </w:tc>
        <w:tc>
          <w:tcPr>
            <w:tcW w:w="789" w:type="dxa"/>
            <w:noWrap/>
            <w:vAlign w:val="bottom"/>
          </w:tcPr>
          <w:p w14:paraId="59095471" w14:textId="77777777" w:rsidR="00C574D9" w:rsidRPr="00A36C6D" w:rsidRDefault="00C574D9" w:rsidP="00C574D9">
            <w:pP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55F945FF"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Cs w:val="22"/>
              </w:rPr>
              <w:t>1.0</w:t>
            </w:r>
          </w:p>
        </w:tc>
        <w:tc>
          <w:tcPr>
            <w:tcW w:w="790" w:type="dxa"/>
            <w:noWrap/>
          </w:tcPr>
          <w:p w14:paraId="56FF2466"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152431F4"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289D0967"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90" w:type="dxa"/>
            <w:noWrap/>
          </w:tcPr>
          <w:p w14:paraId="2B7E6AE4"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Cs w:val="22"/>
              </w:rPr>
              <w:t>0.0</w:t>
            </w:r>
          </w:p>
        </w:tc>
        <w:tc>
          <w:tcPr>
            <w:tcW w:w="789" w:type="dxa"/>
            <w:noWrap/>
          </w:tcPr>
          <w:p w14:paraId="2BD788B1"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90" w:type="dxa"/>
            <w:noWrap/>
          </w:tcPr>
          <w:p w14:paraId="06A3BC4E"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527BB32F"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6E95EA6A"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Cs w:val="22"/>
              </w:rPr>
              <w:t>0.5</w:t>
            </w:r>
          </w:p>
        </w:tc>
        <w:tc>
          <w:tcPr>
            <w:tcW w:w="790" w:type="dxa"/>
            <w:noWrap/>
          </w:tcPr>
          <w:p w14:paraId="084EC445"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50CC43F0"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89" w:type="dxa"/>
            <w:noWrap/>
          </w:tcPr>
          <w:p w14:paraId="475722DB"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90" w:type="dxa"/>
            <w:noWrap/>
          </w:tcPr>
          <w:p w14:paraId="74E10F23" w14:textId="77777777" w:rsidR="00C574D9" w:rsidRPr="00A36C6D" w:rsidRDefault="00C574D9" w:rsidP="00C574D9">
            <w:pPr>
              <w:jc w:val="center"/>
              <w:rPr>
                <w:rFonts w:asciiTheme="minorHAnsi" w:hAnsiTheme="minorHAnsi" w:cstheme="minorHAnsi"/>
                <w:b/>
                <w:bCs/>
                <w:i/>
                <w:color w:val="675E47" w:themeColor="text2"/>
                <w:sz w:val="16"/>
                <w:szCs w:val="16"/>
                <w:lang w:eastAsia="en-AU"/>
              </w:rPr>
            </w:pPr>
            <w:r w:rsidRPr="00A36C6D">
              <w:rPr>
                <w:rFonts w:asciiTheme="minorHAnsi" w:hAnsiTheme="minorHAnsi" w:cstheme="minorHAnsi"/>
                <w:b/>
                <w:bCs/>
                <w:color w:val="675E47" w:themeColor="text2"/>
                <w:szCs w:val="22"/>
              </w:rPr>
              <w:t>0.5</w:t>
            </w:r>
          </w:p>
        </w:tc>
        <w:tc>
          <w:tcPr>
            <w:tcW w:w="789" w:type="dxa"/>
            <w:noWrap/>
          </w:tcPr>
          <w:p w14:paraId="790E9AE9"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c>
          <w:tcPr>
            <w:tcW w:w="790" w:type="dxa"/>
            <w:noWrap/>
          </w:tcPr>
          <w:p w14:paraId="4059DDBF" w14:textId="77777777" w:rsidR="00C574D9" w:rsidRPr="00A36C6D" w:rsidRDefault="00C574D9" w:rsidP="00C574D9">
            <w:pPr>
              <w:jc w:val="center"/>
              <w:rPr>
                <w:rFonts w:asciiTheme="minorHAnsi" w:hAnsiTheme="minorHAnsi" w:cstheme="minorHAnsi"/>
                <w:i/>
                <w:color w:val="675E47" w:themeColor="text2"/>
                <w:sz w:val="16"/>
                <w:szCs w:val="16"/>
                <w:lang w:eastAsia="en-AU"/>
              </w:rPr>
            </w:pPr>
            <w:r w:rsidRPr="00A36C6D">
              <w:rPr>
                <w:rFonts w:asciiTheme="minorHAnsi" w:hAnsiTheme="minorHAnsi" w:cstheme="minorHAnsi"/>
                <w:color w:val="675E47" w:themeColor="text2"/>
                <w:szCs w:val="22"/>
              </w:rPr>
              <w:t> </w:t>
            </w:r>
          </w:p>
        </w:tc>
      </w:tr>
    </w:tbl>
    <w:p w14:paraId="62A5FECF"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ABS estimate</w:t>
      </w:r>
    </w:p>
    <w:p w14:paraId="152D402A"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Communities that were screened for trachoma in 2020</w:t>
      </w:r>
    </w:p>
    <w:p w14:paraId="0403537E"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sectPr w:rsidR="00C574D9" w:rsidRPr="00A36C6D" w:rsidSect="00724975">
          <w:pgSz w:w="16838" w:h="11906" w:orient="landscape"/>
          <w:pgMar w:top="720" w:right="720" w:bottom="720" w:left="720" w:header="709" w:footer="709" w:gutter="0"/>
          <w:cols w:space="708"/>
          <w:docGrid w:linePitch="360"/>
        </w:sectPr>
      </w:pPr>
      <w:bookmarkStart w:id="291" w:name="_Hlk83717446"/>
      <w:r w:rsidRPr="00A36C6D">
        <w:rPr>
          <w:rFonts w:asciiTheme="minorHAnsi" w:eastAsia="Calibri" w:hAnsiTheme="minorHAnsi" w:cstheme="minorHAnsi"/>
          <w:color w:val="675E47" w:themeColor="text2"/>
          <w:sz w:val="18"/>
          <w:szCs w:val="18"/>
        </w:rPr>
        <w:t xml:space="preserve">‡ Methods of calculating the different prevalence rates on page </w:t>
      </w:r>
      <w:r w:rsidRPr="00A36C6D">
        <w:rPr>
          <w:rFonts w:asciiTheme="minorHAnsi" w:eastAsia="Calibri" w:hAnsiTheme="minorHAnsi" w:cstheme="minorHAnsi"/>
          <w:color w:val="675E47" w:themeColor="text2"/>
          <w:sz w:val="18"/>
          <w:szCs w:val="18"/>
        </w:rPr>
        <w:fldChar w:fldCharType="begin"/>
      </w:r>
      <w:r w:rsidRPr="00A36C6D">
        <w:rPr>
          <w:rFonts w:asciiTheme="minorHAnsi" w:eastAsia="Calibri" w:hAnsiTheme="minorHAnsi" w:cstheme="minorHAnsi"/>
          <w:color w:val="675E47" w:themeColor="text2"/>
          <w:sz w:val="18"/>
          <w:szCs w:val="18"/>
        </w:rPr>
        <w:instrText xml:space="preserve"> PAGEREF _Ref58404875 \h </w:instrText>
      </w:r>
      <w:r w:rsidRPr="00A36C6D">
        <w:rPr>
          <w:rFonts w:asciiTheme="minorHAnsi" w:eastAsia="Calibri" w:hAnsiTheme="minorHAnsi" w:cstheme="minorHAnsi"/>
          <w:color w:val="675E47" w:themeColor="text2"/>
          <w:sz w:val="18"/>
          <w:szCs w:val="18"/>
        </w:rPr>
      </w:r>
      <w:r w:rsidRPr="00A36C6D">
        <w:rPr>
          <w:rFonts w:asciiTheme="minorHAnsi" w:eastAsia="Calibri" w:hAnsiTheme="minorHAnsi" w:cstheme="minorHAnsi"/>
          <w:color w:val="675E47" w:themeColor="text2"/>
          <w:sz w:val="18"/>
          <w:szCs w:val="18"/>
        </w:rPr>
        <w:fldChar w:fldCharType="separate"/>
      </w:r>
      <w:r w:rsidRPr="00A36C6D">
        <w:rPr>
          <w:rFonts w:asciiTheme="minorHAnsi" w:eastAsia="Calibri" w:hAnsiTheme="minorHAnsi" w:cstheme="minorHAnsi"/>
          <w:noProof/>
          <w:color w:val="675E47" w:themeColor="text2"/>
          <w:sz w:val="18"/>
          <w:szCs w:val="18"/>
        </w:rPr>
        <w:t>23</w:t>
      </w:r>
      <w:r w:rsidRPr="00A36C6D">
        <w:rPr>
          <w:rFonts w:asciiTheme="minorHAnsi" w:eastAsia="Calibri" w:hAnsiTheme="minorHAnsi" w:cstheme="minorHAnsi"/>
          <w:color w:val="675E47" w:themeColor="text2"/>
          <w:sz w:val="18"/>
          <w:szCs w:val="18"/>
        </w:rPr>
        <w:fldChar w:fldCharType="end"/>
      </w:r>
      <w:bookmarkEnd w:id="291"/>
      <w:r w:rsidRPr="00A36C6D">
        <w:rPr>
          <w:rFonts w:asciiTheme="minorHAnsi" w:eastAsia="Calibri" w:hAnsiTheme="minorHAnsi" w:cstheme="minorHAnsi"/>
          <w:color w:val="675E47" w:themeColor="text2"/>
          <w:sz w:val="18"/>
          <w:szCs w:val="18"/>
        </w:rPr>
        <w:t xml:space="preserve"> APY: Anangu Pitjantjatjara Yankunytjatjara</w:t>
      </w:r>
      <w:bookmarkStart w:id="292" w:name="_Toc392153917"/>
    </w:p>
    <w:p w14:paraId="0EA6C026" w14:textId="77777777" w:rsidR="00C574D9" w:rsidRPr="00A36C6D" w:rsidRDefault="00C574D9" w:rsidP="00B30BBF">
      <w:pPr>
        <w:pStyle w:val="Tableheadings"/>
        <w:rPr>
          <w:rFonts w:asciiTheme="minorHAnsi" w:hAnsiTheme="minorHAnsi" w:cstheme="minorHAnsi"/>
        </w:rPr>
      </w:pPr>
      <w:bookmarkStart w:id="293" w:name="_Table_3.3_Number"/>
      <w:bookmarkStart w:id="294" w:name="_Ref58336644"/>
      <w:bookmarkStart w:id="295" w:name="_Toc83713377"/>
      <w:bookmarkEnd w:id="293"/>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3</w:t>
      </w:r>
      <w:r w:rsidR="00080763" w:rsidRPr="00A36C6D">
        <w:rPr>
          <w:rFonts w:asciiTheme="minorHAnsi" w:hAnsiTheme="minorHAnsi" w:cstheme="minorHAnsi"/>
          <w:noProof/>
        </w:rPr>
        <w:fldChar w:fldCharType="end"/>
      </w:r>
      <w:bookmarkEnd w:id="294"/>
      <w:r w:rsidRPr="00A36C6D">
        <w:rPr>
          <w:rFonts w:asciiTheme="minorHAnsi" w:hAnsiTheme="minorHAnsi" w:cstheme="minorHAnsi"/>
        </w:rPr>
        <w:tab/>
        <w:t>Number and proportion* of at-risk communities according to level of trachoma prevalence in children aged 5-9 years, South Australia 2007-2020</w:t>
      </w:r>
      <w:bookmarkEnd w:id="295"/>
    </w:p>
    <w:tbl>
      <w:tblPr>
        <w:tblW w:w="5067" w:type="pct"/>
        <w:tblLook w:val="04A0" w:firstRow="1" w:lastRow="0" w:firstColumn="1" w:lastColumn="0" w:noHBand="0" w:noVBand="1"/>
        <w:tblCaption w:val="Number and proportion* of at-risk communities according to level of trachoma prevalence in children aged 5-9 years, South Australia 2007-2020.  "/>
        <w:tblDescription w:val="Table 4.3 compares the prevalence of trachoma in children aged 5 to 9 years is categorised by greater than or equal to 20%, greater than or equal to 10% but less than 20%, greater than or equal to 5% but less than 10%, greater than 0% but less than 5%, and 0% prevalence.&#13;&#10;"/>
      </w:tblPr>
      <w:tblGrid>
        <w:gridCol w:w="1475"/>
        <w:gridCol w:w="338"/>
        <w:gridCol w:w="631"/>
        <w:gridCol w:w="338"/>
        <w:gridCol w:w="631"/>
        <w:gridCol w:w="338"/>
        <w:gridCol w:w="631"/>
        <w:gridCol w:w="338"/>
        <w:gridCol w:w="631"/>
        <w:gridCol w:w="460"/>
        <w:gridCol w:w="631"/>
        <w:gridCol w:w="460"/>
        <w:gridCol w:w="631"/>
        <w:gridCol w:w="460"/>
        <w:gridCol w:w="631"/>
        <w:gridCol w:w="460"/>
        <w:gridCol w:w="631"/>
        <w:gridCol w:w="338"/>
        <w:gridCol w:w="631"/>
        <w:gridCol w:w="460"/>
        <w:gridCol w:w="631"/>
        <w:gridCol w:w="460"/>
        <w:gridCol w:w="631"/>
        <w:gridCol w:w="460"/>
        <w:gridCol w:w="631"/>
        <w:gridCol w:w="460"/>
        <w:gridCol w:w="753"/>
        <w:gridCol w:w="338"/>
        <w:gridCol w:w="631"/>
      </w:tblGrid>
      <w:tr w:rsidR="000A2D52" w:rsidRPr="00A36C6D" w14:paraId="62D293E9" w14:textId="77777777" w:rsidTr="001A14D7">
        <w:trPr>
          <w:trHeight w:val="658"/>
        </w:trPr>
        <w:tc>
          <w:tcPr>
            <w:tcW w:w="485"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E262E3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9C71D7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2007</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6C1336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2008</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CDD7E2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2009</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83CD36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2010</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086728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2011</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0E47EA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2012</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8DBD62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2013</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4B3C8A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2014</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025558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2015</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3500CD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2016</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1096F4B"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2017</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1FF6C4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2018</w:t>
            </w:r>
          </w:p>
        </w:tc>
        <w:tc>
          <w:tcPr>
            <w:tcW w:w="36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EE8FBE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2019</w:t>
            </w:r>
          </w:p>
        </w:tc>
        <w:tc>
          <w:tcPr>
            <w:tcW w:w="36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B1514F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2020</w:t>
            </w:r>
          </w:p>
        </w:tc>
      </w:tr>
      <w:tr w:rsidR="000A2D52" w:rsidRPr="00A36C6D" w14:paraId="3960A0F4" w14:textId="77777777" w:rsidTr="009D6213">
        <w:trPr>
          <w:trHeight w:val="795"/>
        </w:trPr>
        <w:tc>
          <w:tcPr>
            <w:tcW w:w="485" w:type="pct"/>
            <w:tcBorders>
              <w:top w:val="nil"/>
              <w:left w:val="single" w:sz="8" w:space="0" w:color="auto"/>
              <w:bottom w:val="single" w:sz="8" w:space="0" w:color="auto"/>
              <w:right w:val="single" w:sz="8" w:space="0" w:color="auto"/>
            </w:tcBorders>
            <w:shd w:val="clear" w:color="auto" w:fill="auto"/>
            <w:vAlign w:val="center"/>
            <w:hideMark/>
          </w:tcPr>
          <w:p w14:paraId="43812A5C"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Communities at-risk †</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D42E7A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68</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ABE08E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72</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76741F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72</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F5B146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72</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42A5B3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46</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7F9C50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38</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408E0B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22</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3A2467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21</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375351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19</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2829D9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19</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7E50C8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18</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91DE93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c>
          <w:tcPr>
            <w:tcW w:w="36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B87A9FB"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c>
          <w:tcPr>
            <w:tcW w:w="36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E90F05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r>
      <w:tr w:rsidR="000A2D52" w:rsidRPr="00A36C6D" w14:paraId="018F1E72" w14:textId="77777777" w:rsidTr="001A14D7">
        <w:trPr>
          <w:trHeight w:val="795"/>
        </w:trPr>
        <w:tc>
          <w:tcPr>
            <w:tcW w:w="485" w:type="pct"/>
            <w:tcBorders>
              <w:top w:val="nil"/>
              <w:left w:val="single" w:sz="8" w:space="0" w:color="auto"/>
              <w:bottom w:val="single" w:sz="8" w:space="0" w:color="auto"/>
              <w:right w:val="single" w:sz="8" w:space="0" w:color="auto"/>
            </w:tcBorders>
            <w:shd w:val="clear" w:color="000000" w:fill="BFBFBF"/>
            <w:vAlign w:val="center"/>
            <w:hideMark/>
          </w:tcPr>
          <w:p w14:paraId="4B0B93B2"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Communities not screened ‡</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62DF27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60</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BBAF6F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61</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EA290F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60</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D9F549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60</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47C823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27</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79D3B2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5F2E45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22DC42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0CAE60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2E6AC6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6709E7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3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97B49A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6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9C4E45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6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1785CD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3020B4A3" w14:textId="77777777" w:rsidTr="009D6213">
        <w:trPr>
          <w:trHeight w:val="795"/>
        </w:trPr>
        <w:tc>
          <w:tcPr>
            <w:tcW w:w="485" w:type="pct"/>
            <w:tcBorders>
              <w:top w:val="nil"/>
              <w:left w:val="single" w:sz="8" w:space="0" w:color="auto"/>
              <w:bottom w:val="single" w:sz="8" w:space="0" w:color="auto"/>
              <w:right w:val="single" w:sz="8" w:space="0" w:color="auto"/>
            </w:tcBorders>
            <w:shd w:val="clear" w:color="auto" w:fill="auto"/>
            <w:vAlign w:val="center"/>
            <w:hideMark/>
          </w:tcPr>
          <w:p w14:paraId="6A8FA992"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 §</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469272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110F8D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326FD8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12</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9D8676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E049C7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19</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1F3290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36</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87969A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4D7E8EB"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21</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A0F356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19</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4803C1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19</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68EBE8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18</w:t>
            </w:r>
          </w:p>
        </w:tc>
        <w:tc>
          <w:tcPr>
            <w:tcW w:w="33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D3068BB"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c>
          <w:tcPr>
            <w:tcW w:w="36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52EBB6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c>
          <w:tcPr>
            <w:tcW w:w="36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CD846C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r>
      <w:tr w:rsidR="000A2D52" w:rsidRPr="00A36C6D" w14:paraId="0106BFD4" w14:textId="77777777" w:rsidTr="001A14D7">
        <w:trPr>
          <w:trHeight w:val="795"/>
        </w:trPr>
        <w:tc>
          <w:tcPr>
            <w:tcW w:w="485" w:type="pct"/>
            <w:tcBorders>
              <w:top w:val="nil"/>
              <w:left w:val="single" w:sz="8" w:space="0" w:color="auto"/>
              <w:bottom w:val="single" w:sz="8" w:space="0" w:color="auto"/>
              <w:right w:val="single" w:sz="8" w:space="0" w:color="auto"/>
            </w:tcBorders>
            <w:shd w:val="clear" w:color="000000" w:fill="BFBFBF"/>
            <w:noWrap/>
            <w:vAlign w:val="center"/>
            <w:hideMark/>
          </w:tcPr>
          <w:p w14:paraId="71BE915A"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w:t>
            </w:r>
          </w:p>
        </w:tc>
        <w:tc>
          <w:tcPr>
            <w:tcW w:w="105" w:type="pct"/>
            <w:tcBorders>
              <w:top w:val="nil"/>
              <w:left w:val="nil"/>
              <w:bottom w:val="single" w:sz="8" w:space="0" w:color="auto"/>
              <w:right w:val="single" w:sz="8" w:space="0" w:color="auto"/>
            </w:tcBorders>
            <w:shd w:val="clear" w:color="000000" w:fill="BFBFBF"/>
            <w:noWrap/>
            <w:vAlign w:val="center"/>
            <w:hideMark/>
          </w:tcPr>
          <w:p w14:paraId="36DB161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000000" w:fill="BFBFBF"/>
            <w:noWrap/>
            <w:vAlign w:val="center"/>
            <w:hideMark/>
          </w:tcPr>
          <w:p w14:paraId="0DEC507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25%</w:t>
            </w:r>
          </w:p>
        </w:tc>
        <w:tc>
          <w:tcPr>
            <w:tcW w:w="105" w:type="pct"/>
            <w:tcBorders>
              <w:top w:val="nil"/>
              <w:left w:val="nil"/>
              <w:bottom w:val="single" w:sz="8" w:space="0" w:color="auto"/>
              <w:right w:val="single" w:sz="8" w:space="0" w:color="auto"/>
            </w:tcBorders>
            <w:shd w:val="clear" w:color="000000" w:fill="BFBFBF"/>
            <w:noWrap/>
            <w:vAlign w:val="center"/>
            <w:hideMark/>
          </w:tcPr>
          <w:p w14:paraId="3DD6ED3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90" w:type="pct"/>
            <w:tcBorders>
              <w:top w:val="nil"/>
              <w:left w:val="nil"/>
              <w:bottom w:val="single" w:sz="8" w:space="0" w:color="auto"/>
              <w:right w:val="single" w:sz="8" w:space="0" w:color="auto"/>
            </w:tcBorders>
            <w:shd w:val="clear" w:color="000000" w:fill="BFBFBF"/>
            <w:noWrap/>
            <w:vAlign w:val="center"/>
            <w:hideMark/>
          </w:tcPr>
          <w:p w14:paraId="7956717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05" w:type="pct"/>
            <w:tcBorders>
              <w:top w:val="nil"/>
              <w:left w:val="nil"/>
              <w:bottom w:val="single" w:sz="8" w:space="0" w:color="auto"/>
              <w:right w:val="single" w:sz="8" w:space="0" w:color="auto"/>
            </w:tcBorders>
            <w:shd w:val="clear" w:color="000000" w:fill="BFBFBF"/>
            <w:noWrap/>
            <w:vAlign w:val="center"/>
            <w:hideMark/>
          </w:tcPr>
          <w:p w14:paraId="044B444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90" w:type="pct"/>
            <w:tcBorders>
              <w:top w:val="nil"/>
              <w:left w:val="nil"/>
              <w:bottom w:val="single" w:sz="8" w:space="0" w:color="auto"/>
              <w:right w:val="single" w:sz="8" w:space="0" w:color="auto"/>
            </w:tcBorders>
            <w:shd w:val="clear" w:color="000000" w:fill="BFBFBF"/>
            <w:noWrap/>
            <w:vAlign w:val="center"/>
            <w:hideMark/>
          </w:tcPr>
          <w:p w14:paraId="56867F0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25%</w:t>
            </w:r>
          </w:p>
        </w:tc>
        <w:tc>
          <w:tcPr>
            <w:tcW w:w="105" w:type="pct"/>
            <w:tcBorders>
              <w:top w:val="nil"/>
              <w:left w:val="nil"/>
              <w:bottom w:val="single" w:sz="8" w:space="0" w:color="auto"/>
              <w:right w:val="single" w:sz="8" w:space="0" w:color="auto"/>
            </w:tcBorders>
            <w:shd w:val="clear" w:color="000000" w:fill="BFBFBF"/>
            <w:noWrap/>
            <w:vAlign w:val="center"/>
            <w:hideMark/>
          </w:tcPr>
          <w:p w14:paraId="00C319D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90" w:type="pct"/>
            <w:tcBorders>
              <w:top w:val="nil"/>
              <w:left w:val="nil"/>
              <w:bottom w:val="single" w:sz="8" w:space="0" w:color="auto"/>
              <w:right w:val="single" w:sz="8" w:space="0" w:color="auto"/>
            </w:tcBorders>
            <w:shd w:val="clear" w:color="000000" w:fill="BFBFBF"/>
            <w:noWrap/>
            <w:vAlign w:val="center"/>
            <w:hideMark/>
          </w:tcPr>
          <w:p w14:paraId="57C303B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27%</w:t>
            </w:r>
          </w:p>
        </w:tc>
        <w:tc>
          <w:tcPr>
            <w:tcW w:w="140" w:type="pct"/>
            <w:tcBorders>
              <w:top w:val="nil"/>
              <w:left w:val="nil"/>
              <w:bottom w:val="single" w:sz="8" w:space="0" w:color="auto"/>
              <w:right w:val="single" w:sz="8" w:space="0" w:color="auto"/>
            </w:tcBorders>
            <w:shd w:val="clear" w:color="000000" w:fill="BFBFBF"/>
            <w:noWrap/>
            <w:vAlign w:val="center"/>
            <w:hideMark/>
          </w:tcPr>
          <w:p w14:paraId="6F72E05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000000" w:fill="BFBFBF"/>
            <w:noWrap/>
            <w:vAlign w:val="center"/>
            <w:hideMark/>
          </w:tcPr>
          <w:p w14:paraId="25166DB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140" w:type="pct"/>
            <w:tcBorders>
              <w:top w:val="nil"/>
              <w:left w:val="nil"/>
              <w:bottom w:val="single" w:sz="8" w:space="0" w:color="auto"/>
              <w:right w:val="single" w:sz="8" w:space="0" w:color="auto"/>
            </w:tcBorders>
            <w:shd w:val="clear" w:color="000000" w:fill="BFBFBF"/>
            <w:noWrap/>
            <w:vAlign w:val="center"/>
            <w:hideMark/>
          </w:tcPr>
          <w:p w14:paraId="687C9B3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000000" w:fill="BFBFBF"/>
            <w:noWrap/>
            <w:vAlign w:val="center"/>
            <w:hideMark/>
          </w:tcPr>
          <w:p w14:paraId="0F5C5A1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40" w:type="pct"/>
            <w:tcBorders>
              <w:top w:val="nil"/>
              <w:left w:val="nil"/>
              <w:bottom w:val="single" w:sz="8" w:space="0" w:color="auto"/>
              <w:right w:val="single" w:sz="8" w:space="0" w:color="auto"/>
            </w:tcBorders>
            <w:shd w:val="clear" w:color="000000" w:fill="BFBFBF"/>
            <w:noWrap/>
            <w:vAlign w:val="center"/>
            <w:hideMark/>
          </w:tcPr>
          <w:p w14:paraId="64F9D40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000000" w:fill="BFBFBF"/>
            <w:noWrap/>
            <w:vAlign w:val="center"/>
            <w:hideMark/>
          </w:tcPr>
          <w:p w14:paraId="5F4864B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13%</w:t>
            </w:r>
          </w:p>
        </w:tc>
        <w:tc>
          <w:tcPr>
            <w:tcW w:w="140" w:type="pct"/>
            <w:tcBorders>
              <w:top w:val="nil"/>
              <w:left w:val="nil"/>
              <w:bottom w:val="single" w:sz="8" w:space="0" w:color="auto"/>
              <w:right w:val="single" w:sz="8" w:space="0" w:color="auto"/>
            </w:tcBorders>
            <w:shd w:val="clear" w:color="000000" w:fill="BFBFBF"/>
            <w:noWrap/>
            <w:vAlign w:val="center"/>
            <w:hideMark/>
          </w:tcPr>
          <w:p w14:paraId="774D901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000000" w:fill="BFBFBF"/>
            <w:noWrap/>
            <w:vAlign w:val="center"/>
            <w:hideMark/>
          </w:tcPr>
          <w:p w14:paraId="759D654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05" w:type="pct"/>
            <w:tcBorders>
              <w:top w:val="nil"/>
              <w:left w:val="nil"/>
              <w:bottom w:val="single" w:sz="8" w:space="0" w:color="auto"/>
              <w:right w:val="single" w:sz="8" w:space="0" w:color="auto"/>
            </w:tcBorders>
            <w:shd w:val="clear" w:color="000000" w:fill="BFBFBF"/>
            <w:noWrap/>
            <w:vAlign w:val="center"/>
            <w:hideMark/>
          </w:tcPr>
          <w:p w14:paraId="3242FAC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000000" w:fill="BFBFBF"/>
            <w:noWrap/>
            <w:vAlign w:val="center"/>
            <w:hideMark/>
          </w:tcPr>
          <w:p w14:paraId="4E9BA81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140" w:type="pct"/>
            <w:tcBorders>
              <w:top w:val="nil"/>
              <w:left w:val="nil"/>
              <w:bottom w:val="single" w:sz="8" w:space="0" w:color="auto"/>
              <w:right w:val="single" w:sz="8" w:space="0" w:color="auto"/>
            </w:tcBorders>
            <w:shd w:val="clear" w:color="000000" w:fill="BFBFBF"/>
            <w:noWrap/>
            <w:vAlign w:val="center"/>
            <w:hideMark/>
          </w:tcPr>
          <w:p w14:paraId="448C679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000000" w:fill="BFBFBF"/>
            <w:noWrap/>
            <w:vAlign w:val="center"/>
            <w:hideMark/>
          </w:tcPr>
          <w:p w14:paraId="596F525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40" w:type="pct"/>
            <w:tcBorders>
              <w:top w:val="nil"/>
              <w:left w:val="nil"/>
              <w:bottom w:val="single" w:sz="8" w:space="0" w:color="auto"/>
              <w:right w:val="single" w:sz="8" w:space="0" w:color="auto"/>
            </w:tcBorders>
            <w:shd w:val="clear" w:color="000000" w:fill="BFBFBF"/>
            <w:noWrap/>
            <w:vAlign w:val="center"/>
            <w:hideMark/>
          </w:tcPr>
          <w:p w14:paraId="1EB6B3D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000000" w:fill="BFBFBF"/>
            <w:noWrap/>
            <w:vAlign w:val="center"/>
            <w:hideMark/>
          </w:tcPr>
          <w:p w14:paraId="621D151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40" w:type="pct"/>
            <w:tcBorders>
              <w:top w:val="nil"/>
              <w:left w:val="nil"/>
              <w:bottom w:val="single" w:sz="8" w:space="0" w:color="auto"/>
              <w:right w:val="single" w:sz="8" w:space="0" w:color="auto"/>
            </w:tcBorders>
            <w:shd w:val="clear" w:color="000000" w:fill="BFBFBF"/>
            <w:noWrap/>
            <w:vAlign w:val="center"/>
            <w:hideMark/>
          </w:tcPr>
          <w:p w14:paraId="10BF0E1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000000" w:fill="BFBFBF"/>
            <w:noWrap/>
            <w:vAlign w:val="center"/>
            <w:hideMark/>
          </w:tcPr>
          <w:p w14:paraId="0C8C501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140" w:type="pct"/>
            <w:tcBorders>
              <w:top w:val="nil"/>
              <w:left w:val="nil"/>
              <w:bottom w:val="single" w:sz="8" w:space="0" w:color="auto"/>
              <w:right w:val="single" w:sz="8" w:space="0" w:color="auto"/>
            </w:tcBorders>
            <w:shd w:val="clear" w:color="000000" w:fill="BFBFBF"/>
            <w:noWrap/>
            <w:vAlign w:val="center"/>
            <w:hideMark/>
          </w:tcPr>
          <w:p w14:paraId="7DE8492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25" w:type="pct"/>
            <w:tcBorders>
              <w:top w:val="nil"/>
              <w:left w:val="nil"/>
              <w:bottom w:val="single" w:sz="8" w:space="0" w:color="auto"/>
              <w:right w:val="single" w:sz="8" w:space="0" w:color="auto"/>
            </w:tcBorders>
            <w:shd w:val="clear" w:color="000000" w:fill="BFBFBF"/>
            <w:noWrap/>
            <w:vAlign w:val="center"/>
            <w:hideMark/>
          </w:tcPr>
          <w:p w14:paraId="534A769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05" w:type="pct"/>
            <w:tcBorders>
              <w:top w:val="nil"/>
              <w:left w:val="nil"/>
              <w:bottom w:val="single" w:sz="8" w:space="0" w:color="auto"/>
              <w:right w:val="single" w:sz="8" w:space="0" w:color="auto"/>
            </w:tcBorders>
            <w:shd w:val="clear" w:color="000000" w:fill="BFBFBF"/>
            <w:noWrap/>
            <w:vAlign w:val="center"/>
            <w:hideMark/>
          </w:tcPr>
          <w:p w14:paraId="6AB4659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56" w:type="pct"/>
            <w:tcBorders>
              <w:top w:val="nil"/>
              <w:left w:val="nil"/>
              <w:bottom w:val="single" w:sz="8" w:space="0" w:color="auto"/>
              <w:right w:val="single" w:sz="8" w:space="0" w:color="auto"/>
            </w:tcBorders>
            <w:shd w:val="clear" w:color="000000" w:fill="BFBFBF"/>
            <w:noWrap/>
            <w:vAlign w:val="center"/>
            <w:hideMark/>
          </w:tcPr>
          <w:p w14:paraId="25A9E01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143011F2" w14:textId="77777777" w:rsidTr="001A14D7">
        <w:trPr>
          <w:trHeight w:val="795"/>
        </w:trPr>
        <w:tc>
          <w:tcPr>
            <w:tcW w:w="485" w:type="pct"/>
            <w:tcBorders>
              <w:top w:val="nil"/>
              <w:left w:val="single" w:sz="8" w:space="0" w:color="auto"/>
              <w:bottom w:val="single" w:sz="8" w:space="0" w:color="auto"/>
              <w:right w:val="single" w:sz="8" w:space="0" w:color="auto"/>
            </w:tcBorders>
            <w:shd w:val="clear" w:color="auto" w:fill="auto"/>
            <w:noWrap/>
            <w:vAlign w:val="center"/>
            <w:hideMark/>
          </w:tcPr>
          <w:p w14:paraId="7AF9E9F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 but &lt;20%</w:t>
            </w:r>
          </w:p>
        </w:tc>
        <w:tc>
          <w:tcPr>
            <w:tcW w:w="105" w:type="pct"/>
            <w:tcBorders>
              <w:top w:val="nil"/>
              <w:left w:val="nil"/>
              <w:bottom w:val="single" w:sz="8" w:space="0" w:color="auto"/>
              <w:right w:val="single" w:sz="8" w:space="0" w:color="auto"/>
            </w:tcBorders>
            <w:shd w:val="clear" w:color="auto" w:fill="auto"/>
            <w:noWrap/>
            <w:vAlign w:val="center"/>
            <w:hideMark/>
          </w:tcPr>
          <w:p w14:paraId="6091097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auto" w:fill="auto"/>
            <w:noWrap/>
            <w:vAlign w:val="center"/>
            <w:hideMark/>
          </w:tcPr>
          <w:p w14:paraId="3725C95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25%</w:t>
            </w:r>
          </w:p>
        </w:tc>
        <w:tc>
          <w:tcPr>
            <w:tcW w:w="105" w:type="pct"/>
            <w:tcBorders>
              <w:top w:val="nil"/>
              <w:left w:val="nil"/>
              <w:bottom w:val="single" w:sz="8" w:space="0" w:color="auto"/>
              <w:right w:val="single" w:sz="8" w:space="0" w:color="auto"/>
            </w:tcBorders>
            <w:shd w:val="clear" w:color="auto" w:fill="auto"/>
            <w:noWrap/>
            <w:vAlign w:val="center"/>
            <w:hideMark/>
          </w:tcPr>
          <w:p w14:paraId="3FA8F82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5044ADD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105" w:type="pct"/>
            <w:tcBorders>
              <w:top w:val="nil"/>
              <w:left w:val="nil"/>
              <w:bottom w:val="single" w:sz="8" w:space="0" w:color="auto"/>
              <w:right w:val="single" w:sz="8" w:space="0" w:color="auto"/>
            </w:tcBorders>
            <w:shd w:val="clear" w:color="auto" w:fill="auto"/>
            <w:noWrap/>
            <w:vAlign w:val="center"/>
            <w:hideMark/>
          </w:tcPr>
          <w:p w14:paraId="75CDB10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auto" w:fill="auto"/>
            <w:noWrap/>
            <w:vAlign w:val="center"/>
            <w:hideMark/>
          </w:tcPr>
          <w:p w14:paraId="6F0D1B8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c>
          <w:tcPr>
            <w:tcW w:w="105" w:type="pct"/>
            <w:tcBorders>
              <w:top w:val="nil"/>
              <w:left w:val="nil"/>
              <w:bottom w:val="single" w:sz="8" w:space="0" w:color="auto"/>
              <w:right w:val="single" w:sz="8" w:space="0" w:color="auto"/>
            </w:tcBorders>
            <w:shd w:val="clear" w:color="auto" w:fill="auto"/>
            <w:noWrap/>
            <w:vAlign w:val="center"/>
            <w:hideMark/>
          </w:tcPr>
          <w:p w14:paraId="64E6F17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0ACA958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140" w:type="pct"/>
            <w:tcBorders>
              <w:top w:val="nil"/>
              <w:left w:val="nil"/>
              <w:bottom w:val="single" w:sz="8" w:space="0" w:color="auto"/>
              <w:right w:val="single" w:sz="8" w:space="0" w:color="auto"/>
            </w:tcBorders>
            <w:shd w:val="clear" w:color="auto" w:fill="auto"/>
            <w:noWrap/>
            <w:vAlign w:val="center"/>
            <w:hideMark/>
          </w:tcPr>
          <w:p w14:paraId="18D775C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90" w:type="pct"/>
            <w:tcBorders>
              <w:top w:val="nil"/>
              <w:left w:val="nil"/>
              <w:bottom w:val="single" w:sz="8" w:space="0" w:color="auto"/>
              <w:right w:val="single" w:sz="8" w:space="0" w:color="auto"/>
            </w:tcBorders>
            <w:shd w:val="clear" w:color="auto" w:fill="auto"/>
            <w:noWrap/>
            <w:vAlign w:val="center"/>
            <w:hideMark/>
          </w:tcPr>
          <w:p w14:paraId="1CCEE27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w:t>
            </w:r>
          </w:p>
        </w:tc>
        <w:tc>
          <w:tcPr>
            <w:tcW w:w="140" w:type="pct"/>
            <w:tcBorders>
              <w:top w:val="nil"/>
              <w:left w:val="nil"/>
              <w:bottom w:val="single" w:sz="8" w:space="0" w:color="auto"/>
              <w:right w:val="single" w:sz="8" w:space="0" w:color="auto"/>
            </w:tcBorders>
            <w:shd w:val="clear" w:color="auto" w:fill="auto"/>
            <w:noWrap/>
            <w:vAlign w:val="center"/>
            <w:hideMark/>
          </w:tcPr>
          <w:p w14:paraId="47D28A0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730715F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40" w:type="pct"/>
            <w:tcBorders>
              <w:top w:val="nil"/>
              <w:left w:val="nil"/>
              <w:bottom w:val="single" w:sz="8" w:space="0" w:color="auto"/>
              <w:right w:val="single" w:sz="8" w:space="0" w:color="auto"/>
            </w:tcBorders>
            <w:shd w:val="clear" w:color="auto" w:fill="auto"/>
            <w:noWrap/>
            <w:vAlign w:val="center"/>
            <w:hideMark/>
          </w:tcPr>
          <w:p w14:paraId="71E2D7F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90" w:type="pct"/>
            <w:tcBorders>
              <w:top w:val="nil"/>
              <w:left w:val="nil"/>
              <w:bottom w:val="single" w:sz="8" w:space="0" w:color="auto"/>
              <w:right w:val="single" w:sz="8" w:space="0" w:color="auto"/>
            </w:tcBorders>
            <w:shd w:val="clear" w:color="auto" w:fill="auto"/>
            <w:noWrap/>
            <w:vAlign w:val="center"/>
            <w:hideMark/>
          </w:tcPr>
          <w:p w14:paraId="2683BE6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19%</w:t>
            </w:r>
          </w:p>
        </w:tc>
        <w:tc>
          <w:tcPr>
            <w:tcW w:w="140" w:type="pct"/>
            <w:tcBorders>
              <w:top w:val="nil"/>
              <w:left w:val="nil"/>
              <w:bottom w:val="single" w:sz="8" w:space="0" w:color="auto"/>
              <w:right w:val="single" w:sz="8" w:space="0" w:color="auto"/>
            </w:tcBorders>
            <w:shd w:val="clear" w:color="auto" w:fill="auto"/>
            <w:noWrap/>
            <w:vAlign w:val="center"/>
            <w:hideMark/>
          </w:tcPr>
          <w:p w14:paraId="272D2F2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190" w:type="pct"/>
            <w:tcBorders>
              <w:top w:val="nil"/>
              <w:left w:val="nil"/>
              <w:bottom w:val="single" w:sz="8" w:space="0" w:color="auto"/>
              <w:right w:val="single" w:sz="8" w:space="0" w:color="auto"/>
            </w:tcBorders>
            <w:shd w:val="clear" w:color="auto" w:fill="auto"/>
            <w:noWrap/>
            <w:vAlign w:val="center"/>
            <w:hideMark/>
          </w:tcPr>
          <w:p w14:paraId="0B76663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43%</w:t>
            </w:r>
          </w:p>
        </w:tc>
        <w:tc>
          <w:tcPr>
            <w:tcW w:w="105" w:type="pct"/>
            <w:tcBorders>
              <w:top w:val="nil"/>
              <w:left w:val="nil"/>
              <w:bottom w:val="single" w:sz="8" w:space="0" w:color="auto"/>
              <w:right w:val="single" w:sz="8" w:space="0" w:color="auto"/>
            </w:tcBorders>
            <w:shd w:val="clear" w:color="auto" w:fill="auto"/>
            <w:noWrap/>
            <w:vAlign w:val="center"/>
            <w:hideMark/>
          </w:tcPr>
          <w:p w14:paraId="583C72F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90" w:type="pct"/>
            <w:tcBorders>
              <w:top w:val="nil"/>
              <w:left w:val="nil"/>
              <w:bottom w:val="single" w:sz="8" w:space="0" w:color="auto"/>
              <w:right w:val="single" w:sz="8" w:space="0" w:color="auto"/>
            </w:tcBorders>
            <w:shd w:val="clear" w:color="auto" w:fill="auto"/>
            <w:noWrap/>
            <w:vAlign w:val="center"/>
            <w:hideMark/>
          </w:tcPr>
          <w:p w14:paraId="221475C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w:t>
            </w:r>
          </w:p>
        </w:tc>
        <w:tc>
          <w:tcPr>
            <w:tcW w:w="140" w:type="pct"/>
            <w:tcBorders>
              <w:top w:val="nil"/>
              <w:left w:val="nil"/>
              <w:bottom w:val="single" w:sz="8" w:space="0" w:color="auto"/>
              <w:right w:val="single" w:sz="8" w:space="0" w:color="auto"/>
            </w:tcBorders>
            <w:shd w:val="clear" w:color="auto" w:fill="auto"/>
            <w:noWrap/>
            <w:vAlign w:val="center"/>
            <w:hideMark/>
          </w:tcPr>
          <w:p w14:paraId="05F6542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5606B98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40" w:type="pct"/>
            <w:tcBorders>
              <w:top w:val="nil"/>
              <w:left w:val="nil"/>
              <w:bottom w:val="single" w:sz="8" w:space="0" w:color="auto"/>
              <w:right w:val="single" w:sz="8" w:space="0" w:color="auto"/>
            </w:tcBorders>
            <w:shd w:val="clear" w:color="auto" w:fill="auto"/>
            <w:noWrap/>
            <w:vAlign w:val="center"/>
            <w:hideMark/>
          </w:tcPr>
          <w:p w14:paraId="5B09333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0AFE620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140" w:type="pct"/>
            <w:tcBorders>
              <w:top w:val="nil"/>
              <w:left w:val="nil"/>
              <w:bottom w:val="single" w:sz="8" w:space="0" w:color="auto"/>
              <w:right w:val="single" w:sz="8" w:space="0" w:color="auto"/>
            </w:tcBorders>
            <w:shd w:val="clear" w:color="auto" w:fill="auto"/>
            <w:noWrap/>
            <w:vAlign w:val="center"/>
            <w:hideMark/>
          </w:tcPr>
          <w:p w14:paraId="5C0478D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90" w:type="pct"/>
            <w:tcBorders>
              <w:top w:val="nil"/>
              <w:left w:val="nil"/>
              <w:bottom w:val="single" w:sz="8" w:space="0" w:color="auto"/>
              <w:right w:val="single" w:sz="8" w:space="0" w:color="auto"/>
            </w:tcBorders>
            <w:shd w:val="clear" w:color="auto" w:fill="auto"/>
            <w:noWrap/>
            <w:vAlign w:val="center"/>
            <w:hideMark/>
          </w:tcPr>
          <w:p w14:paraId="329CD46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40" w:type="pct"/>
            <w:tcBorders>
              <w:top w:val="nil"/>
              <w:left w:val="nil"/>
              <w:bottom w:val="single" w:sz="8" w:space="0" w:color="auto"/>
              <w:right w:val="single" w:sz="8" w:space="0" w:color="auto"/>
            </w:tcBorders>
            <w:shd w:val="clear" w:color="auto" w:fill="auto"/>
            <w:noWrap/>
            <w:vAlign w:val="center"/>
            <w:hideMark/>
          </w:tcPr>
          <w:p w14:paraId="458E514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25" w:type="pct"/>
            <w:tcBorders>
              <w:top w:val="nil"/>
              <w:left w:val="nil"/>
              <w:bottom w:val="single" w:sz="8" w:space="0" w:color="auto"/>
              <w:right w:val="single" w:sz="8" w:space="0" w:color="auto"/>
            </w:tcBorders>
            <w:shd w:val="clear" w:color="auto" w:fill="auto"/>
            <w:noWrap/>
            <w:vAlign w:val="center"/>
            <w:hideMark/>
          </w:tcPr>
          <w:p w14:paraId="7FD02DE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05" w:type="pct"/>
            <w:tcBorders>
              <w:top w:val="nil"/>
              <w:left w:val="nil"/>
              <w:bottom w:val="single" w:sz="8" w:space="0" w:color="auto"/>
              <w:right w:val="single" w:sz="8" w:space="0" w:color="auto"/>
            </w:tcBorders>
            <w:shd w:val="clear" w:color="auto" w:fill="auto"/>
            <w:noWrap/>
            <w:vAlign w:val="center"/>
            <w:hideMark/>
          </w:tcPr>
          <w:p w14:paraId="707D404B"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56" w:type="pct"/>
            <w:tcBorders>
              <w:top w:val="nil"/>
              <w:left w:val="nil"/>
              <w:bottom w:val="single" w:sz="8" w:space="0" w:color="auto"/>
              <w:right w:val="single" w:sz="8" w:space="0" w:color="auto"/>
            </w:tcBorders>
            <w:shd w:val="clear" w:color="auto" w:fill="auto"/>
            <w:noWrap/>
            <w:vAlign w:val="center"/>
            <w:hideMark/>
          </w:tcPr>
          <w:p w14:paraId="10186D9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r>
      <w:tr w:rsidR="000A2D52" w:rsidRPr="00A36C6D" w14:paraId="7D04F71F" w14:textId="77777777" w:rsidTr="001A14D7">
        <w:trPr>
          <w:trHeight w:val="795"/>
        </w:trPr>
        <w:tc>
          <w:tcPr>
            <w:tcW w:w="485" w:type="pct"/>
            <w:tcBorders>
              <w:top w:val="nil"/>
              <w:left w:val="single" w:sz="8" w:space="0" w:color="auto"/>
              <w:bottom w:val="single" w:sz="8" w:space="0" w:color="auto"/>
              <w:right w:val="single" w:sz="8" w:space="0" w:color="auto"/>
            </w:tcBorders>
            <w:shd w:val="clear" w:color="000000" w:fill="BFBFBF"/>
            <w:noWrap/>
            <w:vAlign w:val="center"/>
            <w:hideMark/>
          </w:tcPr>
          <w:p w14:paraId="132D223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≥5% but &lt;10% </w:t>
            </w:r>
          </w:p>
        </w:tc>
        <w:tc>
          <w:tcPr>
            <w:tcW w:w="105" w:type="pct"/>
            <w:tcBorders>
              <w:top w:val="nil"/>
              <w:left w:val="nil"/>
              <w:bottom w:val="single" w:sz="8" w:space="0" w:color="auto"/>
              <w:right w:val="single" w:sz="8" w:space="0" w:color="auto"/>
            </w:tcBorders>
            <w:shd w:val="clear" w:color="000000" w:fill="BFBFBF"/>
            <w:noWrap/>
            <w:vAlign w:val="center"/>
            <w:hideMark/>
          </w:tcPr>
          <w:p w14:paraId="458685C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000000" w:fill="BFBFBF"/>
            <w:noWrap/>
            <w:vAlign w:val="center"/>
            <w:hideMark/>
          </w:tcPr>
          <w:p w14:paraId="54C5F48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25%</w:t>
            </w:r>
          </w:p>
        </w:tc>
        <w:tc>
          <w:tcPr>
            <w:tcW w:w="105" w:type="pct"/>
            <w:tcBorders>
              <w:top w:val="nil"/>
              <w:left w:val="nil"/>
              <w:bottom w:val="single" w:sz="8" w:space="0" w:color="auto"/>
              <w:right w:val="single" w:sz="8" w:space="0" w:color="auto"/>
            </w:tcBorders>
            <w:shd w:val="clear" w:color="000000" w:fill="BFBFBF"/>
            <w:noWrap/>
            <w:vAlign w:val="center"/>
            <w:hideMark/>
          </w:tcPr>
          <w:p w14:paraId="4943FBA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000000" w:fill="BFBFBF"/>
            <w:noWrap/>
            <w:vAlign w:val="center"/>
            <w:hideMark/>
          </w:tcPr>
          <w:p w14:paraId="501ADAA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18%</w:t>
            </w:r>
          </w:p>
        </w:tc>
        <w:tc>
          <w:tcPr>
            <w:tcW w:w="105" w:type="pct"/>
            <w:tcBorders>
              <w:top w:val="nil"/>
              <w:left w:val="nil"/>
              <w:bottom w:val="single" w:sz="8" w:space="0" w:color="auto"/>
              <w:right w:val="single" w:sz="8" w:space="0" w:color="auto"/>
            </w:tcBorders>
            <w:shd w:val="clear" w:color="000000" w:fill="BFBFBF"/>
            <w:noWrap/>
            <w:vAlign w:val="center"/>
            <w:hideMark/>
          </w:tcPr>
          <w:p w14:paraId="3142814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000000" w:fill="BFBFBF"/>
            <w:noWrap/>
            <w:vAlign w:val="center"/>
            <w:hideMark/>
          </w:tcPr>
          <w:p w14:paraId="5F67118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105" w:type="pct"/>
            <w:tcBorders>
              <w:top w:val="nil"/>
              <w:left w:val="nil"/>
              <w:bottom w:val="single" w:sz="8" w:space="0" w:color="auto"/>
              <w:right w:val="single" w:sz="8" w:space="0" w:color="auto"/>
            </w:tcBorders>
            <w:shd w:val="clear" w:color="000000" w:fill="BFBFBF"/>
            <w:noWrap/>
            <w:vAlign w:val="center"/>
            <w:hideMark/>
          </w:tcPr>
          <w:p w14:paraId="10186ED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90" w:type="pct"/>
            <w:tcBorders>
              <w:top w:val="nil"/>
              <w:left w:val="nil"/>
              <w:bottom w:val="single" w:sz="8" w:space="0" w:color="auto"/>
              <w:right w:val="single" w:sz="8" w:space="0" w:color="auto"/>
            </w:tcBorders>
            <w:shd w:val="clear" w:color="000000" w:fill="BFBFBF"/>
            <w:noWrap/>
            <w:vAlign w:val="center"/>
            <w:hideMark/>
          </w:tcPr>
          <w:p w14:paraId="1460FF2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40" w:type="pct"/>
            <w:tcBorders>
              <w:top w:val="nil"/>
              <w:left w:val="nil"/>
              <w:bottom w:val="single" w:sz="8" w:space="0" w:color="auto"/>
              <w:right w:val="single" w:sz="8" w:space="0" w:color="auto"/>
            </w:tcBorders>
            <w:shd w:val="clear" w:color="000000" w:fill="BFBFBF"/>
            <w:noWrap/>
            <w:vAlign w:val="center"/>
            <w:hideMark/>
          </w:tcPr>
          <w:p w14:paraId="682A4FB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000000" w:fill="BFBFBF"/>
            <w:noWrap/>
            <w:vAlign w:val="center"/>
            <w:hideMark/>
          </w:tcPr>
          <w:p w14:paraId="3A410EA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140" w:type="pct"/>
            <w:tcBorders>
              <w:top w:val="nil"/>
              <w:left w:val="nil"/>
              <w:bottom w:val="single" w:sz="8" w:space="0" w:color="auto"/>
              <w:right w:val="single" w:sz="8" w:space="0" w:color="auto"/>
            </w:tcBorders>
            <w:shd w:val="clear" w:color="000000" w:fill="BFBFBF"/>
            <w:noWrap/>
            <w:vAlign w:val="center"/>
            <w:hideMark/>
          </w:tcPr>
          <w:p w14:paraId="6CDCCB9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000000" w:fill="BFBFBF"/>
            <w:noWrap/>
            <w:vAlign w:val="center"/>
            <w:hideMark/>
          </w:tcPr>
          <w:p w14:paraId="6D7BBB1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40" w:type="pct"/>
            <w:tcBorders>
              <w:top w:val="nil"/>
              <w:left w:val="nil"/>
              <w:bottom w:val="single" w:sz="8" w:space="0" w:color="auto"/>
              <w:right w:val="single" w:sz="8" w:space="0" w:color="auto"/>
            </w:tcBorders>
            <w:shd w:val="clear" w:color="000000" w:fill="BFBFBF"/>
            <w:noWrap/>
            <w:vAlign w:val="center"/>
            <w:hideMark/>
          </w:tcPr>
          <w:p w14:paraId="3EC5742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000000" w:fill="BFBFBF"/>
            <w:noWrap/>
            <w:vAlign w:val="center"/>
            <w:hideMark/>
          </w:tcPr>
          <w:p w14:paraId="38055CA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140" w:type="pct"/>
            <w:tcBorders>
              <w:top w:val="nil"/>
              <w:left w:val="nil"/>
              <w:bottom w:val="single" w:sz="8" w:space="0" w:color="auto"/>
              <w:right w:val="single" w:sz="8" w:space="0" w:color="auto"/>
            </w:tcBorders>
            <w:shd w:val="clear" w:color="000000" w:fill="BFBFBF"/>
            <w:noWrap/>
            <w:vAlign w:val="center"/>
            <w:hideMark/>
          </w:tcPr>
          <w:p w14:paraId="40BF2DE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90" w:type="pct"/>
            <w:tcBorders>
              <w:top w:val="nil"/>
              <w:left w:val="nil"/>
              <w:bottom w:val="single" w:sz="8" w:space="0" w:color="auto"/>
              <w:right w:val="single" w:sz="8" w:space="0" w:color="auto"/>
            </w:tcBorders>
            <w:shd w:val="clear" w:color="000000" w:fill="BFBFBF"/>
            <w:noWrap/>
            <w:vAlign w:val="center"/>
            <w:hideMark/>
          </w:tcPr>
          <w:p w14:paraId="0150F79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05" w:type="pct"/>
            <w:tcBorders>
              <w:top w:val="nil"/>
              <w:left w:val="nil"/>
              <w:bottom w:val="single" w:sz="8" w:space="0" w:color="auto"/>
              <w:right w:val="single" w:sz="8" w:space="0" w:color="auto"/>
            </w:tcBorders>
            <w:shd w:val="clear" w:color="000000" w:fill="BFBFBF"/>
            <w:noWrap/>
            <w:vAlign w:val="center"/>
            <w:hideMark/>
          </w:tcPr>
          <w:p w14:paraId="1A36712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190" w:type="pct"/>
            <w:tcBorders>
              <w:top w:val="nil"/>
              <w:left w:val="nil"/>
              <w:bottom w:val="single" w:sz="8" w:space="0" w:color="auto"/>
              <w:right w:val="single" w:sz="8" w:space="0" w:color="auto"/>
            </w:tcBorders>
            <w:shd w:val="clear" w:color="000000" w:fill="BFBFBF"/>
            <w:noWrap/>
            <w:vAlign w:val="center"/>
            <w:hideMark/>
          </w:tcPr>
          <w:p w14:paraId="359FF28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47%</w:t>
            </w:r>
          </w:p>
        </w:tc>
        <w:tc>
          <w:tcPr>
            <w:tcW w:w="140" w:type="pct"/>
            <w:tcBorders>
              <w:top w:val="nil"/>
              <w:left w:val="nil"/>
              <w:bottom w:val="single" w:sz="8" w:space="0" w:color="auto"/>
              <w:right w:val="single" w:sz="8" w:space="0" w:color="auto"/>
            </w:tcBorders>
            <w:shd w:val="clear" w:color="000000" w:fill="BFBFBF"/>
            <w:noWrap/>
            <w:vAlign w:val="center"/>
            <w:hideMark/>
          </w:tcPr>
          <w:p w14:paraId="542933E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000000" w:fill="BFBFBF"/>
            <w:noWrap/>
            <w:vAlign w:val="center"/>
            <w:hideMark/>
          </w:tcPr>
          <w:p w14:paraId="4BB9D05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140" w:type="pct"/>
            <w:tcBorders>
              <w:top w:val="nil"/>
              <w:left w:val="nil"/>
              <w:bottom w:val="single" w:sz="8" w:space="0" w:color="auto"/>
              <w:right w:val="single" w:sz="8" w:space="0" w:color="auto"/>
            </w:tcBorders>
            <w:shd w:val="clear" w:color="000000" w:fill="BFBFBF"/>
            <w:noWrap/>
            <w:vAlign w:val="center"/>
            <w:hideMark/>
          </w:tcPr>
          <w:p w14:paraId="327A206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90" w:type="pct"/>
            <w:tcBorders>
              <w:top w:val="nil"/>
              <w:left w:val="nil"/>
              <w:bottom w:val="single" w:sz="8" w:space="0" w:color="auto"/>
              <w:right w:val="single" w:sz="8" w:space="0" w:color="auto"/>
            </w:tcBorders>
            <w:shd w:val="clear" w:color="000000" w:fill="BFBFBF"/>
            <w:noWrap/>
            <w:vAlign w:val="center"/>
            <w:hideMark/>
          </w:tcPr>
          <w:p w14:paraId="123ABD6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c>
          <w:tcPr>
            <w:tcW w:w="140" w:type="pct"/>
            <w:tcBorders>
              <w:top w:val="nil"/>
              <w:left w:val="nil"/>
              <w:bottom w:val="single" w:sz="8" w:space="0" w:color="auto"/>
              <w:right w:val="single" w:sz="8" w:space="0" w:color="auto"/>
            </w:tcBorders>
            <w:shd w:val="clear" w:color="000000" w:fill="BFBFBF"/>
            <w:noWrap/>
            <w:vAlign w:val="center"/>
            <w:hideMark/>
          </w:tcPr>
          <w:p w14:paraId="72800C8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90" w:type="pct"/>
            <w:tcBorders>
              <w:top w:val="nil"/>
              <w:left w:val="nil"/>
              <w:bottom w:val="single" w:sz="8" w:space="0" w:color="auto"/>
              <w:right w:val="single" w:sz="8" w:space="0" w:color="auto"/>
            </w:tcBorders>
            <w:shd w:val="clear" w:color="000000" w:fill="BFBFBF"/>
            <w:noWrap/>
            <w:vAlign w:val="center"/>
            <w:hideMark/>
          </w:tcPr>
          <w:p w14:paraId="356D6C2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40" w:type="pct"/>
            <w:tcBorders>
              <w:top w:val="nil"/>
              <w:left w:val="nil"/>
              <w:bottom w:val="single" w:sz="8" w:space="0" w:color="auto"/>
              <w:right w:val="single" w:sz="8" w:space="0" w:color="auto"/>
            </w:tcBorders>
            <w:shd w:val="clear" w:color="000000" w:fill="BFBFBF"/>
            <w:noWrap/>
            <w:vAlign w:val="center"/>
            <w:hideMark/>
          </w:tcPr>
          <w:p w14:paraId="41DB47E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25" w:type="pct"/>
            <w:tcBorders>
              <w:top w:val="nil"/>
              <w:left w:val="nil"/>
              <w:bottom w:val="single" w:sz="8" w:space="0" w:color="auto"/>
              <w:right w:val="single" w:sz="8" w:space="0" w:color="auto"/>
            </w:tcBorders>
            <w:shd w:val="clear" w:color="000000" w:fill="BFBFBF"/>
            <w:noWrap/>
            <w:vAlign w:val="center"/>
            <w:hideMark/>
          </w:tcPr>
          <w:p w14:paraId="1462F93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05" w:type="pct"/>
            <w:tcBorders>
              <w:top w:val="nil"/>
              <w:left w:val="nil"/>
              <w:bottom w:val="single" w:sz="8" w:space="0" w:color="auto"/>
              <w:right w:val="single" w:sz="8" w:space="0" w:color="auto"/>
            </w:tcBorders>
            <w:shd w:val="clear" w:color="000000" w:fill="BFBFBF"/>
            <w:noWrap/>
            <w:vAlign w:val="center"/>
            <w:hideMark/>
          </w:tcPr>
          <w:p w14:paraId="33FF433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56" w:type="pct"/>
            <w:tcBorders>
              <w:top w:val="nil"/>
              <w:left w:val="nil"/>
              <w:bottom w:val="single" w:sz="8" w:space="0" w:color="auto"/>
              <w:right w:val="single" w:sz="8" w:space="0" w:color="auto"/>
            </w:tcBorders>
            <w:shd w:val="clear" w:color="000000" w:fill="BFBFBF"/>
            <w:noWrap/>
            <w:vAlign w:val="center"/>
            <w:hideMark/>
          </w:tcPr>
          <w:p w14:paraId="62C364F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5A43042C" w14:textId="77777777" w:rsidTr="001A14D7">
        <w:trPr>
          <w:trHeight w:val="795"/>
        </w:trPr>
        <w:tc>
          <w:tcPr>
            <w:tcW w:w="485" w:type="pct"/>
            <w:tcBorders>
              <w:top w:val="nil"/>
              <w:left w:val="single" w:sz="8" w:space="0" w:color="auto"/>
              <w:bottom w:val="single" w:sz="8" w:space="0" w:color="auto"/>
              <w:right w:val="single" w:sz="8" w:space="0" w:color="auto"/>
            </w:tcBorders>
            <w:shd w:val="clear" w:color="auto" w:fill="auto"/>
            <w:noWrap/>
            <w:vAlign w:val="center"/>
            <w:hideMark/>
          </w:tcPr>
          <w:p w14:paraId="4289649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&gt;0% but &lt;5% </w:t>
            </w:r>
          </w:p>
        </w:tc>
        <w:tc>
          <w:tcPr>
            <w:tcW w:w="105" w:type="pct"/>
            <w:tcBorders>
              <w:top w:val="nil"/>
              <w:left w:val="nil"/>
              <w:bottom w:val="single" w:sz="8" w:space="0" w:color="auto"/>
              <w:right w:val="single" w:sz="8" w:space="0" w:color="auto"/>
            </w:tcBorders>
            <w:shd w:val="clear" w:color="auto" w:fill="auto"/>
            <w:noWrap/>
            <w:vAlign w:val="center"/>
            <w:hideMark/>
          </w:tcPr>
          <w:p w14:paraId="2BE49FF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90" w:type="pct"/>
            <w:tcBorders>
              <w:top w:val="nil"/>
              <w:left w:val="nil"/>
              <w:bottom w:val="single" w:sz="8" w:space="0" w:color="auto"/>
              <w:right w:val="single" w:sz="8" w:space="0" w:color="auto"/>
            </w:tcBorders>
            <w:shd w:val="clear" w:color="auto" w:fill="auto"/>
            <w:noWrap/>
            <w:vAlign w:val="center"/>
            <w:hideMark/>
          </w:tcPr>
          <w:p w14:paraId="7CD8A50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05" w:type="pct"/>
            <w:tcBorders>
              <w:top w:val="nil"/>
              <w:left w:val="nil"/>
              <w:bottom w:val="single" w:sz="8" w:space="0" w:color="auto"/>
              <w:right w:val="single" w:sz="8" w:space="0" w:color="auto"/>
            </w:tcBorders>
            <w:shd w:val="clear" w:color="auto" w:fill="auto"/>
            <w:noWrap/>
            <w:vAlign w:val="center"/>
            <w:hideMark/>
          </w:tcPr>
          <w:p w14:paraId="1E4024D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1DD2D6A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105" w:type="pct"/>
            <w:tcBorders>
              <w:top w:val="nil"/>
              <w:left w:val="nil"/>
              <w:bottom w:val="single" w:sz="8" w:space="0" w:color="auto"/>
              <w:right w:val="single" w:sz="8" w:space="0" w:color="auto"/>
            </w:tcBorders>
            <w:shd w:val="clear" w:color="auto" w:fill="auto"/>
            <w:noWrap/>
            <w:vAlign w:val="center"/>
            <w:hideMark/>
          </w:tcPr>
          <w:p w14:paraId="3C8095A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2BF95C1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105" w:type="pct"/>
            <w:tcBorders>
              <w:top w:val="nil"/>
              <w:left w:val="nil"/>
              <w:bottom w:val="single" w:sz="8" w:space="0" w:color="auto"/>
              <w:right w:val="single" w:sz="8" w:space="0" w:color="auto"/>
            </w:tcBorders>
            <w:shd w:val="clear" w:color="auto" w:fill="auto"/>
            <w:noWrap/>
            <w:vAlign w:val="center"/>
            <w:hideMark/>
          </w:tcPr>
          <w:p w14:paraId="184DC77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90" w:type="pct"/>
            <w:tcBorders>
              <w:top w:val="nil"/>
              <w:left w:val="nil"/>
              <w:bottom w:val="single" w:sz="8" w:space="0" w:color="auto"/>
              <w:right w:val="single" w:sz="8" w:space="0" w:color="auto"/>
            </w:tcBorders>
            <w:shd w:val="clear" w:color="auto" w:fill="auto"/>
            <w:noWrap/>
            <w:vAlign w:val="center"/>
            <w:hideMark/>
          </w:tcPr>
          <w:p w14:paraId="7AE9675B"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40" w:type="pct"/>
            <w:tcBorders>
              <w:top w:val="nil"/>
              <w:left w:val="nil"/>
              <w:bottom w:val="single" w:sz="8" w:space="0" w:color="auto"/>
              <w:right w:val="single" w:sz="8" w:space="0" w:color="auto"/>
            </w:tcBorders>
            <w:shd w:val="clear" w:color="auto" w:fill="auto"/>
            <w:noWrap/>
            <w:vAlign w:val="center"/>
            <w:hideMark/>
          </w:tcPr>
          <w:p w14:paraId="672F136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1409491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40" w:type="pct"/>
            <w:tcBorders>
              <w:top w:val="nil"/>
              <w:left w:val="nil"/>
              <w:bottom w:val="single" w:sz="8" w:space="0" w:color="auto"/>
              <w:right w:val="single" w:sz="8" w:space="0" w:color="auto"/>
            </w:tcBorders>
            <w:shd w:val="clear" w:color="auto" w:fill="auto"/>
            <w:noWrap/>
            <w:vAlign w:val="center"/>
            <w:hideMark/>
          </w:tcPr>
          <w:p w14:paraId="4345C0E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c>
          <w:tcPr>
            <w:tcW w:w="190" w:type="pct"/>
            <w:tcBorders>
              <w:top w:val="nil"/>
              <w:left w:val="nil"/>
              <w:bottom w:val="single" w:sz="8" w:space="0" w:color="auto"/>
              <w:right w:val="single" w:sz="8" w:space="0" w:color="auto"/>
            </w:tcBorders>
            <w:shd w:val="clear" w:color="auto" w:fill="auto"/>
            <w:noWrap/>
            <w:vAlign w:val="center"/>
            <w:hideMark/>
          </w:tcPr>
          <w:p w14:paraId="660778E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140" w:type="pct"/>
            <w:tcBorders>
              <w:top w:val="nil"/>
              <w:left w:val="nil"/>
              <w:bottom w:val="single" w:sz="8" w:space="0" w:color="auto"/>
              <w:right w:val="single" w:sz="8" w:space="0" w:color="auto"/>
            </w:tcBorders>
            <w:shd w:val="clear" w:color="auto" w:fill="auto"/>
            <w:noWrap/>
            <w:vAlign w:val="center"/>
            <w:hideMark/>
          </w:tcPr>
          <w:p w14:paraId="47B5F4D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90" w:type="pct"/>
            <w:tcBorders>
              <w:top w:val="nil"/>
              <w:left w:val="nil"/>
              <w:bottom w:val="single" w:sz="8" w:space="0" w:color="auto"/>
              <w:right w:val="single" w:sz="8" w:space="0" w:color="auto"/>
            </w:tcBorders>
            <w:shd w:val="clear" w:color="auto" w:fill="auto"/>
            <w:noWrap/>
            <w:vAlign w:val="center"/>
            <w:hideMark/>
          </w:tcPr>
          <w:p w14:paraId="2A7F659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40" w:type="pct"/>
            <w:tcBorders>
              <w:top w:val="nil"/>
              <w:left w:val="nil"/>
              <w:bottom w:val="single" w:sz="8" w:space="0" w:color="auto"/>
              <w:right w:val="single" w:sz="8" w:space="0" w:color="auto"/>
            </w:tcBorders>
            <w:shd w:val="clear" w:color="auto" w:fill="auto"/>
            <w:noWrap/>
            <w:vAlign w:val="center"/>
            <w:hideMark/>
          </w:tcPr>
          <w:p w14:paraId="7468A77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6DECA19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05" w:type="pct"/>
            <w:tcBorders>
              <w:top w:val="nil"/>
              <w:left w:val="nil"/>
              <w:bottom w:val="single" w:sz="8" w:space="0" w:color="auto"/>
              <w:right w:val="single" w:sz="8" w:space="0" w:color="auto"/>
            </w:tcBorders>
            <w:shd w:val="clear" w:color="auto" w:fill="auto"/>
            <w:noWrap/>
            <w:vAlign w:val="center"/>
            <w:hideMark/>
          </w:tcPr>
          <w:p w14:paraId="2A0034B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90" w:type="pct"/>
            <w:tcBorders>
              <w:top w:val="nil"/>
              <w:left w:val="nil"/>
              <w:bottom w:val="single" w:sz="8" w:space="0" w:color="auto"/>
              <w:right w:val="single" w:sz="8" w:space="0" w:color="auto"/>
            </w:tcBorders>
            <w:shd w:val="clear" w:color="auto" w:fill="auto"/>
            <w:noWrap/>
            <w:vAlign w:val="center"/>
            <w:hideMark/>
          </w:tcPr>
          <w:p w14:paraId="64F2102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40" w:type="pct"/>
            <w:tcBorders>
              <w:top w:val="nil"/>
              <w:left w:val="nil"/>
              <w:bottom w:val="single" w:sz="8" w:space="0" w:color="auto"/>
              <w:right w:val="single" w:sz="8" w:space="0" w:color="auto"/>
            </w:tcBorders>
            <w:shd w:val="clear" w:color="auto" w:fill="auto"/>
            <w:noWrap/>
            <w:vAlign w:val="center"/>
            <w:hideMark/>
          </w:tcPr>
          <w:p w14:paraId="3562048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190" w:type="pct"/>
            <w:tcBorders>
              <w:top w:val="nil"/>
              <w:left w:val="nil"/>
              <w:bottom w:val="single" w:sz="8" w:space="0" w:color="auto"/>
              <w:right w:val="single" w:sz="8" w:space="0" w:color="auto"/>
            </w:tcBorders>
            <w:shd w:val="clear" w:color="auto" w:fill="auto"/>
            <w:noWrap/>
            <w:vAlign w:val="center"/>
            <w:hideMark/>
          </w:tcPr>
          <w:p w14:paraId="0C53910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58%</w:t>
            </w:r>
          </w:p>
        </w:tc>
        <w:tc>
          <w:tcPr>
            <w:tcW w:w="140" w:type="pct"/>
            <w:tcBorders>
              <w:top w:val="nil"/>
              <w:left w:val="nil"/>
              <w:bottom w:val="single" w:sz="8" w:space="0" w:color="auto"/>
              <w:right w:val="single" w:sz="8" w:space="0" w:color="auto"/>
            </w:tcBorders>
            <w:shd w:val="clear" w:color="auto" w:fill="auto"/>
            <w:noWrap/>
            <w:vAlign w:val="center"/>
            <w:hideMark/>
          </w:tcPr>
          <w:p w14:paraId="7CEF439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w:t>
            </w:r>
          </w:p>
        </w:tc>
        <w:tc>
          <w:tcPr>
            <w:tcW w:w="190" w:type="pct"/>
            <w:tcBorders>
              <w:top w:val="nil"/>
              <w:left w:val="nil"/>
              <w:bottom w:val="single" w:sz="8" w:space="0" w:color="auto"/>
              <w:right w:val="single" w:sz="8" w:space="0" w:color="auto"/>
            </w:tcBorders>
            <w:shd w:val="clear" w:color="auto" w:fill="auto"/>
            <w:noWrap/>
            <w:vAlign w:val="center"/>
            <w:hideMark/>
          </w:tcPr>
          <w:p w14:paraId="0200920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56%</w:t>
            </w:r>
          </w:p>
        </w:tc>
        <w:tc>
          <w:tcPr>
            <w:tcW w:w="140" w:type="pct"/>
            <w:tcBorders>
              <w:top w:val="nil"/>
              <w:left w:val="nil"/>
              <w:bottom w:val="single" w:sz="8" w:space="0" w:color="auto"/>
              <w:right w:val="single" w:sz="8" w:space="0" w:color="auto"/>
            </w:tcBorders>
            <w:shd w:val="clear" w:color="auto" w:fill="auto"/>
            <w:noWrap/>
            <w:vAlign w:val="center"/>
            <w:hideMark/>
          </w:tcPr>
          <w:p w14:paraId="6AEE195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w:t>
            </w:r>
          </w:p>
        </w:tc>
        <w:tc>
          <w:tcPr>
            <w:tcW w:w="190" w:type="pct"/>
            <w:tcBorders>
              <w:top w:val="nil"/>
              <w:left w:val="nil"/>
              <w:bottom w:val="single" w:sz="8" w:space="0" w:color="auto"/>
              <w:right w:val="single" w:sz="8" w:space="0" w:color="auto"/>
            </w:tcBorders>
            <w:shd w:val="clear" w:color="auto" w:fill="auto"/>
            <w:noWrap/>
            <w:vAlign w:val="center"/>
            <w:hideMark/>
          </w:tcPr>
          <w:p w14:paraId="4B4EE47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66%</w:t>
            </w:r>
          </w:p>
        </w:tc>
        <w:tc>
          <w:tcPr>
            <w:tcW w:w="140" w:type="pct"/>
            <w:tcBorders>
              <w:top w:val="nil"/>
              <w:left w:val="nil"/>
              <w:bottom w:val="single" w:sz="8" w:space="0" w:color="auto"/>
              <w:right w:val="single" w:sz="8" w:space="0" w:color="auto"/>
            </w:tcBorders>
            <w:shd w:val="clear" w:color="auto" w:fill="auto"/>
            <w:noWrap/>
            <w:vAlign w:val="center"/>
            <w:hideMark/>
          </w:tcPr>
          <w:p w14:paraId="2C9E98B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25" w:type="pct"/>
            <w:tcBorders>
              <w:top w:val="nil"/>
              <w:left w:val="nil"/>
              <w:bottom w:val="single" w:sz="8" w:space="0" w:color="auto"/>
              <w:right w:val="single" w:sz="8" w:space="0" w:color="auto"/>
            </w:tcBorders>
            <w:shd w:val="clear" w:color="auto" w:fill="auto"/>
            <w:noWrap/>
            <w:vAlign w:val="center"/>
            <w:hideMark/>
          </w:tcPr>
          <w:p w14:paraId="5B54AFB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05" w:type="pct"/>
            <w:tcBorders>
              <w:top w:val="nil"/>
              <w:left w:val="nil"/>
              <w:bottom w:val="single" w:sz="8" w:space="0" w:color="auto"/>
              <w:right w:val="single" w:sz="8" w:space="0" w:color="auto"/>
            </w:tcBorders>
            <w:shd w:val="clear" w:color="auto" w:fill="auto"/>
            <w:noWrap/>
            <w:vAlign w:val="center"/>
            <w:hideMark/>
          </w:tcPr>
          <w:p w14:paraId="5AE6E60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256" w:type="pct"/>
            <w:tcBorders>
              <w:top w:val="nil"/>
              <w:left w:val="nil"/>
              <w:bottom w:val="single" w:sz="8" w:space="0" w:color="auto"/>
              <w:right w:val="single" w:sz="8" w:space="0" w:color="auto"/>
            </w:tcBorders>
            <w:shd w:val="clear" w:color="auto" w:fill="auto"/>
            <w:noWrap/>
            <w:vAlign w:val="center"/>
            <w:hideMark/>
          </w:tcPr>
          <w:p w14:paraId="6712E0B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60%</w:t>
            </w:r>
          </w:p>
        </w:tc>
      </w:tr>
      <w:tr w:rsidR="000A2D52" w:rsidRPr="00A36C6D" w14:paraId="587BBED3" w14:textId="77777777" w:rsidTr="001A14D7">
        <w:trPr>
          <w:trHeight w:val="795"/>
        </w:trPr>
        <w:tc>
          <w:tcPr>
            <w:tcW w:w="485" w:type="pct"/>
            <w:tcBorders>
              <w:top w:val="nil"/>
              <w:left w:val="single" w:sz="8" w:space="0" w:color="auto"/>
              <w:bottom w:val="single" w:sz="8" w:space="0" w:color="auto"/>
              <w:right w:val="single" w:sz="8" w:space="0" w:color="auto"/>
            </w:tcBorders>
            <w:shd w:val="clear" w:color="000000" w:fill="BFBFBF"/>
            <w:noWrap/>
            <w:vAlign w:val="center"/>
            <w:hideMark/>
          </w:tcPr>
          <w:p w14:paraId="5804015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105" w:type="pct"/>
            <w:tcBorders>
              <w:top w:val="nil"/>
              <w:left w:val="nil"/>
              <w:bottom w:val="single" w:sz="8" w:space="0" w:color="auto"/>
              <w:right w:val="single" w:sz="8" w:space="0" w:color="auto"/>
            </w:tcBorders>
            <w:shd w:val="clear" w:color="000000" w:fill="BFBFBF"/>
            <w:noWrap/>
            <w:vAlign w:val="center"/>
            <w:hideMark/>
          </w:tcPr>
          <w:p w14:paraId="2CB391D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90" w:type="pct"/>
            <w:tcBorders>
              <w:top w:val="nil"/>
              <w:left w:val="nil"/>
              <w:bottom w:val="single" w:sz="8" w:space="0" w:color="auto"/>
              <w:right w:val="single" w:sz="8" w:space="0" w:color="auto"/>
            </w:tcBorders>
            <w:shd w:val="clear" w:color="000000" w:fill="BFBFBF"/>
            <w:noWrap/>
            <w:vAlign w:val="center"/>
            <w:hideMark/>
          </w:tcPr>
          <w:p w14:paraId="7FEF946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25%</w:t>
            </w:r>
          </w:p>
        </w:tc>
        <w:tc>
          <w:tcPr>
            <w:tcW w:w="105" w:type="pct"/>
            <w:tcBorders>
              <w:top w:val="nil"/>
              <w:left w:val="nil"/>
              <w:bottom w:val="single" w:sz="8" w:space="0" w:color="auto"/>
              <w:right w:val="single" w:sz="8" w:space="0" w:color="auto"/>
            </w:tcBorders>
            <w:shd w:val="clear" w:color="000000" w:fill="BFBFBF"/>
            <w:noWrap/>
            <w:vAlign w:val="center"/>
            <w:hideMark/>
          </w:tcPr>
          <w:p w14:paraId="251D8B2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190" w:type="pct"/>
            <w:tcBorders>
              <w:top w:val="nil"/>
              <w:left w:val="nil"/>
              <w:bottom w:val="single" w:sz="8" w:space="0" w:color="auto"/>
              <w:right w:val="single" w:sz="8" w:space="0" w:color="auto"/>
            </w:tcBorders>
            <w:shd w:val="clear" w:color="000000" w:fill="BFBFBF"/>
            <w:noWrap/>
            <w:vAlign w:val="center"/>
            <w:hideMark/>
          </w:tcPr>
          <w:p w14:paraId="796F957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64%</w:t>
            </w:r>
          </w:p>
        </w:tc>
        <w:tc>
          <w:tcPr>
            <w:tcW w:w="105" w:type="pct"/>
            <w:tcBorders>
              <w:top w:val="nil"/>
              <w:left w:val="nil"/>
              <w:bottom w:val="single" w:sz="8" w:space="0" w:color="auto"/>
              <w:right w:val="single" w:sz="8" w:space="0" w:color="auto"/>
            </w:tcBorders>
            <w:shd w:val="clear" w:color="000000" w:fill="BFBFBF"/>
            <w:noWrap/>
            <w:vAlign w:val="center"/>
            <w:hideMark/>
          </w:tcPr>
          <w:p w14:paraId="48C577E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90" w:type="pct"/>
            <w:tcBorders>
              <w:top w:val="nil"/>
              <w:left w:val="nil"/>
              <w:bottom w:val="single" w:sz="8" w:space="0" w:color="auto"/>
              <w:right w:val="single" w:sz="8" w:space="0" w:color="auto"/>
            </w:tcBorders>
            <w:shd w:val="clear" w:color="000000" w:fill="BFBFBF"/>
            <w:noWrap/>
            <w:vAlign w:val="center"/>
            <w:hideMark/>
          </w:tcPr>
          <w:p w14:paraId="5A94CC9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42%</w:t>
            </w:r>
          </w:p>
        </w:tc>
        <w:tc>
          <w:tcPr>
            <w:tcW w:w="105" w:type="pct"/>
            <w:tcBorders>
              <w:top w:val="nil"/>
              <w:left w:val="nil"/>
              <w:bottom w:val="single" w:sz="8" w:space="0" w:color="auto"/>
              <w:right w:val="single" w:sz="8" w:space="0" w:color="auto"/>
            </w:tcBorders>
            <w:shd w:val="clear" w:color="000000" w:fill="BFBFBF"/>
            <w:noWrap/>
            <w:vAlign w:val="center"/>
            <w:hideMark/>
          </w:tcPr>
          <w:p w14:paraId="19791B7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190" w:type="pct"/>
            <w:tcBorders>
              <w:top w:val="nil"/>
              <w:left w:val="nil"/>
              <w:bottom w:val="single" w:sz="8" w:space="0" w:color="auto"/>
              <w:right w:val="single" w:sz="8" w:space="0" w:color="auto"/>
            </w:tcBorders>
            <w:shd w:val="clear" w:color="000000" w:fill="BFBFBF"/>
            <w:noWrap/>
            <w:vAlign w:val="center"/>
            <w:hideMark/>
          </w:tcPr>
          <w:p w14:paraId="561E711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64%</w:t>
            </w:r>
          </w:p>
        </w:tc>
        <w:tc>
          <w:tcPr>
            <w:tcW w:w="140" w:type="pct"/>
            <w:tcBorders>
              <w:top w:val="nil"/>
              <w:left w:val="nil"/>
              <w:bottom w:val="single" w:sz="8" w:space="0" w:color="auto"/>
              <w:right w:val="single" w:sz="8" w:space="0" w:color="auto"/>
            </w:tcBorders>
            <w:shd w:val="clear" w:color="000000" w:fill="BFBFBF"/>
            <w:noWrap/>
            <w:vAlign w:val="center"/>
            <w:hideMark/>
          </w:tcPr>
          <w:p w14:paraId="68E4DA7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190" w:type="pct"/>
            <w:tcBorders>
              <w:top w:val="nil"/>
              <w:left w:val="nil"/>
              <w:bottom w:val="single" w:sz="8" w:space="0" w:color="auto"/>
              <w:right w:val="single" w:sz="8" w:space="0" w:color="auto"/>
            </w:tcBorders>
            <w:shd w:val="clear" w:color="000000" w:fill="BFBFBF"/>
            <w:noWrap/>
            <w:vAlign w:val="center"/>
            <w:hideMark/>
          </w:tcPr>
          <w:p w14:paraId="2E9EDF8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58%</w:t>
            </w:r>
          </w:p>
        </w:tc>
        <w:tc>
          <w:tcPr>
            <w:tcW w:w="140" w:type="pct"/>
            <w:tcBorders>
              <w:top w:val="nil"/>
              <w:left w:val="nil"/>
              <w:bottom w:val="single" w:sz="8" w:space="0" w:color="auto"/>
              <w:right w:val="single" w:sz="8" w:space="0" w:color="auto"/>
            </w:tcBorders>
            <w:shd w:val="clear" w:color="000000" w:fill="BFBFBF"/>
            <w:noWrap/>
            <w:vAlign w:val="center"/>
            <w:hideMark/>
          </w:tcPr>
          <w:p w14:paraId="1FF20A0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29</w:t>
            </w:r>
          </w:p>
        </w:tc>
        <w:tc>
          <w:tcPr>
            <w:tcW w:w="190" w:type="pct"/>
            <w:tcBorders>
              <w:top w:val="nil"/>
              <w:left w:val="nil"/>
              <w:bottom w:val="single" w:sz="8" w:space="0" w:color="auto"/>
              <w:right w:val="single" w:sz="8" w:space="0" w:color="auto"/>
            </w:tcBorders>
            <w:shd w:val="clear" w:color="000000" w:fill="BFBFBF"/>
            <w:noWrap/>
            <w:vAlign w:val="center"/>
            <w:hideMark/>
          </w:tcPr>
          <w:p w14:paraId="237742B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81%</w:t>
            </w:r>
          </w:p>
        </w:tc>
        <w:tc>
          <w:tcPr>
            <w:tcW w:w="140" w:type="pct"/>
            <w:tcBorders>
              <w:top w:val="nil"/>
              <w:left w:val="nil"/>
              <w:bottom w:val="single" w:sz="8" w:space="0" w:color="auto"/>
              <w:right w:val="single" w:sz="8" w:space="0" w:color="auto"/>
            </w:tcBorders>
            <w:shd w:val="clear" w:color="000000" w:fill="BFBFBF"/>
            <w:noWrap/>
            <w:vAlign w:val="center"/>
            <w:hideMark/>
          </w:tcPr>
          <w:p w14:paraId="3146A18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w:t>
            </w:r>
          </w:p>
        </w:tc>
        <w:tc>
          <w:tcPr>
            <w:tcW w:w="190" w:type="pct"/>
            <w:tcBorders>
              <w:top w:val="nil"/>
              <w:left w:val="nil"/>
              <w:bottom w:val="single" w:sz="8" w:space="0" w:color="auto"/>
              <w:right w:val="single" w:sz="8" w:space="0" w:color="auto"/>
            </w:tcBorders>
            <w:shd w:val="clear" w:color="000000" w:fill="BFBFBF"/>
            <w:noWrap/>
            <w:vAlign w:val="center"/>
            <w:hideMark/>
          </w:tcPr>
          <w:p w14:paraId="7DB04D8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63%</w:t>
            </w:r>
          </w:p>
        </w:tc>
        <w:tc>
          <w:tcPr>
            <w:tcW w:w="140" w:type="pct"/>
            <w:tcBorders>
              <w:top w:val="nil"/>
              <w:left w:val="nil"/>
              <w:bottom w:val="single" w:sz="8" w:space="0" w:color="auto"/>
              <w:right w:val="single" w:sz="8" w:space="0" w:color="auto"/>
            </w:tcBorders>
            <w:shd w:val="clear" w:color="000000" w:fill="BFBFBF"/>
            <w:noWrap/>
            <w:vAlign w:val="center"/>
            <w:hideMark/>
          </w:tcPr>
          <w:p w14:paraId="6F9A18F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w:t>
            </w:r>
          </w:p>
        </w:tc>
        <w:tc>
          <w:tcPr>
            <w:tcW w:w="190" w:type="pct"/>
            <w:tcBorders>
              <w:top w:val="nil"/>
              <w:left w:val="nil"/>
              <w:bottom w:val="single" w:sz="8" w:space="0" w:color="auto"/>
              <w:right w:val="single" w:sz="8" w:space="0" w:color="auto"/>
            </w:tcBorders>
            <w:shd w:val="clear" w:color="000000" w:fill="BFBFBF"/>
            <w:noWrap/>
            <w:vAlign w:val="center"/>
            <w:hideMark/>
          </w:tcPr>
          <w:p w14:paraId="05BBAFB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48%</w:t>
            </w:r>
          </w:p>
        </w:tc>
        <w:tc>
          <w:tcPr>
            <w:tcW w:w="105" w:type="pct"/>
            <w:tcBorders>
              <w:top w:val="nil"/>
              <w:left w:val="nil"/>
              <w:bottom w:val="single" w:sz="8" w:space="0" w:color="auto"/>
              <w:right w:val="single" w:sz="8" w:space="0" w:color="auto"/>
            </w:tcBorders>
            <w:shd w:val="clear" w:color="000000" w:fill="BFBFBF"/>
            <w:noWrap/>
            <w:vAlign w:val="center"/>
            <w:hideMark/>
          </w:tcPr>
          <w:p w14:paraId="0C4FE09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c>
          <w:tcPr>
            <w:tcW w:w="190" w:type="pct"/>
            <w:tcBorders>
              <w:top w:val="nil"/>
              <w:left w:val="nil"/>
              <w:bottom w:val="single" w:sz="8" w:space="0" w:color="auto"/>
              <w:right w:val="single" w:sz="8" w:space="0" w:color="auto"/>
            </w:tcBorders>
            <w:shd w:val="clear" w:color="000000" w:fill="BFBFBF"/>
            <w:noWrap/>
            <w:vAlign w:val="center"/>
            <w:hideMark/>
          </w:tcPr>
          <w:p w14:paraId="6F669DD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21%</w:t>
            </w:r>
          </w:p>
        </w:tc>
        <w:tc>
          <w:tcPr>
            <w:tcW w:w="140" w:type="pct"/>
            <w:tcBorders>
              <w:top w:val="nil"/>
              <w:left w:val="nil"/>
              <w:bottom w:val="single" w:sz="8" w:space="0" w:color="auto"/>
              <w:right w:val="single" w:sz="8" w:space="0" w:color="auto"/>
            </w:tcBorders>
            <w:shd w:val="clear" w:color="000000" w:fill="BFBFBF"/>
            <w:noWrap/>
            <w:vAlign w:val="center"/>
            <w:hideMark/>
          </w:tcPr>
          <w:p w14:paraId="4EC1734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c>
          <w:tcPr>
            <w:tcW w:w="190" w:type="pct"/>
            <w:tcBorders>
              <w:top w:val="nil"/>
              <w:left w:val="nil"/>
              <w:bottom w:val="single" w:sz="8" w:space="0" w:color="auto"/>
              <w:right w:val="single" w:sz="8" w:space="0" w:color="auto"/>
            </w:tcBorders>
            <w:shd w:val="clear" w:color="000000" w:fill="BFBFBF"/>
            <w:noWrap/>
            <w:vAlign w:val="center"/>
            <w:hideMark/>
          </w:tcPr>
          <w:p w14:paraId="6E6F691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21%</w:t>
            </w:r>
          </w:p>
        </w:tc>
        <w:tc>
          <w:tcPr>
            <w:tcW w:w="140" w:type="pct"/>
            <w:tcBorders>
              <w:top w:val="nil"/>
              <w:left w:val="nil"/>
              <w:bottom w:val="single" w:sz="8" w:space="0" w:color="auto"/>
              <w:right w:val="single" w:sz="8" w:space="0" w:color="auto"/>
            </w:tcBorders>
            <w:shd w:val="clear" w:color="000000" w:fill="BFBFBF"/>
            <w:noWrap/>
            <w:vAlign w:val="center"/>
            <w:hideMark/>
          </w:tcPr>
          <w:p w14:paraId="431F877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90" w:type="pct"/>
            <w:tcBorders>
              <w:top w:val="nil"/>
              <w:left w:val="nil"/>
              <w:bottom w:val="single" w:sz="8" w:space="0" w:color="auto"/>
              <w:right w:val="single" w:sz="8" w:space="0" w:color="auto"/>
            </w:tcBorders>
            <w:shd w:val="clear" w:color="000000" w:fill="BFBFBF"/>
            <w:noWrap/>
            <w:vAlign w:val="center"/>
            <w:hideMark/>
          </w:tcPr>
          <w:p w14:paraId="2B9C166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c>
          <w:tcPr>
            <w:tcW w:w="140" w:type="pct"/>
            <w:tcBorders>
              <w:top w:val="nil"/>
              <w:left w:val="nil"/>
              <w:bottom w:val="single" w:sz="8" w:space="0" w:color="auto"/>
              <w:right w:val="single" w:sz="8" w:space="0" w:color="auto"/>
            </w:tcBorders>
            <w:shd w:val="clear" w:color="000000" w:fill="BFBFBF"/>
            <w:noWrap/>
            <w:vAlign w:val="center"/>
            <w:hideMark/>
          </w:tcPr>
          <w:p w14:paraId="1E1530A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c>
          <w:tcPr>
            <w:tcW w:w="190" w:type="pct"/>
            <w:tcBorders>
              <w:top w:val="nil"/>
              <w:left w:val="nil"/>
              <w:bottom w:val="single" w:sz="8" w:space="0" w:color="auto"/>
              <w:right w:val="single" w:sz="8" w:space="0" w:color="auto"/>
            </w:tcBorders>
            <w:shd w:val="clear" w:color="000000" w:fill="BFBFBF"/>
            <w:noWrap/>
            <w:vAlign w:val="center"/>
            <w:hideMark/>
          </w:tcPr>
          <w:p w14:paraId="2DF88DC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27%</w:t>
            </w:r>
          </w:p>
        </w:tc>
        <w:tc>
          <w:tcPr>
            <w:tcW w:w="140" w:type="pct"/>
            <w:tcBorders>
              <w:top w:val="nil"/>
              <w:left w:val="nil"/>
              <w:bottom w:val="single" w:sz="8" w:space="0" w:color="auto"/>
              <w:right w:val="single" w:sz="8" w:space="0" w:color="auto"/>
            </w:tcBorders>
            <w:shd w:val="clear" w:color="000000" w:fill="BFBFBF"/>
            <w:noWrap/>
            <w:vAlign w:val="center"/>
            <w:hideMark/>
          </w:tcPr>
          <w:p w14:paraId="3364B31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c>
          <w:tcPr>
            <w:tcW w:w="225" w:type="pct"/>
            <w:tcBorders>
              <w:top w:val="nil"/>
              <w:left w:val="nil"/>
              <w:bottom w:val="single" w:sz="8" w:space="0" w:color="auto"/>
              <w:right w:val="single" w:sz="8" w:space="0" w:color="auto"/>
            </w:tcBorders>
            <w:shd w:val="clear" w:color="000000" w:fill="BFBFBF"/>
            <w:noWrap/>
            <w:vAlign w:val="center"/>
            <w:hideMark/>
          </w:tcPr>
          <w:p w14:paraId="3938178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100%</w:t>
            </w:r>
          </w:p>
        </w:tc>
        <w:tc>
          <w:tcPr>
            <w:tcW w:w="105" w:type="pct"/>
            <w:tcBorders>
              <w:top w:val="nil"/>
              <w:left w:val="nil"/>
              <w:bottom w:val="single" w:sz="8" w:space="0" w:color="auto"/>
              <w:right w:val="single" w:sz="8" w:space="0" w:color="auto"/>
            </w:tcBorders>
            <w:shd w:val="clear" w:color="000000" w:fill="BFBFBF"/>
            <w:noWrap/>
            <w:vAlign w:val="center"/>
            <w:hideMark/>
          </w:tcPr>
          <w:p w14:paraId="37EAA40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56" w:type="pct"/>
            <w:tcBorders>
              <w:top w:val="nil"/>
              <w:left w:val="nil"/>
              <w:bottom w:val="single" w:sz="8" w:space="0" w:color="auto"/>
              <w:right w:val="single" w:sz="8" w:space="0" w:color="auto"/>
            </w:tcBorders>
            <w:shd w:val="clear" w:color="000000" w:fill="BFBFBF"/>
            <w:noWrap/>
            <w:vAlign w:val="center"/>
            <w:hideMark/>
          </w:tcPr>
          <w:p w14:paraId="3FA282AB"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33%</w:t>
            </w:r>
          </w:p>
        </w:tc>
      </w:tr>
    </w:tbl>
    <w:p w14:paraId="1E54834A"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Based on current or most recent year</w:t>
      </w:r>
    </w:p>
    <w:p w14:paraId="2B3D712C"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As defined annually by each jurisdiction</w:t>
      </w:r>
    </w:p>
    <w:p w14:paraId="6F2B5CCE"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Or treated as required per Guidelines</w:t>
      </w:r>
    </w:p>
    <w:p w14:paraId="6D943109"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Screened or receiving ongoing annual treatment as per Guidelines</w:t>
      </w:r>
    </w:p>
    <w:p w14:paraId="692A1D2E" w14:textId="77777777" w:rsidR="00C574D9" w:rsidRPr="00A36C6D" w:rsidRDefault="00C574D9" w:rsidP="00C574D9">
      <w:pPr>
        <w:keepNext/>
        <w:keepLines/>
        <w:spacing w:before="200"/>
        <w:outlineLvl w:val="4"/>
        <w:rPr>
          <w:rFonts w:asciiTheme="minorHAnsi" w:eastAsia="MS Gothic" w:hAnsiTheme="minorHAnsi" w:cstheme="minorHAnsi"/>
          <w:color w:val="675E47" w:themeColor="text2"/>
        </w:rPr>
        <w:sectPr w:rsidR="00C574D9" w:rsidRPr="00A36C6D" w:rsidSect="00724975">
          <w:pgSz w:w="16838" w:h="11906" w:orient="landscape"/>
          <w:pgMar w:top="720" w:right="720" w:bottom="720" w:left="720" w:header="709" w:footer="709" w:gutter="0"/>
          <w:cols w:space="708"/>
          <w:docGrid w:linePitch="360"/>
        </w:sectPr>
      </w:pPr>
      <w:bookmarkStart w:id="296" w:name="Table34"/>
    </w:p>
    <w:p w14:paraId="0FAE51BE" w14:textId="77777777" w:rsidR="00C574D9" w:rsidRPr="00A36C6D" w:rsidRDefault="00C574D9" w:rsidP="00B30BBF">
      <w:pPr>
        <w:pStyle w:val="Tableheadings"/>
        <w:rPr>
          <w:rFonts w:asciiTheme="minorHAnsi" w:hAnsiTheme="minorHAnsi" w:cstheme="minorHAnsi"/>
        </w:rPr>
      </w:pPr>
      <w:bookmarkStart w:id="297" w:name="_Table_3.4_Treatment"/>
      <w:bookmarkStart w:id="298" w:name="_Ref58336670"/>
      <w:bookmarkStart w:id="299" w:name="_Toc83713378"/>
      <w:bookmarkEnd w:id="292"/>
      <w:bookmarkEnd w:id="296"/>
      <w:bookmarkEnd w:id="297"/>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bookmarkEnd w:id="298"/>
      <w:r w:rsidRPr="00A36C6D">
        <w:rPr>
          <w:rFonts w:asciiTheme="minorHAnsi" w:hAnsiTheme="minorHAnsi" w:cstheme="minorHAnsi"/>
        </w:rPr>
        <w:tab/>
        <w:t>Treatment strategies by region, South Australia 2020</w:t>
      </w:r>
      <w:bookmarkEnd w:id="299"/>
    </w:p>
    <w:tbl>
      <w:tblPr>
        <w:tblStyle w:val="trach3"/>
        <w:tblW w:w="5000" w:type="pct"/>
        <w:tblLook w:val="04A0" w:firstRow="1" w:lastRow="0" w:firstColumn="1" w:lastColumn="0" w:noHBand="0" w:noVBand="1"/>
        <w:tblCaption w:val="Treatment strategies by region, South Australia 2020.  "/>
        <w:tblDescription w:val="Table 4.4 identifies the number of communities which undertook different trachoma treatment strategies in SA regions. &#13;&#10;"/>
      </w:tblPr>
      <w:tblGrid>
        <w:gridCol w:w="2974"/>
        <w:gridCol w:w="1830"/>
        <w:gridCol w:w="1990"/>
        <w:gridCol w:w="1833"/>
        <w:gridCol w:w="1833"/>
      </w:tblGrid>
      <w:tr w:rsidR="000A2D52" w:rsidRPr="00A36C6D" w14:paraId="3941AA06" w14:textId="77777777" w:rsidTr="00C574D9">
        <w:trPr>
          <w:cnfStyle w:val="100000000000" w:firstRow="1" w:lastRow="0" w:firstColumn="0" w:lastColumn="0" w:oddVBand="0" w:evenVBand="0" w:oddHBand="0" w:evenHBand="0" w:firstRowFirstColumn="0" w:firstRowLastColumn="0" w:lastRowFirstColumn="0" w:lastRowLastColumn="0"/>
          <w:trHeight w:val="525"/>
        </w:trPr>
        <w:tc>
          <w:tcPr>
            <w:tcW w:w="1427" w:type="pct"/>
            <w:hideMark/>
          </w:tcPr>
          <w:p w14:paraId="2D82AC4F" w14:textId="77777777" w:rsidR="00C574D9" w:rsidRPr="00A36C6D" w:rsidRDefault="00C574D9"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 </w:t>
            </w:r>
          </w:p>
        </w:tc>
        <w:tc>
          <w:tcPr>
            <w:tcW w:w="880" w:type="pct"/>
            <w:noWrap/>
            <w:hideMark/>
          </w:tcPr>
          <w:p w14:paraId="091914B7" w14:textId="77777777" w:rsidR="00C574D9" w:rsidRPr="00A36C6D" w:rsidRDefault="00C574D9" w:rsidP="00C574D9">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APY Lands</w:t>
            </w:r>
          </w:p>
        </w:tc>
        <w:tc>
          <w:tcPr>
            <w:tcW w:w="931" w:type="pct"/>
            <w:noWrap/>
            <w:hideMark/>
          </w:tcPr>
          <w:p w14:paraId="223C64EF" w14:textId="77777777" w:rsidR="00C574D9" w:rsidRPr="00A36C6D" w:rsidRDefault="00C574D9" w:rsidP="00C574D9">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Eyre and Western</w:t>
            </w:r>
          </w:p>
        </w:tc>
        <w:tc>
          <w:tcPr>
            <w:tcW w:w="881" w:type="pct"/>
            <w:noWrap/>
            <w:hideMark/>
          </w:tcPr>
          <w:p w14:paraId="01F8DE00" w14:textId="77777777" w:rsidR="00C574D9" w:rsidRPr="00A36C6D" w:rsidRDefault="00C574D9" w:rsidP="00C574D9">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Far North</w:t>
            </w:r>
          </w:p>
        </w:tc>
        <w:tc>
          <w:tcPr>
            <w:tcW w:w="881" w:type="pct"/>
            <w:noWrap/>
            <w:hideMark/>
          </w:tcPr>
          <w:p w14:paraId="436949D1" w14:textId="77777777" w:rsidR="00C574D9" w:rsidRPr="00A36C6D" w:rsidRDefault="00C574D9" w:rsidP="00C574D9">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360739C3" w14:textId="77777777" w:rsidTr="00C574D9">
        <w:trPr>
          <w:trHeight w:val="1125"/>
        </w:trPr>
        <w:tc>
          <w:tcPr>
            <w:tcW w:w="1427" w:type="pct"/>
            <w:hideMark/>
          </w:tcPr>
          <w:p w14:paraId="27248385" w14:textId="77777777" w:rsidR="00C574D9" w:rsidRPr="00A36C6D" w:rsidRDefault="00C574D9"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 xml:space="preserve">Required treatment for trachoma </w:t>
            </w:r>
          </w:p>
        </w:tc>
        <w:tc>
          <w:tcPr>
            <w:tcW w:w="880" w:type="pct"/>
            <w:noWrap/>
          </w:tcPr>
          <w:p w14:paraId="3ED648E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w:t>
            </w:r>
          </w:p>
        </w:tc>
        <w:tc>
          <w:tcPr>
            <w:tcW w:w="931" w:type="pct"/>
            <w:noWrap/>
          </w:tcPr>
          <w:p w14:paraId="3DB7999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478CF1C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881" w:type="pct"/>
            <w:noWrap/>
          </w:tcPr>
          <w:p w14:paraId="05234B2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10</w:t>
            </w:r>
          </w:p>
        </w:tc>
      </w:tr>
      <w:tr w:rsidR="000A2D52" w:rsidRPr="00A36C6D" w14:paraId="3DCA43AE" w14:textId="77777777" w:rsidTr="00C574D9">
        <w:trPr>
          <w:cnfStyle w:val="000000010000" w:firstRow="0" w:lastRow="0" w:firstColumn="0" w:lastColumn="0" w:oddVBand="0" w:evenVBand="0" w:oddHBand="0" w:evenHBand="1" w:firstRowFirstColumn="0" w:firstRowLastColumn="0" w:lastRowFirstColumn="0" w:lastRowLastColumn="0"/>
          <w:trHeight w:val="1125"/>
        </w:trPr>
        <w:tc>
          <w:tcPr>
            <w:tcW w:w="1427" w:type="pct"/>
            <w:hideMark/>
          </w:tcPr>
          <w:p w14:paraId="4E3FCDD3" w14:textId="77777777" w:rsidR="00C574D9" w:rsidRPr="00A36C6D" w:rsidRDefault="00C574D9"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Treated for trachoma*</w:t>
            </w:r>
          </w:p>
        </w:tc>
        <w:tc>
          <w:tcPr>
            <w:tcW w:w="880" w:type="pct"/>
            <w:noWrap/>
          </w:tcPr>
          <w:p w14:paraId="00C7E54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w:t>
            </w:r>
          </w:p>
        </w:tc>
        <w:tc>
          <w:tcPr>
            <w:tcW w:w="931" w:type="pct"/>
            <w:noWrap/>
          </w:tcPr>
          <w:p w14:paraId="0FB3B58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7C47C2A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881" w:type="pct"/>
            <w:noWrap/>
          </w:tcPr>
          <w:p w14:paraId="68025D82"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10</w:t>
            </w:r>
          </w:p>
        </w:tc>
      </w:tr>
      <w:tr w:rsidR="000A2D52" w:rsidRPr="00A36C6D" w14:paraId="72867550" w14:textId="77777777" w:rsidTr="00C574D9">
        <w:trPr>
          <w:trHeight w:val="1125"/>
        </w:trPr>
        <w:tc>
          <w:tcPr>
            <w:tcW w:w="1427" w:type="pct"/>
            <w:hideMark/>
          </w:tcPr>
          <w:p w14:paraId="139342EE" w14:textId="77777777" w:rsidR="00C574D9" w:rsidRPr="00A36C6D" w:rsidRDefault="00C574D9"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Screened and treated</w:t>
            </w:r>
          </w:p>
        </w:tc>
        <w:tc>
          <w:tcPr>
            <w:tcW w:w="880" w:type="pct"/>
            <w:noWrap/>
          </w:tcPr>
          <w:p w14:paraId="137B5A5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w:t>
            </w:r>
          </w:p>
        </w:tc>
        <w:tc>
          <w:tcPr>
            <w:tcW w:w="931" w:type="pct"/>
            <w:noWrap/>
          </w:tcPr>
          <w:p w14:paraId="7E455FB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467604D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881" w:type="pct"/>
            <w:noWrap/>
          </w:tcPr>
          <w:p w14:paraId="38A379D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10</w:t>
            </w:r>
          </w:p>
        </w:tc>
      </w:tr>
      <w:tr w:rsidR="000A2D52" w:rsidRPr="00A36C6D" w14:paraId="6D4ED0C3" w14:textId="77777777" w:rsidTr="00C574D9">
        <w:trPr>
          <w:cnfStyle w:val="000000010000" w:firstRow="0" w:lastRow="0" w:firstColumn="0" w:lastColumn="0" w:oddVBand="0" w:evenVBand="0" w:oddHBand="0" w:evenHBand="1" w:firstRowFirstColumn="0" w:firstRowLastColumn="0" w:lastRowFirstColumn="0" w:lastRowLastColumn="0"/>
          <w:trHeight w:val="1125"/>
        </w:trPr>
        <w:tc>
          <w:tcPr>
            <w:tcW w:w="1427" w:type="pct"/>
            <w:hideMark/>
          </w:tcPr>
          <w:p w14:paraId="2B4F6517" w14:textId="77777777" w:rsidR="00C574D9" w:rsidRPr="00A36C6D" w:rsidRDefault="00C574D9"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Received treatment only</w:t>
            </w:r>
          </w:p>
        </w:tc>
        <w:tc>
          <w:tcPr>
            <w:tcW w:w="880" w:type="pct"/>
            <w:noWrap/>
          </w:tcPr>
          <w:p w14:paraId="1FE5F3E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931" w:type="pct"/>
            <w:noWrap/>
          </w:tcPr>
          <w:p w14:paraId="53CAC8D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2588F8B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12B9647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41EE001A" w14:textId="77777777" w:rsidTr="00C574D9">
        <w:trPr>
          <w:trHeight w:val="1125"/>
        </w:trPr>
        <w:tc>
          <w:tcPr>
            <w:tcW w:w="1427" w:type="pct"/>
            <w:hideMark/>
          </w:tcPr>
          <w:p w14:paraId="03ABABE6" w14:textId="77777777" w:rsidR="00C574D9" w:rsidRPr="00A36C6D" w:rsidRDefault="00C574D9"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Received 6-monthly treatment</w:t>
            </w:r>
          </w:p>
        </w:tc>
        <w:tc>
          <w:tcPr>
            <w:tcW w:w="880" w:type="pct"/>
            <w:noWrap/>
          </w:tcPr>
          <w:p w14:paraId="6BEE4F2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931" w:type="pct"/>
            <w:noWrap/>
          </w:tcPr>
          <w:p w14:paraId="305E5DC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2F40B5D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608DFB4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18C2B023" w14:textId="77777777" w:rsidTr="00C574D9">
        <w:trPr>
          <w:cnfStyle w:val="000000010000" w:firstRow="0" w:lastRow="0" w:firstColumn="0" w:lastColumn="0" w:oddVBand="0" w:evenVBand="0" w:oddHBand="0" w:evenHBand="1" w:firstRowFirstColumn="0" w:firstRowLastColumn="0" w:lastRowFirstColumn="0" w:lastRowLastColumn="0"/>
          <w:trHeight w:val="1125"/>
        </w:trPr>
        <w:tc>
          <w:tcPr>
            <w:tcW w:w="1427" w:type="pct"/>
            <w:hideMark/>
          </w:tcPr>
          <w:p w14:paraId="6286C474" w14:textId="77777777" w:rsidR="00C574D9" w:rsidRPr="00A36C6D" w:rsidRDefault="00C574D9"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Did not require treatment</w:t>
            </w:r>
          </w:p>
        </w:tc>
        <w:tc>
          <w:tcPr>
            <w:tcW w:w="880" w:type="pct"/>
            <w:noWrap/>
          </w:tcPr>
          <w:p w14:paraId="672B7C4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931" w:type="pct"/>
            <w:noWrap/>
          </w:tcPr>
          <w:p w14:paraId="0A4B2CA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881" w:type="pct"/>
            <w:noWrap/>
          </w:tcPr>
          <w:p w14:paraId="00FC9E0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w:t>
            </w:r>
          </w:p>
        </w:tc>
        <w:tc>
          <w:tcPr>
            <w:tcW w:w="881" w:type="pct"/>
            <w:noWrap/>
          </w:tcPr>
          <w:p w14:paraId="7646E4C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w:t>
            </w:r>
          </w:p>
        </w:tc>
      </w:tr>
      <w:tr w:rsidR="000A2D52" w:rsidRPr="00A36C6D" w14:paraId="4597014B" w14:textId="77777777" w:rsidTr="00C574D9">
        <w:trPr>
          <w:trHeight w:val="1125"/>
        </w:trPr>
        <w:tc>
          <w:tcPr>
            <w:tcW w:w="1427" w:type="pct"/>
            <w:hideMark/>
          </w:tcPr>
          <w:p w14:paraId="7FEBDCA4" w14:textId="5DEDC652" w:rsidR="00C574D9" w:rsidRPr="00A36C6D" w:rsidRDefault="005956EE"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Treated trachoma</w:t>
            </w:r>
            <w:r w:rsidR="00C574D9" w:rsidRPr="00A36C6D">
              <w:rPr>
                <w:rFonts w:asciiTheme="minorHAnsi" w:hAnsiTheme="minorHAnsi" w:cstheme="minorHAnsi"/>
                <w:color w:val="675E47" w:themeColor="text2"/>
                <w:lang w:eastAsia="en-AU"/>
              </w:rPr>
              <w:t xml:space="preserve"> and households</w:t>
            </w:r>
          </w:p>
        </w:tc>
        <w:tc>
          <w:tcPr>
            <w:tcW w:w="880" w:type="pct"/>
            <w:noWrap/>
          </w:tcPr>
          <w:p w14:paraId="167C8D0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w:t>
            </w:r>
          </w:p>
        </w:tc>
        <w:tc>
          <w:tcPr>
            <w:tcW w:w="931" w:type="pct"/>
            <w:noWrap/>
          </w:tcPr>
          <w:p w14:paraId="433BB67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64D2BF8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881" w:type="pct"/>
            <w:noWrap/>
          </w:tcPr>
          <w:p w14:paraId="040B6E6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10</w:t>
            </w:r>
          </w:p>
        </w:tc>
      </w:tr>
      <w:tr w:rsidR="000A2D52" w:rsidRPr="00A36C6D" w14:paraId="343F15F5" w14:textId="77777777" w:rsidTr="00C574D9">
        <w:trPr>
          <w:cnfStyle w:val="000000010000" w:firstRow="0" w:lastRow="0" w:firstColumn="0" w:lastColumn="0" w:oddVBand="0" w:evenVBand="0" w:oddHBand="0" w:evenHBand="1" w:firstRowFirstColumn="0" w:firstRowLastColumn="0" w:lastRowFirstColumn="0" w:lastRowLastColumn="0"/>
          <w:trHeight w:val="1125"/>
        </w:trPr>
        <w:tc>
          <w:tcPr>
            <w:tcW w:w="1427" w:type="pct"/>
            <w:hideMark/>
          </w:tcPr>
          <w:p w14:paraId="4D19639A" w14:textId="77777777" w:rsidR="00C574D9" w:rsidRPr="00A36C6D" w:rsidRDefault="00C574D9"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Community-wide treatment</w:t>
            </w:r>
          </w:p>
        </w:tc>
        <w:tc>
          <w:tcPr>
            <w:tcW w:w="880" w:type="pct"/>
            <w:noWrap/>
          </w:tcPr>
          <w:p w14:paraId="620EDE1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931" w:type="pct"/>
            <w:noWrap/>
          </w:tcPr>
          <w:p w14:paraId="6F6BF033"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1AEAC36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3B57D97B"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1D6DBA7A" w14:textId="77777777" w:rsidTr="00C574D9">
        <w:trPr>
          <w:trHeight w:val="1125"/>
        </w:trPr>
        <w:tc>
          <w:tcPr>
            <w:tcW w:w="1427" w:type="pct"/>
            <w:hideMark/>
          </w:tcPr>
          <w:p w14:paraId="733A1C69" w14:textId="77777777" w:rsidR="00C574D9" w:rsidRPr="00A36C6D" w:rsidRDefault="00C574D9" w:rsidP="00C574D9">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Not treated according to CDNA Guidelines*</w:t>
            </w:r>
          </w:p>
        </w:tc>
        <w:tc>
          <w:tcPr>
            <w:tcW w:w="880" w:type="pct"/>
            <w:noWrap/>
          </w:tcPr>
          <w:p w14:paraId="1760E221"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931" w:type="pct"/>
            <w:noWrap/>
          </w:tcPr>
          <w:p w14:paraId="7ACFDAB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13075AD5"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81" w:type="pct"/>
            <w:noWrap/>
          </w:tcPr>
          <w:p w14:paraId="1C344CA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bl>
    <w:p w14:paraId="15978DF3"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In 2020 APY Lands aggregated 9 communities into one community for presentation of data; details of the specific number of communities requiring treatment or treated were not supplied</w:t>
      </w:r>
    </w:p>
    <w:p w14:paraId="36527E5B" w14:textId="77777777" w:rsidR="001A14D7" w:rsidRPr="00A36C6D" w:rsidRDefault="001A14D7"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CDNA: Communicable Diseases Network Australia</w:t>
      </w:r>
    </w:p>
    <w:p w14:paraId="722D5C85" w14:textId="45BB1CF3"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APY: Anangu Pitjantjatjara Yankunytjatjara</w:t>
      </w:r>
    </w:p>
    <w:p w14:paraId="514351D4" w14:textId="77777777" w:rsidR="00C574D9" w:rsidRPr="00A36C6D" w:rsidRDefault="00C574D9" w:rsidP="00C574D9">
      <w:pPr>
        <w:rPr>
          <w:rFonts w:asciiTheme="minorHAnsi" w:eastAsia="Calibri" w:hAnsiTheme="minorHAnsi" w:cstheme="minorHAnsi"/>
          <w:color w:val="675E47" w:themeColor="text2"/>
        </w:rPr>
        <w:sectPr w:rsidR="00C574D9" w:rsidRPr="00A36C6D" w:rsidSect="00724975">
          <w:pgSz w:w="11906" w:h="16838"/>
          <w:pgMar w:top="720" w:right="720" w:bottom="720" w:left="720" w:header="709" w:footer="709" w:gutter="0"/>
          <w:cols w:space="708"/>
          <w:docGrid w:linePitch="360"/>
        </w:sectPr>
      </w:pPr>
    </w:p>
    <w:p w14:paraId="1EA70111" w14:textId="77777777" w:rsidR="00C574D9" w:rsidRPr="00A36C6D" w:rsidRDefault="00C574D9" w:rsidP="00B30BBF">
      <w:pPr>
        <w:pStyle w:val="Tableheadings"/>
        <w:rPr>
          <w:rFonts w:asciiTheme="minorHAnsi" w:hAnsiTheme="minorHAnsi" w:cstheme="minorHAnsi"/>
        </w:rPr>
      </w:pPr>
      <w:bookmarkStart w:id="300" w:name="_Table_3.5_Trachoma"/>
      <w:bookmarkStart w:id="301" w:name="_Ref58336678"/>
      <w:bookmarkStart w:id="302" w:name="_Toc83713379"/>
      <w:bookmarkEnd w:id="300"/>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bookmarkEnd w:id="301"/>
      <w:r w:rsidRPr="00A36C6D">
        <w:rPr>
          <w:rFonts w:asciiTheme="minorHAnsi" w:hAnsiTheme="minorHAnsi" w:cstheme="minorHAnsi"/>
        </w:rPr>
        <w:tab/>
        <w:t>Trachoma treatment coverage by region, South Australia 2020</w:t>
      </w:r>
      <w:bookmarkEnd w:id="302"/>
    </w:p>
    <w:tbl>
      <w:tblPr>
        <w:tblStyle w:val="trach3"/>
        <w:tblW w:w="5000" w:type="pct"/>
        <w:tblLook w:val="04A0" w:firstRow="1" w:lastRow="0" w:firstColumn="1" w:lastColumn="0" w:noHBand="0" w:noVBand="1"/>
        <w:tblCaption w:val="Trachoma treatment coverage by region, South Australia 2020.  "/>
        <w:tblDescription w:val="Table 4.5 categorises trachoma treatment coverage in the South Australia regions.&#13;&#10;"/>
      </w:tblPr>
      <w:tblGrid>
        <w:gridCol w:w="2271"/>
        <w:gridCol w:w="528"/>
        <w:gridCol w:w="609"/>
        <w:gridCol w:w="815"/>
        <w:gridCol w:w="624"/>
        <w:gridCol w:w="610"/>
        <w:gridCol w:w="610"/>
        <w:gridCol w:w="610"/>
        <w:gridCol w:w="865"/>
        <w:gridCol w:w="625"/>
        <w:gridCol w:w="610"/>
        <w:gridCol w:w="610"/>
        <w:gridCol w:w="610"/>
        <w:gridCol w:w="865"/>
        <w:gridCol w:w="625"/>
        <w:gridCol w:w="610"/>
        <w:gridCol w:w="610"/>
        <w:gridCol w:w="610"/>
        <w:gridCol w:w="865"/>
        <w:gridCol w:w="625"/>
        <w:gridCol w:w="585"/>
      </w:tblGrid>
      <w:tr w:rsidR="000A2D52" w:rsidRPr="00A36C6D" w14:paraId="54E00A64" w14:textId="77777777" w:rsidTr="00C574D9">
        <w:trPr>
          <w:cnfStyle w:val="100000000000" w:firstRow="1" w:lastRow="0" w:firstColumn="0" w:lastColumn="0" w:oddVBand="0" w:evenVBand="0" w:oddHBand="0" w:evenHBand="0" w:firstRowFirstColumn="0" w:firstRowLastColumn="0" w:lastRowFirstColumn="0" w:lastRowLastColumn="0"/>
          <w:trHeight w:val="459"/>
        </w:trPr>
        <w:tc>
          <w:tcPr>
            <w:tcW w:w="738" w:type="pct"/>
            <w:hideMark/>
          </w:tcPr>
          <w:p w14:paraId="07E0B4DB"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1036" w:type="pct"/>
            <w:gridSpan w:val="5"/>
            <w:noWrap/>
            <w:hideMark/>
          </w:tcPr>
          <w:p w14:paraId="5286FA91"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APY Lands</w:t>
            </w:r>
          </w:p>
        </w:tc>
        <w:tc>
          <w:tcPr>
            <w:tcW w:w="1078" w:type="pct"/>
            <w:gridSpan w:val="5"/>
            <w:noWrap/>
            <w:hideMark/>
          </w:tcPr>
          <w:p w14:paraId="1F4771AE"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Eyre and Western</w:t>
            </w:r>
          </w:p>
        </w:tc>
        <w:tc>
          <w:tcPr>
            <w:tcW w:w="1078" w:type="pct"/>
            <w:gridSpan w:val="5"/>
            <w:noWrap/>
            <w:hideMark/>
          </w:tcPr>
          <w:p w14:paraId="12E0F45C"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Far North</w:t>
            </w:r>
          </w:p>
        </w:tc>
        <w:tc>
          <w:tcPr>
            <w:tcW w:w="1070" w:type="pct"/>
            <w:gridSpan w:val="5"/>
            <w:noWrap/>
            <w:hideMark/>
          </w:tcPr>
          <w:p w14:paraId="5B0B2039"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Total</w:t>
            </w:r>
          </w:p>
        </w:tc>
      </w:tr>
      <w:tr w:rsidR="000A2D52" w:rsidRPr="00A36C6D" w14:paraId="43AF8652" w14:textId="77777777" w:rsidTr="00C574D9">
        <w:trPr>
          <w:trHeight w:val="630"/>
        </w:trPr>
        <w:tc>
          <w:tcPr>
            <w:tcW w:w="738" w:type="pct"/>
            <w:hideMark/>
          </w:tcPr>
          <w:p w14:paraId="31FB7672"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172" w:type="pct"/>
            <w:noWrap/>
            <w:hideMark/>
          </w:tcPr>
          <w:p w14:paraId="16FBBE4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0-4</w:t>
            </w:r>
          </w:p>
        </w:tc>
        <w:tc>
          <w:tcPr>
            <w:tcW w:w="198" w:type="pct"/>
            <w:noWrap/>
            <w:hideMark/>
          </w:tcPr>
          <w:p w14:paraId="52BF222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5-9</w:t>
            </w:r>
          </w:p>
        </w:tc>
        <w:tc>
          <w:tcPr>
            <w:tcW w:w="265" w:type="pct"/>
            <w:noWrap/>
            <w:hideMark/>
          </w:tcPr>
          <w:p w14:paraId="098DF7C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10-14</w:t>
            </w:r>
          </w:p>
        </w:tc>
        <w:tc>
          <w:tcPr>
            <w:tcW w:w="203" w:type="pct"/>
            <w:noWrap/>
            <w:hideMark/>
          </w:tcPr>
          <w:p w14:paraId="26675D5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98" w:type="pct"/>
            <w:noWrap/>
            <w:hideMark/>
          </w:tcPr>
          <w:p w14:paraId="6673C5F7"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All</w:t>
            </w:r>
          </w:p>
        </w:tc>
        <w:tc>
          <w:tcPr>
            <w:tcW w:w="198" w:type="pct"/>
            <w:noWrap/>
            <w:hideMark/>
          </w:tcPr>
          <w:p w14:paraId="027E70E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0-4</w:t>
            </w:r>
          </w:p>
        </w:tc>
        <w:tc>
          <w:tcPr>
            <w:tcW w:w="198" w:type="pct"/>
            <w:noWrap/>
            <w:hideMark/>
          </w:tcPr>
          <w:p w14:paraId="47BDC4B4"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5-9</w:t>
            </w:r>
          </w:p>
        </w:tc>
        <w:tc>
          <w:tcPr>
            <w:tcW w:w="281" w:type="pct"/>
            <w:noWrap/>
            <w:hideMark/>
          </w:tcPr>
          <w:p w14:paraId="562FFA1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10-14</w:t>
            </w:r>
          </w:p>
        </w:tc>
        <w:tc>
          <w:tcPr>
            <w:tcW w:w="203" w:type="pct"/>
            <w:noWrap/>
            <w:hideMark/>
          </w:tcPr>
          <w:p w14:paraId="099B41B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98" w:type="pct"/>
            <w:noWrap/>
            <w:hideMark/>
          </w:tcPr>
          <w:p w14:paraId="2435DEA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All</w:t>
            </w:r>
          </w:p>
        </w:tc>
        <w:tc>
          <w:tcPr>
            <w:tcW w:w="198" w:type="pct"/>
            <w:noWrap/>
            <w:hideMark/>
          </w:tcPr>
          <w:p w14:paraId="41AAA0B4"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0-4</w:t>
            </w:r>
          </w:p>
        </w:tc>
        <w:tc>
          <w:tcPr>
            <w:tcW w:w="198" w:type="pct"/>
            <w:noWrap/>
            <w:hideMark/>
          </w:tcPr>
          <w:p w14:paraId="49E3E78A"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5-9</w:t>
            </w:r>
          </w:p>
        </w:tc>
        <w:tc>
          <w:tcPr>
            <w:tcW w:w="281" w:type="pct"/>
            <w:noWrap/>
            <w:hideMark/>
          </w:tcPr>
          <w:p w14:paraId="4736844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10-14</w:t>
            </w:r>
          </w:p>
        </w:tc>
        <w:tc>
          <w:tcPr>
            <w:tcW w:w="203" w:type="pct"/>
            <w:noWrap/>
            <w:hideMark/>
          </w:tcPr>
          <w:p w14:paraId="117D8E4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98" w:type="pct"/>
            <w:noWrap/>
            <w:hideMark/>
          </w:tcPr>
          <w:p w14:paraId="18C7342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All</w:t>
            </w:r>
          </w:p>
        </w:tc>
        <w:tc>
          <w:tcPr>
            <w:tcW w:w="198" w:type="pct"/>
            <w:noWrap/>
            <w:hideMark/>
          </w:tcPr>
          <w:p w14:paraId="2D27614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0-4</w:t>
            </w:r>
          </w:p>
        </w:tc>
        <w:tc>
          <w:tcPr>
            <w:tcW w:w="198" w:type="pct"/>
            <w:noWrap/>
            <w:hideMark/>
          </w:tcPr>
          <w:p w14:paraId="5ACCB13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5-9</w:t>
            </w:r>
          </w:p>
        </w:tc>
        <w:tc>
          <w:tcPr>
            <w:tcW w:w="281" w:type="pct"/>
            <w:noWrap/>
            <w:hideMark/>
          </w:tcPr>
          <w:p w14:paraId="79B7A0E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10-14</w:t>
            </w:r>
          </w:p>
        </w:tc>
        <w:tc>
          <w:tcPr>
            <w:tcW w:w="203" w:type="pct"/>
            <w:noWrap/>
            <w:hideMark/>
          </w:tcPr>
          <w:p w14:paraId="14A4F63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90" w:type="pct"/>
            <w:noWrap/>
            <w:hideMark/>
          </w:tcPr>
          <w:p w14:paraId="17877C1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All</w:t>
            </w:r>
          </w:p>
        </w:tc>
      </w:tr>
      <w:tr w:rsidR="000A2D52" w:rsidRPr="00A36C6D" w14:paraId="4E358BF8" w14:textId="77777777" w:rsidTr="00C574D9">
        <w:trPr>
          <w:cnfStyle w:val="000000010000" w:firstRow="0" w:lastRow="0" w:firstColumn="0" w:lastColumn="0" w:oddVBand="0" w:evenVBand="0" w:oddHBand="0" w:evenHBand="1" w:firstRowFirstColumn="0" w:firstRowLastColumn="0" w:lastRowFirstColumn="0" w:lastRowLastColumn="0"/>
          <w:trHeight w:val="630"/>
        </w:trPr>
        <w:tc>
          <w:tcPr>
            <w:tcW w:w="738" w:type="pct"/>
            <w:hideMark/>
          </w:tcPr>
          <w:p w14:paraId="3FC0D214" w14:textId="372E32EE"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Requiring treatment </w:t>
            </w:r>
            <w:r w:rsidR="005956EE" w:rsidRPr="00A36C6D">
              <w:rPr>
                <w:rFonts w:asciiTheme="minorHAnsi" w:hAnsiTheme="minorHAnsi" w:cstheme="minorHAnsi"/>
                <w:color w:val="675E47" w:themeColor="text2"/>
                <w:sz w:val="20"/>
                <w:szCs w:val="20"/>
                <w:lang w:eastAsia="en-AU"/>
              </w:rPr>
              <w:t>for trachoma</w:t>
            </w:r>
          </w:p>
        </w:tc>
        <w:tc>
          <w:tcPr>
            <w:tcW w:w="172" w:type="pct"/>
            <w:noWrap/>
            <w:hideMark/>
          </w:tcPr>
          <w:p w14:paraId="63481E6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60C27CA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w:t>
            </w:r>
          </w:p>
        </w:tc>
        <w:tc>
          <w:tcPr>
            <w:tcW w:w="265" w:type="pct"/>
            <w:noWrap/>
            <w:hideMark/>
          </w:tcPr>
          <w:p w14:paraId="2033FCF7"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203" w:type="pct"/>
            <w:noWrap/>
            <w:hideMark/>
          </w:tcPr>
          <w:p w14:paraId="057C465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0BA3D47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198" w:type="pct"/>
            <w:noWrap/>
            <w:hideMark/>
          </w:tcPr>
          <w:p w14:paraId="271BD1E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N/A</w:t>
            </w:r>
          </w:p>
        </w:tc>
        <w:tc>
          <w:tcPr>
            <w:tcW w:w="198" w:type="pct"/>
            <w:noWrap/>
            <w:hideMark/>
          </w:tcPr>
          <w:p w14:paraId="71501C2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N/A</w:t>
            </w:r>
          </w:p>
        </w:tc>
        <w:tc>
          <w:tcPr>
            <w:tcW w:w="281" w:type="pct"/>
            <w:noWrap/>
            <w:hideMark/>
          </w:tcPr>
          <w:p w14:paraId="2954D57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N/A</w:t>
            </w:r>
          </w:p>
        </w:tc>
        <w:tc>
          <w:tcPr>
            <w:tcW w:w="203" w:type="pct"/>
            <w:noWrap/>
            <w:hideMark/>
          </w:tcPr>
          <w:p w14:paraId="368E133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N/A</w:t>
            </w:r>
          </w:p>
        </w:tc>
        <w:tc>
          <w:tcPr>
            <w:tcW w:w="198" w:type="pct"/>
            <w:noWrap/>
            <w:hideMark/>
          </w:tcPr>
          <w:p w14:paraId="03840EC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N/A</w:t>
            </w:r>
          </w:p>
        </w:tc>
        <w:tc>
          <w:tcPr>
            <w:tcW w:w="198" w:type="pct"/>
            <w:noWrap/>
            <w:hideMark/>
          </w:tcPr>
          <w:p w14:paraId="7C37D46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04DCC47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281" w:type="pct"/>
            <w:noWrap/>
            <w:hideMark/>
          </w:tcPr>
          <w:p w14:paraId="246A010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03" w:type="pct"/>
            <w:noWrap/>
            <w:hideMark/>
          </w:tcPr>
          <w:p w14:paraId="11B6C77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2C0F944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198" w:type="pct"/>
            <w:noWrap/>
            <w:hideMark/>
          </w:tcPr>
          <w:p w14:paraId="6CB80C0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6BB371F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81" w:type="pct"/>
            <w:noWrap/>
            <w:hideMark/>
          </w:tcPr>
          <w:p w14:paraId="5E28EF5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203" w:type="pct"/>
            <w:noWrap/>
            <w:hideMark/>
          </w:tcPr>
          <w:p w14:paraId="6371F2B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0" w:type="pct"/>
            <w:noWrap/>
            <w:hideMark/>
          </w:tcPr>
          <w:p w14:paraId="2579D6E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4</w:t>
            </w:r>
          </w:p>
        </w:tc>
      </w:tr>
      <w:tr w:rsidR="000A2D52" w:rsidRPr="00A36C6D" w14:paraId="142D77FE" w14:textId="77777777" w:rsidTr="00C574D9">
        <w:trPr>
          <w:trHeight w:val="630"/>
        </w:trPr>
        <w:tc>
          <w:tcPr>
            <w:tcW w:w="738" w:type="pct"/>
            <w:hideMark/>
          </w:tcPr>
          <w:p w14:paraId="77478A33" w14:textId="3B38325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Received treatment </w:t>
            </w:r>
            <w:r w:rsidR="005956EE" w:rsidRPr="00A36C6D">
              <w:rPr>
                <w:rFonts w:asciiTheme="minorHAnsi" w:hAnsiTheme="minorHAnsi" w:cstheme="minorHAnsi"/>
                <w:color w:val="675E47" w:themeColor="text2"/>
                <w:sz w:val="20"/>
                <w:szCs w:val="20"/>
                <w:lang w:eastAsia="en-AU"/>
              </w:rPr>
              <w:t>for trachoma</w:t>
            </w:r>
          </w:p>
        </w:tc>
        <w:tc>
          <w:tcPr>
            <w:tcW w:w="172" w:type="pct"/>
            <w:noWrap/>
            <w:hideMark/>
          </w:tcPr>
          <w:p w14:paraId="0E8DAFF4"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6CA3ECF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w:t>
            </w:r>
          </w:p>
        </w:tc>
        <w:tc>
          <w:tcPr>
            <w:tcW w:w="265" w:type="pct"/>
            <w:noWrap/>
            <w:hideMark/>
          </w:tcPr>
          <w:p w14:paraId="67C7C5C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203" w:type="pct"/>
            <w:noWrap/>
            <w:hideMark/>
          </w:tcPr>
          <w:p w14:paraId="75FC61A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6E3B1A2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198" w:type="pct"/>
            <w:noWrap/>
            <w:hideMark/>
          </w:tcPr>
          <w:p w14:paraId="6C667BD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32AAD4A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81" w:type="pct"/>
            <w:noWrap/>
            <w:hideMark/>
          </w:tcPr>
          <w:p w14:paraId="5EADF9B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03" w:type="pct"/>
            <w:noWrap/>
            <w:hideMark/>
          </w:tcPr>
          <w:p w14:paraId="5352C264"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28F8646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5C30706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4953EC1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281" w:type="pct"/>
            <w:noWrap/>
            <w:hideMark/>
          </w:tcPr>
          <w:p w14:paraId="3395FB3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03" w:type="pct"/>
            <w:noWrap/>
            <w:hideMark/>
          </w:tcPr>
          <w:p w14:paraId="1BD2346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6A32518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198" w:type="pct"/>
            <w:noWrap/>
            <w:hideMark/>
          </w:tcPr>
          <w:p w14:paraId="276F762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7A14672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81" w:type="pct"/>
            <w:noWrap/>
            <w:hideMark/>
          </w:tcPr>
          <w:p w14:paraId="7BC6D4E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203" w:type="pct"/>
            <w:noWrap/>
            <w:hideMark/>
          </w:tcPr>
          <w:p w14:paraId="15E1AA1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0" w:type="pct"/>
            <w:noWrap/>
            <w:hideMark/>
          </w:tcPr>
          <w:p w14:paraId="0D47BD1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4</w:t>
            </w:r>
          </w:p>
        </w:tc>
      </w:tr>
      <w:tr w:rsidR="000A2D52" w:rsidRPr="00A36C6D" w14:paraId="59AD2FD1" w14:textId="77777777" w:rsidTr="00C574D9">
        <w:trPr>
          <w:cnfStyle w:val="000000010000" w:firstRow="0" w:lastRow="0" w:firstColumn="0" w:lastColumn="0" w:oddVBand="0" w:evenVBand="0" w:oddHBand="0" w:evenHBand="1" w:firstRowFirstColumn="0" w:firstRowLastColumn="0" w:lastRowFirstColumn="0" w:lastRowLastColumn="0"/>
          <w:trHeight w:val="630"/>
        </w:trPr>
        <w:tc>
          <w:tcPr>
            <w:tcW w:w="738" w:type="pct"/>
            <w:hideMark/>
          </w:tcPr>
          <w:p w14:paraId="2F6108F1" w14:textId="7A200532" w:rsidR="00C574D9" w:rsidRPr="00A36C6D" w:rsidRDefault="00C574D9" w:rsidP="00C574D9">
            <w:pPr>
              <w:rPr>
                <w:rFonts w:asciiTheme="minorHAnsi" w:hAnsiTheme="minorHAnsi" w:cstheme="minorHAnsi"/>
                <w:i/>
                <w:iCs/>
                <w:color w:val="675E47" w:themeColor="text2"/>
                <w:sz w:val="20"/>
                <w:szCs w:val="20"/>
                <w:lang w:eastAsia="en-AU"/>
              </w:rPr>
            </w:pPr>
            <w:r w:rsidRPr="00A36C6D">
              <w:rPr>
                <w:rFonts w:asciiTheme="minorHAnsi" w:hAnsiTheme="minorHAnsi" w:cstheme="minorHAnsi"/>
                <w:i/>
                <w:iCs/>
                <w:color w:val="675E47" w:themeColor="text2"/>
                <w:sz w:val="20"/>
                <w:szCs w:val="20"/>
                <w:lang w:eastAsia="en-AU"/>
              </w:rPr>
              <w:t xml:space="preserve">Received treatment </w:t>
            </w:r>
            <w:r w:rsidR="00760D35" w:rsidRPr="00A36C6D">
              <w:rPr>
                <w:rFonts w:asciiTheme="minorHAnsi" w:hAnsiTheme="minorHAnsi" w:cstheme="minorHAnsi"/>
                <w:i/>
                <w:iCs/>
                <w:color w:val="675E47" w:themeColor="text2"/>
                <w:sz w:val="20"/>
                <w:szCs w:val="20"/>
                <w:lang w:eastAsia="en-AU"/>
              </w:rPr>
              <w:t>for trachoma</w:t>
            </w:r>
            <w:r w:rsidRPr="00A36C6D">
              <w:rPr>
                <w:rFonts w:asciiTheme="minorHAnsi" w:hAnsiTheme="minorHAnsi" w:cstheme="minorHAnsi"/>
                <w:i/>
                <w:iCs/>
                <w:color w:val="675E47" w:themeColor="text2"/>
                <w:sz w:val="20"/>
                <w:szCs w:val="20"/>
                <w:lang w:eastAsia="en-AU"/>
              </w:rPr>
              <w:t xml:space="preserve"> (%)</w:t>
            </w:r>
          </w:p>
        </w:tc>
        <w:tc>
          <w:tcPr>
            <w:tcW w:w="172" w:type="pct"/>
            <w:noWrap/>
            <w:hideMark/>
          </w:tcPr>
          <w:p w14:paraId="38A0CBD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0BB892C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65" w:type="pct"/>
            <w:noWrap/>
            <w:hideMark/>
          </w:tcPr>
          <w:p w14:paraId="42E2D0E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03" w:type="pct"/>
            <w:noWrap/>
            <w:hideMark/>
          </w:tcPr>
          <w:p w14:paraId="1275F3A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5210580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198" w:type="pct"/>
            <w:noWrap/>
            <w:hideMark/>
          </w:tcPr>
          <w:p w14:paraId="580DFE0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2BD630B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81" w:type="pct"/>
            <w:noWrap/>
            <w:hideMark/>
          </w:tcPr>
          <w:p w14:paraId="53170FA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03" w:type="pct"/>
            <w:noWrap/>
            <w:hideMark/>
          </w:tcPr>
          <w:p w14:paraId="36C1591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3283506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72B1183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0EFC210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81" w:type="pct"/>
            <w:noWrap/>
            <w:hideMark/>
          </w:tcPr>
          <w:p w14:paraId="798AB71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03" w:type="pct"/>
            <w:noWrap/>
            <w:hideMark/>
          </w:tcPr>
          <w:p w14:paraId="599DFE9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1D3D953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198" w:type="pct"/>
            <w:noWrap/>
            <w:hideMark/>
          </w:tcPr>
          <w:p w14:paraId="5E914F9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198" w:type="pct"/>
            <w:noWrap/>
            <w:hideMark/>
          </w:tcPr>
          <w:p w14:paraId="07A6548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81" w:type="pct"/>
            <w:noWrap/>
            <w:hideMark/>
          </w:tcPr>
          <w:p w14:paraId="13068E2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03" w:type="pct"/>
            <w:noWrap/>
            <w:hideMark/>
          </w:tcPr>
          <w:p w14:paraId="7D87207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0" w:type="pct"/>
            <w:noWrap/>
            <w:hideMark/>
          </w:tcPr>
          <w:p w14:paraId="43F6447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r>
      <w:tr w:rsidR="000A2D52" w:rsidRPr="00A36C6D" w14:paraId="57F66570" w14:textId="77777777" w:rsidTr="00C574D9">
        <w:trPr>
          <w:trHeight w:val="630"/>
        </w:trPr>
        <w:tc>
          <w:tcPr>
            <w:tcW w:w="738" w:type="pct"/>
            <w:hideMark/>
          </w:tcPr>
          <w:p w14:paraId="641053AB"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Estimated community members* requiring treatment</w:t>
            </w:r>
          </w:p>
        </w:tc>
        <w:tc>
          <w:tcPr>
            <w:tcW w:w="172" w:type="pct"/>
            <w:noWrap/>
            <w:hideMark/>
          </w:tcPr>
          <w:p w14:paraId="6166B2C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198" w:type="pct"/>
            <w:noWrap/>
            <w:hideMark/>
          </w:tcPr>
          <w:p w14:paraId="3BE5F04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265" w:type="pct"/>
            <w:noWrap/>
            <w:hideMark/>
          </w:tcPr>
          <w:p w14:paraId="7F3EFDF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03" w:type="pct"/>
            <w:noWrap/>
            <w:hideMark/>
          </w:tcPr>
          <w:p w14:paraId="2EA320AA"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9</w:t>
            </w:r>
          </w:p>
        </w:tc>
        <w:tc>
          <w:tcPr>
            <w:tcW w:w="198" w:type="pct"/>
            <w:noWrap/>
            <w:hideMark/>
          </w:tcPr>
          <w:p w14:paraId="4328EB8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11</w:t>
            </w:r>
          </w:p>
        </w:tc>
        <w:tc>
          <w:tcPr>
            <w:tcW w:w="198" w:type="pct"/>
            <w:noWrap/>
            <w:hideMark/>
          </w:tcPr>
          <w:p w14:paraId="13DF943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034618D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81" w:type="pct"/>
            <w:noWrap/>
            <w:hideMark/>
          </w:tcPr>
          <w:p w14:paraId="3332AFB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03" w:type="pct"/>
            <w:noWrap/>
            <w:hideMark/>
          </w:tcPr>
          <w:p w14:paraId="3A8AE1C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7D03B2C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11ED89C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w:t>
            </w:r>
          </w:p>
        </w:tc>
        <w:tc>
          <w:tcPr>
            <w:tcW w:w="198" w:type="pct"/>
            <w:noWrap/>
            <w:hideMark/>
          </w:tcPr>
          <w:p w14:paraId="60CC68B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81" w:type="pct"/>
            <w:noWrap/>
            <w:hideMark/>
          </w:tcPr>
          <w:p w14:paraId="1CD94BB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03" w:type="pct"/>
            <w:noWrap/>
            <w:hideMark/>
          </w:tcPr>
          <w:p w14:paraId="573B215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w:t>
            </w:r>
          </w:p>
        </w:tc>
        <w:tc>
          <w:tcPr>
            <w:tcW w:w="198" w:type="pct"/>
            <w:noWrap/>
            <w:hideMark/>
          </w:tcPr>
          <w:p w14:paraId="127A1F3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16</w:t>
            </w:r>
          </w:p>
        </w:tc>
        <w:tc>
          <w:tcPr>
            <w:tcW w:w="198" w:type="pct"/>
            <w:noWrap/>
            <w:hideMark/>
          </w:tcPr>
          <w:p w14:paraId="720BF49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198" w:type="pct"/>
            <w:noWrap/>
            <w:hideMark/>
          </w:tcPr>
          <w:p w14:paraId="4FB42C5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4</w:t>
            </w:r>
          </w:p>
        </w:tc>
        <w:tc>
          <w:tcPr>
            <w:tcW w:w="281" w:type="pct"/>
            <w:noWrap/>
            <w:hideMark/>
          </w:tcPr>
          <w:p w14:paraId="4E16B30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03" w:type="pct"/>
            <w:noWrap/>
            <w:hideMark/>
          </w:tcPr>
          <w:p w14:paraId="57DF7CD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17</w:t>
            </w:r>
          </w:p>
        </w:tc>
        <w:tc>
          <w:tcPr>
            <w:tcW w:w="190" w:type="pct"/>
            <w:noWrap/>
            <w:hideMark/>
          </w:tcPr>
          <w:p w14:paraId="33C6429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27</w:t>
            </w:r>
          </w:p>
        </w:tc>
      </w:tr>
      <w:tr w:rsidR="000A2D52" w:rsidRPr="00A36C6D" w14:paraId="4EA647E3" w14:textId="77777777" w:rsidTr="00C574D9">
        <w:trPr>
          <w:cnfStyle w:val="000000010000" w:firstRow="0" w:lastRow="0" w:firstColumn="0" w:lastColumn="0" w:oddVBand="0" w:evenVBand="0" w:oddHBand="0" w:evenHBand="1" w:firstRowFirstColumn="0" w:firstRowLastColumn="0" w:lastRowFirstColumn="0" w:lastRowLastColumn="0"/>
          <w:trHeight w:val="630"/>
        </w:trPr>
        <w:tc>
          <w:tcPr>
            <w:tcW w:w="738" w:type="pct"/>
            <w:hideMark/>
          </w:tcPr>
          <w:p w14:paraId="229E62D0"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community members* who received treatment</w:t>
            </w:r>
          </w:p>
        </w:tc>
        <w:tc>
          <w:tcPr>
            <w:tcW w:w="172" w:type="pct"/>
            <w:noWrap/>
            <w:hideMark/>
          </w:tcPr>
          <w:p w14:paraId="3141995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198" w:type="pct"/>
            <w:noWrap/>
            <w:hideMark/>
          </w:tcPr>
          <w:p w14:paraId="3CA42E9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265" w:type="pct"/>
            <w:noWrap/>
            <w:hideMark/>
          </w:tcPr>
          <w:p w14:paraId="019B3E9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03" w:type="pct"/>
            <w:noWrap/>
            <w:hideMark/>
          </w:tcPr>
          <w:p w14:paraId="3BBD703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w:t>
            </w:r>
          </w:p>
        </w:tc>
        <w:tc>
          <w:tcPr>
            <w:tcW w:w="198" w:type="pct"/>
            <w:noWrap/>
            <w:hideMark/>
          </w:tcPr>
          <w:p w14:paraId="6D85BDE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w:t>
            </w:r>
          </w:p>
        </w:tc>
        <w:tc>
          <w:tcPr>
            <w:tcW w:w="198" w:type="pct"/>
            <w:noWrap/>
            <w:hideMark/>
          </w:tcPr>
          <w:p w14:paraId="3ED30B67"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4169492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81" w:type="pct"/>
            <w:noWrap/>
            <w:hideMark/>
          </w:tcPr>
          <w:p w14:paraId="7F285C1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03" w:type="pct"/>
            <w:noWrap/>
            <w:hideMark/>
          </w:tcPr>
          <w:p w14:paraId="4A61F96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2BA8F76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0C27D2E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w:t>
            </w:r>
          </w:p>
        </w:tc>
        <w:tc>
          <w:tcPr>
            <w:tcW w:w="198" w:type="pct"/>
            <w:noWrap/>
            <w:hideMark/>
          </w:tcPr>
          <w:p w14:paraId="6ED1DED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81" w:type="pct"/>
            <w:noWrap/>
            <w:hideMark/>
          </w:tcPr>
          <w:p w14:paraId="046008C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03" w:type="pct"/>
            <w:noWrap/>
            <w:hideMark/>
          </w:tcPr>
          <w:p w14:paraId="733C6B6A"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6</w:t>
            </w:r>
          </w:p>
        </w:tc>
        <w:tc>
          <w:tcPr>
            <w:tcW w:w="198" w:type="pct"/>
            <w:noWrap/>
            <w:hideMark/>
          </w:tcPr>
          <w:p w14:paraId="6FF1AE27"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14</w:t>
            </w:r>
          </w:p>
        </w:tc>
        <w:tc>
          <w:tcPr>
            <w:tcW w:w="198" w:type="pct"/>
            <w:noWrap/>
            <w:hideMark/>
          </w:tcPr>
          <w:p w14:paraId="25B2F6B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198" w:type="pct"/>
            <w:noWrap/>
            <w:hideMark/>
          </w:tcPr>
          <w:p w14:paraId="5DAECD2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4</w:t>
            </w:r>
          </w:p>
        </w:tc>
        <w:tc>
          <w:tcPr>
            <w:tcW w:w="281" w:type="pct"/>
            <w:noWrap/>
            <w:hideMark/>
          </w:tcPr>
          <w:p w14:paraId="160022E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03" w:type="pct"/>
            <w:noWrap/>
            <w:hideMark/>
          </w:tcPr>
          <w:p w14:paraId="1E47254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14</w:t>
            </w:r>
          </w:p>
        </w:tc>
        <w:tc>
          <w:tcPr>
            <w:tcW w:w="190" w:type="pct"/>
            <w:noWrap/>
            <w:hideMark/>
          </w:tcPr>
          <w:p w14:paraId="2A6DBAD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24</w:t>
            </w:r>
          </w:p>
        </w:tc>
      </w:tr>
      <w:tr w:rsidR="000A2D52" w:rsidRPr="00A36C6D" w14:paraId="1E90C15F" w14:textId="77777777" w:rsidTr="00C574D9">
        <w:trPr>
          <w:trHeight w:val="630"/>
        </w:trPr>
        <w:tc>
          <w:tcPr>
            <w:tcW w:w="738" w:type="pct"/>
            <w:hideMark/>
          </w:tcPr>
          <w:p w14:paraId="5C20B19F" w14:textId="77777777" w:rsidR="00C574D9" w:rsidRPr="00A36C6D" w:rsidRDefault="00C574D9" w:rsidP="00C574D9">
            <w:pPr>
              <w:rPr>
                <w:rFonts w:asciiTheme="minorHAnsi" w:hAnsiTheme="minorHAnsi" w:cstheme="minorHAnsi"/>
                <w:i/>
                <w:iCs/>
                <w:color w:val="675E47" w:themeColor="text2"/>
                <w:sz w:val="20"/>
                <w:szCs w:val="20"/>
                <w:lang w:eastAsia="en-AU"/>
              </w:rPr>
            </w:pPr>
            <w:r w:rsidRPr="00A36C6D">
              <w:rPr>
                <w:rFonts w:asciiTheme="minorHAnsi" w:hAnsiTheme="minorHAnsi" w:cstheme="minorHAnsi"/>
                <w:i/>
                <w:iCs/>
                <w:color w:val="675E47" w:themeColor="text2"/>
                <w:sz w:val="20"/>
                <w:szCs w:val="20"/>
                <w:lang w:eastAsia="en-AU"/>
              </w:rPr>
              <w:t>Estimated community members who received treatment (%)</w:t>
            </w:r>
          </w:p>
        </w:tc>
        <w:tc>
          <w:tcPr>
            <w:tcW w:w="172" w:type="pct"/>
            <w:noWrap/>
            <w:hideMark/>
          </w:tcPr>
          <w:p w14:paraId="6D4AF8A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198" w:type="pct"/>
            <w:noWrap/>
            <w:hideMark/>
          </w:tcPr>
          <w:p w14:paraId="7031FAFA"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65" w:type="pct"/>
            <w:noWrap/>
            <w:hideMark/>
          </w:tcPr>
          <w:p w14:paraId="487640A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03" w:type="pct"/>
            <w:noWrap/>
            <w:hideMark/>
          </w:tcPr>
          <w:p w14:paraId="7B9A4B6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89</w:t>
            </w:r>
          </w:p>
        </w:tc>
        <w:tc>
          <w:tcPr>
            <w:tcW w:w="198" w:type="pct"/>
            <w:noWrap/>
            <w:hideMark/>
          </w:tcPr>
          <w:p w14:paraId="694BDCB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91</w:t>
            </w:r>
          </w:p>
        </w:tc>
        <w:tc>
          <w:tcPr>
            <w:tcW w:w="198" w:type="pct"/>
            <w:noWrap/>
            <w:hideMark/>
          </w:tcPr>
          <w:p w14:paraId="1E5EAC0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30FB2D37"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81" w:type="pct"/>
            <w:noWrap/>
            <w:hideMark/>
          </w:tcPr>
          <w:p w14:paraId="2F025D3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03" w:type="pct"/>
            <w:noWrap/>
            <w:hideMark/>
          </w:tcPr>
          <w:p w14:paraId="08BDDBD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76A7CC6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1E596A94"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198" w:type="pct"/>
            <w:noWrap/>
            <w:hideMark/>
          </w:tcPr>
          <w:p w14:paraId="675A7D9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81" w:type="pct"/>
            <w:noWrap/>
            <w:hideMark/>
          </w:tcPr>
          <w:p w14:paraId="1591E5A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03" w:type="pct"/>
            <w:noWrap/>
            <w:hideMark/>
          </w:tcPr>
          <w:p w14:paraId="1924D81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75</w:t>
            </w:r>
          </w:p>
        </w:tc>
        <w:tc>
          <w:tcPr>
            <w:tcW w:w="198" w:type="pct"/>
            <w:noWrap/>
            <w:hideMark/>
          </w:tcPr>
          <w:p w14:paraId="3581E33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88</w:t>
            </w:r>
          </w:p>
        </w:tc>
        <w:tc>
          <w:tcPr>
            <w:tcW w:w="198" w:type="pct"/>
            <w:noWrap/>
            <w:hideMark/>
          </w:tcPr>
          <w:p w14:paraId="52F5683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198" w:type="pct"/>
            <w:noWrap/>
            <w:hideMark/>
          </w:tcPr>
          <w:p w14:paraId="2BAB5C7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81" w:type="pct"/>
            <w:noWrap/>
            <w:hideMark/>
          </w:tcPr>
          <w:p w14:paraId="68074FA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03" w:type="pct"/>
            <w:noWrap/>
            <w:hideMark/>
          </w:tcPr>
          <w:p w14:paraId="7B88386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82</w:t>
            </w:r>
          </w:p>
        </w:tc>
        <w:tc>
          <w:tcPr>
            <w:tcW w:w="190" w:type="pct"/>
            <w:noWrap/>
            <w:hideMark/>
          </w:tcPr>
          <w:p w14:paraId="33E97741"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89</w:t>
            </w:r>
          </w:p>
        </w:tc>
      </w:tr>
      <w:tr w:rsidR="000A2D52" w:rsidRPr="00A36C6D" w14:paraId="5EBAB5F0" w14:textId="77777777" w:rsidTr="00C574D9">
        <w:trPr>
          <w:cnfStyle w:val="000000010000" w:firstRow="0" w:lastRow="0" w:firstColumn="0" w:lastColumn="0" w:oddVBand="0" w:evenVBand="0" w:oddHBand="0" w:evenHBand="1" w:firstRowFirstColumn="0" w:firstRowLastColumn="0" w:lastRowFirstColumn="0" w:lastRowLastColumn="0"/>
          <w:trHeight w:val="630"/>
        </w:trPr>
        <w:tc>
          <w:tcPr>
            <w:tcW w:w="738" w:type="pct"/>
            <w:hideMark/>
          </w:tcPr>
          <w:p w14:paraId="32571B4D"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community members who declined treatment</w:t>
            </w:r>
          </w:p>
        </w:tc>
        <w:tc>
          <w:tcPr>
            <w:tcW w:w="172" w:type="pct"/>
            <w:hideMark/>
          </w:tcPr>
          <w:p w14:paraId="52BF1EE1" w14:textId="77777777" w:rsidR="00C574D9" w:rsidRPr="00A36C6D" w:rsidRDefault="00C574D9" w:rsidP="00C574D9">
            <w:pPr>
              <w:jc w:val="right"/>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091089A4"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65" w:type="pct"/>
            <w:noWrap/>
            <w:hideMark/>
          </w:tcPr>
          <w:p w14:paraId="5A7CFB4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03" w:type="pct"/>
            <w:noWrap/>
            <w:hideMark/>
          </w:tcPr>
          <w:p w14:paraId="07C063B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7ABEB25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00CD3A7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5C48557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81" w:type="pct"/>
            <w:noWrap/>
            <w:hideMark/>
          </w:tcPr>
          <w:p w14:paraId="5E03DAE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03" w:type="pct"/>
            <w:noWrap/>
            <w:hideMark/>
          </w:tcPr>
          <w:p w14:paraId="54F27E7A"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75EAF9F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52855FC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61B88C0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81" w:type="pct"/>
            <w:noWrap/>
            <w:hideMark/>
          </w:tcPr>
          <w:p w14:paraId="7FE15CA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03" w:type="pct"/>
            <w:noWrap/>
            <w:hideMark/>
          </w:tcPr>
          <w:p w14:paraId="03AC90F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0E4332C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42FF88E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8" w:type="pct"/>
            <w:noWrap/>
            <w:hideMark/>
          </w:tcPr>
          <w:p w14:paraId="60330D5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81" w:type="pct"/>
            <w:noWrap/>
            <w:hideMark/>
          </w:tcPr>
          <w:p w14:paraId="2194524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203" w:type="pct"/>
            <w:noWrap/>
            <w:hideMark/>
          </w:tcPr>
          <w:p w14:paraId="5225F93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c>
          <w:tcPr>
            <w:tcW w:w="190" w:type="pct"/>
            <w:noWrap/>
            <w:hideMark/>
          </w:tcPr>
          <w:p w14:paraId="15D6710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0</w:t>
            </w:r>
          </w:p>
        </w:tc>
      </w:tr>
      <w:tr w:rsidR="000A2D52" w:rsidRPr="00A36C6D" w14:paraId="33237FD2" w14:textId="77777777" w:rsidTr="00C574D9">
        <w:trPr>
          <w:trHeight w:val="630"/>
        </w:trPr>
        <w:tc>
          <w:tcPr>
            <w:tcW w:w="738" w:type="pct"/>
            <w:hideMark/>
          </w:tcPr>
          <w:p w14:paraId="3BE2B252"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Total number of doses of azithromycin delivered</w:t>
            </w:r>
          </w:p>
        </w:tc>
        <w:tc>
          <w:tcPr>
            <w:tcW w:w="172" w:type="pct"/>
            <w:noWrap/>
            <w:hideMark/>
          </w:tcPr>
          <w:p w14:paraId="02DFD07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198" w:type="pct"/>
            <w:noWrap/>
            <w:hideMark/>
          </w:tcPr>
          <w:p w14:paraId="5F4DA63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65" w:type="pct"/>
            <w:noWrap/>
            <w:hideMark/>
          </w:tcPr>
          <w:p w14:paraId="40EF952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w:t>
            </w:r>
          </w:p>
        </w:tc>
        <w:tc>
          <w:tcPr>
            <w:tcW w:w="203" w:type="pct"/>
            <w:noWrap/>
            <w:hideMark/>
          </w:tcPr>
          <w:p w14:paraId="42390674"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w:t>
            </w:r>
          </w:p>
        </w:tc>
        <w:tc>
          <w:tcPr>
            <w:tcW w:w="198" w:type="pct"/>
            <w:noWrap/>
            <w:hideMark/>
          </w:tcPr>
          <w:p w14:paraId="20B9667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13</w:t>
            </w:r>
          </w:p>
        </w:tc>
        <w:tc>
          <w:tcPr>
            <w:tcW w:w="198" w:type="pct"/>
            <w:noWrap/>
            <w:hideMark/>
          </w:tcPr>
          <w:p w14:paraId="039C79F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24FEA117"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81" w:type="pct"/>
            <w:noWrap/>
            <w:hideMark/>
          </w:tcPr>
          <w:p w14:paraId="5776ABF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03" w:type="pct"/>
            <w:noWrap/>
            <w:hideMark/>
          </w:tcPr>
          <w:p w14:paraId="7EB0474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4BAB1DC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7EA20A9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w:t>
            </w:r>
          </w:p>
        </w:tc>
        <w:tc>
          <w:tcPr>
            <w:tcW w:w="198" w:type="pct"/>
            <w:noWrap/>
            <w:hideMark/>
          </w:tcPr>
          <w:p w14:paraId="297C747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4</w:t>
            </w:r>
          </w:p>
        </w:tc>
        <w:tc>
          <w:tcPr>
            <w:tcW w:w="281" w:type="pct"/>
            <w:noWrap/>
            <w:hideMark/>
          </w:tcPr>
          <w:p w14:paraId="268D6CD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203" w:type="pct"/>
            <w:noWrap/>
            <w:hideMark/>
          </w:tcPr>
          <w:p w14:paraId="1A94A1D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6</w:t>
            </w:r>
          </w:p>
        </w:tc>
        <w:tc>
          <w:tcPr>
            <w:tcW w:w="198" w:type="pct"/>
            <w:noWrap/>
            <w:hideMark/>
          </w:tcPr>
          <w:p w14:paraId="531157A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15</w:t>
            </w:r>
          </w:p>
        </w:tc>
        <w:tc>
          <w:tcPr>
            <w:tcW w:w="198" w:type="pct"/>
            <w:noWrap/>
            <w:hideMark/>
          </w:tcPr>
          <w:p w14:paraId="5B5C4B07"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3</w:t>
            </w:r>
          </w:p>
        </w:tc>
        <w:tc>
          <w:tcPr>
            <w:tcW w:w="198" w:type="pct"/>
            <w:noWrap/>
            <w:hideMark/>
          </w:tcPr>
          <w:p w14:paraId="7EB72F92"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7</w:t>
            </w:r>
          </w:p>
        </w:tc>
        <w:tc>
          <w:tcPr>
            <w:tcW w:w="281" w:type="pct"/>
            <w:noWrap/>
            <w:hideMark/>
          </w:tcPr>
          <w:p w14:paraId="54A8E0A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4</w:t>
            </w:r>
          </w:p>
        </w:tc>
        <w:tc>
          <w:tcPr>
            <w:tcW w:w="203" w:type="pct"/>
            <w:noWrap/>
            <w:hideMark/>
          </w:tcPr>
          <w:p w14:paraId="6DC0821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14</w:t>
            </w:r>
          </w:p>
        </w:tc>
        <w:tc>
          <w:tcPr>
            <w:tcW w:w="190" w:type="pct"/>
            <w:noWrap/>
            <w:hideMark/>
          </w:tcPr>
          <w:p w14:paraId="0D4BE1D6"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28</w:t>
            </w:r>
          </w:p>
        </w:tc>
      </w:tr>
      <w:tr w:rsidR="000A2D52" w:rsidRPr="00A36C6D" w14:paraId="7672ADA8" w14:textId="77777777" w:rsidTr="00C574D9">
        <w:trPr>
          <w:cnfStyle w:val="000000010000" w:firstRow="0" w:lastRow="0" w:firstColumn="0" w:lastColumn="0" w:oddVBand="0" w:evenVBand="0" w:oddHBand="0" w:evenHBand="1" w:firstRowFirstColumn="0" w:firstRowLastColumn="0" w:lastRowFirstColumn="0" w:lastRowLastColumn="0"/>
          <w:trHeight w:val="630"/>
        </w:trPr>
        <w:tc>
          <w:tcPr>
            <w:tcW w:w="738" w:type="pct"/>
            <w:hideMark/>
          </w:tcPr>
          <w:p w14:paraId="73EB7427" w14:textId="77777777" w:rsidR="00C574D9" w:rsidRPr="00A36C6D" w:rsidRDefault="00C574D9" w:rsidP="00C574D9">
            <w:pPr>
              <w:rPr>
                <w:rFonts w:asciiTheme="minorHAnsi" w:hAnsiTheme="minorHAnsi" w:cstheme="minorHAnsi"/>
                <w:i/>
                <w:iCs/>
                <w:color w:val="675E47" w:themeColor="text2"/>
                <w:sz w:val="20"/>
                <w:szCs w:val="20"/>
                <w:lang w:eastAsia="en-AU"/>
              </w:rPr>
            </w:pPr>
            <w:r w:rsidRPr="00A36C6D">
              <w:rPr>
                <w:rFonts w:asciiTheme="minorHAnsi" w:hAnsiTheme="minorHAnsi" w:cstheme="minorHAnsi"/>
                <w:i/>
                <w:iCs/>
                <w:color w:val="675E47" w:themeColor="text2"/>
                <w:sz w:val="20"/>
                <w:szCs w:val="20"/>
                <w:lang w:eastAsia="en-AU"/>
              </w:rPr>
              <w:t>Estimated overall treatment coverage (%)</w:t>
            </w:r>
          </w:p>
        </w:tc>
        <w:tc>
          <w:tcPr>
            <w:tcW w:w="172" w:type="pct"/>
            <w:noWrap/>
            <w:hideMark/>
          </w:tcPr>
          <w:p w14:paraId="2AD3E65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198" w:type="pct"/>
            <w:noWrap/>
            <w:hideMark/>
          </w:tcPr>
          <w:p w14:paraId="1E388048"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65" w:type="pct"/>
            <w:noWrap/>
            <w:hideMark/>
          </w:tcPr>
          <w:p w14:paraId="789E1A7A"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03" w:type="pct"/>
            <w:noWrap/>
            <w:hideMark/>
          </w:tcPr>
          <w:p w14:paraId="646AAFB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89</w:t>
            </w:r>
          </w:p>
        </w:tc>
        <w:tc>
          <w:tcPr>
            <w:tcW w:w="198" w:type="pct"/>
            <w:noWrap/>
            <w:hideMark/>
          </w:tcPr>
          <w:p w14:paraId="6BE48B0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93</w:t>
            </w:r>
          </w:p>
        </w:tc>
        <w:tc>
          <w:tcPr>
            <w:tcW w:w="198" w:type="pct"/>
            <w:noWrap/>
            <w:hideMark/>
          </w:tcPr>
          <w:p w14:paraId="39B73DB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45C6DD0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81" w:type="pct"/>
            <w:noWrap/>
            <w:hideMark/>
          </w:tcPr>
          <w:p w14:paraId="791B6AE7"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203" w:type="pct"/>
            <w:noWrap/>
            <w:hideMark/>
          </w:tcPr>
          <w:p w14:paraId="2BE113AF"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74BCEC79"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 </w:t>
            </w:r>
          </w:p>
        </w:tc>
        <w:tc>
          <w:tcPr>
            <w:tcW w:w="198" w:type="pct"/>
            <w:noWrap/>
            <w:hideMark/>
          </w:tcPr>
          <w:p w14:paraId="0EC8DE3D"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198" w:type="pct"/>
            <w:noWrap/>
            <w:hideMark/>
          </w:tcPr>
          <w:p w14:paraId="4B027C7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81" w:type="pct"/>
            <w:noWrap/>
            <w:hideMark/>
          </w:tcPr>
          <w:p w14:paraId="396CA9F5"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03" w:type="pct"/>
            <w:noWrap/>
            <w:hideMark/>
          </w:tcPr>
          <w:p w14:paraId="18C0EA9B"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75</w:t>
            </w:r>
          </w:p>
        </w:tc>
        <w:tc>
          <w:tcPr>
            <w:tcW w:w="198" w:type="pct"/>
            <w:noWrap/>
            <w:hideMark/>
          </w:tcPr>
          <w:p w14:paraId="3BF5048A"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88</w:t>
            </w:r>
          </w:p>
        </w:tc>
        <w:tc>
          <w:tcPr>
            <w:tcW w:w="198" w:type="pct"/>
            <w:noWrap/>
            <w:hideMark/>
          </w:tcPr>
          <w:p w14:paraId="41BBFFDE"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198" w:type="pct"/>
            <w:noWrap/>
            <w:hideMark/>
          </w:tcPr>
          <w:p w14:paraId="6453CA67"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81" w:type="pct"/>
            <w:noWrap/>
            <w:hideMark/>
          </w:tcPr>
          <w:p w14:paraId="7D88BAB0"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100</w:t>
            </w:r>
          </w:p>
        </w:tc>
        <w:tc>
          <w:tcPr>
            <w:tcW w:w="203" w:type="pct"/>
            <w:noWrap/>
            <w:hideMark/>
          </w:tcPr>
          <w:p w14:paraId="016EFA03"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82</w:t>
            </w:r>
          </w:p>
        </w:tc>
        <w:tc>
          <w:tcPr>
            <w:tcW w:w="190" w:type="pct"/>
            <w:noWrap/>
            <w:hideMark/>
          </w:tcPr>
          <w:p w14:paraId="1979F32C" w14:textId="77777777" w:rsidR="00C574D9" w:rsidRPr="00A36C6D" w:rsidRDefault="00C574D9" w:rsidP="00C574D9">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rPr>
              <w:t>90</w:t>
            </w:r>
          </w:p>
        </w:tc>
      </w:tr>
    </w:tbl>
    <w:p w14:paraId="287D0719"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lang w:eastAsia="en-US"/>
        </w:rPr>
      </w:pPr>
      <w:r w:rsidRPr="00A36C6D">
        <w:rPr>
          <w:rFonts w:asciiTheme="minorHAnsi" w:eastAsia="Calibri" w:hAnsiTheme="minorHAnsi" w:cstheme="minorHAnsi"/>
          <w:color w:val="675E47" w:themeColor="text2"/>
          <w:sz w:val="18"/>
          <w:szCs w:val="18"/>
          <w:lang w:eastAsia="en-US"/>
        </w:rPr>
        <w:t>* Includes household contacts and community members requiring and receiving mass drug administration (MDA)</w:t>
      </w:r>
    </w:p>
    <w:p w14:paraId="5F860C18"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APY: Anangu Pitjantjatjara Yankunytjatjara</w:t>
      </w:r>
    </w:p>
    <w:p w14:paraId="348ACF88" w14:textId="77777777" w:rsidR="00C574D9" w:rsidRPr="00A36C6D" w:rsidRDefault="00C574D9" w:rsidP="00C574D9">
      <w:pPr>
        <w:keepNext/>
        <w:keepLines/>
        <w:spacing w:before="200"/>
        <w:outlineLvl w:val="2"/>
        <w:rPr>
          <w:rFonts w:asciiTheme="minorHAnsi" w:eastAsia="MS Gothic" w:hAnsiTheme="minorHAnsi" w:cstheme="minorHAnsi"/>
          <w:b/>
          <w:bCs/>
          <w:color w:val="675E47" w:themeColor="text2"/>
        </w:rPr>
        <w:sectPr w:rsidR="00C574D9" w:rsidRPr="00A36C6D" w:rsidSect="008F350B">
          <w:pgSz w:w="16838" w:h="11906" w:orient="landscape"/>
          <w:pgMar w:top="720" w:right="720" w:bottom="720" w:left="720" w:header="709" w:footer="709" w:gutter="0"/>
          <w:cols w:space="708"/>
          <w:docGrid w:linePitch="360"/>
        </w:sectPr>
      </w:pPr>
      <w:bookmarkStart w:id="303" w:name="Table36"/>
      <w:bookmarkStart w:id="304" w:name="_Toc392153919"/>
    </w:p>
    <w:p w14:paraId="4C4873F0" w14:textId="77777777" w:rsidR="00C574D9" w:rsidRPr="00A36C6D" w:rsidRDefault="00C574D9" w:rsidP="00B30BBF">
      <w:pPr>
        <w:pStyle w:val="Tableheadings"/>
        <w:rPr>
          <w:rFonts w:asciiTheme="minorHAnsi" w:hAnsiTheme="minorHAnsi" w:cstheme="minorHAnsi"/>
        </w:rPr>
      </w:pPr>
      <w:bookmarkStart w:id="305" w:name="_Ref58336685"/>
      <w:bookmarkStart w:id="306" w:name="_Toc83713380"/>
      <w:bookmarkEnd w:id="303"/>
      <w:bookmarkEnd w:id="304"/>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6</w:t>
      </w:r>
      <w:r w:rsidR="00080763" w:rsidRPr="00A36C6D">
        <w:rPr>
          <w:rFonts w:asciiTheme="minorHAnsi" w:hAnsiTheme="minorHAnsi" w:cstheme="minorHAnsi"/>
          <w:noProof/>
        </w:rPr>
        <w:fldChar w:fldCharType="end"/>
      </w:r>
      <w:bookmarkEnd w:id="305"/>
      <w:r w:rsidRPr="00A36C6D">
        <w:rPr>
          <w:rFonts w:asciiTheme="minorHAnsi" w:hAnsiTheme="minorHAnsi" w:cstheme="minorHAnsi"/>
        </w:rPr>
        <w:tab/>
        <w:t>Trichiasis screening coverage, prevalence and treatment among Indigenous adults by region, South Australia 2020</w:t>
      </w:r>
      <w:bookmarkEnd w:id="306"/>
    </w:p>
    <w:tbl>
      <w:tblPr>
        <w:tblW w:w="10880" w:type="dxa"/>
        <w:tblInd w:w="93" w:type="dxa"/>
        <w:tblLook w:val="04A0" w:firstRow="1" w:lastRow="0" w:firstColumn="1" w:lastColumn="0" w:noHBand="0" w:noVBand="1"/>
        <w:tblCaption w:val="Trichiasis screening coverage, prevalence and treatment among Indigenous adults by region, South Australia 2020.  "/>
        <w:tblDescription w:val="Table 4.6 categorises trichiasis screening coverage, prevalence and treatment among Indigenous adults in SA regions.&#13;&#10;"/>
      </w:tblPr>
      <w:tblGrid>
        <w:gridCol w:w="2240"/>
        <w:gridCol w:w="1149"/>
        <w:gridCol w:w="771"/>
        <w:gridCol w:w="1149"/>
        <w:gridCol w:w="771"/>
        <w:gridCol w:w="1023"/>
        <w:gridCol w:w="897"/>
        <w:gridCol w:w="1046"/>
        <w:gridCol w:w="917"/>
        <w:gridCol w:w="917"/>
      </w:tblGrid>
      <w:tr w:rsidR="000A2D52" w:rsidRPr="00A36C6D" w14:paraId="7D5D0822" w14:textId="77777777" w:rsidTr="00C574D9">
        <w:trPr>
          <w:trHeight w:val="810"/>
        </w:trPr>
        <w:tc>
          <w:tcPr>
            <w:tcW w:w="224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1294AEBC"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1920" w:type="dxa"/>
            <w:gridSpan w:val="2"/>
            <w:tcBorders>
              <w:top w:val="single" w:sz="8" w:space="0" w:color="auto"/>
              <w:left w:val="single" w:sz="4" w:space="0" w:color="auto"/>
              <w:bottom w:val="single" w:sz="4" w:space="0" w:color="auto"/>
              <w:right w:val="single" w:sz="4" w:space="0" w:color="auto"/>
            </w:tcBorders>
            <w:shd w:val="clear" w:color="000000" w:fill="BFBFBF"/>
            <w:noWrap/>
            <w:vAlign w:val="center"/>
            <w:hideMark/>
          </w:tcPr>
          <w:p w14:paraId="6D000F07"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APY Lands</w:t>
            </w:r>
          </w:p>
        </w:tc>
        <w:tc>
          <w:tcPr>
            <w:tcW w:w="1920" w:type="dxa"/>
            <w:gridSpan w:val="2"/>
            <w:tcBorders>
              <w:top w:val="single" w:sz="8" w:space="0" w:color="auto"/>
              <w:left w:val="nil"/>
              <w:bottom w:val="single" w:sz="4" w:space="0" w:color="auto"/>
              <w:right w:val="single" w:sz="4" w:space="0" w:color="auto"/>
            </w:tcBorders>
            <w:shd w:val="clear" w:color="000000" w:fill="BFBFBF"/>
            <w:noWrap/>
            <w:vAlign w:val="center"/>
            <w:hideMark/>
          </w:tcPr>
          <w:p w14:paraId="364D6A3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Eyre and Western</w:t>
            </w:r>
          </w:p>
        </w:tc>
        <w:tc>
          <w:tcPr>
            <w:tcW w:w="1920" w:type="dxa"/>
            <w:gridSpan w:val="2"/>
            <w:tcBorders>
              <w:top w:val="single" w:sz="8" w:space="0" w:color="auto"/>
              <w:left w:val="nil"/>
              <w:bottom w:val="single" w:sz="4" w:space="0" w:color="auto"/>
              <w:right w:val="single" w:sz="4" w:space="0" w:color="auto"/>
            </w:tcBorders>
            <w:shd w:val="clear" w:color="000000" w:fill="BFBFBF"/>
            <w:noWrap/>
            <w:vAlign w:val="center"/>
            <w:hideMark/>
          </w:tcPr>
          <w:p w14:paraId="52F1992D"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Far North</w:t>
            </w:r>
          </w:p>
        </w:tc>
        <w:tc>
          <w:tcPr>
            <w:tcW w:w="2880" w:type="dxa"/>
            <w:gridSpan w:val="3"/>
            <w:tcBorders>
              <w:top w:val="single" w:sz="8" w:space="0" w:color="auto"/>
              <w:left w:val="nil"/>
              <w:bottom w:val="single" w:sz="4" w:space="0" w:color="auto"/>
              <w:right w:val="single" w:sz="8" w:space="0" w:color="000000"/>
            </w:tcBorders>
            <w:shd w:val="clear" w:color="000000" w:fill="BFBFBF"/>
            <w:noWrap/>
            <w:vAlign w:val="center"/>
            <w:hideMark/>
          </w:tcPr>
          <w:p w14:paraId="198E2639"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592630B2"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FFFFFF"/>
            <w:vAlign w:val="center"/>
            <w:hideMark/>
          </w:tcPr>
          <w:p w14:paraId="750DFFBA"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 screened for trichiasis</w:t>
            </w:r>
          </w:p>
        </w:tc>
        <w:tc>
          <w:tcPr>
            <w:tcW w:w="19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87AA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19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2745A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9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A79C0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2880" w:type="dxa"/>
            <w:gridSpan w:val="3"/>
            <w:tcBorders>
              <w:top w:val="single" w:sz="4" w:space="0" w:color="auto"/>
              <w:left w:val="nil"/>
              <w:bottom w:val="single" w:sz="4" w:space="0" w:color="auto"/>
              <w:right w:val="single" w:sz="8" w:space="0" w:color="000000"/>
            </w:tcBorders>
            <w:shd w:val="clear" w:color="auto" w:fill="auto"/>
            <w:noWrap/>
            <w:vAlign w:val="center"/>
            <w:hideMark/>
          </w:tcPr>
          <w:p w14:paraId="21190D76"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r>
      <w:tr w:rsidR="000A2D52" w:rsidRPr="00A36C6D" w14:paraId="128FD967"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BFBFBF"/>
            <w:vAlign w:val="center"/>
            <w:hideMark/>
          </w:tcPr>
          <w:p w14:paraId="29270BC9" w14:textId="77777777" w:rsidR="00C574D9" w:rsidRPr="00A36C6D" w:rsidRDefault="00C574D9" w:rsidP="00C574D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Age group (years)</w:t>
            </w:r>
          </w:p>
        </w:tc>
        <w:tc>
          <w:tcPr>
            <w:tcW w:w="1149" w:type="dxa"/>
            <w:tcBorders>
              <w:top w:val="nil"/>
              <w:left w:val="single" w:sz="4" w:space="0" w:color="auto"/>
              <w:bottom w:val="single" w:sz="4" w:space="0" w:color="auto"/>
              <w:right w:val="single" w:sz="4" w:space="0" w:color="auto"/>
            </w:tcBorders>
            <w:shd w:val="clear" w:color="000000" w:fill="BFBFBF"/>
            <w:noWrap/>
            <w:vAlign w:val="center"/>
            <w:hideMark/>
          </w:tcPr>
          <w:p w14:paraId="59FBDFCE"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771" w:type="dxa"/>
            <w:tcBorders>
              <w:top w:val="nil"/>
              <w:left w:val="nil"/>
              <w:bottom w:val="single" w:sz="4" w:space="0" w:color="auto"/>
              <w:right w:val="single" w:sz="4" w:space="0" w:color="auto"/>
            </w:tcBorders>
            <w:shd w:val="clear" w:color="000000" w:fill="BFBFBF"/>
            <w:noWrap/>
            <w:vAlign w:val="center"/>
            <w:hideMark/>
          </w:tcPr>
          <w:p w14:paraId="2EC5CE1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149" w:type="dxa"/>
            <w:tcBorders>
              <w:top w:val="nil"/>
              <w:left w:val="nil"/>
              <w:bottom w:val="single" w:sz="4" w:space="0" w:color="auto"/>
              <w:right w:val="single" w:sz="4" w:space="0" w:color="auto"/>
            </w:tcBorders>
            <w:shd w:val="clear" w:color="000000" w:fill="BFBFBF"/>
            <w:noWrap/>
            <w:vAlign w:val="center"/>
            <w:hideMark/>
          </w:tcPr>
          <w:p w14:paraId="7580CDB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771" w:type="dxa"/>
            <w:tcBorders>
              <w:top w:val="nil"/>
              <w:left w:val="nil"/>
              <w:bottom w:val="single" w:sz="4" w:space="0" w:color="auto"/>
              <w:right w:val="single" w:sz="4" w:space="0" w:color="auto"/>
            </w:tcBorders>
            <w:shd w:val="clear" w:color="000000" w:fill="BFBFBF"/>
            <w:noWrap/>
            <w:vAlign w:val="center"/>
            <w:hideMark/>
          </w:tcPr>
          <w:p w14:paraId="696061CF"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023" w:type="dxa"/>
            <w:tcBorders>
              <w:top w:val="nil"/>
              <w:left w:val="nil"/>
              <w:bottom w:val="single" w:sz="4" w:space="0" w:color="auto"/>
              <w:right w:val="single" w:sz="4" w:space="0" w:color="auto"/>
            </w:tcBorders>
            <w:shd w:val="clear" w:color="000000" w:fill="BFBFBF"/>
            <w:noWrap/>
            <w:vAlign w:val="center"/>
            <w:hideMark/>
          </w:tcPr>
          <w:p w14:paraId="31951FF0"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897" w:type="dxa"/>
            <w:tcBorders>
              <w:top w:val="nil"/>
              <w:left w:val="nil"/>
              <w:bottom w:val="single" w:sz="4" w:space="0" w:color="auto"/>
              <w:right w:val="single" w:sz="4" w:space="0" w:color="auto"/>
            </w:tcBorders>
            <w:shd w:val="clear" w:color="000000" w:fill="BFBFBF"/>
            <w:noWrap/>
            <w:vAlign w:val="center"/>
            <w:hideMark/>
          </w:tcPr>
          <w:p w14:paraId="40F6F694"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1046" w:type="dxa"/>
            <w:tcBorders>
              <w:top w:val="nil"/>
              <w:left w:val="nil"/>
              <w:bottom w:val="single" w:sz="4" w:space="0" w:color="auto"/>
              <w:right w:val="single" w:sz="4" w:space="0" w:color="auto"/>
            </w:tcBorders>
            <w:shd w:val="clear" w:color="000000" w:fill="BFBFBF"/>
            <w:noWrap/>
            <w:vAlign w:val="center"/>
            <w:hideMark/>
          </w:tcPr>
          <w:p w14:paraId="5D5E750A"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917" w:type="dxa"/>
            <w:tcBorders>
              <w:top w:val="nil"/>
              <w:left w:val="nil"/>
              <w:bottom w:val="single" w:sz="4" w:space="0" w:color="auto"/>
              <w:right w:val="single" w:sz="4" w:space="0" w:color="auto"/>
            </w:tcBorders>
            <w:shd w:val="clear" w:color="000000" w:fill="BFBFBF"/>
            <w:noWrap/>
            <w:vAlign w:val="center"/>
            <w:hideMark/>
          </w:tcPr>
          <w:p w14:paraId="0BBCE258"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917" w:type="dxa"/>
            <w:tcBorders>
              <w:top w:val="nil"/>
              <w:left w:val="nil"/>
              <w:bottom w:val="single" w:sz="4" w:space="0" w:color="auto"/>
              <w:right w:val="single" w:sz="8" w:space="0" w:color="auto"/>
            </w:tcBorders>
            <w:shd w:val="clear" w:color="000000" w:fill="BFBFBF"/>
            <w:noWrap/>
            <w:vAlign w:val="center"/>
            <w:hideMark/>
          </w:tcPr>
          <w:p w14:paraId="6843F80C" w14:textId="77777777" w:rsidR="00C574D9" w:rsidRPr="00A36C6D" w:rsidRDefault="00C574D9" w:rsidP="00C574D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r>
      <w:tr w:rsidR="000A2D52" w:rsidRPr="00A36C6D" w14:paraId="79ABCBAB" w14:textId="77777777" w:rsidTr="00BE4A10">
        <w:trPr>
          <w:trHeight w:val="810"/>
        </w:trPr>
        <w:tc>
          <w:tcPr>
            <w:tcW w:w="2240" w:type="dxa"/>
            <w:tcBorders>
              <w:top w:val="nil"/>
              <w:left w:val="single" w:sz="8" w:space="0" w:color="auto"/>
              <w:bottom w:val="single" w:sz="8" w:space="0" w:color="auto"/>
              <w:right w:val="single" w:sz="8" w:space="0" w:color="auto"/>
            </w:tcBorders>
            <w:shd w:val="clear" w:color="000000" w:fill="FFFFFF"/>
            <w:vAlign w:val="center"/>
            <w:hideMark/>
          </w:tcPr>
          <w:p w14:paraId="3393ED41" w14:textId="77777777" w:rsidR="00EB3F69" w:rsidRPr="00A36C6D" w:rsidRDefault="00EB3F69" w:rsidP="00EB3F6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Estimated population in region</w:t>
            </w:r>
            <w:r w:rsidRPr="00A36C6D">
              <w:rPr>
                <w:rFonts w:asciiTheme="minorHAnsi" w:hAnsiTheme="minorHAnsi" w:cstheme="minorHAnsi"/>
                <w:color w:val="675E47" w:themeColor="text2"/>
                <w:sz w:val="20"/>
                <w:szCs w:val="20"/>
                <w:vertAlign w:val="superscript"/>
                <w:lang w:eastAsia="en-AU"/>
              </w:rPr>
              <w:t>*</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1B03A" w14:textId="269FF82B"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1084</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54D28433" w14:textId="409BF515"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594</w:t>
            </w:r>
          </w:p>
        </w:tc>
        <w:tc>
          <w:tcPr>
            <w:tcW w:w="1149" w:type="dxa"/>
            <w:tcBorders>
              <w:top w:val="single" w:sz="4" w:space="0" w:color="auto"/>
              <w:left w:val="nil"/>
              <w:bottom w:val="single" w:sz="4" w:space="0" w:color="auto"/>
              <w:right w:val="single" w:sz="4" w:space="0" w:color="auto"/>
            </w:tcBorders>
            <w:shd w:val="clear" w:color="auto" w:fill="auto"/>
            <w:noWrap/>
            <w:vAlign w:val="center"/>
            <w:hideMark/>
          </w:tcPr>
          <w:p w14:paraId="2B267E48" w14:textId="77C0FCE9"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724</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7EC75D41" w14:textId="1CCF1569"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509</w:t>
            </w:r>
          </w:p>
        </w:tc>
        <w:tc>
          <w:tcPr>
            <w:tcW w:w="1023" w:type="dxa"/>
            <w:tcBorders>
              <w:top w:val="single" w:sz="4" w:space="0" w:color="auto"/>
              <w:left w:val="nil"/>
              <w:bottom w:val="single" w:sz="4" w:space="0" w:color="auto"/>
              <w:right w:val="single" w:sz="4" w:space="0" w:color="auto"/>
            </w:tcBorders>
            <w:shd w:val="clear" w:color="auto" w:fill="auto"/>
            <w:noWrap/>
            <w:vAlign w:val="center"/>
            <w:hideMark/>
          </w:tcPr>
          <w:p w14:paraId="4151834B" w14:textId="5D4CE46B"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1324</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6F26B7AC" w14:textId="617A838D"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1089</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3B61431C" w14:textId="3F6829BF"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3132</w:t>
            </w:r>
          </w:p>
        </w:tc>
        <w:tc>
          <w:tcPr>
            <w:tcW w:w="917" w:type="dxa"/>
            <w:tcBorders>
              <w:top w:val="single" w:sz="4" w:space="0" w:color="auto"/>
              <w:left w:val="nil"/>
              <w:bottom w:val="single" w:sz="4" w:space="0" w:color="auto"/>
              <w:right w:val="single" w:sz="4" w:space="0" w:color="auto"/>
            </w:tcBorders>
            <w:shd w:val="clear" w:color="auto" w:fill="auto"/>
            <w:noWrap/>
            <w:vAlign w:val="center"/>
            <w:hideMark/>
          </w:tcPr>
          <w:p w14:paraId="1D586C4E" w14:textId="65609D4E"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2192</w:t>
            </w:r>
          </w:p>
        </w:tc>
        <w:tc>
          <w:tcPr>
            <w:tcW w:w="917" w:type="dxa"/>
            <w:tcBorders>
              <w:top w:val="single" w:sz="4" w:space="0" w:color="auto"/>
              <w:left w:val="nil"/>
              <w:bottom w:val="single" w:sz="4" w:space="0" w:color="auto"/>
              <w:right w:val="single" w:sz="8" w:space="0" w:color="auto"/>
            </w:tcBorders>
            <w:shd w:val="clear" w:color="auto" w:fill="auto"/>
            <w:noWrap/>
            <w:vAlign w:val="center"/>
            <w:hideMark/>
          </w:tcPr>
          <w:p w14:paraId="643FABB9" w14:textId="27A2927F"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5324</w:t>
            </w:r>
          </w:p>
        </w:tc>
      </w:tr>
      <w:tr w:rsidR="000A2D52" w:rsidRPr="00A36C6D" w14:paraId="3CB9D597"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BFBFBF"/>
            <w:vAlign w:val="center"/>
            <w:hideMark/>
          </w:tcPr>
          <w:p w14:paraId="4EB15BCD" w14:textId="22686B81" w:rsidR="00EB3F69" w:rsidRPr="00A36C6D" w:rsidRDefault="00D130A7" w:rsidP="00EB3F6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a</w:t>
            </w:r>
            <w:r w:rsidR="00EB3F69" w:rsidRPr="00A36C6D">
              <w:rPr>
                <w:rFonts w:asciiTheme="minorHAnsi" w:hAnsiTheme="minorHAnsi" w:cstheme="minorHAnsi"/>
                <w:color w:val="675E47" w:themeColor="text2"/>
                <w:sz w:val="20"/>
                <w:szCs w:val="20"/>
                <w:lang w:eastAsia="en-AU"/>
              </w:rPr>
              <w:t>dults examined</w:t>
            </w:r>
            <w:r w:rsidR="00EB3F69" w:rsidRPr="00A36C6D">
              <w:rPr>
                <w:rFonts w:asciiTheme="minorHAnsi" w:hAnsiTheme="minorHAnsi" w:cstheme="minorHAnsi"/>
                <w:color w:val="675E47" w:themeColor="text2"/>
                <w:sz w:val="20"/>
                <w:szCs w:val="20"/>
                <w:vertAlign w:val="superscript"/>
                <w:lang w:eastAsia="en-AU"/>
              </w:rPr>
              <w:t>†</w:t>
            </w:r>
          </w:p>
        </w:tc>
        <w:tc>
          <w:tcPr>
            <w:tcW w:w="1149" w:type="dxa"/>
            <w:tcBorders>
              <w:top w:val="nil"/>
              <w:left w:val="single" w:sz="4" w:space="0" w:color="auto"/>
              <w:bottom w:val="single" w:sz="4" w:space="0" w:color="auto"/>
              <w:right w:val="single" w:sz="4" w:space="0" w:color="auto"/>
            </w:tcBorders>
            <w:shd w:val="clear" w:color="000000" w:fill="BFBFBF"/>
            <w:noWrap/>
            <w:vAlign w:val="center"/>
            <w:hideMark/>
          </w:tcPr>
          <w:p w14:paraId="051BAAE8" w14:textId="3F2C3A94"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543</w:t>
            </w:r>
          </w:p>
        </w:tc>
        <w:tc>
          <w:tcPr>
            <w:tcW w:w="771" w:type="dxa"/>
            <w:tcBorders>
              <w:top w:val="nil"/>
              <w:left w:val="nil"/>
              <w:bottom w:val="single" w:sz="4" w:space="0" w:color="auto"/>
              <w:right w:val="single" w:sz="4" w:space="0" w:color="auto"/>
            </w:tcBorders>
            <w:shd w:val="clear" w:color="000000" w:fill="BFBFBF"/>
            <w:noWrap/>
            <w:vAlign w:val="center"/>
            <w:hideMark/>
          </w:tcPr>
          <w:p w14:paraId="11783B2F" w14:textId="2D1D6764"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408</w:t>
            </w:r>
          </w:p>
        </w:tc>
        <w:tc>
          <w:tcPr>
            <w:tcW w:w="1149" w:type="dxa"/>
            <w:tcBorders>
              <w:top w:val="nil"/>
              <w:left w:val="nil"/>
              <w:bottom w:val="single" w:sz="4" w:space="0" w:color="auto"/>
              <w:right w:val="single" w:sz="4" w:space="0" w:color="auto"/>
            </w:tcBorders>
            <w:shd w:val="clear" w:color="000000" w:fill="BFBFBF"/>
            <w:noWrap/>
            <w:vAlign w:val="center"/>
            <w:hideMark/>
          </w:tcPr>
          <w:p w14:paraId="4C8336B1" w14:textId="0F76C769"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50</w:t>
            </w:r>
          </w:p>
        </w:tc>
        <w:tc>
          <w:tcPr>
            <w:tcW w:w="771" w:type="dxa"/>
            <w:tcBorders>
              <w:top w:val="nil"/>
              <w:left w:val="nil"/>
              <w:bottom w:val="single" w:sz="4" w:space="0" w:color="auto"/>
              <w:right w:val="single" w:sz="4" w:space="0" w:color="auto"/>
            </w:tcBorders>
            <w:shd w:val="clear" w:color="000000" w:fill="BFBFBF"/>
            <w:noWrap/>
            <w:vAlign w:val="center"/>
            <w:hideMark/>
          </w:tcPr>
          <w:p w14:paraId="60D5FC1D" w14:textId="7A87DE49"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118</w:t>
            </w:r>
          </w:p>
        </w:tc>
        <w:tc>
          <w:tcPr>
            <w:tcW w:w="1023" w:type="dxa"/>
            <w:tcBorders>
              <w:top w:val="nil"/>
              <w:left w:val="nil"/>
              <w:bottom w:val="single" w:sz="4" w:space="0" w:color="auto"/>
              <w:right w:val="single" w:sz="4" w:space="0" w:color="auto"/>
            </w:tcBorders>
            <w:shd w:val="clear" w:color="000000" w:fill="BFBFBF"/>
            <w:noWrap/>
            <w:vAlign w:val="center"/>
            <w:hideMark/>
          </w:tcPr>
          <w:p w14:paraId="0C35E03F" w14:textId="24397DF6"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25</w:t>
            </w:r>
          </w:p>
        </w:tc>
        <w:tc>
          <w:tcPr>
            <w:tcW w:w="897" w:type="dxa"/>
            <w:tcBorders>
              <w:top w:val="nil"/>
              <w:left w:val="nil"/>
              <w:bottom w:val="single" w:sz="4" w:space="0" w:color="auto"/>
              <w:right w:val="single" w:sz="4" w:space="0" w:color="auto"/>
            </w:tcBorders>
            <w:shd w:val="clear" w:color="000000" w:fill="BFBFBF"/>
            <w:noWrap/>
            <w:vAlign w:val="center"/>
            <w:hideMark/>
          </w:tcPr>
          <w:p w14:paraId="09E88018" w14:textId="7FD7A429"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130</w:t>
            </w:r>
          </w:p>
        </w:tc>
        <w:tc>
          <w:tcPr>
            <w:tcW w:w="1046" w:type="dxa"/>
            <w:tcBorders>
              <w:top w:val="nil"/>
              <w:left w:val="nil"/>
              <w:bottom w:val="single" w:sz="4" w:space="0" w:color="auto"/>
              <w:right w:val="single" w:sz="4" w:space="0" w:color="auto"/>
            </w:tcBorders>
            <w:shd w:val="clear" w:color="000000" w:fill="BFBFBF"/>
            <w:noWrap/>
            <w:vAlign w:val="center"/>
            <w:hideMark/>
          </w:tcPr>
          <w:p w14:paraId="3786DCD4" w14:textId="3693C086"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618</w:t>
            </w:r>
          </w:p>
        </w:tc>
        <w:tc>
          <w:tcPr>
            <w:tcW w:w="917" w:type="dxa"/>
            <w:tcBorders>
              <w:top w:val="nil"/>
              <w:left w:val="nil"/>
              <w:bottom w:val="single" w:sz="4" w:space="0" w:color="auto"/>
              <w:right w:val="single" w:sz="4" w:space="0" w:color="auto"/>
            </w:tcBorders>
            <w:shd w:val="clear" w:color="000000" w:fill="BFBFBF"/>
            <w:noWrap/>
            <w:vAlign w:val="center"/>
            <w:hideMark/>
          </w:tcPr>
          <w:p w14:paraId="4BD28F20" w14:textId="0977871F"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656</w:t>
            </w:r>
          </w:p>
        </w:tc>
        <w:tc>
          <w:tcPr>
            <w:tcW w:w="917" w:type="dxa"/>
            <w:tcBorders>
              <w:top w:val="nil"/>
              <w:left w:val="nil"/>
              <w:bottom w:val="single" w:sz="4" w:space="0" w:color="auto"/>
              <w:right w:val="single" w:sz="4" w:space="0" w:color="auto"/>
            </w:tcBorders>
            <w:shd w:val="clear" w:color="000000" w:fill="BFBFBF"/>
            <w:noWrap/>
            <w:vAlign w:val="center"/>
            <w:hideMark/>
          </w:tcPr>
          <w:p w14:paraId="67C99DDB" w14:textId="67F09384"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1274</w:t>
            </w:r>
          </w:p>
        </w:tc>
      </w:tr>
      <w:tr w:rsidR="000A2D52" w:rsidRPr="00A36C6D" w14:paraId="3D11DFD9"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FFFFFF"/>
            <w:vAlign w:val="center"/>
            <w:hideMark/>
          </w:tcPr>
          <w:p w14:paraId="4043E56F" w14:textId="1AF10816" w:rsidR="00EB3F69" w:rsidRPr="00A36C6D" w:rsidRDefault="00D130A7" w:rsidP="00EB3F6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adults w</w:t>
            </w:r>
            <w:r w:rsidR="00EB3F69" w:rsidRPr="00A36C6D">
              <w:rPr>
                <w:rFonts w:asciiTheme="minorHAnsi" w:hAnsiTheme="minorHAnsi" w:cstheme="minorHAnsi"/>
                <w:color w:val="675E47" w:themeColor="text2"/>
                <w:sz w:val="20"/>
                <w:szCs w:val="20"/>
                <w:lang w:eastAsia="en-AU"/>
              </w:rPr>
              <w:t>ith trichiasis</w:t>
            </w:r>
          </w:p>
        </w:tc>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07C5BC87" w14:textId="33C64060"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71" w:type="dxa"/>
            <w:tcBorders>
              <w:top w:val="nil"/>
              <w:left w:val="nil"/>
              <w:bottom w:val="single" w:sz="4" w:space="0" w:color="auto"/>
              <w:right w:val="single" w:sz="4" w:space="0" w:color="auto"/>
            </w:tcBorders>
            <w:shd w:val="clear" w:color="auto" w:fill="auto"/>
            <w:noWrap/>
            <w:vAlign w:val="center"/>
            <w:hideMark/>
          </w:tcPr>
          <w:p w14:paraId="47DE3B6B" w14:textId="41B53779"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1149" w:type="dxa"/>
            <w:tcBorders>
              <w:top w:val="nil"/>
              <w:left w:val="nil"/>
              <w:bottom w:val="single" w:sz="4" w:space="0" w:color="auto"/>
              <w:right w:val="single" w:sz="4" w:space="0" w:color="auto"/>
            </w:tcBorders>
            <w:shd w:val="clear" w:color="auto" w:fill="auto"/>
            <w:noWrap/>
            <w:vAlign w:val="center"/>
            <w:hideMark/>
          </w:tcPr>
          <w:p w14:paraId="339A5070" w14:textId="78DF5E49"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71" w:type="dxa"/>
            <w:tcBorders>
              <w:top w:val="nil"/>
              <w:left w:val="nil"/>
              <w:bottom w:val="single" w:sz="4" w:space="0" w:color="auto"/>
              <w:right w:val="single" w:sz="4" w:space="0" w:color="auto"/>
            </w:tcBorders>
            <w:shd w:val="clear" w:color="auto" w:fill="auto"/>
            <w:noWrap/>
            <w:vAlign w:val="center"/>
            <w:hideMark/>
          </w:tcPr>
          <w:p w14:paraId="420CA6FD" w14:textId="72C2E30E"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1023" w:type="dxa"/>
            <w:tcBorders>
              <w:top w:val="nil"/>
              <w:left w:val="nil"/>
              <w:bottom w:val="single" w:sz="4" w:space="0" w:color="auto"/>
              <w:right w:val="single" w:sz="4" w:space="0" w:color="auto"/>
            </w:tcBorders>
            <w:shd w:val="clear" w:color="auto" w:fill="auto"/>
            <w:noWrap/>
            <w:vAlign w:val="center"/>
            <w:hideMark/>
          </w:tcPr>
          <w:p w14:paraId="7A6F0AA1" w14:textId="07C84E7E"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97" w:type="dxa"/>
            <w:tcBorders>
              <w:top w:val="nil"/>
              <w:left w:val="nil"/>
              <w:bottom w:val="single" w:sz="4" w:space="0" w:color="auto"/>
              <w:right w:val="single" w:sz="4" w:space="0" w:color="auto"/>
            </w:tcBorders>
            <w:shd w:val="clear" w:color="auto" w:fill="auto"/>
            <w:noWrap/>
            <w:vAlign w:val="center"/>
            <w:hideMark/>
          </w:tcPr>
          <w:p w14:paraId="10F7B0B6" w14:textId="54C270D8"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046" w:type="dxa"/>
            <w:tcBorders>
              <w:top w:val="nil"/>
              <w:left w:val="nil"/>
              <w:bottom w:val="single" w:sz="4" w:space="0" w:color="auto"/>
              <w:right w:val="single" w:sz="4" w:space="0" w:color="auto"/>
            </w:tcBorders>
            <w:shd w:val="clear" w:color="auto" w:fill="auto"/>
            <w:noWrap/>
            <w:vAlign w:val="center"/>
            <w:hideMark/>
          </w:tcPr>
          <w:p w14:paraId="0942F117" w14:textId="5C7D35DC"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917" w:type="dxa"/>
            <w:tcBorders>
              <w:top w:val="nil"/>
              <w:left w:val="nil"/>
              <w:bottom w:val="single" w:sz="4" w:space="0" w:color="auto"/>
              <w:right w:val="single" w:sz="4" w:space="0" w:color="auto"/>
            </w:tcBorders>
            <w:shd w:val="clear" w:color="auto" w:fill="auto"/>
            <w:noWrap/>
            <w:vAlign w:val="center"/>
            <w:hideMark/>
          </w:tcPr>
          <w:p w14:paraId="6827B0F5" w14:textId="6113B6B5"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w:t>
            </w:r>
          </w:p>
        </w:tc>
        <w:tc>
          <w:tcPr>
            <w:tcW w:w="917" w:type="dxa"/>
            <w:tcBorders>
              <w:top w:val="nil"/>
              <w:left w:val="nil"/>
              <w:bottom w:val="single" w:sz="4" w:space="0" w:color="auto"/>
              <w:right w:val="single" w:sz="4" w:space="0" w:color="auto"/>
            </w:tcBorders>
            <w:shd w:val="clear" w:color="auto" w:fill="auto"/>
            <w:noWrap/>
            <w:vAlign w:val="center"/>
            <w:hideMark/>
          </w:tcPr>
          <w:p w14:paraId="55BC8A48" w14:textId="7C259DF5"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w:t>
            </w:r>
          </w:p>
        </w:tc>
      </w:tr>
      <w:tr w:rsidR="000A2D52" w:rsidRPr="00A36C6D" w14:paraId="6A1D0CF1"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BFBFBF"/>
            <w:vAlign w:val="center"/>
            <w:hideMark/>
          </w:tcPr>
          <w:p w14:paraId="71C54CB0" w14:textId="2BCFEDC3" w:rsidR="00EB3F69" w:rsidRPr="00A36C6D" w:rsidRDefault="00EB3F69" w:rsidP="00EB3F6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 </w:t>
            </w:r>
            <w:r w:rsidR="00D130A7" w:rsidRPr="00A36C6D">
              <w:rPr>
                <w:rFonts w:asciiTheme="minorHAnsi" w:hAnsiTheme="minorHAnsi" w:cstheme="minorHAnsi"/>
                <w:color w:val="675E47" w:themeColor="text2"/>
                <w:sz w:val="20"/>
                <w:szCs w:val="20"/>
                <w:lang w:eastAsia="en-AU"/>
              </w:rPr>
              <w:t>Proportion of adults w</w:t>
            </w:r>
            <w:r w:rsidRPr="00A36C6D">
              <w:rPr>
                <w:rFonts w:asciiTheme="minorHAnsi" w:hAnsiTheme="minorHAnsi" w:cstheme="minorHAnsi"/>
                <w:color w:val="675E47" w:themeColor="text2"/>
                <w:sz w:val="20"/>
                <w:szCs w:val="20"/>
                <w:lang w:eastAsia="en-AU"/>
              </w:rPr>
              <w:t>ith trichiasis (%)</w:t>
            </w:r>
          </w:p>
        </w:tc>
        <w:tc>
          <w:tcPr>
            <w:tcW w:w="1149" w:type="dxa"/>
            <w:tcBorders>
              <w:top w:val="nil"/>
              <w:left w:val="single" w:sz="4" w:space="0" w:color="auto"/>
              <w:bottom w:val="single" w:sz="4" w:space="0" w:color="auto"/>
              <w:right w:val="single" w:sz="4" w:space="0" w:color="auto"/>
            </w:tcBorders>
            <w:shd w:val="clear" w:color="000000" w:fill="BFBFBF"/>
            <w:noWrap/>
            <w:vAlign w:val="center"/>
            <w:hideMark/>
          </w:tcPr>
          <w:p w14:paraId="391BF95E" w14:textId="3FDC1646"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771" w:type="dxa"/>
            <w:tcBorders>
              <w:top w:val="nil"/>
              <w:left w:val="nil"/>
              <w:bottom w:val="single" w:sz="4" w:space="0" w:color="auto"/>
              <w:right w:val="single" w:sz="4" w:space="0" w:color="auto"/>
            </w:tcBorders>
            <w:shd w:val="clear" w:color="000000" w:fill="BFBFBF"/>
            <w:noWrap/>
            <w:vAlign w:val="center"/>
            <w:hideMark/>
          </w:tcPr>
          <w:p w14:paraId="013A67B0" w14:textId="71E63C7D"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0.2</w:t>
            </w:r>
          </w:p>
        </w:tc>
        <w:tc>
          <w:tcPr>
            <w:tcW w:w="1149" w:type="dxa"/>
            <w:tcBorders>
              <w:top w:val="nil"/>
              <w:left w:val="nil"/>
              <w:bottom w:val="single" w:sz="4" w:space="0" w:color="auto"/>
              <w:right w:val="single" w:sz="4" w:space="0" w:color="auto"/>
            </w:tcBorders>
            <w:shd w:val="clear" w:color="000000" w:fill="BFBFBF"/>
            <w:noWrap/>
            <w:vAlign w:val="center"/>
            <w:hideMark/>
          </w:tcPr>
          <w:p w14:paraId="38A88AED" w14:textId="5500407E"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771" w:type="dxa"/>
            <w:tcBorders>
              <w:top w:val="nil"/>
              <w:left w:val="nil"/>
              <w:bottom w:val="single" w:sz="4" w:space="0" w:color="auto"/>
              <w:right w:val="single" w:sz="4" w:space="0" w:color="auto"/>
            </w:tcBorders>
            <w:shd w:val="clear" w:color="000000" w:fill="BFBFBF"/>
            <w:noWrap/>
            <w:vAlign w:val="center"/>
            <w:hideMark/>
          </w:tcPr>
          <w:p w14:paraId="34E68496" w14:textId="57F9668B"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0.8</w:t>
            </w:r>
          </w:p>
        </w:tc>
        <w:tc>
          <w:tcPr>
            <w:tcW w:w="1023" w:type="dxa"/>
            <w:tcBorders>
              <w:top w:val="nil"/>
              <w:left w:val="nil"/>
              <w:bottom w:val="single" w:sz="4" w:space="0" w:color="auto"/>
              <w:right w:val="single" w:sz="4" w:space="0" w:color="auto"/>
            </w:tcBorders>
            <w:shd w:val="clear" w:color="000000" w:fill="BFBFBF"/>
            <w:noWrap/>
            <w:vAlign w:val="center"/>
            <w:hideMark/>
          </w:tcPr>
          <w:p w14:paraId="0A792F4F" w14:textId="43689F7E"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897" w:type="dxa"/>
            <w:tcBorders>
              <w:top w:val="nil"/>
              <w:left w:val="nil"/>
              <w:bottom w:val="single" w:sz="4" w:space="0" w:color="auto"/>
              <w:right w:val="single" w:sz="4" w:space="0" w:color="auto"/>
            </w:tcBorders>
            <w:shd w:val="clear" w:color="000000" w:fill="BFBFBF"/>
            <w:noWrap/>
            <w:vAlign w:val="center"/>
            <w:hideMark/>
          </w:tcPr>
          <w:p w14:paraId="6618A1BE" w14:textId="75D88B82"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1046" w:type="dxa"/>
            <w:tcBorders>
              <w:top w:val="nil"/>
              <w:left w:val="nil"/>
              <w:bottom w:val="single" w:sz="4" w:space="0" w:color="auto"/>
              <w:right w:val="single" w:sz="4" w:space="0" w:color="auto"/>
            </w:tcBorders>
            <w:shd w:val="clear" w:color="000000" w:fill="BFBFBF"/>
            <w:noWrap/>
            <w:vAlign w:val="center"/>
            <w:hideMark/>
          </w:tcPr>
          <w:p w14:paraId="5A01F121" w14:textId="60A558BE"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917" w:type="dxa"/>
            <w:tcBorders>
              <w:top w:val="nil"/>
              <w:left w:val="nil"/>
              <w:bottom w:val="single" w:sz="4" w:space="0" w:color="auto"/>
              <w:right w:val="single" w:sz="4" w:space="0" w:color="auto"/>
            </w:tcBorders>
            <w:shd w:val="clear" w:color="000000" w:fill="BFBFBF"/>
            <w:noWrap/>
            <w:vAlign w:val="center"/>
            <w:hideMark/>
          </w:tcPr>
          <w:p w14:paraId="178C698A" w14:textId="37A26C66"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0.3</w:t>
            </w:r>
          </w:p>
        </w:tc>
        <w:tc>
          <w:tcPr>
            <w:tcW w:w="917" w:type="dxa"/>
            <w:tcBorders>
              <w:top w:val="nil"/>
              <w:left w:val="nil"/>
              <w:bottom w:val="single" w:sz="4" w:space="0" w:color="auto"/>
              <w:right w:val="single" w:sz="4" w:space="0" w:color="auto"/>
            </w:tcBorders>
            <w:shd w:val="clear" w:color="000000" w:fill="BFBFBF"/>
            <w:noWrap/>
            <w:vAlign w:val="center"/>
            <w:hideMark/>
          </w:tcPr>
          <w:p w14:paraId="00B991DA" w14:textId="4A15D2A3"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0.2</w:t>
            </w:r>
          </w:p>
        </w:tc>
      </w:tr>
      <w:tr w:rsidR="000A2D52" w:rsidRPr="00A36C6D" w14:paraId="218B3158"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FFFFFF"/>
            <w:vAlign w:val="center"/>
            <w:hideMark/>
          </w:tcPr>
          <w:p w14:paraId="778674F5" w14:textId="214129C2" w:rsidR="00EB3F69" w:rsidRPr="00A36C6D" w:rsidRDefault="00EB3F69" w:rsidP="00EB3F69">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Surgery in past 12 months</w:t>
            </w:r>
            <w:r w:rsidRPr="00A36C6D">
              <w:rPr>
                <w:rFonts w:asciiTheme="minorHAnsi" w:hAnsiTheme="minorHAnsi" w:cstheme="minorHAnsi"/>
                <w:color w:val="675E47" w:themeColor="text2"/>
                <w:sz w:val="20"/>
                <w:szCs w:val="20"/>
                <w:vertAlign w:val="superscript"/>
                <w:lang w:eastAsia="en-AU"/>
              </w:rPr>
              <w:t>‡</w:t>
            </w:r>
          </w:p>
        </w:tc>
        <w:tc>
          <w:tcPr>
            <w:tcW w:w="1149" w:type="dxa"/>
            <w:tcBorders>
              <w:top w:val="nil"/>
              <w:left w:val="single" w:sz="4" w:space="0" w:color="auto"/>
              <w:bottom w:val="single" w:sz="8" w:space="0" w:color="auto"/>
              <w:right w:val="single" w:sz="4" w:space="0" w:color="auto"/>
            </w:tcBorders>
            <w:shd w:val="clear" w:color="auto" w:fill="auto"/>
            <w:noWrap/>
            <w:vAlign w:val="center"/>
            <w:hideMark/>
          </w:tcPr>
          <w:p w14:paraId="7C41C686" w14:textId="7383AC72"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71" w:type="dxa"/>
            <w:tcBorders>
              <w:top w:val="nil"/>
              <w:left w:val="nil"/>
              <w:bottom w:val="single" w:sz="8" w:space="0" w:color="auto"/>
              <w:right w:val="single" w:sz="4" w:space="0" w:color="auto"/>
            </w:tcBorders>
            <w:shd w:val="clear" w:color="auto" w:fill="auto"/>
            <w:noWrap/>
            <w:vAlign w:val="center"/>
            <w:hideMark/>
          </w:tcPr>
          <w:p w14:paraId="0269F5B3" w14:textId="2990E082"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149" w:type="dxa"/>
            <w:tcBorders>
              <w:top w:val="nil"/>
              <w:left w:val="nil"/>
              <w:bottom w:val="single" w:sz="8" w:space="0" w:color="auto"/>
              <w:right w:val="single" w:sz="4" w:space="0" w:color="auto"/>
            </w:tcBorders>
            <w:shd w:val="clear" w:color="auto" w:fill="auto"/>
            <w:noWrap/>
            <w:vAlign w:val="center"/>
            <w:hideMark/>
          </w:tcPr>
          <w:p w14:paraId="3603809C" w14:textId="77AF1FD3"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71" w:type="dxa"/>
            <w:tcBorders>
              <w:top w:val="nil"/>
              <w:left w:val="nil"/>
              <w:bottom w:val="single" w:sz="8" w:space="0" w:color="auto"/>
              <w:right w:val="single" w:sz="4" w:space="0" w:color="auto"/>
            </w:tcBorders>
            <w:shd w:val="clear" w:color="auto" w:fill="auto"/>
            <w:noWrap/>
            <w:vAlign w:val="center"/>
            <w:hideMark/>
          </w:tcPr>
          <w:p w14:paraId="3F69BD70" w14:textId="79AA2960"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023" w:type="dxa"/>
            <w:tcBorders>
              <w:top w:val="nil"/>
              <w:left w:val="nil"/>
              <w:bottom w:val="single" w:sz="8" w:space="0" w:color="auto"/>
              <w:right w:val="single" w:sz="4" w:space="0" w:color="auto"/>
            </w:tcBorders>
            <w:shd w:val="clear" w:color="auto" w:fill="auto"/>
            <w:noWrap/>
            <w:vAlign w:val="center"/>
            <w:hideMark/>
          </w:tcPr>
          <w:p w14:paraId="56953738" w14:textId="3F274088"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897" w:type="dxa"/>
            <w:tcBorders>
              <w:top w:val="nil"/>
              <w:left w:val="nil"/>
              <w:bottom w:val="single" w:sz="8" w:space="0" w:color="auto"/>
              <w:right w:val="single" w:sz="4" w:space="0" w:color="auto"/>
            </w:tcBorders>
            <w:shd w:val="clear" w:color="auto" w:fill="auto"/>
            <w:noWrap/>
            <w:vAlign w:val="center"/>
            <w:hideMark/>
          </w:tcPr>
          <w:p w14:paraId="35744EC3" w14:textId="35A589EE"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1046" w:type="dxa"/>
            <w:tcBorders>
              <w:top w:val="nil"/>
              <w:left w:val="nil"/>
              <w:bottom w:val="single" w:sz="8" w:space="0" w:color="auto"/>
              <w:right w:val="single" w:sz="4" w:space="0" w:color="auto"/>
            </w:tcBorders>
            <w:shd w:val="clear" w:color="auto" w:fill="auto"/>
            <w:noWrap/>
            <w:vAlign w:val="center"/>
            <w:hideMark/>
          </w:tcPr>
          <w:p w14:paraId="49FE6C80" w14:textId="396B57CB"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917" w:type="dxa"/>
            <w:tcBorders>
              <w:top w:val="nil"/>
              <w:left w:val="nil"/>
              <w:bottom w:val="single" w:sz="8" w:space="0" w:color="auto"/>
              <w:right w:val="single" w:sz="4" w:space="0" w:color="auto"/>
            </w:tcBorders>
            <w:shd w:val="clear" w:color="auto" w:fill="auto"/>
            <w:noWrap/>
            <w:vAlign w:val="center"/>
            <w:hideMark/>
          </w:tcPr>
          <w:p w14:paraId="4095464A" w14:textId="24DABDD0"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917" w:type="dxa"/>
            <w:tcBorders>
              <w:top w:val="nil"/>
              <w:left w:val="nil"/>
              <w:bottom w:val="single" w:sz="8" w:space="0" w:color="auto"/>
              <w:right w:val="single" w:sz="8" w:space="0" w:color="auto"/>
            </w:tcBorders>
            <w:shd w:val="clear" w:color="auto" w:fill="auto"/>
            <w:noWrap/>
            <w:vAlign w:val="center"/>
            <w:hideMark/>
          </w:tcPr>
          <w:p w14:paraId="39B64BEA" w14:textId="6DBE9509" w:rsidR="00EB3F69" w:rsidRPr="00A36C6D" w:rsidRDefault="00EB3F69" w:rsidP="00EB3F69">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bl>
    <w:p w14:paraId="73F0AE92" w14:textId="37826A9F" w:rsidR="00C574D9" w:rsidRPr="00A36C6D" w:rsidRDefault="00C574D9" w:rsidP="00C574D9">
      <w:pPr>
        <w:rPr>
          <w:rFonts w:asciiTheme="minorHAnsi" w:hAnsiTheme="minorHAnsi" w:cstheme="minorHAnsi"/>
          <w:color w:val="675E47" w:themeColor="text2"/>
          <w:lang w:eastAsia="en-US"/>
        </w:rPr>
      </w:pPr>
    </w:p>
    <w:p w14:paraId="4B096D6A" w14:textId="03F3DB90" w:rsidR="003C0E22" w:rsidRPr="00A36C6D" w:rsidRDefault="003C0E22" w:rsidP="003C0E22">
      <w:pPr>
        <w:tabs>
          <w:tab w:val="center" w:pos="4513"/>
          <w:tab w:val="right" w:pos="9026"/>
        </w:tabs>
        <w:suppressAutoHyphens/>
        <w:spacing w:before="10" w:line="276" w:lineRule="auto"/>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xml:space="preserve">* Population estimate limited to trachoma endemic regions and does not </w:t>
      </w:r>
      <w:r w:rsidR="006537A1" w:rsidRPr="00A36C6D">
        <w:rPr>
          <w:rFonts w:asciiTheme="minorHAnsi" w:eastAsia="Calibri" w:hAnsiTheme="minorHAnsi" w:cstheme="minorHAnsi"/>
          <w:color w:val="675E47" w:themeColor="text2"/>
          <w:sz w:val="18"/>
          <w:szCs w:val="18"/>
        </w:rPr>
        <w:t>consider</w:t>
      </w:r>
      <w:r w:rsidRPr="00A36C6D">
        <w:rPr>
          <w:rFonts w:asciiTheme="minorHAnsi" w:eastAsia="Calibri" w:hAnsiTheme="minorHAnsi" w:cstheme="minorHAnsi"/>
          <w:color w:val="675E47" w:themeColor="text2"/>
          <w:sz w:val="18"/>
          <w:szCs w:val="18"/>
        </w:rPr>
        <w:t xml:space="preserve"> changing endemic regions over time and transiency between regions</w:t>
      </w:r>
    </w:p>
    <w:p w14:paraId="43B7629C" w14:textId="77777777" w:rsidR="003C0E22" w:rsidRPr="00A36C6D" w:rsidRDefault="003C0E22" w:rsidP="003C0E22">
      <w:pPr>
        <w:tabs>
          <w:tab w:val="center" w:pos="4513"/>
          <w:tab w:val="right" w:pos="9026"/>
        </w:tabs>
        <w:suppressAutoHyphens/>
        <w:spacing w:before="10" w:line="276" w:lineRule="auto"/>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Number of adults examined limited to numbers reported. This number may not account for all adults who may be examined in routine adult health checks, and may also include multiple screening</w:t>
      </w:r>
    </w:p>
    <w:p w14:paraId="6D4ED21C" w14:textId="77777777" w:rsidR="003C0E22" w:rsidRPr="00A36C6D" w:rsidRDefault="003C0E22" w:rsidP="003C0E22">
      <w:pPr>
        <w:tabs>
          <w:tab w:val="center" w:pos="4513"/>
          <w:tab w:val="right" w:pos="9026"/>
        </w:tabs>
        <w:suppressAutoHyphens/>
        <w:spacing w:before="10" w:line="276" w:lineRule="auto"/>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Surgery cases may include cases identified in previous years</w:t>
      </w:r>
    </w:p>
    <w:p w14:paraId="5EA67B4E" w14:textId="77777777" w:rsidR="00C574D9" w:rsidRPr="00A36C6D" w:rsidRDefault="00C574D9" w:rsidP="00C574D9">
      <w:pPr>
        <w:tabs>
          <w:tab w:val="center" w:pos="4513"/>
          <w:tab w:val="right" w:pos="9026"/>
        </w:tabs>
        <w:rPr>
          <w:rFonts w:asciiTheme="minorHAnsi" w:hAnsiTheme="minorHAnsi" w:cstheme="minorHAnsi"/>
          <w:color w:val="675E47" w:themeColor="text2"/>
        </w:rPr>
        <w:sectPr w:rsidR="00C574D9" w:rsidRPr="00A36C6D" w:rsidSect="00724975">
          <w:pgSz w:w="11906" w:h="16838"/>
          <w:pgMar w:top="720" w:right="720" w:bottom="720" w:left="720" w:header="709" w:footer="709" w:gutter="0"/>
          <w:cols w:space="708"/>
          <w:docGrid w:linePitch="360"/>
        </w:sectPr>
      </w:pPr>
    </w:p>
    <w:p w14:paraId="33D537FA" w14:textId="77777777" w:rsidR="00C574D9" w:rsidRPr="00A36C6D" w:rsidRDefault="00C574D9" w:rsidP="00B30BBF">
      <w:pPr>
        <w:pStyle w:val="Tableheadings"/>
        <w:rPr>
          <w:rFonts w:asciiTheme="minorHAnsi" w:hAnsiTheme="minorHAnsi" w:cstheme="minorHAnsi"/>
        </w:rPr>
      </w:pPr>
      <w:bookmarkStart w:id="307" w:name="_Toc83713381"/>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7</w:t>
      </w:r>
      <w:r w:rsidR="00080763" w:rsidRPr="00A36C6D">
        <w:rPr>
          <w:rFonts w:asciiTheme="minorHAnsi" w:hAnsiTheme="minorHAnsi" w:cstheme="minorHAnsi"/>
          <w:noProof/>
        </w:rPr>
        <w:fldChar w:fldCharType="end"/>
      </w:r>
      <w:r w:rsidRPr="00A36C6D">
        <w:rPr>
          <w:rFonts w:asciiTheme="minorHAnsi" w:hAnsiTheme="minorHAnsi" w:cstheme="minorHAnsi"/>
        </w:rPr>
        <w:tab/>
        <w:t>Health promotion activities by region, South Australia 2020</w:t>
      </w:r>
      <w:bookmarkEnd w:id="307"/>
    </w:p>
    <w:tbl>
      <w:tblPr>
        <w:tblW w:w="11140" w:type="dxa"/>
        <w:tblInd w:w="93" w:type="dxa"/>
        <w:tblLook w:val="04A0" w:firstRow="1" w:lastRow="0" w:firstColumn="1" w:lastColumn="0" w:noHBand="0" w:noVBand="1"/>
        <w:tblCaption w:val="Health promotion activities by region, South Australia 2020.  "/>
        <w:tblDescription w:val="Table 4.7 is a list of health promotion activities in the SA regions. &#13;&#10;"/>
      </w:tblPr>
      <w:tblGrid>
        <w:gridCol w:w="3060"/>
        <w:gridCol w:w="2020"/>
        <w:gridCol w:w="2020"/>
        <w:gridCol w:w="2020"/>
        <w:gridCol w:w="2020"/>
      </w:tblGrid>
      <w:tr w:rsidR="000A2D52" w:rsidRPr="00A36C6D" w14:paraId="59320B0A" w14:textId="77777777" w:rsidTr="00FC43EC">
        <w:trPr>
          <w:trHeight w:val="344"/>
        </w:trPr>
        <w:tc>
          <w:tcPr>
            <w:tcW w:w="3060" w:type="dxa"/>
            <w:tcBorders>
              <w:top w:val="single" w:sz="8" w:space="0" w:color="auto"/>
              <w:left w:val="single" w:sz="8" w:space="0" w:color="auto"/>
              <w:bottom w:val="single" w:sz="4" w:space="0" w:color="auto"/>
              <w:right w:val="single" w:sz="4" w:space="0" w:color="auto"/>
            </w:tcBorders>
            <w:shd w:val="clear" w:color="000000" w:fill="BFBFBF"/>
            <w:vAlign w:val="center"/>
            <w:hideMark/>
          </w:tcPr>
          <w:p w14:paraId="15D14717"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w:t>
            </w:r>
          </w:p>
        </w:tc>
        <w:tc>
          <w:tcPr>
            <w:tcW w:w="2020" w:type="dxa"/>
            <w:tcBorders>
              <w:top w:val="single" w:sz="8" w:space="0" w:color="auto"/>
              <w:left w:val="nil"/>
              <w:bottom w:val="single" w:sz="4" w:space="0" w:color="auto"/>
              <w:right w:val="single" w:sz="4" w:space="0" w:color="auto"/>
            </w:tcBorders>
            <w:shd w:val="clear" w:color="000000" w:fill="BFBFBF"/>
            <w:noWrap/>
            <w:vAlign w:val="center"/>
            <w:hideMark/>
          </w:tcPr>
          <w:p w14:paraId="18A10BF5"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APY Lands</w:t>
            </w:r>
          </w:p>
        </w:tc>
        <w:tc>
          <w:tcPr>
            <w:tcW w:w="2020" w:type="dxa"/>
            <w:tcBorders>
              <w:top w:val="single" w:sz="8" w:space="0" w:color="auto"/>
              <w:left w:val="nil"/>
              <w:bottom w:val="single" w:sz="4" w:space="0" w:color="auto"/>
              <w:right w:val="single" w:sz="4" w:space="0" w:color="auto"/>
            </w:tcBorders>
            <w:shd w:val="clear" w:color="000000" w:fill="BFBFBF"/>
            <w:noWrap/>
            <w:vAlign w:val="center"/>
            <w:hideMark/>
          </w:tcPr>
          <w:p w14:paraId="75547E3B"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Eyre and Western</w:t>
            </w:r>
          </w:p>
        </w:tc>
        <w:tc>
          <w:tcPr>
            <w:tcW w:w="2020" w:type="dxa"/>
            <w:tcBorders>
              <w:top w:val="single" w:sz="8" w:space="0" w:color="auto"/>
              <w:left w:val="nil"/>
              <w:bottom w:val="single" w:sz="4" w:space="0" w:color="auto"/>
              <w:right w:val="single" w:sz="4" w:space="0" w:color="auto"/>
            </w:tcBorders>
            <w:shd w:val="clear" w:color="000000" w:fill="BFBFBF"/>
            <w:noWrap/>
            <w:vAlign w:val="center"/>
            <w:hideMark/>
          </w:tcPr>
          <w:p w14:paraId="457BA188"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Far North</w:t>
            </w:r>
          </w:p>
        </w:tc>
        <w:tc>
          <w:tcPr>
            <w:tcW w:w="2020" w:type="dxa"/>
            <w:tcBorders>
              <w:top w:val="single" w:sz="8" w:space="0" w:color="auto"/>
              <w:left w:val="nil"/>
              <w:bottom w:val="single" w:sz="4" w:space="0" w:color="auto"/>
              <w:right w:val="single" w:sz="8" w:space="0" w:color="auto"/>
            </w:tcBorders>
            <w:shd w:val="clear" w:color="000000" w:fill="BFBFBF"/>
            <w:noWrap/>
            <w:vAlign w:val="center"/>
            <w:hideMark/>
          </w:tcPr>
          <w:p w14:paraId="32F0C13D"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3663CA6C" w14:textId="77777777" w:rsidTr="00FC43EC">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6FDE5C37"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Number of communities that reported health promotion activities</w:t>
            </w:r>
          </w:p>
        </w:tc>
        <w:tc>
          <w:tcPr>
            <w:tcW w:w="2020" w:type="dxa"/>
            <w:tcBorders>
              <w:top w:val="nil"/>
              <w:left w:val="nil"/>
              <w:bottom w:val="single" w:sz="4" w:space="0" w:color="auto"/>
              <w:right w:val="single" w:sz="4" w:space="0" w:color="auto"/>
            </w:tcBorders>
            <w:shd w:val="clear" w:color="auto" w:fill="auto"/>
            <w:noWrap/>
            <w:vAlign w:val="center"/>
            <w:hideMark/>
          </w:tcPr>
          <w:p w14:paraId="4084A52A"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auto" w:fill="auto"/>
            <w:noWrap/>
            <w:vAlign w:val="center"/>
            <w:hideMark/>
          </w:tcPr>
          <w:p w14:paraId="3BC10769"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c>
          <w:tcPr>
            <w:tcW w:w="2020" w:type="dxa"/>
            <w:tcBorders>
              <w:top w:val="nil"/>
              <w:left w:val="nil"/>
              <w:bottom w:val="single" w:sz="4" w:space="0" w:color="auto"/>
              <w:right w:val="single" w:sz="4" w:space="0" w:color="auto"/>
            </w:tcBorders>
            <w:shd w:val="clear" w:color="auto" w:fill="auto"/>
            <w:noWrap/>
            <w:vAlign w:val="center"/>
            <w:hideMark/>
          </w:tcPr>
          <w:p w14:paraId="77462819"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auto" w:fill="auto"/>
            <w:noWrap/>
            <w:vAlign w:val="center"/>
            <w:hideMark/>
          </w:tcPr>
          <w:p w14:paraId="597D48EE"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w:t>
            </w:r>
          </w:p>
        </w:tc>
      </w:tr>
      <w:tr w:rsidR="000A2D52" w:rsidRPr="00A36C6D" w14:paraId="1E2429DC" w14:textId="77777777" w:rsidTr="00FC43EC">
        <w:trPr>
          <w:trHeight w:val="41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2D5963A8"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Total number of programs reported</w:t>
            </w:r>
          </w:p>
        </w:tc>
        <w:tc>
          <w:tcPr>
            <w:tcW w:w="2020" w:type="dxa"/>
            <w:tcBorders>
              <w:top w:val="nil"/>
              <w:left w:val="nil"/>
              <w:bottom w:val="single" w:sz="4" w:space="0" w:color="auto"/>
              <w:right w:val="single" w:sz="4" w:space="0" w:color="auto"/>
            </w:tcBorders>
            <w:shd w:val="clear" w:color="000000" w:fill="BFBFBF"/>
            <w:noWrap/>
            <w:vAlign w:val="center"/>
            <w:hideMark/>
          </w:tcPr>
          <w:p w14:paraId="5950F660"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1208B29F"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2020" w:type="dxa"/>
            <w:tcBorders>
              <w:top w:val="nil"/>
              <w:left w:val="nil"/>
              <w:bottom w:val="single" w:sz="4" w:space="0" w:color="auto"/>
              <w:right w:val="single" w:sz="4" w:space="0" w:color="auto"/>
            </w:tcBorders>
            <w:shd w:val="clear" w:color="000000" w:fill="BFBFBF"/>
            <w:noWrap/>
            <w:vAlign w:val="center"/>
            <w:hideMark/>
          </w:tcPr>
          <w:p w14:paraId="72B926E5"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000000" w:fill="BFBFBF"/>
            <w:noWrap/>
            <w:vAlign w:val="center"/>
            <w:hideMark/>
          </w:tcPr>
          <w:p w14:paraId="441614AE"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r>
      <w:tr w:rsidR="000A2D52" w:rsidRPr="00A36C6D" w14:paraId="004D4578" w14:textId="77777777" w:rsidTr="00FC43EC">
        <w:trPr>
          <w:trHeight w:val="39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6C669DCF" w14:textId="77777777" w:rsidR="00FC43EC" w:rsidRPr="00A36C6D" w:rsidRDefault="00FC43EC" w:rsidP="00FC43EC">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Methods of health promotion</w:t>
            </w:r>
          </w:p>
        </w:tc>
        <w:tc>
          <w:tcPr>
            <w:tcW w:w="8080" w:type="dxa"/>
            <w:gridSpan w:val="4"/>
            <w:tcBorders>
              <w:top w:val="single" w:sz="4" w:space="0" w:color="auto"/>
              <w:left w:val="nil"/>
              <w:bottom w:val="single" w:sz="4" w:space="0" w:color="auto"/>
              <w:right w:val="single" w:sz="8" w:space="0" w:color="000000"/>
            </w:tcBorders>
            <w:shd w:val="clear" w:color="auto" w:fill="auto"/>
            <w:noWrap/>
            <w:vAlign w:val="center"/>
            <w:hideMark/>
          </w:tcPr>
          <w:p w14:paraId="37C0F394"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2F1D3979" w14:textId="77777777" w:rsidTr="00FC43EC">
        <w:trPr>
          <w:trHeight w:val="43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2F6EB1C2"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One-on-one discussion</w:t>
            </w:r>
          </w:p>
        </w:tc>
        <w:tc>
          <w:tcPr>
            <w:tcW w:w="2020" w:type="dxa"/>
            <w:tcBorders>
              <w:top w:val="nil"/>
              <w:left w:val="nil"/>
              <w:bottom w:val="single" w:sz="4" w:space="0" w:color="auto"/>
              <w:right w:val="single" w:sz="4" w:space="0" w:color="auto"/>
            </w:tcBorders>
            <w:shd w:val="clear" w:color="000000" w:fill="BFBFBF"/>
            <w:noWrap/>
            <w:vAlign w:val="center"/>
            <w:hideMark/>
          </w:tcPr>
          <w:p w14:paraId="44A63CEA"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387BB247"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2020" w:type="dxa"/>
            <w:tcBorders>
              <w:top w:val="nil"/>
              <w:left w:val="nil"/>
              <w:bottom w:val="single" w:sz="4" w:space="0" w:color="auto"/>
              <w:right w:val="single" w:sz="4" w:space="0" w:color="auto"/>
            </w:tcBorders>
            <w:shd w:val="clear" w:color="000000" w:fill="BFBFBF"/>
            <w:noWrap/>
            <w:vAlign w:val="center"/>
            <w:hideMark/>
          </w:tcPr>
          <w:p w14:paraId="7C731C64"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000000" w:fill="BFBFBF"/>
            <w:noWrap/>
            <w:vAlign w:val="center"/>
            <w:hideMark/>
          </w:tcPr>
          <w:p w14:paraId="671516E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r>
      <w:tr w:rsidR="000A2D52" w:rsidRPr="00A36C6D" w14:paraId="7ACABBC8" w14:textId="77777777" w:rsidTr="00FC43EC">
        <w:trPr>
          <w:trHeight w:val="428"/>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0F32935A"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Presentation to group</w:t>
            </w:r>
          </w:p>
        </w:tc>
        <w:tc>
          <w:tcPr>
            <w:tcW w:w="2020" w:type="dxa"/>
            <w:tcBorders>
              <w:top w:val="nil"/>
              <w:left w:val="nil"/>
              <w:bottom w:val="single" w:sz="4" w:space="0" w:color="auto"/>
              <w:right w:val="single" w:sz="4" w:space="0" w:color="auto"/>
            </w:tcBorders>
            <w:shd w:val="clear" w:color="auto" w:fill="auto"/>
            <w:noWrap/>
            <w:vAlign w:val="center"/>
            <w:hideMark/>
          </w:tcPr>
          <w:p w14:paraId="224BA69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auto" w:fill="auto"/>
            <w:noWrap/>
            <w:vAlign w:val="center"/>
            <w:hideMark/>
          </w:tcPr>
          <w:p w14:paraId="4B436A04"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2020" w:type="dxa"/>
            <w:tcBorders>
              <w:top w:val="nil"/>
              <w:left w:val="nil"/>
              <w:bottom w:val="single" w:sz="4" w:space="0" w:color="auto"/>
              <w:right w:val="single" w:sz="4" w:space="0" w:color="auto"/>
            </w:tcBorders>
            <w:shd w:val="clear" w:color="auto" w:fill="auto"/>
            <w:noWrap/>
            <w:vAlign w:val="center"/>
            <w:hideMark/>
          </w:tcPr>
          <w:p w14:paraId="7446EFE5"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auto" w:fill="auto"/>
            <w:noWrap/>
            <w:vAlign w:val="center"/>
            <w:hideMark/>
          </w:tcPr>
          <w:p w14:paraId="606E193A"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r>
      <w:tr w:rsidR="000A2D52" w:rsidRPr="00A36C6D" w14:paraId="4F8CB1FA" w14:textId="77777777" w:rsidTr="00FC43EC">
        <w:trPr>
          <w:trHeight w:val="406"/>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4E92CF35"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Interactive group session</w:t>
            </w:r>
          </w:p>
        </w:tc>
        <w:tc>
          <w:tcPr>
            <w:tcW w:w="2020" w:type="dxa"/>
            <w:tcBorders>
              <w:top w:val="nil"/>
              <w:left w:val="nil"/>
              <w:bottom w:val="single" w:sz="4" w:space="0" w:color="auto"/>
              <w:right w:val="single" w:sz="4" w:space="0" w:color="auto"/>
            </w:tcBorders>
            <w:shd w:val="clear" w:color="000000" w:fill="BFBFBF"/>
            <w:noWrap/>
            <w:vAlign w:val="center"/>
            <w:hideMark/>
          </w:tcPr>
          <w:p w14:paraId="7123FF4A"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0D05AE53"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2020" w:type="dxa"/>
            <w:tcBorders>
              <w:top w:val="nil"/>
              <w:left w:val="nil"/>
              <w:bottom w:val="single" w:sz="4" w:space="0" w:color="auto"/>
              <w:right w:val="single" w:sz="4" w:space="0" w:color="auto"/>
            </w:tcBorders>
            <w:shd w:val="clear" w:color="000000" w:fill="BFBFBF"/>
            <w:noWrap/>
            <w:vAlign w:val="center"/>
            <w:hideMark/>
          </w:tcPr>
          <w:p w14:paraId="2DFD641F"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000000" w:fill="BFBFBF"/>
            <w:noWrap/>
            <w:vAlign w:val="center"/>
            <w:hideMark/>
          </w:tcPr>
          <w:p w14:paraId="6CF6B50D"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r>
      <w:tr w:rsidR="000A2D52" w:rsidRPr="00A36C6D" w14:paraId="612CE947" w14:textId="77777777" w:rsidTr="00FC43EC">
        <w:trPr>
          <w:trHeight w:val="426"/>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6394A034"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Social marketing</w:t>
            </w:r>
          </w:p>
        </w:tc>
        <w:tc>
          <w:tcPr>
            <w:tcW w:w="2020" w:type="dxa"/>
            <w:tcBorders>
              <w:top w:val="nil"/>
              <w:left w:val="nil"/>
              <w:bottom w:val="single" w:sz="4" w:space="0" w:color="auto"/>
              <w:right w:val="single" w:sz="4" w:space="0" w:color="auto"/>
            </w:tcBorders>
            <w:shd w:val="clear" w:color="auto" w:fill="auto"/>
            <w:noWrap/>
            <w:vAlign w:val="center"/>
            <w:hideMark/>
          </w:tcPr>
          <w:p w14:paraId="57D2E9AB"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auto" w:fill="auto"/>
            <w:noWrap/>
            <w:vAlign w:val="center"/>
            <w:hideMark/>
          </w:tcPr>
          <w:p w14:paraId="515B2BD9"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2020" w:type="dxa"/>
            <w:tcBorders>
              <w:top w:val="nil"/>
              <w:left w:val="nil"/>
              <w:bottom w:val="single" w:sz="4" w:space="0" w:color="auto"/>
              <w:right w:val="single" w:sz="4" w:space="0" w:color="auto"/>
            </w:tcBorders>
            <w:shd w:val="clear" w:color="auto" w:fill="auto"/>
            <w:noWrap/>
            <w:vAlign w:val="center"/>
            <w:hideMark/>
          </w:tcPr>
          <w:p w14:paraId="31ADFEC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auto" w:fill="auto"/>
            <w:noWrap/>
            <w:vAlign w:val="center"/>
            <w:hideMark/>
          </w:tcPr>
          <w:p w14:paraId="7B149F37"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r>
      <w:tr w:rsidR="000A2D52" w:rsidRPr="00A36C6D" w14:paraId="6CBDE4A3" w14:textId="77777777" w:rsidTr="00FC43EC">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12FE4301"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Print material/mass media</w:t>
            </w:r>
          </w:p>
        </w:tc>
        <w:tc>
          <w:tcPr>
            <w:tcW w:w="2020" w:type="dxa"/>
            <w:tcBorders>
              <w:top w:val="nil"/>
              <w:left w:val="nil"/>
              <w:bottom w:val="single" w:sz="4" w:space="0" w:color="auto"/>
              <w:right w:val="single" w:sz="4" w:space="0" w:color="auto"/>
            </w:tcBorders>
            <w:shd w:val="clear" w:color="000000" w:fill="BFBFBF"/>
            <w:noWrap/>
            <w:vAlign w:val="center"/>
            <w:hideMark/>
          </w:tcPr>
          <w:p w14:paraId="3F5D3AA8"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2020" w:type="dxa"/>
            <w:tcBorders>
              <w:top w:val="nil"/>
              <w:left w:val="nil"/>
              <w:bottom w:val="single" w:sz="4" w:space="0" w:color="auto"/>
              <w:right w:val="single" w:sz="4" w:space="0" w:color="auto"/>
            </w:tcBorders>
            <w:shd w:val="clear" w:color="000000" w:fill="BFBFBF"/>
            <w:noWrap/>
            <w:vAlign w:val="center"/>
            <w:hideMark/>
          </w:tcPr>
          <w:p w14:paraId="76A008D5"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2020" w:type="dxa"/>
            <w:tcBorders>
              <w:top w:val="nil"/>
              <w:left w:val="nil"/>
              <w:bottom w:val="single" w:sz="4" w:space="0" w:color="auto"/>
              <w:right w:val="single" w:sz="4" w:space="0" w:color="auto"/>
            </w:tcBorders>
            <w:shd w:val="clear" w:color="000000" w:fill="BFBFBF"/>
            <w:noWrap/>
            <w:vAlign w:val="center"/>
            <w:hideMark/>
          </w:tcPr>
          <w:p w14:paraId="747FD05B"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000000" w:fill="BFBFBF"/>
            <w:noWrap/>
            <w:vAlign w:val="center"/>
            <w:hideMark/>
          </w:tcPr>
          <w:p w14:paraId="6669325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r>
      <w:tr w:rsidR="000A2D52" w:rsidRPr="00A36C6D" w14:paraId="177D62B8" w14:textId="77777777" w:rsidTr="00FC43EC">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4BF92CA9"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Sporting/community events</w:t>
            </w:r>
          </w:p>
        </w:tc>
        <w:tc>
          <w:tcPr>
            <w:tcW w:w="2020" w:type="dxa"/>
            <w:tcBorders>
              <w:top w:val="nil"/>
              <w:left w:val="nil"/>
              <w:bottom w:val="single" w:sz="4" w:space="0" w:color="auto"/>
              <w:right w:val="single" w:sz="4" w:space="0" w:color="auto"/>
            </w:tcBorders>
            <w:shd w:val="clear" w:color="auto" w:fill="auto"/>
            <w:noWrap/>
            <w:vAlign w:val="center"/>
            <w:hideMark/>
          </w:tcPr>
          <w:p w14:paraId="31333B84"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2020" w:type="dxa"/>
            <w:tcBorders>
              <w:top w:val="nil"/>
              <w:left w:val="nil"/>
              <w:bottom w:val="single" w:sz="4" w:space="0" w:color="auto"/>
              <w:right w:val="single" w:sz="4" w:space="0" w:color="auto"/>
            </w:tcBorders>
            <w:shd w:val="clear" w:color="auto" w:fill="auto"/>
            <w:noWrap/>
            <w:vAlign w:val="center"/>
            <w:hideMark/>
          </w:tcPr>
          <w:p w14:paraId="157F14EB"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2020" w:type="dxa"/>
            <w:tcBorders>
              <w:top w:val="nil"/>
              <w:left w:val="nil"/>
              <w:bottom w:val="single" w:sz="4" w:space="0" w:color="auto"/>
              <w:right w:val="single" w:sz="4" w:space="0" w:color="auto"/>
            </w:tcBorders>
            <w:shd w:val="clear" w:color="auto" w:fill="auto"/>
            <w:noWrap/>
            <w:vAlign w:val="center"/>
            <w:hideMark/>
          </w:tcPr>
          <w:p w14:paraId="4752264E"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auto" w:fill="auto"/>
            <w:noWrap/>
            <w:vAlign w:val="center"/>
            <w:hideMark/>
          </w:tcPr>
          <w:p w14:paraId="35945B3F"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12</w:t>
            </w:r>
          </w:p>
        </w:tc>
      </w:tr>
      <w:tr w:rsidR="000A2D52" w:rsidRPr="00A36C6D" w14:paraId="5756DDD0" w14:textId="77777777" w:rsidTr="00FC43EC">
        <w:trPr>
          <w:trHeight w:val="346"/>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4040F6B9"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Other</w:t>
            </w:r>
          </w:p>
        </w:tc>
        <w:tc>
          <w:tcPr>
            <w:tcW w:w="2020" w:type="dxa"/>
            <w:tcBorders>
              <w:top w:val="nil"/>
              <w:left w:val="nil"/>
              <w:bottom w:val="single" w:sz="4" w:space="0" w:color="auto"/>
              <w:right w:val="single" w:sz="4" w:space="0" w:color="auto"/>
            </w:tcBorders>
            <w:shd w:val="clear" w:color="000000" w:fill="BFBFBF"/>
            <w:noWrap/>
            <w:vAlign w:val="center"/>
            <w:hideMark/>
          </w:tcPr>
          <w:p w14:paraId="1745F4C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2020" w:type="dxa"/>
            <w:tcBorders>
              <w:top w:val="nil"/>
              <w:left w:val="nil"/>
              <w:bottom w:val="single" w:sz="4" w:space="0" w:color="auto"/>
              <w:right w:val="single" w:sz="4" w:space="0" w:color="auto"/>
            </w:tcBorders>
            <w:shd w:val="clear" w:color="000000" w:fill="BFBFBF"/>
            <w:noWrap/>
            <w:vAlign w:val="center"/>
            <w:hideMark/>
          </w:tcPr>
          <w:p w14:paraId="71CCE490"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2020" w:type="dxa"/>
            <w:tcBorders>
              <w:top w:val="nil"/>
              <w:left w:val="nil"/>
              <w:bottom w:val="single" w:sz="4" w:space="0" w:color="auto"/>
              <w:right w:val="single" w:sz="4" w:space="0" w:color="auto"/>
            </w:tcBorders>
            <w:shd w:val="clear" w:color="000000" w:fill="BFBFBF"/>
            <w:noWrap/>
            <w:vAlign w:val="center"/>
            <w:hideMark/>
          </w:tcPr>
          <w:p w14:paraId="5C6959D4"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020" w:type="dxa"/>
            <w:tcBorders>
              <w:top w:val="nil"/>
              <w:left w:val="nil"/>
              <w:bottom w:val="single" w:sz="4" w:space="0" w:color="auto"/>
              <w:right w:val="single" w:sz="8" w:space="0" w:color="auto"/>
            </w:tcBorders>
            <w:shd w:val="clear" w:color="000000" w:fill="BFBFBF"/>
            <w:noWrap/>
            <w:vAlign w:val="center"/>
            <w:hideMark/>
          </w:tcPr>
          <w:p w14:paraId="50A7FB0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r>
      <w:tr w:rsidR="000A2D52" w:rsidRPr="00A36C6D" w14:paraId="79C044E9" w14:textId="77777777" w:rsidTr="00FC43EC">
        <w:trPr>
          <w:trHeight w:val="428"/>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3A886854" w14:textId="77777777" w:rsidR="00FC43EC" w:rsidRPr="00A36C6D" w:rsidRDefault="00FC43EC" w:rsidP="00FC43EC">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Target audience</w:t>
            </w:r>
          </w:p>
        </w:tc>
        <w:tc>
          <w:tcPr>
            <w:tcW w:w="8080" w:type="dxa"/>
            <w:gridSpan w:val="4"/>
            <w:tcBorders>
              <w:top w:val="single" w:sz="4" w:space="0" w:color="auto"/>
              <w:left w:val="nil"/>
              <w:bottom w:val="single" w:sz="4" w:space="0" w:color="auto"/>
              <w:right w:val="single" w:sz="8" w:space="0" w:color="000000"/>
            </w:tcBorders>
            <w:shd w:val="clear" w:color="auto" w:fill="auto"/>
            <w:noWrap/>
            <w:vAlign w:val="center"/>
            <w:hideMark/>
          </w:tcPr>
          <w:p w14:paraId="1E172A58"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758D1FDB" w14:textId="77777777" w:rsidTr="00FC43EC">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6020A1C4"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Health professionals/staff</w:t>
            </w:r>
          </w:p>
        </w:tc>
        <w:tc>
          <w:tcPr>
            <w:tcW w:w="2020" w:type="dxa"/>
            <w:tcBorders>
              <w:top w:val="nil"/>
              <w:left w:val="nil"/>
              <w:bottom w:val="single" w:sz="4" w:space="0" w:color="auto"/>
              <w:right w:val="single" w:sz="4" w:space="0" w:color="auto"/>
            </w:tcBorders>
            <w:shd w:val="clear" w:color="000000" w:fill="BFBFBF"/>
            <w:noWrap/>
            <w:vAlign w:val="center"/>
            <w:hideMark/>
          </w:tcPr>
          <w:p w14:paraId="5EEAD79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725E5BBA"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2020" w:type="dxa"/>
            <w:tcBorders>
              <w:top w:val="nil"/>
              <w:left w:val="nil"/>
              <w:bottom w:val="single" w:sz="4" w:space="0" w:color="auto"/>
              <w:right w:val="single" w:sz="4" w:space="0" w:color="auto"/>
            </w:tcBorders>
            <w:shd w:val="clear" w:color="000000" w:fill="BFBFBF"/>
            <w:noWrap/>
            <w:vAlign w:val="center"/>
            <w:hideMark/>
          </w:tcPr>
          <w:p w14:paraId="28F1E988"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000000" w:fill="BFBFBF"/>
            <w:noWrap/>
            <w:vAlign w:val="center"/>
            <w:hideMark/>
          </w:tcPr>
          <w:p w14:paraId="6398BCBA"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r>
      <w:tr w:rsidR="000A2D52" w:rsidRPr="00A36C6D" w14:paraId="74C8AD64" w14:textId="77777777" w:rsidTr="00FC43EC">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420C112A"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Children</w:t>
            </w:r>
          </w:p>
        </w:tc>
        <w:tc>
          <w:tcPr>
            <w:tcW w:w="2020" w:type="dxa"/>
            <w:tcBorders>
              <w:top w:val="nil"/>
              <w:left w:val="nil"/>
              <w:bottom w:val="single" w:sz="4" w:space="0" w:color="auto"/>
              <w:right w:val="single" w:sz="4" w:space="0" w:color="auto"/>
            </w:tcBorders>
            <w:shd w:val="clear" w:color="auto" w:fill="auto"/>
            <w:noWrap/>
            <w:vAlign w:val="center"/>
            <w:hideMark/>
          </w:tcPr>
          <w:p w14:paraId="63FB54CB"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auto" w:fill="auto"/>
            <w:noWrap/>
            <w:vAlign w:val="center"/>
            <w:hideMark/>
          </w:tcPr>
          <w:p w14:paraId="3BF0D619"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2020" w:type="dxa"/>
            <w:tcBorders>
              <w:top w:val="nil"/>
              <w:left w:val="nil"/>
              <w:bottom w:val="single" w:sz="4" w:space="0" w:color="auto"/>
              <w:right w:val="single" w:sz="4" w:space="0" w:color="auto"/>
            </w:tcBorders>
            <w:shd w:val="clear" w:color="auto" w:fill="auto"/>
            <w:noWrap/>
            <w:vAlign w:val="center"/>
            <w:hideMark/>
          </w:tcPr>
          <w:p w14:paraId="21525B92"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auto" w:fill="auto"/>
            <w:noWrap/>
            <w:vAlign w:val="center"/>
            <w:hideMark/>
          </w:tcPr>
          <w:p w14:paraId="6F8FA563"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r>
      <w:tr w:rsidR="000A2D52" w:rsidRPr="00A36C6D" w14:paraId="5DBD5096" w14:textId="77777777" w:rsidTr="00FC43EC">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51B0BADB"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Youth</w:t>
            </w:r>
          </w:p>
        </w:tc>
        <w:tc>
          <w:tcPr>
            <w:tcW w:w="2020" w:type="dxa"/>
            <w:tcBorders>
              <w:top w:val="nil"/>
              <w:left w:val="nil"/>
              <w:bottom w:val="single" w:sz="4" w:space="0" w:color="auto"/>
              <w:right w:val="single" w:sz="4" w:space="0" w:color="auto"/>
            </w:tcBorders>
            <w:shd w:val="clear" w:color="000000" w:fill="BFBFBF"/>
            <w:noWrap/>
            <w:vAlign w:val="center"/>
            <w:hideMark/>
          </w:tcPr>
          <w:p w14:paraId="03FD4232"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25E13B74"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w:t>
            </w:r>
          </w:p>
        </w:tc>
        <w:tc>
          <w:tcPr>
            <w:tcW w:w="2020" w:type="dxa"/>
            <w:tcBorders>
              <w:top w:val="nil"/>
              <w:left w:val="nil"/>
              <w:bottom w:val="single" w:sz="4" w:space="0" w:color="auto"/>
              <w:right w:val="single" w:sz="4" w:space="0" w:color="auto"/>
            </w:tcBorders>
            <w:shd w:val="clear" w:color="000000" w:fill="BFBFBF"/>
            <w:noWrap/>
            <w:vAlign w:val="center"/>
            <w:hideMark/>
          </w:tcPr>
          <w:p w14:paraId="4CB288F6"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000000" w:fill="BFBFBF"/>
            <w:noWrap/>
            <w:vAlign w:val="center"/>
            <w:hideMark/>
          </w:tcPr>
          <w:p w14:paraId="783D2B91"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w:t>
            </w:r>
          </w:p>
        </w:tc>
      </w:tr>
      <w:tr w:rsidR="000A2D52" w:rsidRPr="00A36C6D" w14:paraId="5495CEF9" w14:textId="77777777" w:rsidTr="00FC43EC">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42C96E86"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Teachers/childcare/preschool staff</w:t>
            </w:r>
          </w:p>
        </w:tc>
        <w:tc>
          <w:tcPr>
            <w:tcW w:w="2020" w:type="dxa"/>
            <w:tcBorders>
              <w:top w:val="nil"/>
              <w:left w:val="nil"/>
              <w:bottom w:val="single" w:sz="4" w:space="0" w:color="auto"/>
              <w:right w:val="single" w:sz="4" w:space="0" w:color="auto"/>
            </w:tcBorders>
            <w:shd w:val="clear" w:color="auto" w:fill="auto"/>
            <w:noWrap/>
            <w:vAlign w:val="center"/>
            <w:hideMark/>
          </w:tcPr>
          <w:p w14:paraId="44A1D0F6"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auto" w:fill="auto"/>
            <w:noWrap/>
            <w:vAlign w:val="center"/>
            <w:hideMark/>
          </w:tcPr>
          <w:p w14:paraId="0EDA55BF"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2020" w:type="dxa"/>
            <w:tcBorders>
              <w:top w:val="nil"/>
              <w:left w:val="nil"/>
              <w:bottom w:val="single" w:sz="4" w:space="0" w:color="auto"/>
              <w:right w:val="single" w:sz="4" w:space="0" w:color="auto"/>
            </w:tcBorders>
            <w:shd w:val="clear" w:color="auto" w:fill="auto"/>
            <w:noWrap/>
            <w:vAlign w:val="center"/>
            <w:hideMark/>
          </w:tcPr>
          <w:p w14:paraId="691834D6"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auto" w:fill="auto"/>
            <w:noWrap/>
            <w:vAlign w:val="center"/>
            <w:hideMark/>
          </w:tcPr>
          <w:p w14:paraId="60AFD546"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r>
      <w:tr w:rsidR="000A2D52" w:rsidRPr="00A36C6D" w14:paraId="79984586" w14:textId="77777777" w:rsidTr="00FC43EC">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1231F98E"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Caregivers/parents</w:t>
            </w:r>
          </w:p>
        </w:tc>
        <w:tc>
          <w:tcPr>
            <w:tcW w:w="2020" w:type="dxa"/>
            <w:tcBorders>
              <w:top w:val="nil"/>
              <w:left w:val="nil"/>
              <w:bottom w:val="single" w:sz="4" w:space="0" w:color="auto"/>
              <w:right w:val="single" w:sz="4" w:space="0" w:color="auto"/>
            </w:tcBorders>
            <w:shd w:val="clear" w:color="000000" w:fill="BFBFBF"/>
            <w:noWrap/>
            <w:vAlign w:val="center"/>
            <w:hideMark/>
          </w:tcPr>
          <w:p w14:paraId="223F80E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7941AA62"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2020" w:type="dxa"/>
            <w:tcBorders>
              <w:top w:val="nil"/>
              <w:left w:val="nil"/>
              <w:bottom w:val="single" w:sz="4" w:space="0" w:color="auto"/>
              <w:right w:val="single" w:sz="4" w:space="0" w:color="auto"/>
            </w:tcBorders>
            <w:shd w:val="clear" w:color="000000" w:fill="BFBFBF"/>
            <w:noWrap/>
            <w:vAlign w:val="center"/>
            <w:hideMark/>
          </w:tcPr>
          <w:p w14:paraId="67326AD5"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000000" w:fill="BFBFBF"/>
            <w:noWrap/>
            <w:vAlign w:val="center"/>
            <w:hideMark/>
          </w:tcPr>
          <w:p w14:paraId="143969B0"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r>
      <w:tr w:rsidR="000A2D52" w:rsidRPr="00A36C6D" w14:paraId="2A68DCFF" w14:textId="77777777" w:rsidTr="00FC43EC">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61B0158C"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Community members</w:t>
            </w:r>
          </w:p>
        </w:tc>
        <w:tc>
          <w:tcPr>
            <w:tcW w:w="2020" w:type="dxa"/>
            <w:tcBorders>
              <w:top w:val="nil"/>
              <w:left w:val="nil"/>
              <w:bottom w:val="single" w:sz="4" w:space="0" w:color="auto"/>
              <w:right w:val="single" w:sz="4" w:space="0" w:color="auto"/>
            </w:tcBorders>
            <w:shd w:val="clear" w:color="auto" w:fill="auto"/>
            <w:noWrap/>
            <w:vAlign w:val="center"/>
            <w:hideMark/>
          </w:tcPr>
          <w:p w14:paraId="3B377D0B"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auto" w:fill="auto"/>
            <w:noWrap/>
            <w:vAlign w:val="center"/>
            <w:hideMark/>
          </w:tcPr>
          <w:p w14:paraId="5AC4D906"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w:t>
            </w:r>
          </w:p>
        </w:tc>
        <w:tc>
          <w:tcPr>
            <w:tcW w:w="2020" w:type="dxa"/>
            <w:tcBorders>
              <w:top w:val="nil"/>
              <w:left w:val="nil"/>
              <w:bottom w:val="single" w:sz="4" w:space="0" w:color="auto"/>
              <w:right w:val="single" w:sz="4" w:space="0" w:color="auto"/>
            </w:tcBorders>
            <w:shd w:val="clear" w:color="auto" w:fill="auto"/>
            <w:noWrap/>
            <w:vAlign w:val="center"/>
            <w:hideMark/>
          </w:tcPr>
          <w:p w14:paraId="4CC6A6B4"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auto" w:fill="auto"/>
            <w:noWrap/>
            <w:vAlign w:val="center"/>
            <w:hideMark/>
          </w:tcPr>
          <w:p w14:paraId="7BF613F7"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r>
      <w:tr w:rsidR="000A2D52" w:rsidRPr="00A36C6D" w14:paraId="5AB8451E" w14:textId="77777777" w:rsidTr="00FC43EC">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13F2FCA1"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Community educators/health promoters</w:t>
            </w:r>
          </w:p>
        </w:tc>
        <w:tc>
          <w:tcPr>
            <w:tcW w:w="2020" w:type="dxa"/>
            <w:tcBorders>
              <w:top w:val="nil"/>
              <w:left w:val="nil"/>
              <w:bottom w:val="single" w:sz="4" w:space="0" w:color="auto"/>
              <w:right w:val="single" w:sz="4" w:space="0" w:color="auto"/>
            </w:tcBorders>
            <w:shd w:val="clear" w:color="000000" w:fill="BFBFBF"/>
            <w:noWrap/>
            <w:vAlign w:val="center"/>
            <w:hideMark/>
          </w:tcPr>
          <w:p w14:paraId="6BD265BB"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2020" w:type="dxa"/>
            <w:tcBorders>
              <w:top w:val="nil"/>
              <w:left w:val="nil"/>
              <w:bottom w:val="single" w:sz="4" w:space="0" w:color="auto"/>
              <w:right w:val="single" w:sz="4" w:space="0" w:color="auto"/>
            </w:tcBorders>
            <w:shd w:val="clear" w:color="000000" w:fill="BFBFBF"/>
            <w:noWrap/>
            <w:vAlign w:val="center"/>
            <w:hideMark/>
          </w:tcPr>
          <w:p w14:paraId="0195AE73"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4" w:space="0" w:color="auto"/>
            </w:tcBorders>
            <w:shd w:val="clear" w:color="000000" w:fill="BFBFBF"/>
            <w:noWrap/>
            <w:vAlign w:val="center"/>
            <w:hideMark/>
          </w:tcPr>
          <w:p w14:paraId="66521A76"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020" w:type="dxa"/>
            <w:tcBorders>
              <w:top w:val="nil"/>
              <w:left w:val="nil"/>
              <w:bottom w:val="single" w:sz="4" w:space="0" w:color="auto"/>
              <w:right w:val="single" w:sz="8" w:space="0" w:color="auto"/>
            </w:tcBorders>
            <w:shd w:val="clear" w:color="000000" w:fill="BFBFBF"/>
            <w:noWrap/>
            <w:vAlign w:val="center"/>
            <w:hideMark/>
          </w:tcPr>
          <w:p w14:paraId="76CE12E8"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r>
      <w:tr w:rsidR="000A2D52" w:rsidRPr="00A36C6D" w14:paraId="55AE24DC" w14:textId="77777777" w:rsidTr="00FC43EC">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6A406D08"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Interagency members</w:t>
            </w:r>
          </w:p>
        </w:tc>
        <w:tc>
          <w:tcPr>
            <w:tcW w:w="2020" w:type="dxa"/>
            <w:tcBorders>
              <w:top w:val="nil"/>
              <w:left w:val="nil"/>
              <w:bottom w:val="single" w:sz="4" w:space="0" w:color="auto"/>
              <w:right w:val="single" w:sz="4" w:space="0" w:color="auto"/>
            </w:tcBorders>
            <w:shd w:val="clear" w:color="auto" w:fill="auto"/>
            <w:noWrap/>
            <w:vAlign w:val="center"/>
            <w:hideMark/>
          </w:tcPr>
          <w:p w14:paraId="44A3C3A4"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auto" w:fill="auto"/>
            <w:noWrap/>
            <w:vAlign w:val="center"/>
            <w:hideMark/>
          </w:tcPr>
          <w:p w14:paraId="59954E75"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2020" w:type="dxa"/>
            <w:tcBorders>
              <w:top w:val="nil"/>
              <w:left w:val="nil"/>
              <w:bottom w:val="single" w:sz="4" w:space="0" w:color="auto"/>
              <w:right w:val="single" w:sz="4" w:space="0" w:color="auto"/>
            </w:tcBorders>
            <w:shd w:val="clear" w:color="auto" w:fill="auto"/>
            <w:noWrap/>
            <w:vAlign w:val="center"/>
            <w:hideMark/>
          </w:tcPr>
          <w:p w14:paraId="4FEFBD36"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auto" w:fill="auto"/>
            <w:noWrap/>
            <w:vAlign w:val="center"/>
            <w:hideMark/>
          </w:tcPr>
          <w:p w14:paraId="3B3AB13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r>
      <w:tr w:rsidR="000A2D52" w:rsidRPr="00A36C6D" w14:paraId="6F713B64" w14:textId="77777777" w:rsidTr="00FC43EC">
        <w:trPr>
          <w:trHeight w:val="459"/>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14C8F280" w14:textId="77777777" w:rsidR="00FC43EC" w:rsidRPr="00A36C6D" w:rsidRDefault="00FC43EC" w:rsidP="00FC43EC">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xml:space="preserve">Frequency of health promotion activities </w:t>
            </w:r>
          </w:p>
        </w:tc>
        <w:tc>
          <w:tcPr>
            <w:tcW w:w="8080" w:type="dxa"/>
            <w:gridSpan w:val="4"/>
            <w:tcBorders>
              <w:top w:val="single" w:sz="4" w:space="0" w:color="auto"/>
              <w:left w:val="nil"/>
              <w:bottom w:val="single" w:sz="4" w:space="0" w:color="auto"/>
              <w:right w:val="single" w:sz="8" w:space="0" w:color="000000"/>
            </w:tcBorders>
            <w:shd w:val="clear" w:color="000000" w:fill="BFBFBF"/>
            <w:noWrap/>
            <w:vAlign w:val="center"/>
            <w:hideMark/>
          </w:tcPr>
          <w:p w14:paraId="7C0BE586"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7CC27FF7" w14:textId="77777777" w:rsidTr="00FC43EC">
        <w:trPr>
          <w:trHeight w:val="462"/>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660052F4"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Once</w:t>
            </w:r>
          </w:p>
        </w:tc>
        <w:tc>
          <w:tcPr>
            <w:tcW w:w="2020" w:type="dxa"/>
            <w:tcBorders>
              <w:top w:val="nil"/>
              <w:left w:val="nil"/>
              <w:bottom w:val="single" w:sz="4" w:space="0" w:color="auto"/>
              <w:right w:val="single" w:sz="4" w:space="0" w:color="auto"/>
            </w:tcBorders>
            <w:shd w:val="clear" w:color="auto" w:fill="auto"/>
            <w:noWrap/>
            <w:vAlign w:val="center"/>
            <w:hideMark/>
          </w:tcPr>
          <w:p w14:paraId="357B3C93"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2020" w:type="dxa"/>
            <w:tcBorders>
              <w:top w:val="nil"/>
              <w:left w:val="nil"/>
              <w:bottom w:val="single" w:sz="4" w:space="0" w:color="auto"/>
              <w:right w:val="single" w:sz="4" w:space="0" w:color="auto"/>
            </w:tcBorders>
            <w:shd w:val="clear" w:color="auto" w:fill="auto"/>
            <w:noWrap/>
            <w:vAlign w:val="center"/>
            <w:hideMark/>
          </w:tcPr>
          <w:p w14:paraId="53CF9663"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2020" w:type="dxa"/>
            <w:tcBorders>
              <w:top w:val="nil"/>
              <w:left w:val="nil"/>
              <w:bottom w:val="single" w:sz="4" w:space="0" w:color="auto"/>
              <w:right w:val="single" w:sz="4" w:space="0" w:color="auto"/>
            </w:tcBorders>
            <w:shd w:val="clear" w:color="auto" w:fill="auto"/>
            <w:noWrap/>
            <w:vAlign w:val="center"/>
            <w:hideMark/>
          </w:tcPr>
          <w:p w14:paraId="5DC93CA3"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2020" w:type="dxa"/>
            <w:tcBorders>
              <w:top w:val="nil"/>
              <w:left w:val="nil"/>
              <w:bottom w:val="single" w:sz="4" w:space="0" w:color="auto"/>
              <w:right w:val="single" w:sz="8" w:space="0" w:color="auto"/>
            </w:tcBorders>
            <w:shd w:val="clear" w:color="auto" w:fill="auto"/>
            <w:noWrap/>
            <w:vAlign w:val="center"/>
            <w:hideMark/>
          </w:tcPr>
          <w:p w14:paraId="0C282FE8"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r>
      <w:tr w:rsidR="000A2D52" w:rsidRPr="00A36C6D" w14:paraId="6BEFCDAF" w14:textId="77777777" w:rsidTr="00FC43EC">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4CB418C5"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Occasional *</w:t>
            </w:r>
          </w:p>
        </w:tc>
        <w:tc>
          <w:tcPr>
            <w:tcW w:w="2020" w:type="dxa"/>
            <w:tcBorders>
              <w:top w:val="nil"/>
              <w:left w:val="nil"/>
              <w:bottom w:val="single" w:sz="4" w:space="0" w:color="auto"/>
              <w:right w:val="single" w:sz="4" w:space="0" w:color="auto"/>
            </w:tcBorders>
            <w:shd w:val="clear" w:color="000000" w:fill="BFBFBF"/>
            <w:noWrap/>
            <w:vAlign w:val="center"/>
            <w:hideMark/>
          </w:tcPr>
          <w:p w14:paraId="34272917"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2020" w:type="dxa"/>
            <w:tcBorders>
              <w:top w:val="nil"/>
              <w:left w:val="nil"/>
              <w:bottom w:val="single" w:sz="4" w:space="0" w:color="auto"/>
              <w:right w:val="single" w:sz="4" w:space="0" w:color="auto"/>
            </w:tcBorders>
            <w:shd w:val="clear" w:color="000000" w:fill="BFBFBF"/>
            <w:noWrap/>
            <w:vAlign w:val="center"/>
            <w:hideMark/>
          </w:tcPr>
          <w:p w14:paraId="5D6023EE"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4C4F53BA"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2020" w:type="dxa"/>
            <w:tcBorders>
              <w:top w:val="nil"/>
              <w:left w:val="nil"/>
              <w:bottom w:val="single" w:sz="4" w:space="0" w:color="auto"/>
              <w:right w:val="single" w:sz="8" w:space="0" w:color="auto"/>
            </w:tcBorders>
            <w:shd w:val="clear" w:color="000000" w:fill="BFBFBF"/>
            <w:noWrap/>
            <w:vAlign w:val="center"/>
            <w:hideMark/>
          </w:tcPr>
          <w:p w14:paraId="1A4BE07D"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r>
      <w:tr w:rsidR="000A2D52" w:rsidRPr="00A36C6D" w14:paraId="4A3B58AE" w14:textId="77777777" w:rsidTr="00FC43EC">
        <w:trPr>
          <w:trHeight w:val="392"/>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69B2AE34"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Regular†</w:t>
            </w:r>
          </w:p>
        </w:tc>
        <w:tc>
          <w:tcPr>
            <w:tcW w:w="2020" w:type="dxa"/>
            <w:tcBorders>
              <w:top w:val="nil"/>
              <w:left w:val="nil"/>
              <w:bottom w:val="single" w:sz="4" w:space="0" w:color="auto"/>
              <w:right w:val="single" w:sz="4" w:space="0" w:color="auto"/>
            </w:tcBorders>
            <w:shd w:val="clear" w:color="auto" w:fill="auto"/>
            <w:noWrap/>
            <w:vAlign w:val="center"/>
            <w:hideMark/>
          </w:tcPr>
          <w:p w14:paraId="06D1F602"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2020" w:type="dxa"/>
            <w:tcBorders>
              <w:top w:val="nil"/>
              <w:left w:val="nil"/>
              <w:bottom w:val="single" w:sz="4" w:space="0" w:color="auto"/>
              <w:right w:val="single" w:sz="4" w:space="0" w:color="auto"/>
            </w:tcBorders>
            <w:shd w:val="clear" w:color="auto" w:fill="auto"/>
            <w:noWrap/>
            <w:vAlign w:val="center"/>
            <w:hideMark/>
          </w:tcPr>
          <w:p w14:paraId="3FD75A88"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2020" w:type="dxa"/>
            <w:tcBorders>
              <w:top w:val="nil"/>
              <w:left w:val="nil"/>
              <w:bottom w:val="single" w:sz="4" w:space="0" w:color="auto"/>
              <w:right w:val="single" w:sz="4" w:space="0" w:color="auto"/>
            </w:tcBorders>
            <w:shd w:val="clear" w:color="auto" w:fill="auto"/>
            <w:noWrap/>
            <w:vAlign w:val="center"/>
            <w:hideMark/>
          </w:tcPr>
          <w:p w14:paraId="43B8E8E6"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2020" w:type="dxa"/>
            <w:tcBorders>
              <w:top w:val="nil"/>
              <w:left w:val="nil"/>
              <w:bottom w:val="single" w:sz="4" w:space="0" w:color="auto"/>
              <w:right w:val="single" w:sz="8" w:space="0" w:color="auto"/>
            </w:tcBorders>
            <w:shd w:val="clear" w:color="auto" w:fill="auto"/>
            <w:noWrap/>
            <w:vAlign w:val="center"/>
            <w:hideMark/>
          </w:tcPr>
          <w:p w14:paraId="27CBA310"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r>
      <w:tr w:rsidR="000A2D52" w:rsidRPr="00A36C6D" w14:paraId="2617DCFD" w14:textId="77777777" w:rsidTr="00FC43EC">
        <w:trPr>
          <w:trHeight w:val="412"/>
        </w:trPr>
        <w:tc>
          <w:tcPr>
            <w:tcW w:w="3060" w:type="dxa"/>
            <w:tcBorders>
              <w:top w:val="nil"/>
              <w:left w:val="single" w:sz="8" w:space="0" w:color="auto"/>
              <w:bottom w:val="single" w:sz="8" w:space="0" w:color="auto"/>
              <w:right w:val="single" w:sz="4" w:space="0" w:color="auto"/>
            </w:tcBorders>
            <w:shd w:val="clear" w:color="000000" w:fill="BFBFBF"/>
            <w:vAlign w:val="center"/>
            <w:hideMark/>
          </w:tcPr>
          <w:p w14:paraId="61C5EA12" w14:textId="77777777" w:rsidR="00FC43EC" w:rsidRPr="00A36C6D" w:rsidRDefault="00FC43EC" w:rsidP="00FC43EC">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Ongoing/routine</w:t>
            </w:r>
          </w:p>
        </w:tc>
        <w:tc>
          <w:tcPr>
            <w:tcW w:w="2020" w:type="dxa"/>
            <w:tcBorders>
              <w:top w:val="nil"/>
              <w:left w:val="nil"/>
              <w:bottom w:val="single" w:sz="8" w:space="0" w:color="auto"/>
              <w:right w:val="single" w:sz="4" w:space="0" w:color="auto"/>
            </w:tcBorders>
            <w:shd w:val="clear" w:color="000000" w:fill="BFBFBF"/>
            <w:noWrap/>
            <w:vAlign w:val="center"/>
            <w:hideMark/>
          </w:tcPr>
          <w:p w14:paraId="00B18CBC"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2020" w:type="dxa"/>
            <w:tcBorders>
              <w:top w:val="nil"/>
              <w:left w:val="nil"/>
              <w:bottom w:val="single" w:sz="8" w:space="0" w:color="auto"/>
              <w:right w:val="single" w:sz="4" w:space="0" w:color="auto"/>
            </w:tcBorders>
            <w:shd w:val="clear" w:color="000000" w:fill="BFBFBF"/>
            <w:noWrap/>
            <w:vAlign w:val="center"/>
            <w:hideMark/>
          </w:tcPr>
          <w:p w14:paraId="3670B3C2"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c>
          <w:tcPr>
            <w:tcW w:w="2020" w:type="dxa"/>
            <w:tcBorders>
              <w:top w:val="nil"/>
              <w:left w:val="nil"/>
              <w:bottom w:val="single" w:sz="8" w:space="0" w:color="auto"/>
              <w:right w:val="single" w:sz="4" w:space="0" w:color="auto"/>
            </w:tcBorders>
            <w:shd w:val="clear" w:color="000000" w:fill="BFBFBF"/>
            <w:noWrap/>
            <w:vAlign w:val="center"/>
            <w:hideMark/>
          </w:tcPr>
          <w:p w14:paraId="1CACDA71"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2020" w:type="dxa"/>
            <w:tcBorders>
              <w:top w:val="nil"/>
              <w:left w:val="nil"/>
              <w:bottom w:val="single" w:sz="8" w:space="0" w:color="auto"/>
              <w:right w:val="single" w:sz="8" w:space="0" w:color="auto"/>
            </w:tcBorders>
            <w:shd w:val="clear" w:color="000000" w:fill="BFBFBF"/>
            <w:noWrap/>
            <w:vAlign w:val="center"/>
            <w:hideMark/>
          </w:tcPr>
          <w:p w14:paraId="2E44F280" w14:textId="77777777" w:rsidR="00FC43EC" w:rsidRPr="00A36C6D" w:rsidRDefault="00FC43EC" w:rsidP="00FC43EC">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r>
    </w:tbl>
    <w:p w14:paraId="7C858A22"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2-4 times per year.</w:t>
      </w:r>
    </w:p>
    <w:p w14:paraId="2A112B58"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5-12 times per year.</w:t>
      </w:r>
    </w:p>
    <w:p w14:paraId="6FB8A582" w14:textId="77777777" w:rsidR="00C574D9" w:rsidRPr="00A36C6D" w:rsidRDefault="00C574D9" w:rsidP="00C574D9">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APY: Anangu Pitjantjatjara Yankunytjatjara</w:t>
      </w:r>
    </w:p>
    <w:p w14:paraId="19B26490" w14:textId="77777777" w:rsidR="00C574D9" w:rsidRPr="00A36C6D" w:rsidRDefault="00C574D9" w:rsidP="00C574D9">
      <w:pPr>
        <w:rPr>
          <w:rFonts w:asciiTheme="minorHAnsi" w:eastAsiaTheme="majorEastAsia" w:hAnsiTheme="minorHAnsi" w:cstheme="minorHAnsi"/>
          <w:b/>
          <w:bCs/>
          <w:color w:val="675E47" w:themeColor="text2"/>
          <w:sz w:val="26"/>
          <w:szCs w:val="26"/>
          <w:lang w:eastAsia="en-US"/>
        </w:rPr>
      </w:pPr>
      <w:r w:rsidRPr="00A36C6D">
        <w:rPr>
          <w:rFonts w:asciiTheme="minorHAnsi" w:hAnsiTheme="minorHAnsi" w:cstheme="minorHAnsi"/>
          <w:color w:val="675E47" w:themeColor="text2"/>
        </w:rPr>
        <w:br w:type="page"/>
      </w:r>
    </w:p>
    <w:p w14:paraId="6BC8B75C" w14:textId="77777777" w:rsidR="00724975" w:rsidRPr="00A36C6D" w:rsidRDefault="00724975" w:rsidP="00D111C3">
      <w:pPr>
        <w:pStyle w:val="Heading2"/>
      </w:pPr>
      <w:bookmarkStart w:id="308" w:name="_Toc86135847"/>
      <w:r w:rsidRPr="00D111C3">
        <w:t>Western</w:t>
      </w:r>
      <w:r w:rsidRPr="00A36C6D">
        <w:t xml:space="preserve"> Australia results</w:t>
      </w:r>
      <w:bookmarkEnd w:id="248"/>
      <w:bookmarkEnd w:id="308"/>
    </w:p>
    <w:p w14:paraId="0E2F3677" w14:textId="77777777" w:rsidR="00E3767F" w:rsidRPr="00A36C6D" w:rsidRDefault="00E3767F" w:rsidP="00D111C3">
      <w:pPr>
        <w:pStyle w:val="Heading3"/>
      </w:pPr>
      <w:bookmarkStart w:id="309" w:name="_Toc485747814"/>
      <w:bookmarkStart w:id="310" w:name="_Toc490035386"/>
      <w:bookmarkStart w:id="311" w:name="_Toc497062661"/>
      <w:bookmarkStart w:id="312" w:name="_Toc485747819"/>
      <w:bookmarkStart w:id="313" w:name="_Toc490035391"/>
      <w:bookmarkStart w:id="314" w:name="_Toc497062666"/>
      <w:bookmarkEnd w:id="249"/>
      <w:bookmarkEnd w:id="250"/>
      <w:bookmarkEnd w:id="251"/>
      <w:bookmarkEnd w:id="252"/>
      <w:bookmarkEnd w:id="253"/>
      <w:r w:rsidRPr="00A36C6D">
        <w:t>Trachoma program coverage</w:t>
      </w:r>
      <w:bookmarkEnd w:id="309"/>
      <w:bookmarkEnd w:id="310"/>
      <w:bookmarkEnd w:id="311"/>
    </w:p>
    <w:p w14:paraId="44493864" w14:textId="083645EA"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In 2020 WA identified 36</w:t>
      </w:r>
      <w:r w:rsidR="00EE13EC"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 xml:space="preserve">communities in </w:t>
      </w:r>
      <w:r w:rsidR="00A36C6D">
        <w:rPr>
          <w:rFonts w:asciiTheme="minorHAnsi" w:hAnsiTheme="minorHAnsi" w:cstheme="minorHAnsi"/>
          <w:color w:val="675E47" w:themeColor="text2"/>
        </w:rPr>
        <w:t>four</w:t>
      </w:r>
      <w:r w:rsidR="00EE13EC"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regions as being at risk of trachoma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_Ref58336742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1</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_Ref58331071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2</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480520E8" w14:textId="0C491E9F"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bookmarkStart w:id="315" w:name="_Toc485747815"/>
      <w:bookmarkStart w:id="316" w:name="_Toc490035387"/>
      <w:bookmarkStart w:id="317" w:name="_Toc497062662"/>
      <w:r w:rsidRPr="00A36C6D">
        <w:rPr>
          <w:rFonts w:asciiTheme="minorHAnsi" w:hAnsiTheme="minorHAnsi" w:cstheme="minorHAnsi"/>
          <w:color w:val="675E47" w:themeColor="text2"/>
        </w:rPr>
        <w:t>Of these at-risk communities 34 communities required and received screening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_Ref58336742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1</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_Ref58331082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3</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07CC3030" w14:textId="77777777" w:rsidR="00E3767F" w:rsidRPr="00A36C6D" w:rsidRDefault="00E3767F" w:rsidP="00D111C3">
      <w:pPr>
        <w:pStyle w:val="Heading3"/>
      </w:pPr>
      <w:r w:rsidRPr="00D111C3">
        <w:t>Screening</w:t>
      </w:r>
      <w:r w:rsidRPr="00A36C6D">
        <w:t xml:space="preserve"> coverage</w:t>
      </w:r>
      <w:bookmarkEnd w:id="315"/>
      <w:bookmarkEnd w:id="316"/>
      <w:bookmarkEnd w:id="317"/>
    </w:p>
    <w:p w14:paraId="3F6154FD" w14:textId="683834B5" w:rsidR="00E3767F" w:rsidRPr="00A36C6D" w:rsidRDefault="00E3767F" w:rsidP="00F55A94">
      <w:pPr>
        <w:numPr>
          <w:ilvl w:val="0"/>
          <w:numId w:val="3"/>
        </w:numPr>
        <w:spacing w:after="60"/>
        <w:ind w:left="714" w:hanging="357"/>
        <w:contextualSpacing/>
        <w:rPr>
          <w:rFonts w:asciiTheme="minorHAnsi" w:eastAsia="MS Gothic" w:hAnsiTheme="minorHAnsi" w:cstheme="minorHAnsi"/>
          <w:color w:val="675E47" w:themeColor="text2"/>
        </w:rPr>
      </w:pPr>
      <w:bookmarkStart w:id="318" w:name="_Toc485747816"/>
      <w:bookmarkStart w:id="319" w:name="_Toc490035388"/>
      <w:bookmarkStart w:id="320" w:name="_Toc497062663"/>
      <w:r w:rsidRPr="00A36C6D">
        <w:rPr>
          <w:rFonts w:asciiTheme="minorHAnsi" w:hAnsiTheme="minorHAnsi" w:cstheme="minorHAnsi"/>
          <w:color w:val="675E47" w:themeColor="text2"/>
        </w:rPr>
        <w:t>The proportion of children aged 5-9 years screened in the 34 communities screened was 96%, ranging from 84% in the Midwest region to 100% in the Kimberley and Pilbara regions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_Ref58336759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2</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_Ref58331203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bookmarkEnd w:id="318"/>
    <w:bookmarkEnd w:id="319"/>
    <w:bookmarkEnd w:id="320"/>
    <w:p w14:paraId="1406468E" w14:textId="77777777" w:rsidR="00E3767F" w:rsidRPr="00A36C6D" w:rsidRDefault="00E3767F" w:rsidP="00D111C3">
      <w:pPr>
        <w:pStyle w:val="Heading3"/>
      </w:pPr>
      <w:r w:rsidRPr="00A36C6D">
        <w:t>Facial cleanliness</w:t>
      </w:r>
    </w:p>
    <w:p w14:paraId="4FCD647E" w14:textId="77777777"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Clean face prevalence was assessed in all communities that were screened.</w:t>
      </w:r>
    </w:p>
    <w:p w14:paraId="15950460" w14:textId="07CD4EC1"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The overall prevalence of clean faces among children aged 5-9 years was 71%, ranging from 66% in the Kimberley region to 86% in the Midwest region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_Ref58336759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2</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_Ref58331214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bookmarkStart w:id="321" w:name="_Toc485747817"/>
      <w:bookmarkStart w:id="322" w:name="_Toc490035389"/>
      <w:bookmarkStart w:id="323" w:name="_Toc497062664"/>
    </w:p>
    <w:p w14:paraId="10D59F1C" w14:textId="77777777" w:rsidR="00E3767F" w:rsidRPr="00A36C6D" w:rsidRDefault="00E3767F" w:rsidP="00D111C3">
      <w:pPr>
        <w:pStyle w:val="Heading3"/>
        <w:rPr>
          <w:rFonts w:eastAsia="Calibri"/>
        </w:rPr>
      </w:pPr>
      <w:r w:rsidRPr="00D111C3">
        <w:t>Trachoma</w:t>
      </w:r>
      <w:r w:rsidRPr="00A36C6D">
        <w:t xml:space="preserve"> prevalence</w:t>
      </w:r>
      <w:bookmarkEnd w:id="321"/>
      <w:bookmarkEnd w:id="322"/>
      <w:bookmarkEnd w:id="323"/>
    </w:p>
    <w:p w14:paraId="6E45AC8B" w14:textId="7F3BC677"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observed prevalence </w:t>
      </w:r>
      <w:r w:rsidR="00760D35" w:rsidRPr="00A36C6D">
        <w:rPr>
          <w:rFonts w:asciiTheme="minorHAnsi" w:hAnsiTheme="minorHAnsi" w:cstheme="minorHAnsi"/>
          <w:color w:val="675E47" w:themeColor="text2"/>
        </w:rPr>
        <w:t>of trachoma</w:t>
      </w:r>
      <w:r w:rsidRPr="00A36C6D" w:rsidDel="00F03658">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in children aged 5</w:t>
      </w:r>
      <w:r w:rsidRPr="00A36C6D">
        <w:rPr>
          <w:rFonts w:ascii="Cambria Math" w:eastAsia="MS Mincho" w:hAnsi="Cambria Math" w:cs="Cambria Math"/>
          <w:color w:val="675E47" w:themeColor="text2"/>
        </w:rPr>
        <w:t>‑</w:t>
      </w:r>
      <w:r w:rsidRPr="00A36C6D">
        <w:rPr>
          <w:rFonts w:asciiTheme="minorHAnsi" w:hAnsiTheme="minorHAnsi" w:cstheme="minorHAnsi"/>
          <w:color w:val="675E47" w:themeColor="text2"/>
        </w:rPr>
        <w:t>9 years in 3</w:t>
      </w:r>
      <w:r w:rsidR="00CE75FC">
        <w:rPr>
          <w:rFonts w:asciiTheme="minorHAnsi" w:hAnsiTheme="minorHAnsi" w:cstheme="minorHAnsi"/>
          <w:color w:val="675E47" w:themeColor="text2"/>
        </w:rPr>
        <w:t>4</w:t>
      </w:r>
      <w:r w:rsidRPr="00A36C6D">
        <w:rPr>
          <w:rFonts w:asciiTheme="minorHAnsi" w:hAnsiTheme="minorHAnsi" w:cstheme="minorHAnsi"/>
          <w:color w:val="675E47" w:themeColor="text2"/>
        </w:rPr>
        <w:t xml:space="preserve"> communities that screened in 2020 was 13% (60/461). Prevalence ranged from 2.4% in the Midwest region to 18.4% in the Kimberley region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_Ref58336759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2</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_Ref58331245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6</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a).</w:t>
      </w:r>
    </w:p>
    <w:p w14:paraId="01F93341" w14:textId="0F97E268"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The overall prevalence </w:t>
      </w:r>
      <w:r w:rsidR="00760D35" w:rsidRPr="00A36C6D">
        <w:rPr>
          <w:rFonts w:asciiTheme="minorHAnsi" w:hAnsiTheme="minorHAnsi" w:cstheme="minorHAnsi"/>
          <w:color w:val="675E47" w:themeColor="text2"/>
        </w:rPr>
        <w:t>of trachoma</w:t>
      </w:r>
      <w:r w:rsidRPr="00A36C6D" w:rsidDel="00E63955">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t>in children aged 5-9 years was 4.6% ranging from 1.1% in the Midwest region to 7.3% in the Goldfields region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_Ref58336759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2</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Figure 5.6c)</w:t>
      </w:r>
    </w:p>
    <w:p w14:paraId="503007AC" w14:textId="262542F3"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No trachoma was reported in 28% (10/36) of the at-risk communities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_Ref58336787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3</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_Ref58331383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7</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5DA34121" w14:textId="7EA53B18"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Endemic levels of trachoma (≥ 5%) were reported in 69% (25/36) of the at-risk communities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_Ref58336787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3</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_Ref58331383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7</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5B067231" w14:textId="56A1CB09"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Hyperendemic levels of trachoma (≥ 20%) were reported in 22% (8/36) of the at-risk communities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_Ref58336787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3</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_Ref58331383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7</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2157AE86" w14:textId="77777777" w:rsidR="00E3767F" w:rsidRPr="00A36C6D" w:rsidRDefault="00E3767F" w:rsidP="00D111C3">
      <w:pPr>
        <w:pStyle w:val="Heading3"/>
      </w:pPr>
      <w:bookmarkStart w:id="324" w:name="_Toc485747818"/>
      <w:bookmarkStart w:id="325" w:name="_Toc490035390"/>
      <w:bookmarkStart w:id="326" w:name="_Toc497062665"/>
      <w:r w:rsidRPr="00A36C6D">
        <w:t>Treatment delivery and coverage</w:t>
      </w:r>
      <w:bookmarkEnd w:id="324"/>
      <w:bookmarkEnd w:id="325"/>
      <w:bookmarkEnd w:id="326"/>
    </w:p>
    <w:p w14:paraId="3BCF13A9" w14:textId="17F6EF0A"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Trachoma treatment strategies were required in 24 communities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_Ref58336806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12321117" w14:textId="773D1325"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Treatment was delivered </w:t>
      </w:r>
      <w:r w:rsidR="00760D35" w:rsidRPr="00A36C6D">
        <w:rPr>
          <w:rFonts w:asciiTheme="minorHAnsi" w:hAnsiTheme="minorHAnsi" w:cstheme="minorHAnsi"/>
          <w:color w:val="675E47" w:themeColor="text2"/>
        </w:rPr>
        <w:t>for trachoma</w:t>
      </w:r>
      <w:r w:rsidRPr="00A36C6D">
        <w:rPr>
          <w:rFonts w:asciiTheme="minorHAnsi" w:hAnsiTheme="minorHAnsi" w:cstheme="minorHAnsi"/>
          <w:color w:val="675E47" w:themeColor="text2"/>
        </w:rPr>
        <w:t xml:space="preserve"> cases and household contacts in 23 communities, and community wide in 1 community as per Guidelines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_Ref58336806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4</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p w14:paraId="25C658E7" w14:textId="1100FDD6"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Total treatment coverage </w:t>
      </w:r>
      <w:r w:rsidR="00760D35" w:rsidRPr="00A36C6D">
        <w:rPr>
          <w:rFonts w:asciiTheme="minorHAnsi" w:hAnsiTheme="minorHAnsi" w:cstheme="minorHAnsi"/>
          <w:color w:val="675E47" w:themeColor="text2"/>
        </w:rPr>
        <w:t>for trachoma</w:t>
      </w:r>
      <w:r w:rsidRPr="00A36C6D">
        <w:rPr>
          <w:rFonts w:asciiTheme="minorHAnsi" w:hAnsiTheme="minorHAnsi" w:cstheme="minorHAnsi"/>
          <w:color w:val="675E47" w:themeColor="text2"/>
        </w:rPr>
        <w:t xml:space="preserve"> cases and community members, and community-wide treatment in all </w:t>
      </w:r>
      <w:r w:rsidR="006537A1" w:rsidRPr="00A36C6D">
        <w:rPr>
          <w:rFonts w:asciiTheme="minorHAnsi" w:hAnsiTheme="minorHAnsi" w:cstheme="minorHAnsi"/>
          <w:color w:val="675E47" w:themeColor="text2"/>
        </w:rPr>
        <w:t>region’s</w:t>
      </w:r>
      <w:r w:rsidRPr="00A36C6D">
        <w:rPr>
          <w:rFonts w:asciiTheme="minorHAnsi" w:hAnsiTheme="minorHAnsi" w:cstheme="minorHAnsi"/>
          <w:color w:val="675E47" w:themeColor="text2"/>
        </w:rPr>
        <w:t xml:space="preserve"> requiring treatment was 70% with 550 doses of azithromycin delivered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_Ref58336824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Table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 xml:space="preserve">, </w:t>
      </w:r>
      <w:r w:rsidRPr="00A36C6D">
        <w:rPr>
          <w:rFonts w:asciiTheme="minorHAnsi" w:hAnsiTheme="minorHAnsi" w:cstheme="minorHAnsi"/>
          <w:color w:val="675E47" w:themeColor="text2"/>
        </w:rPr>
        <w:fldChar w:fldCharType="begin"/>
      </w:r>
      <w:r w:rsidRPr="00A36C6D">
        <w:rPr>
          <w:rFonts w:asciiTheme="minorHAnsi" w:hAnsiTheme="minorHAnsi" w:cstheme="minorHAnsi"/>
          <w:color w:val="675E47" w:themeColor="text2"/>
        </w:rPr>
        <w:instrText xml:space="preserve"> REF _Ref58331502 \h </w:instrText>
      </w:r>
      <w:r w:rsidR="00A36C6D">
        <w:rPr>
          <w:rFonts w:asciiTheme="minorHAnsi" w:hAnsiTheme="minorHAnsi" w:cstheme="minorHAnsi"/>
          <w:color w:val="675E47" w:themeColor="text2"/>
        </w:rPr>
        <w:instrText xml:space="preserve"> \* MERGEFORMAT </w:instrText>
      </w:r>
      <w:r w:rsidRPr="00A36C6D">
        <w:rPr>
          <w:rFonts w:asciiTheme="minorHAnsi" w:hAnsiTheme="minorHAnsi" w:cstheme="minorHAnsi"/>
          <w:color w:val="675E47" w:themeColor="text2"/>
        </w:rPr>
      </w:r>
      <w:r w:rsidRPr="00A36C6D">
        <w:rPr>
          <w:rFonts w:asciiTheme="minorHAnsi" w:hAnsiTheme="minorHAnsi" w:cstheme="minorHAnsi"/>
          <w:color w:val="675E47" w:themeColor="text2"/>
        </w:rPr>
        <w:fldChar w:fldCharType="separate"/>
      </w:r>
      <w:r w:rsidRPr="00A36C6D">
        <w:rPr>
          <w:rFonts w:asciiTheme="minorHAnsi" w:hAnsiTheme="minorHAnsi" w:cstheme="minorHAnsi"/>
          <w:color w:val="675E47" w:themeColor="text2"/>
        </w:rPr>
        <w:t xml:space="preserve">Figure </w:t>
      </w:r>
      <w:r w:rsidRPr="00A36C6D">
        <w:rPr>
          <w:rFonts w:asciiTheme="minorHAnsi" w:hAnsiTheme="minorHAnsi" w:cstheme="minorHAnsi"/>
          <w:noProof/>
          <w:color w:val="675E47" w:themeColor="text2"/>
        </w:rPr>
        <w:t>5</w:t>
      </w:r>
      <w:r w:rsidRPr="00A36C6D">
        <w:rPr>
          <w:rFonts w:asciiTheme="minorHAnsi" w:hAnsiTheme="minorHAnsi" w:cstheme="minorHAnsi"/>
          <w:color w:val="675E47" w:themeColor="text2"/>
        </w:rPr>
        <w:t>.</w:t>
      </w:r>
      <w:r w:rsidRPr="00A36C6D">
        <w:rPr>
          <w:rFonts w:asciiTheme="minorHAnsi" w:hAnsiTheme="minorHAnsi" w:cstheme="minorHAnsi"/>
          <w:noProof/>
          <w:color w:val="675E47" w:themeColor="text2"/>
        </w:rPr>
        <w:t>8</w:t>
      </w:r>
      <w:r w:rsidRPr="00A36C6D">
        <w:rPr>
          <w:rFonts w:asciiTheme="minorHAnsi" w:hAnsiTheme="minorHAnsi" w:cstheme="minorHAnsi"/>
          <w:color w:val="675E47" w:themeColor="text2"/>
        </w:rPr>
        <w:fldChar w:fldCharType="end"/>
      </w:r>
      <w:r w:rsidRPr="00A36C6D">
        <w:rPr>
          <w:rFonts w:asciiTheme="minorHAnsi" w:hAnsiTheme="minorHAnsi" w:cstheme="minorHAnsi"/>
          <w:color w:val="675E47" w:themeColor="text2"/>
        </w:rPr>
        <w:t>).</w:t>
      </w:r>
    </w:p>
    <w:bookmarkEnd w:id="312"/>
    <w:bookmarkEnd w:id="313"/>
    <w:bookmarkEnd w:id="314"/>
    <w:p w14:paraId="454D5C93" w14:textId="77777777" w:rsidR="00E3767F" w:rsidRPr="00A36C6D" w:rsidRDefault="00E3767F" w:rsidP="00D111C3">
      <w:pPr>
        <w:pStyle w:val="Heading3"/>
      </w:pPr>
      <w:r w:rsidRPr="00A36C6D">
        <w:t>Trichiasis</w:t>
      </w:r>
    </w:p>
    <w:p w14:paraId="43E55842" w14:textId="1F912C1A"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Data for trichiasis screening were provided from </w:t>
      </w:r>
      <w:r w:rsidR="00CE75FC">
        <w:rPr>
          <w:rFonts w:asciiTheme="minorHAnsi" w:hAnsiTheme="minorHAnsi" w:cstheme="minorHAnsi"/>
          <w:color w:val="675E47" w:themeColor="text2"/>
        </w:rPr>
        <w:t>three</w:t>
      </w:r>
      <w:r w:rsidRPr="00A36C6D">
        <w:rPr>
          <w:rFonts w:asciiTheme="minorHAnsi" w:hAnsiTheme="minorHAnsi" w:cstheme="minorHAnsi"/>
          <w:color w:val="675E47" w:themeColor="text2"/>
        </w:rPr>
        <w:t xml:space="preserve"> distinct sources. Public health units undertook opportunistic screening of adults in remote communities during trachoma screening and treatment and flu vaccinations activities. Outputs from the MBS Item 715 adult health checks and visiting optometrist services (VOS) are also presented.</w:t>
      </w:r>
    </w:p>
    <w:p w14:paraId="5077A22F" w14:textId="7B7A4EE5" w:rsidR="00E3767F" w:rsidRPr="00A36C6D" w:rsidRDefault="005956EE"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Overall,</w:t>
      </w:r>
      <w:r w:rsidR="00E3767F" w:rsidRPr="00A36C6D">
        <w:rPr>
          <w:rFonts w:asciiTheme="minorHAnsi" w:hAnsiTheme="minorHAnsi" w:cstheme="minorHAnsi"/>
          <w:color w:val="675E47" w:themeColor="text2"/>
        </w:rPr>
        <w:t xml:space="preserve"> 4009 adults aged 15 years and older were reported to be screened (Table 5.6).</w:t>
      </w:r>
    </w:p>
    <w:p w14:paraId="1895C67C" w14:textId="77777777"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The prevalence of trichiasis in adults aged 15 years and over was 0.3%, and 0.3% in adults aged 40 years and over (Table 5.6)</w:t>
      </w:r>
    </w:p>
    <w:p w14:paraId="44EC3B9E" w14:textId="7397A0E8" w:rsidR="00E3767F" w:rsidRPr="00A36C6D" w:rsidRDefault="00E3767F" w:rsidP="00F55A94">
      <w:pPr>
        <w:numPr>
          <w:ilvl w:val="0"/>
          <w:numId w:val="3"/>
        </w:numPr>
        <w:spacing w:after="60"/>
        <w:ind w:left="714" w:hanging="357"/>
        <w:contextualSpacing/>
        <w:rPr>
          <w:rFonts w:asciiTheme="minorHAnsi" w:hAnsiTheme="minorHAnsi" w:cstheme="minorHAnsi"/>
          <w:color w:val="675E47" w:themeColor="text2"/>
        </w:rPr>
      </w:pPr>
      <w:r w:rsidRPr="00A36C6D">
        <w:rPr>
          <w:rFonts w:asciiTheme="minorHAnsi" w:hAnsiTheme="minorHAnsi" w:cstheme="minorHAnsi"/>
          <w:color w:val="675E47" w:themeColor="text2"/>
        </w:rPr>
        <w:t xml:space="preserve">Surgery for trichiasis was reported to be undertaken for </w:t>
      </w:r>
      <w:r w:rsidR="00FE5091" w:rsidRPr="00A36C6D">
        <w:rPr>
          <w:rFonts w:asciiTheme="minorHAnsi" w:hAnsiTheme="minorHAnsi" w:cstheme="minorHAnsi"/>
          <w:color w:val="675E47" w:themeColor="text2"/>
        </w:rPr>
        <w:t>one</w:t>
      </w:r>
      <w:r w:rsidRPr="00A36C6D">
        <w:rPr>
          <w:rFonts w:asciiTheme="minorHAnsi" w:hAnsiTheme="minorHAnsi" w:cstheme="minorHAnsi"/>
          <w:color w:val="675E47" w:themeColor="text2"/>
        </w:rPr>
        <w:t xml:space="preserve"> adult (Table 5.6)</w:t>
      </w:r>
    </w:p>
    <w:p w14:paraId="35B7FB8F" w14:textId="77777777" w:rsidR="00E3767F" w:rsidRPr="00A36C6D" w:rsidRDefault="00E3767F" w:rsidP="00D111C3">
      <w:pPr>
        <w:pStyle w:val="Heading3"/>
      </w:pPr>
      <w:r w:rsidRPr="00A36C6D">
        <w:t>Health promotion</w:t>
      </w:r>
    </w:p>
    <w:p w14:paraId="0C9FB21E" w14:textId="3A6B351B" w:rsidR="00A97EDC" w:rsidRPr="00A36C6D" w:rsidRDefault="00A97EDC" w:rsidP="00A97EDC">
      <w:pPr>
        <w:autoSpaceDE w:val="0"/>
        <w:autoSpaceDN w:val="0"/>
        <w:spacing w:after="170"/>
        <w:rPr>
          <w:rFonts w:asciiTheme="minorHAnsi" w:eastAsia="Calibri" w:hAnsiTheme="minorHAnsi" w:cstheme="minorHAnsi"/>
          <w:color w:val="675E47" w:themeColor="text2"/>
          <w:lang w:eastAsia="en-US"/>
        </w:rPr>
      </w:pPr>
      <w:bookmarkStart w:id="327" w:name="Figure41"/>
      <w:r w:rsidRPr="00A36C6D">
        <w:rPr>
          <w:rFonts w:asciiTheme="minorHAnsi" w:eastAsia="Calibri" w:hAnsiTheme="minorHAnsi" w:cstheme="minorHAnsi"/>
          <w:color w:val="675E47" w:themeColor="text2"/>
          <w:lang w:eastAsia="en-US"/>
        </w:rPr>
        <w:t xml:space="preserve">Health promotion is an important component of the WA trachoma control program and is delivered as the Squeaky Clean Kids program. The program was first implemented in 2016 and is now part of core business in many communities in the </w:t>
      </w:r>
      <w:r w:rsidR="00CE75FC">
        <w:rPr>
          <w:rFonts w:asciiTheme="minorHAnsi" w:eastAsia="Calibri" w:hAnsiTheme="minorHAnsi" w:cstheme="minorHAnsi"/>
          <w:color w:val="675E47" w:themeColor="text2"/>
          <w:lang w:eastAsia="en-US"/>
        </w:rPr>
        <w:t xml:space="preserve">four </w:t>
      </w:r>
      <w:r w:rsidRPr="00A36C6D">
        <w:rPr>
          <w:rFonts w:asciiTheme="minorHAnsi" w:eastAsia="Calibri" w:hAnsiTheme="minorHAnsi" w:cstheme="minorHAnsi"/>
          <w:color w:val="675E47" w:themeColor="text2"/>
          <w:lang w:eastAsia="en-US"/>
        </w:rPr>
        <w:t>WA Country Health Service regions where trachoma is prevalent (Goldfields, Kimberley, Midwest and Pilbara). The Squeaky Clean Kids (SCK)</w:t>
      </w:r>
      <w:r w:rsidRPr="00A36C6D" w:rsidDel="006D31C4">
        <w:rPr>
          <w:rFonts w:asciiTheme="minorHAnsi" w:eastAsia="Calibri" w:hAnsiTheme="minorHAnsi" w:cstheme="minorHAnsi"/>
          <w:color w:val="675E47" w:themeColor="text2"/>
          <w:lang w:eastAsia="en-US"/>
        </w:rPr>
        <w:t xml:space="preserve"> </w:t>
      </w:r>
      <w:r w:rsidRPr="00A36C6D">
        <w:rPr>
          <w:rFonts w:asciiTheme="minorHAnsi" w:eastAsia="Calibri" w:hAnsiTheme="minorHAnsi" w:cstheme="minorHAnsi"/>
          <w:color w:val="675E47" w:themeColor="text2"/>
          <w:lang w:eastAsia="en-US"/>
        </w:rPr>
        <w:t>program supports remote Aboriginal communities to overcome barriers that contribute to the environmental and behavioural risk factors for trachoma transmission. The clean faces concept and practice are the main health promotion messages delivered as part of the overall message of the program which has the following key objectives:</w:t>
      </w:r>
    </w:p>
    <w:p w14:paraId="6580DB2C" w14:textId="68AF3030" w:rsidR="00A97EDC" w:rsidRPr="00A36C6D" w:rsidRDefault="00A97EDC" w:rsidP="00A97EDC">
      <w:pPr>
        <w:numPr>
          <w:ilvl w:val="0"/>
          <w:numId w:val="3"/>
        </w:numPr>
        <w:suppressAutoHyphens/>
        <w:spacing w:before="40" w:after="60"/>
        <w:ind w:left="714" w:hanging="357"/>
        <w:contextualSpacing/>
        <w:rPr>
          <w:rFonts w:asciiTheme="minorHAnsi" w:hAnsiTheme="minorHAnsi" w:cstheme="minorHAnsi"/>
          <w:color w:val="675E47" w:themeColor="text2"/>
          <w:lang w:eastAsia="en-US"/>
        </w:rPr>
      </w:pPr>
      <w:r w:rsidRPr="00A36C6D">
        <w:rPr>
          <w:rFonts w:asciiTheme="minorHAnsi" w:hAnsiTheme="minorHAnsi" w:cstheme="minorHAnsi"/>
          <w:color w:val="675E47" w:themeColor="text2"/>
          <w:lang w:eastAsia="en-US"/>
        </w:rPr>
        <w:t>Increase the availability of free bar soap for Aboriginal people living in trachoma-endemic communities and communities at risk of resurgence in WA</w:t>
      </w:r>
    </w:p>
    <w:p w14:paraId="1B65229E" w14:textId="23D88146" w:rsidR="00A97EDC" w:rsidRPr="00A36C6D" w:rsidRDefault="00A97EDC" w:rsidP="00A97EDC">
      <w:pPr>
        <w:numPr>
          <w:ilvl w:val="0"/>
          <w:numId w:val="3"/>
        </w:numPr>
        <w:suppressAutoHyphens/>
        <w:spacing w:before="40" w:after="60"/>
        <w:ind w:left="714" w:hanging="357"/>
        <w:contextualSpacing/>
        <w:rPr>
          <w:rFonts w:asciiTheme="minorHAnsi" w:hAnsiTheme="minorHAnsi" w:cstheme="minorHAnsi"/>
          <w:color w:val="675E47" w:themeColor="text2"/>
          <w:lang w:eastAsia="en-US"/>
        </w:rPr>
      </w:pPr>
      <w:r w:rsidRPr="00A36C6D">
        <w:rPr>
          <w:rFonts w:asciiTheme="minorHAnsi" w:hAnsiTheme="minorHAnsi" w:cstheme="minorHAnsi"/>
          <w:color w:val="675E47" w:themeColor="text2"/>
          <w:lang w:eastAsia="en-US"/>
        </w:rPr>
        <w:t>Increase education about hand hygiene and clean faces through delivery of hand hygiene promotion messages delivered in schools, communities and households</w:t>
      </w:r>
    </w:p>
    <w:p w14:paraId="11EDD600" w14:textId="1F559B84" w:rsidR="00A97EDC" w:rsidRPr="00A36C6D" w:rsidRDefault="00A97EDC" w:rsidP="00A97EDC">
      <w:pPr>
        <w:numPr>
          <w:ilvl w:val="0"/>
          <w:numId w:val="3"/>
        </w:numPr>
        <w:suppressAutoHyphens/>
        <w:spacing w:before="40" w:after="60"/>
        <w:ind w:left="714" w:hanging="357"/>
        <w:contextualSpacing/>
        <w:rPr>
          <w:rFonts w:asciiTheme="minorHAnsi" w:hAnsiTheme="minorHAnsi" w:cstheme="minorHAnsi"/>
          <w:color w:val="675E47" w:themeColor="text2"/>
          <w:lang w:eastAsia="en-US"/>
        </w:rPr>
      </w:pPr>
      <w:r w:rsidRPr="00A36C6D">
        <w:rPr>
          <w:rFonts w:asciiTheme="minorHAnsi" w:hAnsiTheme="minorHAnsi" w:cstheme="minorHAnsi"/>
          <w:color w:val="675E47" w:themeColor="text2"/>
          <w:lang w:eastAsia="en-US"/>
        </w:rPr>
        <w:t>Strengthen environmental health actions through continuous quality improvement processes and working with regional environmental health practitioner groups and other important stakeholder groups including public health teams, Aboriginal Community Councils and schools</w:t>
      </w:r>
    </w:p>
    <w:p w14:paraId="6C37863A" w14:textId="77777777" w:rsidR="00A97EDC" w:rsidRPr="00A36C6D" w:rsidRDefault="00A97EDC" w:rsidP="00A97EDC">
      <w:pPr>
        <w:spacing w:after="60"/>
        <w:contextualSpacing/>
        <w:rPr>
          <w:rFonts w:asciiTheme="minorHAnsi" w:hAnsiTheme="minorHAnsi" w:cstheme="minorHAnsi"/>
          <w:color w:val="675E47" w:themeColor="text2"/>
          <w:lang w:eastAsia="en-US"/>
        </w:rPr>
      </w:pPr>
    </w:p>
    <w:p w14:paraId="2925632C" w14:textId="4472BA83" w:rsidR="00A97EDC" w:rsidRPr="00A36C6D" w:rsidRDefault="00A97EDC" w:rsidP="00A97EDC">
      <w:pPr>
        <w:spacing w:after="60"/>
        <w:contextualSpacing/>
        <w:rPr>
          <w:rFonts w:asciiTheme="minorHAnsi" w:hAnsiTheme="minorHAnsi" w:cstheme="minorHAnsi"/>
          <w:color w:val="675E47" w:themeColor="text2"/>
          <w:lang w:eastAsia="en-US"/>
        </w:rPr>
      </w:pPr>
      <w:r w:rsidRPr="00A36C6D">
        <w:rPr>
          <w:rFonts w:asciiTheme="minorHAnsi" w:hAnsiTheme="minorHAnsi" w:cstheme="minorHAnsi"/>
          <w:color w:val="675E47" w:themeColor="text2"/>
          <w:lang w:eastAsia="en-US"/>
        </w:rPr>
        <w:t>The implementation of SCK is a collaborative effort coordinated by WA Country Health Service (WACHS)  Central Office with the Public Health Units in the Goldfields, Midwest, Pilbara and Kimberley regions, Environmental Health Directorate (EHD), Soap Aid Ltd, Aboriginal Health Council of WA (AHCWA), Public Health Advocacy Institute and the Melbourne University Indigenous Eye Health (IEH). SCK focuses on the F and E elements of the SAFE strategy as the S and A are well embedded in the regional trachoma programs.</w:t>
      </w:r>
    </w:p>
    <w:p w14:paraId="1A5A4B74" w14:textId="77777777" w:rsidR="00A97EDC" w:rsidRPr="00A36C6D" w:rsidRDefault="00A97EDC" w:rsidP="00A97EDC">
      <w:pPr>
        <w:spacing w:after="60"/>
        <w:contextualSpacing/>
        <w:rPr>
          <w:rFonts w:asciiTheme="minorHAnsi" w:hAnsiTheme="minorHAnsi" w:cstheme="minorHAnsi"/>
          <w:color w:val="675E47" w:themeColor="text2"/>
          <w:lang w:eastAsia="en-US"/>
        </w:rPr>
      </w:pPr>
    </w:p>
    <w:p w14:paraId="150D6B06" w14:textId="3D17E1FD" w:rsidR="00A97EDC" w:rsidRPr="00A36C6D" w:rsidRDefault="00A97EDC" w:rsidP="00A97EDC">
      <w:pPr>
        <w:rPr>
          <w:rFonts w:asciiTheme="minorHAnsi" w:eastAsia="Calibri" w:hAnsiTheme="minorHAnsi" w:cstheme="minorHAnsi"/>
          <w:color w:val="675E47" w:themeColor="text2"/>
          <w:szCs w:val="22"/>
          <w:lang w:eastAsia="en-US"/>
        </w:rPr>
      </w:pPr>
      <w:r w:rsidRPr="00A36C6D">
        <w:rPr>
          <w:rFonts w:asciiTheme="minorHAnsi" w:eastAsia="Calibri" w:hAnsiTheme="minorHAnsi" w:cstheme="minorHAnsi"/>
          <w:color w:val="675E47" w:themeColor="text2"/>
          <w:szCs w:val="22"/>
          <w:lang w:eastAsia="en-US"/>
        </w:rPr>
        <w:t xml:space="preserve">In 2020, school and community-based education sessions were undertaken in the 34 communities designated at-risk of trachoma or trachoma resurgence. Regional teams used a variety of resources in the education sessions including the IEH stickers, posters, school and community flip charts, soap, hygiene packs, hand and face washing techniques, </w:t>
      </w:r>
      <w:r w:rsidRPr="00A36C6D">
        <w:rPr>
          <w:rFonts w:asciiTheme="minorHAnsi" w:eastAsia="Calibri" w:hAnsiTheme="minorHAnsi" w:cstheme="minorHAnsi"/>
          <w:i/>
          <w:iCs/>
          <w:color w:val="675E47" w:themeColor="text2"/>
          <w:szCs w:val="22"/>
          <w:lang w:eastAsia="en-US"/>
        </w:rPr>
        <w:t>No Germs on Me</w:t>
      </w:r>
      <w:r w:rsidRPr="00A36C6D">
        <w:rPr>
          <w:rFonts w:asciiTheme="minorHAnsi" w:eastAsia="Calibri" w:hAnsiTheme="minorHAnsi" w:cstheme="minorHAnsi"/>
          <w:color w:val="675E47" w:themeColor="text2"/>
          <w:szCs w:val="22"/>
          <w:lang w:eastAsia="en-US"/>
        </w:rPr>
        <w:t xml:space="preserve"> resources and pre and post screening posters. The regional teams reported over 5000 individual contacts delivered in schools, communities and households directly related to trachoma-related health promotion and education. </w:t>
      </w:r>
    </w:p>
    <w:p w14:paraId="3ECF7C67" w14:textId="77777777" w:rsidR="00A97EDC" w:rsidRPr="00A36C6D" w:rsidRDefault="00A97EDC" w:rsidP="00A97EDC">
      <w:pPr>
        <w:autoSpaceDE w:val="0"/>
        <w:autoSpaceDN w:val="0"/>
        <w:contextualSpacing/>
        <w:rPr>
          <w:rFonts w:asciiTheme="minorHAnsi" w:eastAsia="Calibri" w:hAnsiTheme="minorHAnsi" w:cstheme="minorHAnsi"/>
          <w:color w:val="675E47" w:themeColor="text2"/>
        </w:rPr>
      </w:pPr>
    </w:p>
    <w:p w14:paraId="38E4503D" w14:textId="7072813D" w:rsidR="00A97EDC" w:rsidRPr="00A36C6D" w:rsidRDefault="00A97EDC" w:rsidP="00A97EDC">
      <w:pPr>
        <w:rPr>
          <w:rFonts w:asciiTheme="minorHAnsi" w:hAnsiTheme="minorHAnsi" w:cstheme="minorHAnsi"/>
          <w:color w:val="675E47" w:themeColor="text2"/>
        </w:rPr>
      </w:pPr>
      <w:r w:rsidRPr="00A36C6D">
        <w:rPr>
          <w:rFonts w:asciiTheme="minorHAnsi" w:eastAsia="Calibri" w:hAnsiTheme="minorHAnsi" w:cstheme="minorHAnsi"/>
          <w:color w:val="675E47" w:themeColor="text2"/>
        </w:rPr>
        <w:t>In planning</w:t>
      </w:r>
      <w:r w:rsidRPr="00A36C6D">
        <w:rPr>
          <w:rFonts w:asciiTheme="minorHAnsi" w:eastAsia="Calibri" w:hAnsiTheme="minorHAnsi" w:cstheme="minorHAnsi"/>
          <w:color w:val="675E47" w:themeColor="text2"/>
          <w:szCs w:val="22"/>
          <w:lang w:eastAsia="en-US"/>
        </w:rPr>
        <w:t xml:space="preserve"> 2021 health promotion activities, </w:t>
      </w:r>
      <w:r w:rsidRPr="00A36C6D">
        <w:rPr>
          <w:rFonts w:asciiTheme="minorHAnsi" w:eastAsia="Calibri" w:hAnsiTheme="minorHAnsi" w:cstheme="minorHAnsi"/>
          <w:color w:val="675E47" w:themeColor="text2"/>
        </w:rPr>
        <w:t xml:space="preserve">the regions also undertook </w:t>
      </w:r>
      <w:r w:rsidRPr="00A36C6D">
        <w:rPr>
          <w:rFonts w:asciiTheme="minorHAnsi" w:eastAsia="Calibri" w:hAnsiTheme="minorHAnsi" w:cstheme="minorHAnsi"/>
          <w:color w:val="675E47" w:themeColor="text2"/>
          <w:szCs w:val="22"/>
          <w:lang w:eastAsia="en-US"/>
        </w:rPr>
        <w:t xml:space="preserve">an audit of regional specific core business programs in which facial cleanliness has been embedded. Relevant programs include </w:t>
      </w:r>
      <w:r w:rsidRPr="00A36C6D">
        <w:rPr>
          <w:rFonts w:asciiTheme="minorHAnsi" w:hAnsiTheme="minorHAnsi" w:cstheme="minorHAnsi"/>
          <w:color w:val="675E47" w:themeColor="text2"/>
        </w:rPr>
        <w:t xml:space="preserve">school health hygiene programs such as the </w:t>
      </w:r>
      <w:r w:rsidRPr="00A36C6D">
        <w:rPr>
          <w:rFonts w:asciiTheme="minorHAnsi" w:hAnsiTheme="minorHAnsi" w:cstheme="minorHAnsi"/>
          <w:i/>
          <w:iCs/>
          <w:color w:val="675E47" w:themeColor="text2"/>
        </w:rPr>
        <w:t>Glitterbugs</w:t>
      </w:r>
      <w:r w:rsidRPr="00A36C6D">
        <w:rPr>
          <w:rFonts w:asciiTheme="minorHAnsi" w:hAnsiTheme="minorHAnsi" w:cstheme="minorHAnsi"/>
          <w:color w:val="675E47" w:themeColor="text2"/>
        </w:rPr>
        <w:t xml:space="preserve"> for hand hygiene and </w:t>
      </w:r>
      <w:r w:rsidRPr="00A36C6D">
        <w:rPr>
          <w:rFonts w:asciiTheme="minorHAnsi" w:hAnsiTheme="minorHAnsi" w:cstheme="minorHAnsi"/>
          <w:i/>
          <w:iCs/>
          <w:color w:val="675E47" w:themeColor="text2"/>
        </w:rPr>
        <w:t>Breathe, Blow, Cough</w:t>
      </w:r>
      <w:r w:rsidRPr="00A36C6D">
        <w:rPr>
          <w:rFonts w:asciiTheme="minorHAnsi" w:hAnsiTheme="minorHAnsi" w:cstheme="minorHAnsi"/>
          <w:color w:val="675E47" w:themeColor="text2"/>
        </w:rPr>
        <w:t xml:space="preserve"> for respiratory hygiene as well as related programs such as Nutrition (Food Safety), Child and Maternal Health programs, Rheumatic Heart Disease (RHD), COVID-19, Environmental Health and Acute post-streptococcal glomerulonephritis (APSGN) across the relevant trachoma endemic communities. Health promotion and Public Health teams provide education on facial cleanliness and personal hygiene at community events and in schools as part of wider youth and school programs. They also support and provide resources to assist school nurses and teachers to expand their messaging from hands to including the face and skin.</w:t>
      </w:r>
    </w:p>
    <w:p w14:paraId="29E6FF51" w14:textId="77777777" w:rsidR="00A97EDC" w:rsidRPr="00A36C6D" w:rsidRDefault="00A97EDC" w:rsidP="00A97EDC">
      <w:pPr>
        <w:autoSpaceDE w:val="0"/>
        <w:autoSpaceDN w:val="0"/>
        <w:spacing w:after="170"/>
        <w:contextualSpacing/>
        <w:rPr>
          <w:rFonts w:asciiTheme="minorHAnsi" w:eastAsia="Calibri" w:hAnsiTheme="minorHAnsi" w:cstheme="minorHAnsi"/>
          <w:color w:val="675E47" w:themeColor="text2"/>
          <w:szCs w:val="22"/>
          <w:lang w:val="en-US" w:eastAsia="en-US"/>
        </w:rPr>
      </w:pPr>
    </w:p>
    <w:p w14:paraId="1DDD8106" w14:textId="0AD87FEC" w:rsidR="00A97EDC" w:rsidRPr="00A36C6D" w:rsidRDefault="00A97EDC" w:rsidP="00A97EDC">
      <w:pPr>
        <w:autoSpaceDE w:val="0"/>
        <w:autoSpaceDN w:val="0"/>
        <w:spacing w:after="170"/>
        <w:contextualSpacing/>
        <w:rPr>
          <w:rFonts w:asciiTheme="minorHAnsi" w:eastAsia="Calibri" w:hAnsiTheme="minorHAnsi" w:cstheme="minorHAnsi"/>
          <w:color w:val="675E47" w:themeColor="text2"/>
          <w:szCs w:val="22"/>
          <w:lang w:val="en-US" w:eastAsia="en-US"/>
        </w:rPr>
      </w:pPr>
      <w:r w:rsidRPr="00A36C6D">
        <w:rPr>
          <w:rFonts w:asciiTheme="minorHAnsi" w:eastAsia="Calibri" w:hAnsiTheme="minorHAnsi" w:cstheme="minorHAnsi"/>
          <w:color w:val="675E47" w:themeColor="text2"/>
          <w:szCs w:val="22"/>
          <w:lang w:val="en-US" w:eastAsia="en-US"/>
        </w:rPr>
        <w:t>In addition to the activities of WACHS and the regional public health units, the WA EHD supports trachoma control services and activities in collaboration with the Environmental Health Trachoma Program led by the Public Health Advocacy Institute. Through this partnership a variety of health promotion activities and initiatives and educational resources to increase awareness and knowledge of environmental health referrals have been developed. Specific new initiatives in 2020 include:</w:t>
      </w:r>
    </w:p>
    <w:p w14:paraId="55AB784E" w14:textId="2EB03749" w:rsidR="00A97EDC" w:rsidRPr="00A36C6D" w:rsidRDefault="00A97EDC" w:rsidP="00A97EDC">
      <w:pPr>
        <w:numPr>
          <w:ilvl w:val="0"/>
          <w:numId w:val="24"/>
        </w:numPr>
        <w:autoSpaceDE w:val="0"/>
        <w:autoSpaceDN w:val="0"/>
        <w:spacing w:after="170"/>
        <w:contextualSpacing/>
        <w:rPr>
          <w:rFonts w:asciiTheme="minorHAnsi" w:eastAsia="Calibri" w:hAnsiTheme="minorHAnsi" w:cstheme="minorHAnsi"/>
          <w:color w:val="675E47" w:themeColor="text2"/>
          <w:szCs w:val="22"/>
          <w:lang w:val="en-US" w:eastAsia="en-US"/>
        </w:rPr>
      </w:pPr>
      <w:r w:rsidRPr="00A36C6D">
        <w:rPr>
          <w:rFonts w:asciiTheme="minorHAnsi" w:eastAsia="Calibri" w:hAnsiTheme="minorHAnsi" w:cstheme="minorHAnsi"/>
          <w:color w:val="675E47" w:themeColor="text2"/>
          <w:szCs w:val="22"/>
          <w:lang w:val="en-US" w:eastAsia="en-US"/>
        </w:rPr>
        <w:t>PowerPoint presentations and a training program on environmental health referrals for Aboriginal Environmental Health Workers</w:t>
      </w:r>
    </w:p>
    <w:p w14:paraId="2E3319DC" w14:textId="3945A7FD" w:rsidR="00A97EDC" w:rsidRPr="00A36C6D" w:rsidRDefault="00A97EDC" w:rsidP="00A97EDC">
      <w:pPr>
        <w:numPr>
          <w:ilvl w:val="0"/>
          <w:numId w:val="24"/>
        </w:numPr>
        <w:autoSpaceDE w:val="0"/>
        <w:autoSpaceDN w:val="0"/>
        <w:spacing w:after="170"/>
        <w:contextualSpacing/>
        <w:rPr>
          <w:rFonts w:asciiTheme="minorHAnsi" w:eastAsia="Calibri" w:hAnsiTheme="minorHAnsi" w:cstheme="minorHAnsi"/>
          <w:color w:val="675E47" w:themeColor="text2"/>
          <w:szCs w:val="22"/>
          <w:lang w:val="en-US" w:eastAsia="en-US"/>
        </w:rPr>
      </w:pPr>
      <w:r w:rsidRPr="00A36C6D">
        <w:rPr>
          <w:rFonts w:asciiTheme="minorHAnsi" w:eastAsia="Calibri" w:hAnsiTheme="minorHAnsi" w:cstheme="minorHAnsi"/>
          <w:color w:val="675E47" w:themeColor="text2"/>
          <w:szCs w:val="22"/>
          <w:lang w:val="en-US" w:eastAsia="en-US"/>
        </w:rPr>
        <w:t>Clinical PowerPoint presentations on environmental health referrals for clinicians</w:t>
      </w:r>
    </w:p>
    <w:p w14:paraId="7973D85F" w14:textId="77777777" w:rsidR="00A97EDC" w:rsidRPr="00A36C6D" w:rsidRDefault="00A97EDC" w:rsidP="00A97EDC">
      <w:pPr>
        <w:numPr>
          <w:ilvl w:val="0"/>
          <w:numId w:val="24"/>
        </w:numPr>
        <w:autoSpaceDE w:val="0"/>
        <w:autoSpaceDN w:val="0"/>
        <w:spacing w:after="170"/>
        <w:contextualSpacing/>
        <w:rPr>
          <w:rFonts w:asciiTheme="minorHAnsi" w:eastAsia="Calibri" w:hAnsiTheme="minorHAnsi" w:cstheme="minorHAnsi"/>
          <w:color w:val="675E47" w:themeColor="text2"/>
          <w:szCs w:val="22"/>
          <w:lang w:val="en-US" w:eastAsia="en-US"/>
        </w:rPr>
      </w:pPr>
      <w:r w:rsidRPr="00A36C6D">
        <w:rPr>
          <w:rFonts w:asciiTheme="minorHAnsi" w:eastAsia="Calibri" w:hAnsiTheme="minorHAnsi" w:cstheme="minorHAnsi"/>
          <w:color w:val="675E47" w:themeColor="text2"/>
          <w:szCs w:val="22"/>
          <w:lang w:val="en-US" w:eastAsia="en-US"/>
        </w:rPr>
        <w:t>Audit form for house inspection following referral</w:t>
      </w:r>
    </w:p>
    <w:p w14:paraId="6C40B157" w14:textId="18791131" w:rsidR="00A97EDC" w:rsidRPr="00A36C6D" w:rsidRDefault="00A97EDC" w:rsidP="00A97EDC">
      <w:pPr>
        <w:numPr>
          <w:ilvl w:val="0"/>
          <w:numId w:val="24"/>
        </w:numPr>
        <w:autoSpaceDE w:val="0"/>
        <w:autoSpaceDN w:val="0"/>
        <w:spacing w:after="170"/>
        <w:contextualSpacing/>
        <w:rPr>
          <w:rFonts w:asciiTheme="minorHAnsi" w:eastAsia="Calibri" w:hAnsiTheme="minorHAnsi" w:cstheme="minorHAnsi"/>
          <w:color w:val="675E47" w:themeColor="text2"/>
          <w:szCs w:val="22"/>
          <w:lang w:val="en-US" w:eastAsia="en-US"/>
        </w:rPr>
      </w:pPr>
      <w:r w:rsidRPr="00A36C6D">
        <w:rPr>
          <w:rFonts w:asciiTheme="minorHAnsi" w:eastAsia="Calibri" w:hAnsiTheme="minorHAnsi" w:cstheme="minorHAnsi"/>
          <w:color w:val="675E47" w:themeColor="text2"/>
          <w:szCs w:val="22"/>
          <w:lang w:val="en-US" w:eastAsia="en-US"/>
        </w:rPr>
        <w:t xml:space="preserve">Video showing how to </w:t>
      </w:r>
      <w:r w:rsidR="006537A1" w:rsidRPr="00A36C6D">
        <w:rPr>
          <w:rFonts w:asciiTheme="minorHAnsi" w:eastAsia="Calibri" w:hAnsiTheme="minorHAnsi" w:cstheme="minorHAnsi"/>
          <w:color w:val="675E47" w:themeColor="text2"/>
          <w:szCs w:val="22"/>
          <w:lang w:val="en-US" w:eastAsia="en-US"/>
        </w:rPr>
        <w:t>enter</w:t>
      </w:r>
      <w:r w:rsidRPr="00A36C6D">
        <w:rPr>
          <w:rFonts w:asciiTheme="minorHAnsi" w:eastAsia="Calibri" w:hAnsiTheme="minorHAnsi" w:cstheme="minorHAnsi"/>
          <w:color w:val="675E47" w:themeColor="text2"/>
          <w:szCs w:val="22"/>
          <w:lang w:val="en-US" w:eastAsia="en-US"/>
        </w:rPr>
        <w:t xml:space="preserve"> a house </w:t>
      </w:r>
      <w:r w:rsidR="006537A1" w:rsidRPr="00A36C6D">
        <w:rPr>
          <w:rFonts w:asciiTheme="minorHAnsi" w:eastAsia="Calibri" w:hAnsiTheme="minorHAnsi" w:cstheme="minorHAnsi"/>
          <w:color w:val="675E47" w:themeColor="text2"/>
          <w:szCs w:val="22"/>
          <w:lang w:val="en-US" w:eastAsia="en-US"/>
        </w:rPr>
        <w:t>with permission from occupants</w:t>
      </w:r>
    </w:p>
    <w:p w14:paraId="08E04820" w14:textId="01EC60E4" w:rsidR="00A97EDC" w:rsidRPr="00A36C6D" w:rsidRDefault="00A97EDC" w:rsidP="00A97EDC">
      <w:pPr>
        <w:numPr>
          <w:ilvl w:val="0"/>
          <w:numId w:val="24"/>
        </w:numPr>
        <w:autoSpaceDE w:val="0"/>
        <w:autoSpaceDN w:val="0"/>
        <w:spacing w:after="170"/>
        <w:contextualSpacing/>
        <w:rPr>
          <w:rFonts w:asciiTheme="minorHAnsi" w:eastAsia="Calibri" w:hAnsiTheme="minorHAnsi" w:cstheme="minorHAnsi"/>
          <w:color w:val="675E47" w:themeColor="text2"/>
          <w:szCs w:val="22"/>
          <w:lang w:val="en-US" w:eastAsia="en-US"/>
        </w:rPr>
      </w:pPr>
      <w:r w:rsidRPr="00A36C6D">
        <w:rPr>
          <w:rFonts w:asciiTheme="minorHAnsi" w:hAnsiTheme="minorHAnsi" w:cstheme="minorHAnsi"/>
          <w:color w:val="675E47" w:themeColor="text2"/>
        </w:rPr>
        <w:t xml:space="preserve">The </w:t>
      </w:r>
      <w:hyperlink r:id="rId57" w:history="1">
        <w:r w:rsidRPr="00A36C6D">
          <w:rPr>
            <w:rStyle w:val="Hyperlink"/>
            <w:rFonts w:asciiTheme="minorHAnsi" w:eastAsiaTheme="majorEastAsia" w:hAnsiTheme="minorHAnsi" w:cstheme="minorHAnsi"/>
            <w:color w:val="675E47" w:themeColor="text2"/>
          </w:rPr>
          <w:t>WA Trachoma Storybook</w:t>
        </w:r>
      </w:hyperlink>
      <w:r w:rsidRPr="00A36C6D">
        <w:rPr>
          <w:rFonts w:asciiTheme="minorHAnsi" w:hAnsiTheme="minorHAnsi" w:cstheme="minorHAnsi"/>
          <w:color w:val="675E47" w:themeColor="text2"/>
        </w:rPr>
        <w:t xml:space="preserve"> which documents the health promotion and prevention-based initiatives that have occurred over the past </w:t>
      </w:r>
      <w:r w:rsidR="00CE75FC">
        <w:rPr>
          <w:rFonts w:asciiTheme="minorHAnsi" w:hAnsiTheme="minorHAnsi" w:cstheme="minorHAnsi"/>
          <w:color w:val="675E47" w:themeColor="text2"/>
        </w:rPr>
        <w:t>five</w:t>
      </w:r>
      <w:r w:rsidRPr="00A36C6D">
        <w:rPr>
          <w:rFonts w:asciiTheme="minorHAnsi" w:hAnsiTheme="minorHAnsi" w:cstheme="minorHAnsi"/>
          <w:color w:val="675E47" w:themeColor="text2"/>
        </w:rPr>
        <w:t xml:space="preserve"> years in WA</w:t>
      </w:r>
    </w:p>
    <w:p w14:paraId="1F3BAE4C" w14:textId="323BE807" w:rsidR="00A97EDC" w:rsidRPr="00A36C6D" w:rsidRDefault="00023328" w:rsidP="00A97EDC">
      <w:pPr>
        <w:numPr>
          <w:ilvl w:val="0"/>
          <w:numId w:val="24"/>
        </w:numPr>
        <w:autoSpaceDE w:val="0"/>
        <w:autoSpaceDN w:val="0"/>
        <w:spacing w:after="170"/>
        <w:contextualSpacing/>
        <w:rPr>
          <w:rFonts w:asciiTheme="minorHAnsi" w:eastAsia="Calibri" w:hAnsiTheme="minorHAnsi" w:cstheme="minorHAnsi"/>
          <w:color w:val="675E47" w:themeColor="text2"/>
          <w:szCs w:val="22"/>
          <w:lang w:val="en-US" w:eastAsia="en-US"/>
        </w:rPr>
      </w:pPr>
      <w:hyperlink r:id="rId58" w:history="1">
        <w:r w:rsidR="00A97EDC" w:rsidRPr="00A36C6D">
          <w:rPr>
            <w:rFonts w:asciiTheme="minorHAnsi" w:eastAsia="Calibri" w:hAnsiTheme="minorHAnsi" w:cstheme="minorHAnsi"/>
            <w:color w:val="675E47" w:themeColor="text2"/>
            <w:szCs w:val="22"/>
            <w:u w:val="single"/>
            <w:lang w:val="en-US" w:eastAsia="en-US"/>
          </w:rPr>
          <w:t>Six steps to stopping germs</w:t>
        </w:r>
      </w:hyperlink>
      <w:r w:rsidR="00A97EDC" w:rsidRPr="00A36C6D">
        <w:rPr>
          <w:rFonts w:asciiTheme="minorHAnsi" w:eastAsia="Calibri" w:hAnsiTheme="minorHAnsi" w:cstheme="minorHAnsi"/>
          <w:color w:val="675E47" w:themeColor="text2"/>
          <w:szCs w:val="22"/>
          <w:lang w:val="en-US" w:eastAsia="en-US"/>
        </w:rPr>
        <w:t xml:space="preserve"> (30 second video).</w:t>
      </w:r>
    </w:p>
    <w:p w14:paraId="4F9A55B4" w14:textId="77777777" w:rsidR="00A97EDC" w:rsidRPr="00A36C6D" w:rsidRDefault="00A97EDC" w:rsidP="00A97EDC">
      <w:pPr>
        <w:autoSpaceDE w:val="0"/>
        <w:autoSpaceDN w:val="0"/>
        <w:spacing w:after="170"/>
        <w:contextualSpacing/>
        <w:rPr>
          <w:rFonts w:asciiTheme="minorHAnsi" w:eastAsia="Calibri" w:hAnsiTheme="minorHAnsi" w:cstheme="minorHAnsi"/>
          <w:szCs w:val="22"/>
          <w:lang w:val="en-US" w:eastAsia="en-US"/>
        </w:rPr>
      </w:pPr>
    </w:p>
    <w:p w14:paraId="6ED6A7CA" w14:textId="77777777" w:rsidR="00A97EDC" w:rsidRPr="00CE75FC" w:rsidRDefault="00A97EDC" w:rsidP="00D111C3">
      <w:pPr>
        <w:pStyle w:val="Heading3"/>
      </w:pPr>
      <w:r w:rsidRPr="00D111C3">
        <w:t>Environmental</w:t>
      </w:r>
      <w:r w:rsidRPr="00CE75FC">
        <w:t xml:space="preserve"> improvements</w:t>
      </w:r>
    </w:p>
    <w:p w14:paraId="3BEFE293" w14:textId="7531AB14" w:rsidR="00A97EDC" w:rsidRPr="00A36C6D" w:rsidRDefault="00A97EDC" w:rsidP="00A97EDC">
      <w:pPr>
        <w:autoSpaceDE w:val="0"/>
        <w:autoSpaceDN w:val="0"/>
        <w:spacing w:after="170"/>
        <w:contextualSpacing/>
        <w:rPr>
          <w:rFonts w:asciiTheme="minorHAnsi" w:eastAsia="Calibri" w:hAnsiTheme="minorHAnsi" w:cstheme="minorHAnsi"/>
          <w:color w:val="675E47" w:themeColor="text2"/>
          <w:szCs w:val="22"/>
          <w:lang w:val="en-US" w:eastAsia="en-US"/>
        </w:rPr>
      </w:pPr>
      <w:r w:rsidRPr="00A36C6D">
        <w:rPr>
          <w:rFonts w:asciiTheme="minorHAnsi" w:eastAsia="Calibri" w:hAnsiTheme="minorHAnsi" w:cstheme="minorHAnsi"/>
          <w:color w:val="675E47" w:themeColor="text2"/>
          <w:szCs w:val="22"/>
          <w:lang w:eastAsia="en-US"/>
        </w:rPr>
        <w:t xml:space="preserve">The EHD and </w:t>
      </w:r>
      <w:r w:rsidRPr="00A36C6D">
        <w:rPr>
          <w:rFonts w:asciiTheme="minorHAnsi" w:eastAsia="Calibri" w:hAnsiTheme="minorHAnsi" w:cstheme="minorHAnsi"/>
          <w:color w:val="675E47" w:themeColor="text2"/>
          <w:szCs w:val="22"/>
          <w:lang w:val="en-US" w:eastAsia="en-US"/>
        </w:rPr>
        <w:t>Public Health Advocacy Institute</w:t>
      </w:r>
      <w:r w:rsidRPr="00A36C6D" w:rsidDel="00A97EDC">
        <w:rPr>
          <w:rFonts w:asciiTheme="minorHAnsi" w:eastAsia="Calibri" w:hAnsiTheme="minorHAnsi" w:cstheme="minorHAnsi"/>
          <w:color w:val="675E47" w:themeColor="text2"/>
          <w:szCs w:val="22"/>
          <w:lang w:eastAsia="en-US"/>
        </w:rPr>
        <w:t xml:space="preserve"> </w:t>
      </w:r>
      <w:r w:rsidRPr="00A36C6D">
        <w:rPr>
          <w:rFonts w:asciiTheme="minorHAnsi" w:eastAsia="Calibri" w:hAnsiTheme="minorHAnsi" w:cstheme="minorHAnsi"/>
          <w:color w:val="675E47" w:themeColor="text2"/>
          <w:szCs w:val="22"/>
          <w:lang w:eastAsia="en-US"/>
        </w:rPr>
        <w:t>undertook c</w:t>
      </w:r>
      <w:r w:rsidRPr="00A36C6D">
        <w:rPr>
          <w:rFonts w:asciiTheme="minorHAnsi" w:eastAsia="Calibri" w:hAnsiTheme="minorHAnsi" w:cstheme="minorHAnsi"/>
          <w:color w:val="675E47" w:themeColor="text2"/>
          <w:szCs w:val="22"/>
          <w:lang w:val="en-US" w:eastAsia="en-US"/>
        </w:rPr>
        <w:t xml:space="preserve">consultations with Public Health Units, Environmental Health Forums and </w:t>
      </w:r>
      <w:r w:rsidR="006537A1" w:rsidRPr="00A36C6D">
        <w:rPr>
          <w:rFonts w:asciiTheme="minorHAnsi" w:eastAsia="Calibri" w:hAnsiTheme="minorHAnsi" w:cstheme="minorHAnsi"/>
          <w:color w:val="675E47" w:themeColor="text2"/>
          <w:szCs w:val="22"/>
          <w:lang w:val="en-US" w:eastAsia="en-US"/>
        </w:rPr>
        <w:t>subgroups</w:t>
      </w:r>
      <w:r w:rsidRPr="00A36C6D">
        <w:rPr>
          <w:rFonts w:asciiTheme="minorHAnsi" w:eastAsia="Calibri" w:hAnsiTheme="minorHAnsi" w:cstheme="minorHAnsi"/>
          <w:color w:val="675E47" w:themeColor="text2"/>
          <w:szCs w:val="22"/>
          <w:lang w:val="en-US" w:eastAsia="en-US"/>
        </w:rPr>
        <w:t xml:space="preserve"> as part of the planning for the Environmental Health Trachoma Program (EHTP). In 2020, EHD undertook home and safe bathroom audits with a total of 1235 assessments (72% increase from 2019) in 30 communities completed. Audits included repairing faults ore referring to other service providers as required. In </w:t>
      </w:r>
      <w:r w:rsidR="006537A1" w:rsidRPr="00A36C6D">
        <w:rPr>
          <w:rFonts w:asciiTheme="minorHAnsi" w:eastAsia="Calibri" w:hAnsiTheme="minorHAnsi" w:cstheme="minorHAnsi"/>
          <w:color w:val="675E47" w:themeColor="text2"/>
          <w:szCs w:val="22"/>
          <w:lang w:val="en-US" w:eastAsia="en-US"/>
        </w:rPr>
        <w:t>addition,</w:t>
      </w:r>
      <w:r w:rsidRPr="00A36C6D">
        <w:rPr>
          <w:rFonts w:asciiTheme="minorHAnsi" w:eastAsia="Calibri" w:hAnsiTheme="minorHAnsi" w:cstheme="minorHAnsi"/>
          <w:color w:val="675E47" w:themeColor="text2"/>
          <w:szCs w:val="22"/>
          <w:lang w:val="en-US" w:eastAsia="en-US"/>
        </w:rPr>
        <w:t xml:space="preserve"> EHD provided mattresses and Public Health Advocacy Institute</w:t>
      </w:r>
      <w:r w:rsidRPr="00A36C6D" w:rsidDel="00A97EDC">
        <w:rPr>
          <w:rFonts w:asciiTheme="minorHAnsi" w:eastAsia="Calibri" w:hAnsiTheme="minorHAnsi" w:cstheme="minorHAnsi"/>
          <w:color w:val="675E47" w:themeColor="text2"/>
          <w:szCs w:val="22"/>
          <w:lang w:val="en-US" w:eastAsia="en-US"/>
        </w:rPr>
        <w:t xml:space="preserve"> </w:t>
      </w:r>
      <w:r w:rsidRPr="00A36C6D">
        <w:rPr>
          <w:rFonts w:asciiTheme="minorHAnsi" w:eastAsia="Calibri" w:hAnsiTheme="minorHAnsi" w:cstheme="minorHAnsi"/>
          <w:color w:val="675E47" w:themeColor="text2"/>
          <w:szCs w:val="22"/>
          <w:lang w:val="en-US" w:eastAsia="en-US"/>
        </w:rPr>
        <w:t xml:space="preserve">provided household towels with 10 different options of colour pattern to facilitate ownership by individual household </w:t>
      </w:r>
      <w:r w:rsidR="00EE5464" w:rsidRPr="00A36C6D">
        <w:rPr>
          <w:rFonts w:asciiTheme="minorHAnsi" w:eastAsia="Calibri" w:hAnsiTheme="minorHAnsi" w:cstheme="minorHAnsi"/>
          <w:color w:val="675E47" w:themeColor="text2"/>
          <w:szCs w:val="22"/>
          <w:lang w:val="en-US" w:eastAsia="en-US"/>
        </w:rPr>
        <w:t>members. With</w:t>
      </w:r>
      <w:r w:rsidRPr="00A36C6D">
        <w:rPr>
          <w:rFonts w:asciiTheme="minorHAnsi" w:eastAsia="Calibri" w:hAnsiTheme="minorHAnsi" w:cstheme="minorHAnsi"/>
          <w:color w:val="675E47" w:themeColor="text2"/>
          <w:szCs w:val="22"/>
          <w:lang w:val="en-US" w:eastAsia="en-US"/>
        </w:rPr>
        <w:t xml:space="preserve"> support from Rotary a trailer has been built with a washer and dryer to be used within the EHTP. </w:t>
      </w:r>
    </w:p>
    <w:p w14:paraId="7CD3F458" w14:textId="77777777" w:rsidR="00A97EDC" w:rsidRPr="00A36C6D" w:rsidRDefault="00A97EDC" w:rsidP="00A97EDC">
      <w:pPr>
        <w:autoSpaceDE w:val="0"/>
        <w:autoSpaceDN w:val="0"/>
        <w:spacing w:after="170"/>
        <w:contextualSpacing/>
        <w:rPr>
          <w:rFonts w:asciiTheme="minorHAnsi" w:eastAsia="Calibri" w:hAnsiTheme="minorHAnsi" w:cstheme="minorHAnsi"/>
          <w:color w:val="675E47" w:themeColor="text2"/>
          <w:szCs w:val="22"/>
          <w:lang w:val="en-US" w:eastAsia="en-US"/>
        </w:rPr>
      </w:pPr>
    </w:p>
    <w:p w14:paraId="6A51D717" w14:textId="02B75B5B" w:rsidR="00A97EDC" w:rsidRPr="00A36C6D" w:rsidRDefault="00A97EDC" w:rsidP="00A97EDC">
      <w:pPr>
        <w:autoSpaceDE w:val="0"/>
        <w:autoSpaceDN w:val="0"/>
        <w:spacing w:after="170"/>
        <w:contextualSpacing/>
        <w:rPr>
          <w:rFonts w:asciiTheme="minorHAnsi" w:eastAsia="Calibri" w:hAnsiTheme="minorHAnsi" w:cstheme="minorHAnsi"/>
          <w:color w:val="675E47" w:themeColor="text2"/>
          <w:szCs w:val="22"/>
          <w:lang w:val="en-US" w:eastAsia="en-US"/>
        </w:rPr>
      </w:pPr>
      <w:r w:rsidRPr="00A36C6D">
        <w:rPr>
          <w:rFonts w:asciiTheme="minorHAnsi" w:eastAsia="Calibri" w:hAnsiTheme="minorHAnsi" w:cstheme="minorHAnsi"/>
          <w:color w:val="675E47" w:themeColor="text2"/>
          <w:szCs w:val="22"/>
          <w:lang w:val="en-US" w:eastAsia="en-US"/>
        </w:rPr>
        <w:t xml:space="preserve">Referrals were submitted to external agencies as required for housing maintenance that was outside the scope of the environmental health practitioners, and advice was provided to community members on remediation measures. Other services included support to maintain rubbish tips </w:t>
      </w:r>
      <w:r w:rsidR="00EE5464" w:rsidRPr="00A36C6D">
        <w:rPr>
          <w:rFonts w:asciiTheme="minorHAnsi" w:eastAsia="Calibri" w:hAnsiTheme="minorHAnsi" w:cstheme="minorHAnsi"/>
          <w:color w:val="675E47" w:themeColor="text2"/>
          <w:szCs w:val="22"/>
          <w:lang w:val="en-US" w:eastAsia="en-US"/>
        </w:rPr>
        <w:t>and</w:t>
      </w:r>
      <w:r w:rsidRPr="00A36C6D">
        <w:rPr>
          <w:rFonts w:asciiTheme="minorHAnsi" w:eastAsia="Calibri" w:hAnsiTheme="minorHAnsi" w:cstheme="minorHAnsi"/>
          <w:color w:val="675E47" w:themeColor="text2"/>
          <w:szCs w:val="22"/>
          <w:lang w:val="en-US" w:eastAsia="en-US"/>
        </w:rPr>
        <w:t xml:space="preserve"> landfills, pest control treatments to communities including mosquito management, assistance </w:t>
      </w:r>
      <w:r w:rsidR="00EE5464" w:rsidRPr="00A36C6D">
        <w:rPr>
          <w:rFonts w:asciiTheme="minorHAnsi" w:eastAsia="Calibri" w:hAnsiTheme="minorHAnsi" w:cstheme="minorHAnsi"/>
          <w:color w:val="675E47" w:themeColor="text2"/>
          <w:szCs w:val="22"/>
          <w:lang w:val="en-US" w:eastAsia="en-US"/>
        </w:rPr>
        <w:t xml:space="preserve">for </w:t>
      </w:r>
      <w:r w:rsidRPr="00A36C6D">
        <w:rPr>
          <w:rFonts w:asciiTheme="minorHAnsi" w:eastAsia="Calibri" w:hAnsiTheme="minorHAnsi" w:cstheme="minorHAnsi"/>
          <w:color w:val="675E47" w:themeColor="text2"/>
          <w:szCs w:val="22"/>
          <w:lang w:val="en-US" w:eastAsia="en-US"/>
        </w:rPr>
        <w:t>community</w:t>
      </w:r>
      <w:r w:rsidR="00EE5464" w:rsidRPr="00A36C6D">
        <w:rPr>
          <w:rFonts w:asciiTheme="minorHAnsi" w:eastAsia="Calibri" w:hAnsiTheme="minorHAnsi" w:cstheme="minorHAnsi"/>
          <w:color w:val="675E47" w:themeColor="text2"/>
          <w:szCs w:val="22"/>
          <w:lang w:val="en-US" w:eastAsia="en-US"/>
        </w:rPr>
        <w:t>-</w:t>
      </w:r>
      <w:r w:rsidRPr="00A36C6D">
        <w:rPr>
          <w:rFonts w:asciiTheme="minorHAnsi" w:eastAsia="Calibri" w:hAnsiTheme="minorHAnsi" w:cstheme="minorHAnsi"/>
          <w:color w:val="675E47" w:themeColor="text2"/>
          <w:szCs w:val="22"/>
          <w:lang w:val="en-US" w:eastAsia="en-US"/>
        </w:rPr>
        <w:t xml:space="preserve">wide clean-up projects and review and updating of over 20 Community Environmental Health Action Plans in consultation with community members </w:t>
      </w:r>
    </w:p>
    <w:p w14:paraId="60B588C3" w14:textId="77777777" w:rsidR="00A97EDC" w:rsidRPr="00A36C6D" w:rsidRDefault="00A97EDC" w:rsidP="00A97EDC">
      <w:pPr>
        <w:spacing w:after="60"/>
        <w:ind w:left="714" w:hanging="357"/>
        <w:contextualSpacing/>
        <w:rPr>
          <w:rFonts w:asciiTheme="minorHAnsi" w:hAnsiTheme="minorHAnsi" w:cstheme="minorHAnsi"/>
          <w:color w:val="675E47" w:themeColor="text2"/>
          <w:lang w:eastAsia="en-US"/>
        </w:rPr>
      </w:pPr>
    </w:p>
    <w:p w14:paraId="2F4C80E6" w14:textId="3F998198" w:rsidR="00A97EDC" w:rsidRPr="00A36C6D" w:rsidRDefault="00A97EDC" w:rsidP="00A97EDC">
      <w:pPr>
        <w:rPr>
          <w:rFonts w:asciiTheme="minorHAnsi" w:eastAsia="Calibri" w:hAnsiTheme="minorHAnsi" w:cstheme="minorHAnsi"/>
          <w:szCs w:val="22"/>
          <w:lang w:val="en-US" w:eastAsia="en-US"/>
        </w:rPr>
      </w:pPr>
      <w:r w:rsidRPr="00A36C6D">
        <w:rPr>
          <w:rFonts w:asciiTheme="minorHAnsi" w:eastAsia="Calibri" w:hAnsiTheme="minorHAnsi" w:cstheme="minorHAnsi"/>
          <w:color w:val="675E47" w:themeColor="text2"/>
          <w:szCs w:val="22"/>
          <w:lang w:val="en-US" w:eastAsia="en-US"/>
        </w:rPr>
        <w:t>Public Health Units collaborate with the E</w:t>
      </w:r>
      <w:r w:rsidR="00EE5464" w:rsidRPr="00A36C6D">
        <w:rPr>
          <w:rFonts w:asciiTheme="minorHAnsi" w:eastAsia="Calibri" w:hAnsiTheme="minorHAnsi" w:cstheme="minorHAnsi"/>
          <w:color w:val="675E47" w:themeColor="text2"/>
          <w:szCs w:val="22"/>
          <w:lang w:val="en-US" w:eastAsia="en-US"/>
        </w:rPr>
        <w:t xml:space="preserve">HD </w:t>
      </w:r>
      <w:r w:rsidRPr="00A36C6D">
        <w:rPr>
          <w:rFonts w:asciiTheme="minorHAnsi" w:eastAsia="Calibri" w:hAnsiTheme="minorHAnsi" w:cstheme="minorHAnsi"/>
          <w:color w:val="675E47" w:themeColor="text2"/>
          <w:szCs w:val="22"/>
          <w:lang w:val="en-US" w:eastAsia="en-US"/>
        </w:rPr>
        <w:t>and their regionally based contract providers on initiatives to support communities with environmental health programs. Examples of these are listed below</w:t>
      </w:r>
      <w:r w:rsidRPr="00A36C6D">
        <w:rPr>
          <w:rFonts w:asciiTheme="minorHAnsi" w:eastAsia="Calibri" w:hAnsiTheme="minorHAnsi" w:cstheme="minorHAnsi"/>
          <w:szCs w:val="22"/>
          <w:lang w:val="en-US" w:eastAsia="en-US"/>
        </w:rPr>
        <w:t>.</w:t>
      </w:r>
    </w:p>
    <w:p w14:paraId="7D8CF01A" w14:textId="77777777" w:rsidR="00A97EDC" w:rsidRPr="00A36C6D" w:rsidRDefault="00A97EDC" w:rsidP="00A97EDC">
      <w:pPr>
        <w:rPr>
          <w:rFonts w:asciiTheme="minorHAnsi" w:eastAsia="Calibri" w:hAnsiTheme="minorHAnsi" w:cstheme="minorHAnsi"/>
          <w:szCs w:val="22"/>
          <w:lang w:val="en-US" w:eastAsia="en-US"/>
        </w:rPr>
      </w:pPr>
    </w:p>
    <w:p w14:paraId="24F9CC27" w14:textId="4EB0A6DD" w:rsidR="00A97EDC" w:rsidRPr="00A36C6D" w:rsidRDefault="00A97EDC" w:rsidP="00A97EDC">
      <w:pPr>
        <w:rPr>
          <w:rFonts w:asciiTheme="minorHAnsi" w:eastAsia="Calibri" w:hAnsiTheme="minorHAnsi" w:cstheme="minorHAnsi"/>
          <w:color w:val="675E47" w:themeColor="text2"/>
          <w:lang w:eastAsia="en-US"/>
        </w:rPr>
      </w:pPr>
      <w:r w:rsidRPr="00A36C6D">
        <w:rPr>
          <w:rFonts w:asciiTheme="minorHAnsi" w:eastAsia="Calibri" w:hAnsiTheme="minorHAnsi" w:cstheme="minorHAnsi"/>
          <w:b/>
          <w:bCs/>
          <w:color w:val="675E47" w:themeColor="text2"/>
          <w:lang w:eastAsia="en-US"/>
        </w:rPr>
        <w:t>Goldfields Public Health</w:t>
      </w:r>
      <w:r w:rsidRPr="00A36C6D">
        <w:rPr>
          <w:rFonts w:asciiTheme="minorHAnsi" w:eastAsia="Calibri" w:hAnsiTheme="minorHAnsi" w:cstheme="minorHAnsi"/>
          <w:color w:val="675E47" w:themeColor="text2"/>
          <w:lang w:eastAsia="en-US"/>
        </w:rPr>
        <w:t xml:space="preserve">: </w:t>
      </w:r>
      <w:r w:rsidRPr="00A36C6D">
        <w:rPr>
          <w:rFonts w:asciiTheme="minorHAnsi" w:eastAsia="Calibri" w:hAnsiTheme="minorHAnsi" w:cstheme="minorHAnsi"/>
          <w:color w:val="675E47" w:themeColor="text2"/>
          <w:szCs w:val="22"/>
          <w:lang w:eastAsia="en-US"/>
        </w:rPr>
        <w:t xml:space="preserve">A health service in an area of higher trachoma prevalence requested support to develop a </w:t>
      </w:r>
      <w:r w:rsidR="00EE5464" w:rsidRPr="00A36C6D">
        <w:rPr>
          <w:rFonts w:asciiTheme="minorHAnsi" w:eastAsia="Calibri" w:hAnsiTheme="minorHAnsi" w:cstheme="minorHAnsi"/>
          <w:color w:val="675E47" w:themeColor="text2"/>
          <w:szCs w:val="22"/>
          <w:lang w:eastAsia="en-US"/>
        </w:rPr>
        <w:t>trachoma elimination st</w:t>
      </w:r>
      <w:r w:rsidRPr="00A36C6D">
        <w:rPr>
          <w:rFonts w:asciiTheme="minorHAnsi" w:eastAsia="Calibri" w:hAnsiTheme="minorHAnsi" w:cstheme="minorHAnsi"/>
          <w:color w:val="675E47" w:themeColor="text2"/>
          <w:szCs w:val="22"/>
          <w:lang w:eastAsia="en-US"/>
        </w:rPr>
        <w:t xml:space="preserve">rategy focusing on environmental health. Workshops and consultations began in 2019 and continued into 2020, aimed at building capacity of local environmental health staff to provide interventions effective in reducing prevalence for both trachoma and other childhood infections of burden. Activities in 2020 included the joint initiative with the EHD and </w:t>
      </w:r>
      <w:r w:rsidR="00EE5464" w:rsidRPr="00A36C6D">
        <w:rPr>
          <w:rFonts w:asciiTheme="minorHAnsi" w:eastAsia="Calibri" w:hAnsiTheme="minorHAnsi" w:cstheme="minorHAnsi"/>
          <w:color w:val="675E47" w:themeColor="text2"/>
          <w:szCs w:val="22"/>
          <w:lang w:val="en-US" w:eastAsia="en-US"/>
        </w:rPr>
        <w:t>Public Health Advocacy Institute</w:t>
      </w:r>
      <w:r w:rsidR="00EE5464" w:rsidRPr="00A36C6D" w:rsidDel="00EE5464">
        <w:rPr>
          <w:rFonts w:asciiTheme="minorHAnsi" w:eastAsia="Calibri" w:hAnsiTheme="minorHAnsi" w:cstheme="minorHAnsi"/>
          <w:color w:val="675E47" w:themeColor="text2"/>
          <w:szCs w:val="22"/>
          <w:lang w:eastAsia="en-US"/>
        </w:rPr>
        <w:t xml:space="preserve"> </w:t>
      </w:r>
      <w:r w:rsidRPr="00A36C6D">
        <w:rPr>
          <w:rFonts w:asciiTheme="minorHAnsi" w:eastAsia="Calibri" w:hAnsiTheme="minorHAnsi" w:cstheme="minorHAnsi"/>
          <w:color w:val="675E47" w:themeColor="text2"/>
          <w:szCs w:val="22"/>
          <w:lang w:eastAsia="en-US"/>
        </w:rPr>
        <w:t xml:space="preserve">to conduct multi-agency housing projects. This </w:t>
      </w:r>
      <w:r w:rsidR="00EE5464" w:rsidRPr="00A36C6D">
        <w:rPr>
          <w:rFonts w:asciiTheme="minorHAnsi" w:eastAsia="Calibri" w:hAnsiTheme="minorHAnsi" w:cstheme="minorHAnsi"/>
          <w:color w:val="675E47" w:themeColor="text2"/>
          <w:szCs w:val="22"/>
          <w:lang w:eastAsia="en-US"/>
        </w:rPr>
        <w:t xml:space="preserve">activity </w:t>
      </w:r>
      <w:r w:rsidRPr="00A36C6D">
        <w:rPr>
          <w:rFonts w:asciiTheme="minorHAnsi" w:eastAsia="Calibri" w:hAnsiTheme="minorHAnsi" w:cstheme="minorHAnsi"/>
          <w:color w:val="675E47" w:themeColor="text2"/>
          <w:szCs w:val="22"/>
          <w:lang w:eastAsia="en-US"/>
        </w:rPr>
        <w:t>included the WACHS trachoma team undertaking an audit with each household to scope awareness of childhood infectious disease (including trachoma and RHD), and the impact of environmental health in the home. The team carry out a basic survey to identify barriers to housing maintenance for all stakeholders involved in the housing maintenance process</w:t>
      </w:r>
      <w:r w:rsidR="00EE5464" w:rsidRPr="00A36C6D">
        <w:rPr>
          <w:rFonts w:asciiTheme="minorHAnsi" w:eastAsia="Calibri" w:hAnsiTheme="minorHAnsi" w:cstheme="minorHAnsi"/>
          <w:color w:val="675E47" w:themeColor="text2"/>
          <w:szCs w:val="22"/>
          <w:lang w:eastAsia="en-US"/>
        </w:rPr>
        <w:t>;</w:t>
      </w:r>
      <w:r w:rsidRPr="00A36C6D">
        <w:rPr>
          <w:rFonts w:asciiTheme="minorHAnsi" w:eastAsia="Calibri" w:hAnsiTheme="minorHAnsi" w:cstheme="minorHAnsi"/>
          <w:color w:val="675E47" w:themeColor="text2"/>
          <w:szCs w:val="22"/>
          <w:lang w:eastAsia="en-US"/>
        </w:rPr>
        <w:t xml:space="preserve"> this information will be used to form the regional environmental health housing plans with our trachoma team and agencies. Support was provided to the health service to seek funding for these initiatives.</w:t>
      </w:r>
      <w:r w:rsidRPr="00A36C6D">
        <w:rPr>
          <w:rFonts w:asciiTheme="minorHAnsi" w:hAnsiTheme="minorHAnsi" w:cstheme="minorHAnsi"/>
          <w:color w:val="675E47" w:themeColor="text2"/>
        </w:rPr>
        <w:t xml:space="preserve"> </w:t>
      </w:r>
    </w:p>
    <w:p w14:paraId="1E19AA6B" w14:textId="5CBDB54F" w:rsidR="00A97EDC" w:rsidRPr="00A36C6D" w:rsidRDefault="00A97EDC" w:rsidP="00A97EDC">
      <w:pPr>
        <w:rPr>
          <w:rFonts w:asciiTheme="minorHAnsi" w:eastAsia="Calibri" w:hAnsiTheme="minorHAnsi" w:cstheme="minorHAnsi"/>
          <w:color w:val="675E47" w:themeColor="text2"/>
          <w:lang w:eastAsia="en-US"/>
        </w:rPr>
      </w:pPr>
      <w:r w:rsidRPr="00A36C6D">
        <w:rPr>
          <w:rFonts w:asciiTheme="minorHAnsi" w:eastAsia="Calibri" w:hAnsiTheme="minorHAnsi" w:cstheme="minorHAnsi"/>
          <w:b/>
          <w:bCs/>
          <w:color w:val="675E47" w:themeColor="text2"/>
          <w:lang w:eastAsia="en-US"/>
        </w:rPr>
        <w:t>Pilbara Public Health</w:t>
      </w:r>
      <w:r w:rsidRPr="00A36C6D">
        <w:rPr>
          <w:rFonts w:asciiTheme="minorHAnsi" w:hAnsiTheme="minorHAnsi" w:cstheme="minorHAnsi"/>
          <w:color w:val="675E47" w:themeColor="text2"/>
        </w:rPr>
        <w:t xml:space="preserve"> visited </w:t>
      </w:r>
      <w:r w:rsidRPr="00A36C6D">
        <w:rPr>
          <w:rFonts w:asciiTheme="minorHAnsi" w:eastAsia="Calibri" w:hAnsiTheme="minorHAnsi" w:cstheme="minorHAnsi"/>
          <w:color w:val="675E47" w:themeColor="text2"/>
          <w:lang w:eastAsia="en-US"/>
        </w:rPr>
        <w:t>households that had children diagnosed with trachoma, to offer education on trachoma prevention and hygiene-related practices. A</w:t>
      </w:r>
      <w:r w:rsidR="00EE5464" w:rsidRPr="00A36C6D">
        <w:rPr>
          <w:rFonts w:asciiTheme="minorHAnsi" w:eastAsia="Calibri" w:hAnsiTheme="minorHAnsi" w:cstheme="minorHAnsi"/>
          <w:color w:val="675E47" w:themeColor="text2"/>
          <w:lang w:eastAsia="en-US"/>
        </w:rPr>
        <w:t>n important</w:t>
      </w:r>
      <w:r w:rsidRPr="00A36C6D">
        <w:rPr>
          <w:rFonts w:asciiTheme="minorHAnsi" w:eastAsia="Calibri" w:hAnsiTheme="minorHAnsi" w:cstheme="minorHAnsi"/>
          <w:color w:val="675E47" w:themeColor="text2"/>
          <w:lang w:eastAsia="en-US"/>
        </w:rPr>
        <w:t xml:space="preserve"> component of this discussion with households was environmental health referrals.</w:t>
      </w:r>
    </w:p>
    <w:p w14:paraId="59AB91D4" w14:textId="25964F69" w:rsidR="00A97EDC" w:rsidRPr="00A36C6D" w:rsidRDefault="00A97EDC" w:rsidP="00A97EDC">
      <w:pPr>
        <w:rPr>
          <w:rFonts w:asciiTheme="minorHAnsi" w:eastAsia="Calibri" w:hAnsiTheme="minorHAnsi" w:cstheme="minorHAnsi"/>
          <w:color w:val="675E47" w:themeColor="text2"/>
          <w:lang w:eastAsia="en-US"/>
        </w:rPr>
      </w:pPr>
      <w:r w:rsidRPr="00A36C6D">
        <w:rPr>
          <w:rFonts w:asciiTheme="minorHAnsi" w:eastAsia="Calibri" w:hAnsiTheme="minorHAnsi" w:cstheme="minorHAnsi"/>
          <w:b/>
          <w:bCs/>
          <w:color w:val="675E47" w:themeColor="text2"/>
          <w:lang w:eastAsia="en-US"/>
        </w:rPr>
        <w:t>Kimberley Public Health</w:t>
      </w:r>
      <w:r w:rsidR="00EE5464" w:rsidRPr="00A36C6D">
        <w:rPr>
          <w:rFonts w:asciiTheme="minorHAnsi" w:eastAsia="Calibri" w:hAnsiTheme="minorHAnsi" w:cstheme="minorHAnsi"/>
          <w:b/>
          <w:bCs/>
          <w:color w:val="675E47" w:themeColor="text2"/>
          <w:lang w:eastAsia="en-US"/>
        </w:rPr>
        <w:t>:</w:t>
      </w:r>
      <w:r w:rsidRPr="00A36C6D">
        <w:rPr>
          <w:rFonts w:asciiTheme="minorHAnsi" w:eastAsia="Calibri" w:hAnsiTheme="minorHAnsi" w:cstheme="minorHAnsi"/>
          <w:color w:val="675E47" w:themeColor="text2"/>
          <w:lang w:eastAsia="en-US"/>
        </w:rPr>
        <w:t xml:space="preserve">  Planning took place in collaboration with a regional environmental health provider to conduct training to </w:t>
      </w:r>
      <w:r w:rsidR="00EE5464" w:rsidRPr="00A36C6D">
        <w:rPr>
          <w:rFonts w:asciiTheme="minorHAnsi" w:eastAsia="Calibri" w:hAnsiTheme="minorHAnsi" w:cstheme="minorHAnsi"/>
          <w:color w:val="675E47" w:themeColor="text2"/>
          <w:lang w:eastAsia="en-US"/>
        </w:rPr>
        <w:t xml:space="preserve">enhance </w:t>
      </w:r>
      <w:r w:rsidRPr="00A36C6D">
        <w:rPr>
          <w:rFonts w:asciiTheme="minorHAnsi" w:eastAsia="Calibri" w:hAnsiTheme="minorHAnsi" w:cstheme="minorHAnsi"/>
          <w:color w:val="675E47" w:themeColor="text2"/>
          <w:lang w:eastAsia="en-US"/>
        </w:rPr>
        <w:t xml:space="preserve">staff familiarity with referral processes for environmental improvement within communities. A specific focus is understanding the roles and responsibilities of environmental health officers </w:t>
      </w:r>
      <w:r w:rsidR="00EE5464" w:rsidRPr="00A36C6D">
        <w:rPr>
          <w:rFonts w:asciiTheme="minorHAnsi" w:eastAsia="Calibri" w:hAnsiTheme="minorHAnsi" w:cstheme="minorHAnsi"/>
          <w:color w:val="675E47" w:themeColor="text2"/>
          <w:lang w:eastAsia="en-US"/>
        </w:rPr>
        <w:t>and</w:t>
      </w:r>
      <w:r w:rsidRPr="00A36C6D">
        <w:rPr>
          <w:rFonts w:asciiTheme="minorHAnsi" w:eastAsia="Calibri" w:hAnsiTheme="minorHAnsi" w:cstheme="minorHAnsi"/>
          <w:color w:val="675E47" w:themeColor="text2"/>
          <w:lang w:eastAsia="en-US"/>
        </w:rPr>
        <w:t xml:space="preserve"> practitioners in follow-up visits to communities and to include a mandatory orientation process for new environmental health staff. For areas of higher prevalence, a monthly meeting of service providers including WACHS, Aboriginal medical services and Environmental Health services has taken place, to work on culturally appropriate trachoma elimination strategies.  </w:t>
      </w:r>
    </w:p>
    <w:p w14:paraId="26064C62" w14:textId="1271435E" w:rsidR="00A97EDC" w:rsidRPr="00A36C6D" w:rsidRDefault="00A97EDC" w:rsidP="00A97EDC">
      <w:pPr>
        <w:rPr>
          <w:rFonts w:asciiTheme="minorHAnsi" w:eastAsiaTheme="majorEastAsia" w:hAnsiTheme="minorHAnsi" w:cstheme="minorHAnsi"/>
          <w:b/>
          <w:bCs/>
          <w:color w:val="675E47" w:themeColor="text2"/>
          <w:lang w:eastAsia="en-US"/>
        </w:rPr>
      </w:pPr>
      <w:r w:rsidRPr="00A36C6D">
        <w:rPr>
          <w:rFonts w:asciiTheme="minorHAnsi" w:eastAsia="Calibri" w:hAnsiTheme="minorHAnsi" w:cstheme="minorHAnsi"/>
          <w:b/>
          <w:bCs/>
          <w:color w:val="675E47" w:themeColor="text2"/>
          <w:lang w:eastAsia="en-US"/>
        </w:rPr>
        <w:t>Midwest Public Health</w:t>
      </w:r>
      <w:r w:rsidRPr="00A36C6D">
        <w:rPr>
          <w:rFonts w:asciiTheme="minorHAnsi" w:eastAsia="Calibri" w:hAnsiTheme="minorHAnsi" w:cstheme="minorHAnsi"/>
          <w:color w:val="675E47" w:themeColor="text2"/>
          <w:lang w:eastAsia="en-US"/>
        </w:rPr>
        <w:t xml:space="preserve"> continued their collaboration with regional environmental health officers</w:t>
      </w:r>
      <w:r w:rsidR="00EE5464" w:rsidRPr="00A36C6D">
        <w:rPr>
          <w:rFonts w:asciiTheme="minorHAnsi" w:eastAsia="Calibri" w:hAnsiTheme="minorHAnsi" w:cstheme="minorHAnsi"/>
          <w:color w:val="675E47" w:themeColor="text2"/>
          <w:lang w:eastAsia="en-US"/>
        </w:rPr>
        <w:t xml:space="preserve"> and</w:t>
      </w:r>
      <w:r w:rsidRPr="00A36C6D">
        <w:rPr>
          <w:rFonts w:asciiTheme="minorHAnsi" w:eastAsia="Calibri" w:hAnsiTheme="minorHAnsi" w:cstheme="minorHAnsi"/>
          <w:color w:val="675E47" w:themeColor="text2"/>
          <w:lang w:eastAsia="en-US"/>
        </w:rPr>
        <w:t xml:space="preserve"> practitioners and key contacts to raise awareness of the environmental health referral process. </w:t>
      </w:r>
    </w:p>
    <w:p w14:paraId="5AAD0153" w14:textId="77777777" w:rsidR="00A97EDC" w:rsidRPr="00A36C6D" w:rsidRDefault="00A97EDC" w:rsidP="00A97EDC">
      <w:pPr>
        <w:spacing w:line="276" w:lineRule="auto"/>
        <w:rPr>
          <w:rFonts w:asciiTheme="minorHAnsi" w:hAnsiTheme="minorHAnsi" w:cstheme="minorHAnsi"/>
        </w:rPr>
      </w:pPr>
    </w:p>
    <w:p w14:paraId="7FA20B4C" w14:textId="77777777" w:rsidR="00E3767F" w:rsidRPr="00A36C6D" w:rsidRDefault="00E3767F" w:rsidP="00E3767F">
      <w:pPr>
        <w:rPr>
          <w:rFonts w:asciiTheme="minorHAnsi" w:eastAsia="Calibri" w:hAnsiTheme="minorHAnsi" w:cstheme="minorHAnsi"/>
          <w:color w:val="675E47" w:themeColor="text2"/>
          <w:lang w:eastAsia="en-US"/>
        </w:rPr>
      </w:pPr>
    </w:p>
    <w:p w14:paraId="069855A1" w14:textId="77777777" w:rsidR="00E3767F" w:rsidRPr="00A36C6D" w:rsidRDefault="00E3767F" w:rsidP="00E3767F">
      <w:pPr>
        <w:rPr>
          <w:rFonts w:asciiTheme="minorHAnsi" w:eastAsiaTheme="majorEastAsia" w:hAnsiTheme="minorHAnsi" w:cstheme="minorHAnsi"/>
          <w:b/>
          <w:bCs/>
          <w:color w:val="675E47" w:themeColor="text2"/>
          <w:lang w:eastAsia="en-US"/>
        </w:rPr>
      </w:pPr>
      <w:r w:rsidRPr="00A36C6D">
        <w:rPr>
          <w:rFonts w:asciiTheme="minorHAnsi" w:hAnsiTheme="minorHAnsi" w:cstheme="minorHAnsi"/>
          <w:color w:val="675E47" w:themeColor="text2"/>
        </w:rPr>
        <w:br w:type="page"/>
      </w:r>
    </w:p>
    <w:p w14:paraId="1D19AE13" w14:textId="77777777" w:rsidR="00E3767F" w:rsidRPr="00A36C6D" w:rsidRDefault="00E3767F" w:rsidP="00D111C3">
      <w:pPr>
        <w:pStyle w:val="Heading2"/>
      </w:pPr>
      <w:r w:rsidRPr="00A36C6D">
        <w:t>Figures and Tables – Western Australia</w:t>
      </w:r>
    </w:p>
    <w:p w14:paraId="7D37C54C" w14:textId="77777777" w:rsidR="00E3767F" w:rsidRPr="00A36C6D" w:rsidRDefault="00E3767F" w:rsidP="00B30BBF">
      <w:pPr>
        <w:pStyle w:val="FigureHeadings"/>
        <w:rPr>
          <w:rFonts w:asciiTheme="minorHAnsi" w:hAnsiTheme="minorHAnsi" w:cstheme="minorHAnsi"/>
        </w:rPr>
      </w:pPr>
      <w:bookmarkStart w:id="328" w:name="_Toc83713423"/>
      <w:bookmarkEnd w:id="327"/>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1</w:t>
      </w:r>
      <w:r w:rsidR="00080763" w:rsidRPr="00A36C6D">
        <w:rPr>
          <w:rFonts w:asciiTheme="minorHAnsi" w:hAnsiTheme="minorHAnsi" w:cstheme="minorHAnsi"/>
          <w:noProof/>
        </w:rPr>
        <w:fldChar w:fldCharType="end"/>
      </w:r>
      <w:r w:rsidRPr="00A36C6D">
        <w:rPr>
          <w:rFonts w:asciiTheme="minorHAnsi" w:hAnsiTheme="minorHAnsi" w:cstheme="minorHAnsi"/>
        </w:rPr>
        <w:tab/>
        <w:t>Overall trachoma prevalence in children aged 5-9 years in all at-risk communities by region, Western Australia 2020</w:t>
      </w:r>
      <w:bookmarkEnd w:id="328"/>
    </w:p>
    <w:p w14:paraId="5F98EFDD" w14:textId="77777777" w:rsidR="00E3767F" w:rsidRPr="00A36C6D" w:rsidRDefault="003F7672" w:rsidP="00E3767F">
      <w:pPr>
        <w:spacing w:after="200"/>
        <w:jc w:val="center"/>
        <w:rPr>
          <w:rFonts w:asciiTheme="minorHAnsi" w:eastAsia="MS Gothic" w:hAnsiTheme="minorHAnsi" w:cstheme="minorHAnsi"/>
          <w:b/>
          <w:bCs/>
          <w:color w:val="675E47" w:themeColor="text2"/>
        </w:rPr>
      </w:pPr>
      <w:r w:rsidRPr="00A36C6D">
        <w:rPr>
          <w:rFonts w:asciiTheme="minorHAnsi" w:eastAsia="MS Gothic" w:hAnsiTheme="minorHAnsi" w:cstheme="minorHAnsi"/>
          <w:b/>
          <w:bCs/>
          <w:noProof/>
          <w:color w:val="675E47" w:themeColor="text2"/>
          <w:lang w:eastAsia="en-AU"/>
        </w:rPr>
        <w:drawing>
          <wp:inline distT="0" distB="0" distL="0" distR="0" wp14:anchorId="75771EA7" wp14:editId="09B67C8D">
            <wp:extent cx="3648075" cy="6750685"/>
            <wp:effectExtent l="0" t="0" r="0" b="5715"/>
            <wp:docPr id="16" name="Picture 6" descr="Overall trachoma in children aged 5-9 years in all at-risk communities by region; Western Australia 2020&#13;&#10;&#13;&#10;Figure 5.1 is a map of WA, divided into the 5 regions, to illustrate the trachoma prevalence in children aged 5 to 9 years. The map indicates, less than 5% in the Kimberley, Pilbara and Midwest regions, and between 5% and 10% prevalence in the  Goldfield region. There was no data collected/no screening/not risk in the South West corner of WA.&#1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6" descr="Overall trachoma in children aged 5-9 years in all at-risk communities by region; Western Australia 2020&#13;&#10;&#13;&#10;Figure 5.1 is a map of WA, divided into the 5 regions, to illustrate the trachoma prevalence in children aged 5 to 9 years. The map indicates, less than 5% in the Kimberley, Pilbara and Midwest regions, and between 5% and 10% prevalence in the  Goldfield region. There was no data collected/no screening/not risk in the South West corner of WA.&#13;&#10;"/>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48075" cy="6750685"/>
                    </a:xfrm>
                    <a:prstGeom prst="rect">
                      <a:avLst/>
                    </a:prstGeom>
                    <a:noFill/>
                    <a:ln>
                      <a:noFill/>
                    </a:ln>
                  </pic:spPr>
                </pic:pic>
              </a:graphicData>
            </a:graphic>
          </wp:inline>
        </w:drawing>
      </w:r>
    </w:p>
    <w:p w14:paraId="0936E9D9" w14:textId="77777777" w:rsidR="00E3767F" w:rsidRPr="00A36C6D" w:rsidRDefault="00E3767F" w:rsidP="00B30BBF">
      <w:pPr>
        <w:pStyle w:val="FigureHeadings"/>
        <w:rPr>
          <w:rFonts w:asciiTheme="minorHAnsi" w:hAnsiTheme="minorHAnsi" w:cstheme="minorHAnsi"/>
        </w:rPr>
      </w:pPr>
      <w:bookmarkStart w:id="329" w:name="_Ref58331071"/>
      <w:bookmarkStart w:id="330" w:name="_Toc83713424"/>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bookmarkEnd w:id="329"/>
      <w:r w:rsidRPr="00A36C6D">
        <w:rPr>
          <w:rFonts w:asciiTheme="minorHAnsi" w:hAnsiTheme="minorHAnsi" w:cstheme="minorHAnsi"/>
        </w:rPr>
        <w:tab/>
        <w:t>Number of at-risk communities by region, Western Australia 2007-2020</w:t>
      </w:r>
      <w:bookmarkEnd w:id="330"/>
    </w:p>
    <w:p w14:paraId="1AB5E747" w14:textId="77777777" w:rsidR="00E3767F" w:rsidRPr="00A36C6D" w:rsidRDefault="00E3767F" w:rsidP="00E3767F">
      <w:pPr>
        <w:rPr>
          <w:rFonts w:asciiTheme="minorHAnsi" w:eastAsia="MS Gothic"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2B7AAE28" wp14:editId="252745A9">
            <wp:extent cx="5580000" cy="3456000"/>
            <wp:effectExtent l="0" t="0" r="20955" b="11430"/>
            <wp:docPr id="24" name="Chart 24" descr="Number of communities at risk by region, Western Australia 2007-2020&#13;&#10;&#13;&#10;Figure 5.2 is a Line graph illustrating the number of communities at-risk of trachoma for the years 2007 to 2020, by 4 regions (Goldfields, Kimberley, Midwest and Pilbara).&#13;&#10;&#13;&#10;Goldfields data indicates around 19 to 21 communities between 2007 and 2009, increasing to 24 in 2010, dips to 14 in 2011, up to 24 in 2012, decreasing to 21 in 2013, 19 from 2015 to 2018, 16 in 2019 and 17in 2020.&#13;&#10;&#13;&#10;Kimberley data indicates 31 for 2007 to 2009, peaking at 37 in 2010, with a decreasing trend to 28 in 2013, with a slight increase to 30 in 2014, a decrease down to 24 in 2015, 17 in 2016, 9 in 2017 and 2018, 8 in 2019 and 7 in 2020.&#13;&#10;&#13;&#10;Midwest data indicates 6 in 2007 to 2009, increasing to 8 in 2010 to 2015, decreasing to 7 in 2017 and 6 from 2018.&#13;&#10;&#13;&#10;Pilbara data indicates 16 for 2007 to 2009, increasing 18 in 2011, decreasing gradually to 6 in 2017 and 2018, increasing to 8 in 2019 and decreasing to 6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F76402C" w14:textId="77777777" w:rsidR="00E3767F" w:rsidRPr="00A36C6D" w:rsidRDefault="00E3767F" w:rsidP="00B30BBF">
      <w:pPr>
        <w:pStyle w:val="FigureHeadings"/>
        <w:rPr>
          <w:rFonts w:asciiTheme="minorHAnsi" w:hAnsiTheme="minorHAnsi" w:cstheme="minorHAnsi"/>
        </w:rPr>
      </w:pPr>
      <w:bookmarkStart w:id="331" w:name="_Ref58331082"/>
      <w:bookmarkStart w:id="332" w:name="_Toc83713425"/>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3</w:t>
      </w:r>
      <w:r w:rsidR="00080763" w:rsidRPr="00A36C6D">
        <w:rPr>
          <w:rFonts w:asciiTheme="minorHAnsi" w:hAnsiTheme="minorHAnsi" w:cstheme="minorHAnsi"/>
          <w:noProof/>
        </w:rPr>
        <w:fldChar w:fldCharType="end"/>
      </w:r>
      <w:bookmarkEnd w:id="331"/>
      <w:r w:rsidRPr="00A36C6D">
        <w:rPr>
          <w:rFonts w:asciiTheme="minorHAnsi" w:hAnsiTheme="minorHAnsi" w:cstheme="minorHAnsi"/>
        </w:rPr>
        <w:tab/>
        <w:t>Number of at-risk communities according to trachoma control strategy implemented by region, Western Australia 2020</w:t>
      </w:r>
      <w:bookmarkEnd w:id="332"/>
    </w:p>
    <w:p w14:paraId="0688A65D" w14:textId="77777777" w:rsidR="00E3767F" w:rsidRPr="00A36C6D" w:rsidRDefault="00E3767F" w:rsidP="00E3767F">
      <w:pPr>
        <w:rPr>
          <w:rFonts w:asciiTheme="minorHAnsi" w:eastAsia="MS Gothic" w:hAnsiTheme="minorHAnsi" w:cstheme="minorHAnsi"/>
          <w:b/>
          <w:bCs/>
          <w:color w:val="675E47" w:themeColor="text2"/>
        </w:rPr>
      </w:pPr>
      <w:r w:rsidRPr="00A36C6D">
        <w:rPr>
          <w:rFonts w:asciiTheme="minorHAnsi" w:hAnsiTheme="minorHAnsi" w:cstheme="minorHAnsi"/>
          <w:noProof/>
          <w:color w:val="675E47" w:themeColor="text2"/>
          <w:lang w:eastAsia="en-AU"/>
        </w:rPr>
        <w:drawing>
          <wp:inline distT="0" distB="0" distL="0" distR="0" wp14:anchorId="41230E58" wp14:editId="351CCC66">
            <wp:extent cx="5580000" cy="3456000"/>
            <wp:effectExtent l="0" t="0" r="20955" b="11430"/>
            <wp:docPr id="25" name="Chart 25" descr="Number of at-risk communities according to trachoma control strategy implemented by region, Western Australia 2020&#13;&#10;&#13;&#10;Figure 5.3 is a Stacked bar graph illustrating the number of at-risk communities that were screened and/or treated under the Trachoma Control Strategy by 4 regions (Goldfields, Kimberley, Midwest and Pilbara).&#13;&#10;&#13;&#10;Goldfields region data indicates that of 17 communities,&#13;&#10;1 did not require screening or treatment as per guidelines;&#13;&#10;3 were screened and no treatment was required; &#13;&#10;13 were screened and required treatment.&#13;&#10;&#13;&#10;Kimberley region data indicates that of 7 communities, &#13;&#10;7 were screened and required treatment.&#13;&#10;&#13;&#10;Midwest region data indicates that of 6 communities, &#13;&#10;1 did not require screening or treatment as per guidelines;&#13;&#10;4 were screened and no treatment was required; and &#13;&#10;1 was screened and required treatment.&#13;&#10;&#13;&#10;Pilbara region data indicates that of 6 communities, &#13;&#10;3 were screened and no treatment was required; and&#13;&#10;3 were screened and required treatment.&#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362F11C" w14:textId="77777777" w:rsidR="00E3767F" w:rsidRPr="00A36C6D" w:rsidRDefault="00E3767F" w:rsidP="00B30BBF">
      <w:pPr>
        <w:pStyle w:val="FigureHeadings"/>
        <w:rPr>
          <w:rFonts w:asciiTheme="minorHAnsi" w:hAnsiTheme="minorHAnsi" w:cstheme="minorHAnsi"/>
        </w:rPr>
      </w:pPr>
      <w:bookmarkStart w:id="333" w:name="_Ref58331203"/>
      <w:bookmarkStart w:id="334" w:name="_Toc83713426"/>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bookmarkEnd w:id="333"/>
      <w:r w:rsidRPr="00A36C6D">
        <w:rPr>
          <w:rFonts w:asciiTheme="minorHAnsi" w:hAnsiTheme="minorHAnsi" w:cstheme="minorHAnsi"/>
        </w:rPr>
        <w:tab/>
        <w:t>Population screening coverage in children aged 5-9 years in communities that required screening for trachoma by region, Western Australia 2020</w:t>
      </w:r>
      <w:bookmarkEnd w:id="334"/>
    </w:p>
    <w:p w14:paraId="45C8A945"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48DE995B" wp14:editId="342F3E8A">
            <wp:extent cx="5580000" cy="3456000"/>
            <wp:effectExtent l="0" t="0" r="20955" b="11430"/>
            <wp:docPr id="28" name="Chart 28" descr="Population screening coverage in children aged 5-9 years in communities that required screening for trachoma by region, Western Australia 2020&#13;&#10;&#13;&#10;Figure 5.4 is a Bar graph illustrating coverage by percentage of children aged 5 to 9 years in communities that required screening in Goldfields, Kimberley, Midwest and Pilbara.&#13;&#10;&#13;&#10;Goldfields indicates 95%.&#13;&#10;Kimberley indicates 100%.&#13;&#10;Midwest indicates 84%.&#13;&#10;Pilbara indicates 10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E129DB3" w14:textId="77777777" w:rsidR="00E3767F" w:rsidRPr="00A36C6D" w:rsidRDefault="00E3767F" w:rsidP="00B30BBF">
      <w:pPr>
        <w:pStyle w:val="FigureHeadings"/>
        <w:rPr>
          <w:rFonts w:asciiTheme="minorHAnsi" w:hAnsiTheme="minorHAnsi" w:cstheme="minorHAnsi"/>
        </w:rPr>
      </w:pPr>
      <w:bookmarkStart w:id="335" w:name="_Ref58331214"/>
      <w:bookmarkStart w:id="336" w:name="_Toc83713427"/>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bookmarkEnd w:id="335"/>
      <w:r w:rsidRPr="00A36C6D">
        <w:rPr>
          <w:rFonts w:asciiTheme="minorHAnsi" w:hAnsiTheme="minorHAnsi" w:cstheme="minorHAnsi"/>
        </w:rPr>
        <w:tab/>
        <w:t>Proportion of screened children aged 5-9 years who had a clean face by region, Western Australia 2007-2020</w:t>
      </w:r>
      <w:bookmarkEnd w:id="336"/>
    </w:p>
    <w:p w14:paraId="6B38A980" w14:textId="77777777" w:rsidR="00E3767F" w:rsidRPr="00A36C6D" w:rsidRDefault="00E3767F" w:rsidP="00E3767F">
      <w:pPr>
        <w:rPr>
          <w:rFonts w:asciiTheme="minorHAnsi" w:eastAsia="MS Gothic" w:hAnsiTheme="minorHAnsi" w:cstheme="minorHAnsi"/>
          <w:b/>
          <w:bCs/>
          <w:color w:val="675E47" w:themeColor="text2"/>
        </w:rPr>
      </w:pPr>
      <w:r w:rsidRPr="00A36C6D">
        <w:rPr>
          <w:rFonts w:asciiTheme="minorHAnsi" w:hAnsiTheme="minorHAnsi" w:cstheme="minorHAnsi"/>
          <w:noProof/>
          <w:color w:val="675E47" w:themeColor="text2"/>
          <w:lang w:eastAsia="en-AU"/>
        </w:rPr>
        <w:t xml:space="preserve"> </w:t>
      </w:r>
      <w:r w:rsidRPr="00A36C6D">
        <w:rPr>
          <w:rFonts w:asciiTheme="minorHAnsi" w:hAnsiTheme="minorHAnsi" w:cstheme="minorHAnsi"/>
          <w:noProof/>
          <w:color w:val="675E47" w:themeColor="text2"/>
          <w:lang w:eastAsia="en-AU"/>
        </w:rPr>
        <w:drawing>
          <wp:inline distT="0" distB="0" distL="0" distR="0" wp14:anchorId="146D9333" wp14:editId="449A838B">
            <wp:extent cx="5580000" cy="3456000"/>
            <wp:effectExtent l="0" t="0" r="20955" b="11430"/>
            <wp:docPr id="29" name="Chart 29" descr="Proportion of screened children aged 5-9 years who had a clean face by region; Western Australia 2007-2020&#13;&#10;&#13;&#10;Figure 5.5 is a Line graph indicating the proportion of screened children aged 5 to 9 years who had a clean face for the years 2007 to 2020 in Goldfields, Kimberley, Midwest and Pilbara. There is no data for 2015 for the Pilbara. &#13;&#10;&#13;&#10;Goldfields data indicates 98% in 2007 followed by a declining trend to 49% in 2011, increasing sharply to 77% in 2012 and decreasing to 59% in 2014 and 25% in 2017, increasing to 59% in 2018 and decreased slightly to 56% in 2019 with another increase to 70% in 2020.&#13;&#10;&#13;&#10;Kimberley data indicates a stable trend of above 80% from 2007 to 2012, a slight decrease to 74% in 2013, an increase to 83% in 2014, decreasing to 76% in 2015, increasing to 81% in 2016, decreases to 49% in 2017, increases to 67% in 2018, decreases to 60% in 2019 and increases to 66% in 2020.&#13;&#10;&#13;&#10;Midwest data indicates 88% in 2007, 93% in 2008, 84% in 2009, 89% in 2010 and 2011, a sharp dip to 67% in 2012, an increase to 91% in 2013 and 2014, another sharp dip to 64% in 2015, increasing to 94% in 2017, decreases to 62% in 2018 and increasing to 86% in 2020.&#13;&#10;&#13;&#10;Pilbara indicates data around 80% from 2007 to 2011, peaking at 94% in 2012, decreasing to 82% in 2013, and increasing to 91% in 2014, decreasing to 69% in 2018 and increasing to 76% in 2020. There was no data for 2015. &#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7CB8CA8" w14:textId="1B04D1FB" w:rsidR="00E3767F" w:rsidRPr="00A36C6D" w:rsidRDefault="00E3767F" w:rsidP="00B30BBF">
      <w:pPr>
        <w:pStyle w:val="FigureHeadings"/>
        <w:rPr>
          <w:rFonts w:asciiTheme="minorHAnsi" w:hAnsiTheme="minorHAnsi" w:cstheme="minorHAnsi"/>
        </w:rPr>
      </w:pPr>
      <w:bookmarkStart w:id="337" w:name="_Ref58331245"/>
      <w:bookmarkStart w:id="338" w:name="_Toc83713428"/>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6</w:t>
      </w:r>
      <w:r w:rsidR="00080763" w:rsidRPr="00A36C6D">
        <w:rPr>
          <w:rFonts w:asciiTheme="minorHAnsi" w:hAnsiTheme="minorHAnsi" w:cstheme="minorHAnsi"/>
          <w:noProof/>
        </w:rPr>
        <w:fldChar w:fldCharType="end"/>
      </w:r>
      <w:bookmarkEnd w:id="337"/>
      <w:r w:rsidRPr="00A36C6D">
        <w:rPr>
          <w:rFonts w:asciiTheme="minorHAnsi" w:hAnsiTheme="minorHAnsi" w:cstheme="minorHAnsi"/>
        </w:rPr>
        <w:t>a</w:t>
      </w:r>
      <w:r w:rsidRPr="00A36C6D">
        <w:rPr>
          <w:rFonts w:asciiTheme="minorHAnsi" w:hAnsiTheme="minorHAnsi" w:cstheme="minorHAnsi"/>
        </w:rPr>
        <w:tab/>
      </w:r>
      <w:r w:rsidR="00886DB6" w:rsidRPr="00A36C6D">
        <w:rPr>
          <w:rFonts w:asciiTheme="minorHAnsi" w:hAnsiTheme="minorHAnsi" w:cstheme="minorHAnsi"/>
        </w:rPr>
        <w:t xml:space="preserve">Observed prevalence of clinical findings consistent with </w:t>
      </w:r>
      <w:r w:rsidR="00FE5091" w:rsidRPr="00A36C6D">
        <w:rPr>
          <w:rFonts w:asciiTheme="minorHAnsi" w:hAnsiTheme="minorHAnsi" w:cstheme="minorHAnsi"/>
        </w:rPr>
        <w:t xml:space="preserve">trachomatous inflammation - follicular </w:t>
      </w:r>
      <w:r w:rsidRPr="00A36C6D">
        <w:rPr>
          <w:rFonts w:asciiTheme="minorHAnsi" w:hAnsiTheme="minorHAnsi" w:cstheme="minorHAnsi"/>
        </w:rPr>
        <w:t>among children aged 5-9 years in communities that were screened by region, Western Australia 2007-2020</w:t>
      </w:r>
      <w:bookmarkEnd w:id="338"/>
    </w:p>
    <w:p w14:paraId="56DFFE4B"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135B17AD" wp14:editId="71A2B30C">
            <wp:extent cx="5580000" cy="3456000"/>
            <wp:effectExtent l="0" t="0" r="20955" b="11430"/>
            <wp:docPr id="34" name="Chart 34" descr="Observed prevalence of active trachoma among children aged 5-9 years in communities that were screened by region, Western Australia 2007-2020&#13;&#10;&#13;&#10;Figure 5.6a is a Line graph illustrating the active trachoma prevalence observed in children aged 5 to 9 years in communities that were screened in the years 2007 to 2020 in Goldfields, Kimberley, Midwest and Pilbara.&#13;&#10;&#13;&#10;Goldfields data indicates an increase from 3% in 2007, to 14% in 2009, with a decreasing trend to 2.6% in 2014, increasing to 7% in 2015, a slight decrease to 5% in 2016, a gradual increasing trend to 20.3% in 2019, then finishing on 10.2% in 2020.&#13;&#10;&#13;&#10;Kimberley data indicates a gradual decreasing trend from 17% in 2007 to 2% in 2012 followed by a slight increase in to 2.4 % in 2013, a decrease to 0% in 2015, and a gradually increasing trend from 6.3% in 2017 to 18.4% in 2020.&#13;&#10;&#13;&#10;Midwest data indicates 20% in 2007, dipping to 14% in 2008, up to 17% in 2009, dipping to 7% in 2010, 9% in 2011, decreases to 4% in 2012, then increases slightly to 4.7% in 2013 and more steeply to 15% in 2015, then a sudden drop to 2.3% in 2016, increasing to 11.5% in 2018, then a decrease to 8.6% in 2019 and 2.4% in 2020.&#13;&#10;&#13;&#10;Pilbara data indicates 15% in 2007, a peak at 26% in 2008, 12% in 2009, and incremental decrease to 0% in 2014 and 2015. There is an increase to 4.8% in 2016 and 13.1 in 2017, a decrease to 8.2% in 2018 and 6.7% in 2019 with sharp increase to 16% in 2020.  &#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A2B676C" w14:textId="0B7133A3" w:rsidR="00E3767F" w:rsidRPr="00A36C6D" w:rsidRDefault="00E3767F" w:rsidP="00B30BBF">
      <w:pPr>
        <w:pStyle w:val="FigureHeadings"/>
        <w:rPr>
          <w:rFonts w:asciiTheme="minorHAnsi" w:hAnsiTheme="minorHAnsi" w:cstheme="minorHAnsi"/>
        </w:rPr>
      </w:pPr>
      <w:bookmarkStart w:id="339" w:name="_Toc83713429"/>
      <w:r w:rsidRPr="00A36C6D">
        <w:rPr>
          <w:rFonts w:asciiTheme="minorHAnsi" w:hAnsiTheme="minorHAnsi" w:cstheme="minorHAnsi"/>
        </w:rPr>
        <w:t>Figure 5.6b</w:t>
      </w:r>
      <w:r w:rsidRPr="00A36C6D">
        <w:rPr>
          <w:rFonts w:asciiTheme="minorHAnsi" w:hAnsiTheme="minorHAnsi" w:cstheme="minorHAnsi"/>
        </w:rPr>
        <w:tab/>
        <w:t xml:space="preserve">Estimated prevalence* </w:t>
      </w:r>
      <w:r w:rsidR="00760D35" w:rsidRPr="00A36C6D">
        <w:rPr>
          <w:rFonts w:asciiTheme="minorHAnsi" w:hAnsiTheme="minorHAnsi" w:cstheme="minorHAnsi"/>
        </w:rPr>
        <w:t>of trachoma</w:t>
      </w:r>
      <w:r w:rsidRPr="00A36C6D" w:rsidDel="007B22DB">
        <w:rPr>
          <w:rFonts w:asciiTheme="minorHAnsi" w:hAnsiTheme="minorHAnsi" w:cstheme="minorHAnsi"/>
        </w:rPr>
        <w:t xml:space="preserve"> </w:t>
      </w:r>
      <w:r w:rsidRPr="00A36C6D">
        <w:rPr>
          <w:rFonts w:asciiTheme="minorHAnsi" w:hAnsiTheme="minorHAnsi" w:cstheme="minorHAnsi"/>
        </w:rPr>
        <w:t>among children aged 5-9 years in all at-risk communities by region, Western Australia 2007-2020</w:t>
      </w:r>
      <w:bookmarkEnd w:id="339"/>
    </w:p>
    <w:p w14:paraId="1E2B94D2" w14:textId="77777777" w:rsidR="00E3767F" w:rsidRPr="00A36C6D" w:rsidRDefault="00E3767F" w:rsidP="00E3767F">
      <w:pPr>
        <w:rPr>
          <w:rFonts w:asciiTheme="minorHAnsi" w:eastAsia="MS Gothic" w:hAnsiTheme="minorHAnsi" w:cstheme="minorHAnsi"/>
          <w:b/>
          <w:bCs/>
          <w:color w:val="675E47" w:themeColor="text2"/>
        </w:rPr>
      </w:pPr>
      <w:r w:rsidRPr="00A36C6D">
        <w:rPr>
          <w:rFonts w:asciiTheme="minorHAnsi" w:hAnsiTheme="minorHAnsi" w:cstheme="minorHAnsi"/>
          <w:noProof/>
          <w:color w:val="675E47" w:themeColor="text2"/>
          <w:lang w:eastAsia="en-AU"/>
        </w:rPr>
        <w:drawing>
          <wp:inline distT="0" distB="0" distL="0" distR="0" wp14:anchorId="5080E3E4" wp14:editId="40D92167">
            <wp:extent cx="5580000" cy="3456000"/>
            <wp:effectExtent l="0" t="0" r="20955" b="11430"/>
            <wp:docPr id="37" name="Chart 37" descr="Estimated prevalence* of active trachoma among children aged 5-9 years in all at-risk communities by region, Western Australia 2007-2020&#13;&#10;&#13;&#10;Figure 5.6b is a Line graph illustrating the active trachoma prevalence estimated in children aged 5 to 9 years in communities that were screened in the years 2007 to 2020 in Goldfields, Kimberley, Midwest and Pilbara.&#13;&#10;&#13;&#10;Goldfields data indicates an increase from 3% in 2007, to 14% in 2009, and decreasing trend to 4.9% in 2015 and increasing to 20.3% in 2019 then decreasing to 7.3% in 2020.&#13;&#10;&#13;&#10;Kimberley data indicates a gradual decreasing trend from 17% in 2007 to 2% in 2012 followed by a slight increase in to 2.4 % in 2013 and decrease to 0.3% in 2015 with a slight increase to 3.7% in 2017 increasing to 11.6% in 2018 and 17.1% in 2019, then a sharp decrease to 4.3% in 2020.&#13;&#10;&#13;&#10;Midwest data indicates 20% in 2007, dipping to 14% in 2008, up to 17% in 2009, dipping to 7% in 2010, 9% in 2011, stays around 4% in 2012 to 2013, increasing to 11.5% in 2014, remaining stable to 2018 before decreasing to 1.1% in 2020.&#13;&#10;&#13;&#10;Pilbara data indicates 15% in 2007, a peak at 26% in 2008, 12% in 2009, and incremental decrease to 0% in 2014 and 2015, followed with an increase to 13.1% in 2017 and decreasing to 4.8%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8F8F610"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Most recent estimates carried forward in at-risk communities that did not screen in 2016</w:t>
      </w:r>
    </w:p>
    <w:p w14:paraId="52047903" w14:textId="1858E70A" w:rsidR="00E3767F" w:rsidRPr="00A36C6D" w:rsidRDefault="00E3767F" w:rsidP="00B30BBF">
      <w:pPr>
        <w:pStyle w:val="FigureHeadings"/>
        <w:rPr>
          <w:rFonts w:asciiTheme="minorHAnsi" w:hAnsiTheme="minorHAnsi" w:cstheme="minorHAnsi"/>
        </w:rPr>
      </w:pPr>
      <w:bookmarkStart w:id="340" w:name="_Toc83713430"/>
      <w:r w:rsidRPr="00A36C6D">
        <w:rPr>
          <w:rFonts w:asciiTheme="minorHAnsi" w:hAnsiTheme="minorHAnsi" w:cstheme="minorHAnsi"/>
        </w:rPr>
        <w:t>Figure 5.6c</w:t>
      </w:r>
      <w:r w:rsidRPr="00A36C6D">
        <w:rPr>
          <w:rFonts w:asciiTheme="minorHAnsi" w:hAnsiTheme="minorHAnsi" w:cstheme="minorHAnsi"/>
        </w:rPr>
        <w:tab/>
        <w:t xml:space="preserve">Overall prevalence </w:t>
      </w:r>
      <w:r w:rsidR="00760D35" w:rsidRPr="00A36C6D">
        <w:rPr>
          <w:rFonts w:asciiTheme="minorHAnsi" w:hAnsiTheme="minorHAnsi" w:cstheme="minorHAnsi"/>
        </w:rPr>
        <w:t>of trachoma</w:t>
      </w:r>
      <w:r w:rsidRPr="00A36C6D">
        <w:rPr>
          <w:rFonts w:asciiTheme="minorHAnsi" w:hAnsiTheme="minorHAnsi" w:cstheme="minorHAnsi"/>
        </w:rPr>
        <w:t xml:space="preserve"> among children aged 5-9 years in all communities* by region, Western Australia 2007-2020</w:t>
      </w:r>
      <w:bookmarkEnd w:id="340"/>
    </w:p>
    <w:p w14:paraId="10A34095"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31065080" wp14:editId="6FC19C79">
            <wp:extent cx="5580000" cy="3456000"/>
            <wp:effectExtent l="0" t="0" r="20955" b="11430"/>
            <wp:docPr id="38" name="Chart 38" descr="Overall prevalence of active trachoma among children aged 5-9 years in all communities* by region, Western Australia 2007-2020&#13;&#10;&#13;&#10;Figure 5.6c is a Line graph illustrating the active trachoma prevalence overall in children aged 5 to 9 years in communities that were screened in the years 2007 to 2020 in Goldfields, Kimberley, Midwest and Pilbara.&#13;&#10;&#13;&#10;Goldfields data indicates an increase from 3% in 2007, to 11.8% in 2009, dipping to 9.3% in 2010, increasing to 12.8% in 2011 and decreasing gradually to 6.3% in 2016, increasing to 8.4% in 2017 with a slight decrease to 8.2% in 2018 and increasing to 12.3% in 2019, then a decrease to 7.3% in 2020.&#13;&#10;&#13;&#10;Kimberley data indicates a gradual decreasing trend from 16.6% in 2007 to 1.7% in 2015 and remaining stable through to 2017, and a slight increase to 4.7 % in  2019 and 4.1% in 2020.&#13;&#10;&#13;&#10;Midwest data indicates 20.2% in 2007, dipping to 14.6% in 2008, up to 17.4% in 2009, dipping to 6.8% in 2010, 9% in 2011, stays around 4% in 2012 to 2013, increasing to 11.5% and a decreasing trend to 1.1% in 2020.&#13;&#10;&#13;&#10;Pilbara data indicates 16.7% in 2007, a peak at 26.1% in 2008, 13.2% in 2009, and incremental decrease to 1.7% in 2014 and 2015, an increase to 4.9% in 2017 and decreasing to 3.7% in 2019 with a slight increase to 4.8%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1F15B75"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Calculated carrying forward most recent data in all communities considered at risk of trachoma at some time since 2007</w:t>
      </w:r>
    </w:p>
    <w:p w14:paraId="034E94B7" w14:textId="77777777" w:rsidR="00E3767F" w:rsidRPr="00A36C6D" w:rsidRDefault="00E3767F" w:rsidP="00B30BBF">
      <w:pPr>
        <w:pStyle w:val="FigureHeadings"/>
        <w:rPr>
          <w:rFonts w:asciiTheme="minorHAnsi" w:hAnsiTheme="minorHAnsi" w:cstheme="minorHAnsi"/>
        </w:rPr>
      </w:pPr>
      <w:bookmarkStart w:id="341" w:name="_Ref58331383"/>
      <w:bookmarkStart w:id="342" w:name="_Toc83713431"/>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7</w:t>
      </w:r>
      <w:r w:rsidR="00080763" w:rsidRPr="00A36C6D">
        <w:rPr>
          <w:rFonts w:asciiTheme="minorHAnsi" w:hAnsiTheme="minorHAnsi" w:cstheme="minorHAnsi"/>
          <w:noProof/>
        </w:rPr>
        <w:fldChar w:fldCharType="end"/>
      </w:r>
      <w:bookmarkEnd w:id="341"/>
      <w:r w:rsidRPr="00A36C6D">
        <w:rPr>
          <w:rFonts w:asciiTheme="minorHAnsi" w:hAnsiTheme="minorHAnsi" w:cstheme="minorHAnsi"/>
        </w:rPr>
        <w:tab/>
        <w:t>Number of at-risk communities* according to level of trachoma prevalence in children aged 5-9 years by region, Western Australia 2020</w:t>
      </w:r>
      <w:bookmarkEnd w:id="342"/>
    </w:p>
    <w:p w14:paraId="78ABD198"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0ACCB77E" wp14:editId="0A228CAB">
            <wp:extent cx="5580000" cy="3456000"/>
            <wp:effectExtent l="0" t="0" r="20955" b="11430"/>
            <wp:docPr id="41" name="Chart 41" descr="Number of at-risk communities* according to level of trachoma prevalence in children aged 5-9 years by region, Western Australia 2020&#13;&#10;&#13;&#10;Figure 5.7 is a Stacked bar graph indicating prevalence in the number of screened at-risk communities by region in Goldfields, Kimberley, Midwest and Pilbara.&#13;&#10;&#13;&#10;Goldfields column indicates that of 17 communities,&#13;&#10;4 have a prevalence of 0%;&#13;&#10;0 has a prevalence of greater than 0%, less than 5%;&#13;&#10;1 has a prevalence of greater than or equal to 5%, less than 10%; &#13;&#10;11 have a prevalence of greater than or equal to 10%, less than 20%; and&#13;&#10;1 has a prevalence of greater than or equal to 20%.&#13;&#10;&#13;&#10;Kimberley column indicates that of 6 communities,&#13;&#10;0 have a prevalence of 0%;&#13;&#10;2 have a prevalence of greater than or equal to 5%, less than 10%;&#13;&#10;2 have a prevalence of greater than or equal to 10%, less than 20%; and&#13;&#10;3 has a prevalence of greater than or equal to 20%.&#13;&#10;&#13;&#10;Midwest column indicates that of 6 communities, &#13;&#10;5 have a prevalence of 0%; and&#13;&#10;1 has a prevalence of greater than 0%, less than 5%;&#13;&#10;&#13;&#10;Pilbara column indicates that of 6 communities,&#13;&#10;1 has a prevalence of 0%; and&#13;&#10;1 has a prevalence of greater than or equal to 10%, less than 20%; and&#13;&#10;4 have a prevalence of greater than or equal to 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294BF5C" w14:textId="77777777" w:rsidR="00E3767F" w:rsidRPr="00A36C6D" w:rsidRDefault="00E3767F" w:rsidP="00E3767F">
      <w:pPr>
        <w:tabs>
          <w:tab w:val="center" w:pos="4513"/>
          <w:tab w:val="right" w:pos="9026"/>
        </w:tabs>
        <w:spacing w:before="10"/>
        <w:rPr>
          <w:rFonts w:asciiTheme="minorHAnsi" w:eastAsia="Calibri" w:hAnsiTheme="minorHAnsi" w:cstheme="minorHAnsi"/>
          <w:b/>
          <w:color w:val="675E47" w:themeColor="text2"/>
          <w:sz w:val="18"/>
          <w:szCs w:val="18"/>
        </w:rPr>
      </w:pPr>
      <w:r w:rsidRPr="00A36C6D">
        <w:rPr>
          <w:rFonts w:asciiTheme="minorHAnsi" w:eastAsia="Calibri" w:hAnsiTheme="minorHAnsi" w:cstheme="minorHAnsi"/>
          <w:color w:val="675E47" w:themeColor="text2"/>
          <w:sz w:val="18"/>
          <w:szCs w:val="18"/>
        </w:rPr>
        <w:t>* Including at-risk communities that did and did not screen in 2016</w:t>
      </w:r>
    </w:p>
    <w:p w14:paraId="4F7E2907" w14:textId="61C559EC" w:rsidR="00E3767F" w:rsidRPr="00A36C6D" w:rsidRDefault="00E3767F" w:rsidP="00B30BBF">
      <w:pPr>
        <w:pStyle w:val="FigureHeadings"/>
        <w:rPr>
          <w:rFonts w:asciiTheme="minorHAnsi" w:hAnsiTheme="minorHAnsi" w:cstheme="minorHAnsi"/>
        </w:rPr>
      </w:pPr>
      <w:bookmarkStart w:id="343" w:name="_Ref58331502"/>
      <w:bookmarkStart w:id="344" w:name="_Toc83713432"/>
      <w:r w:rsidRPr="00A36C6D">
        <w:rPr>
          <w:rFonts w:asciiTheme="minorHAnsi" w:hAnsiTheme="minorHAnsi" w:cstheme="minorHAnsi"/>
        </w:rPr>
        <w:t xml:space="preserve">Figure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Figure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8</w:t>
      </w:r>
      <w:r w:rsidR="00080763" w:rsidRPr="00A36C6D">
        <w:rPr>
          <w:rFonts w:asciiTheme="minorHAnsi" w:hAnsiTheme="minorHAnsi" w:cstheme="minorHAnsi"/>
          <w:noProof/>
        </w:rPr>
        <w:fldChar w:fldCharType="end"/>
      </w:r>
      <w:bookmarkEnd w:id="343"/>
      <w:r w:rsidRPr="00A36C6D">
        <w:rPr>
          <w:rFonts w:asciiTheme="minorHAnsi" w:hAnsiTheme="minorHAnsi" w:cstheme="minorHAnsi"/>
        </w:rPr>
        <w:tab/>
        <w:t>Number of doses of azithromycin administered for the treatment of trachoma by region, Western Australia 2007-2020</w:t>
      </w:r>
      <w:bookmarkEnd w:id="344"/>
    </w:p>
    <w:p w14:paraId="35F8CE15" w14:textId="538F821B"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noProof/>
          <w:color w:val="675E47" w:themeColor="text2"/>
          <w:lang w:eastAsia="en-AU"/>
        </w:rPr>
        <w:drawing>
          <wp:inline distT="0" distB="0" distL="0" distR="0" wp14:anchorId="4CE5F486" wp14:editId="06666977">
            <wp:extent cx="5580000" cy="3456000"/>
            <wp:effectExtent l="0" t="0" r="1905" b="11430"/>
            <wp:docPr id="55" name="Chart 55" descr="Number of doses of azithromycin administered for the treatment of trachoma by region, Western Australia 2007-2020 &#13;&#10;&#13;&#10;Figure 5.8 is a line graph indicating the number of doses of azithromycin administered for the treatment of trachoma in Goldfields, Kimberley, Midwest and Pilbara.&#13;&#10;&#13;&#10;Goldfields data indicates 70 in 2007, gradually increasing to 359 in 2011, dropping to 219 in 2012, increasing over time to 1236 to 2017 followed by a sharp decrease to 264 in 2018 and  a decreasing trend to 132 in 2020&#13;&#10;&#13;&#10;Kimberley data indicates 1096 doses in 2007 followed by a sharp spike up to 2333 in 2008 (Treatments administered in the Kimberley in 2007 are likely to have been under-reported, as treatment data were not received from several communities; There was a steady decrease from 864 doses in 2009 to 278 in 2013, followed by a steady increase to 564 doses in 2016, and decreasing slightly to 455 in 2017 and 487 in 2018, an increase to 598 in 2019, then 353 in 2020.&#13;&#10;&#13;&#10;Midwest data indicates staggering doses at 52 in 2007, 69 in 2008, 182 in 2009, 26 in 2010, 125 in 2011, 10 in 2012, then a gradual increase to 759 in 2016, decreasing from 424 in 2017 to 6 in 2020&#13;&#10;&#13;&#10;The Pilbara data indicates 183 doses in 2007 increasing to 420 in 2008 followed by a gradual decrease to 0 doses in 2015, then an increase to 48 in 2016 and 352 in 2017, decreasing to 64 in 2018 a slight increase to 83 in 2019 followed by 59 doses in 2020.&#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506BB9F" w14:textId="052DD8A2"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Treatments administered in the Kimberley in 2007 are likely to have been under-reported, as treatment data were not received from several communities</w:t>
      </w:r>
    </w:p>
    <w:p w14:paraId="0E587AE3" w14:textId="418E9370"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In the Kimberley in 2008, 17 communities were reported to have received ‘community-based treatment’, compared with only seven in 2009</w:t>
      </w:r>
    </w:p>
    <w:p w14:paraId="736F0BD0" w14:textId="187BEF1F" w:rsidR="00E3767F" w:rsidRPr="00A36C6D" w:rsidRDefault="00E3767F" w:rsidP="00E3767F">
      <w:pPr>
        <w:spacing w:after="200"/>
        <w:rPr>
          <w:rFonts w:asciiTheme="minorHAnsi" w:eastAsia="MS Gothic" w:hAnsiTheme="minorHAnsi" w:cstheme="minorHAnsi"/>
          <w:b/>
          <w:bCs/>
          <w:color w:val="675E47" w:themeColor="text2"/>
        </w:rPr>
      </w:pPr>
      <w:r w:rsidRPr="00A36C6D">
        <w:rPr>
          <w:rFonts w:asciiTheme="minorHAnsi" w:eastAsia="MS Gothic" w:hAnsiTheme="minorHAnsi" w:cstheme="minorHAnsi"/>
          <w:b/>
          <w:bCs/>
          <w:color w:val="675E47" w:themeColor="text2"/>
        </w:rPr>
        <w:br w:type="page"/>
      </w:r>
    </w:p>
    <w:p w14:paraId="062510FE" w14:textId="77777777" w:rsidR="00E3767F" w:rsidRPr="00A36C6D" w:rsidRDefault="00E3767F" w:rsidP="00B30BBF">
      <w:pPr>
        <w:pStyle w:val="Tableheadings"/>
        <w:rPr>
          <w:rFonts w:asciiTheme="minorHAnsi" w:hAnsiTheme="minorHAnsi" w:cstheme="minorHAnsi"/>
        </w:rPr>
      </w:pPr>
      <w:bookmarkStart w:id="345" w:name="_Ref58336742"/>
      <w:bookmarkStart w:id="346" w:name="_Toc83713382"/>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1</w:t>
      </w:r>
      <w:r w:rsidR="00080763" w:rsidRPr="00A36C6D">
        <w:rPr>
          <w:rFonts w:asciiTheme="minorHAnsi" w:hAnsiTheme="minorHAnsi" w:cstheme="minorHAnsi"/>
          <w:noProof/>
        </w:rPr>
        <w:fldChar w:fldCharType="end"/>
      </w:r>
      <w:bookmarkEnd w:id="345"/>
      <w:r w:rsidRPr="00A36C6D">
        <w:rPr>
          <w:rFonts w:asciiTheme="minorHAnsi" w:hAnsiTheme="minorHAnsi" w:cstheme="minorHAnsi"/>
        </w:rPr>
        <w:tab/>
        <w:t>Trachoma control delivery by region, Western Australia 2020</w:t>
      </w:r>
      <w:bookmarkEnd w:id="346"/>
    </w:p>
    <w:tbl>
      <w:tblPr>
        <w:tblW w:w="10180" w:type="dxa"/>
        <w:tblInd w:w="93" w:type="dxa"/>
        <w:tblLook w:val="04A0" w:firstRow="1" w:lastRow="0" w:firstColumn="1" w:lastColumn="0" w:noHBand="0" w:noVBand="1"/>
        <w:tblCaption w:val="Trachoma control delivery by region, Western Australia 2020.  "/>
        <w:tblDescription w:val="Table 5.1 categorises communities at risk or potentially at risk of trachoma in the WA.&#13;&#10;"/>
      </w:tblPr>
      <w:tblGrid>
        <w:gridCol w:w="2080"/>
        <w:gridCol w:w="1620"/>
        <w:gridCol w:w="1620"/>
        <w:gridCol w:w="1620"/>
        <w:gridCol w:w="1620"/>
        <w:gridCol w:w="1620"/>
      </w:tblGrid>
      <w:tr w:rsidR="000A2D52" w:rsidRPr="00A36C6D" w14:paraId="37338E3E" w14:textId="77777777" w:rsidTr="00E3767F">
        <w:trPr>
          <w:trHeight w:val="1425"/>
        </w:trPr>
        <w:tc>
          <w:tcPr>
            <w:tcW w:w="208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57099F70"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w:t>
            </w:r>
          </w:p>
        </w:tc>
        <w:tc>
          <w:tcPr>
            <w:tcW w:w="1620" w:type="dxa"/>
            <w:tcBorders>
              <w:top w:val="single" w:sz="8" w:space="0" w:color="auto"/>
              <w:left w:val="single" w:sz="4" w:space="0" w:color="auto"/>
              <w:bottom w:val="single" w:sz="4" w:space="0" w:color="auto"/>
              <w:right w:val="single" w:sz="4" w:space="0" w:color="auto"/>
            </w:tcBorders>
            <w:shd w:val="clear" w:color="000000" w:fill="BFBFBF"/>
            <w:noWrap/>
            <w:vAlign w:val="center"/>
            <w:hideMark/>
          </w:tcPr>
          <w:p w14:paraId="27366A4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Goldfields</w:t>
            </w:r>
          </w:p>
        </w:tc>
        <w:tc>
          <w:tcPr>
            <w:tcW w:w="1620" w:type="dxa"/>
            <w:tcBorders>
              <w:top w:val="single" w:sz="8" w:space="0" w:color="auto"/>
              <w:left w:val="nil"/>
              <w:bottom w:val="single" w:sz="4" w:space="0" w:color="auto"/>
              <w:right w:val="single" w:sz="4" w:space="0" w:color="auto"/>
            </w:tcBorders>
            <w:shd w:val="clear" w:color="000000" w:fill="BFBFBF"/>
            <w:noWrap/>
            <w:vAlign w:val="center"/>
            <w:hideMark/>
          </w:tcPr>
          <w:p w14:paraId="6D96D59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Kimberley</w:t>
            </w:r>
          </w:p>
        </w:tc>
        <w:tc>
          <w:tcPr>
            <w:tcW w:w="1620" w:type="dxa"/>
            <w:tcBorders>
              <w:top w:val="single" w:sz="8" w:space="0" w:color="auto"/>
              <w:left w:val="nil"/>
              <w:bottom w:val="single" w:sz="4" w:space="0" w:color="auto"/>
              <w:right w:val="single" w:sz="4" w:space="0" w:color="auto"/>
            </w:tcBorders>
            <w:shd w:val="clear" w:color="000000" w:fill="BFBFBF"/>
            <w:noWrap/>
            <w:vAlign w:val="center"/>
            <w:hideMark/>
          </w:tcPr>
          <w:p w14:paraId="4E8BFDF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Midwest</w:t>
            </w:r>
          </w:p>
        </w:tc>
        <w:tc>
          <w:tcPr>
            <w:tcW w:w="1620" w:type="dxa"/>
            <w:tcBorders>
              <w:top w:val="single" w:sz="8" w:space="0" w:color="auto"/>
              <w:left w:val="nil"/>
              <w:bottom w:val="single" w:sz="4" w:space="0" w:color="auto"/>
              <w:right w:val="single" w:sz="4" w:space="0" w:color="auto"/>
            </w:tcBorders>
            <w:shd w:val="clear" w:color="000000" w:fill="BFBFBF"/>
            <w:noWrap/>
            <w:vAlign w:val="center"/>
            <w:hideMark/>
          </w:tcPr>
          <w:p w14:paraId="6B9B6C0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Pilbara</w:t>
            </w:r>
          </w:p>
        </w:tc>
        <w:tc>
          <w:tcPr>
            <w:tcW w:w="1620" w:type="dxa"/>
            <w:tcBorders>
              <w:top w:val="single" w:sz="8" w:space="0" w:color="auto"/>
              <w:left w:val="nil"/>
              <w:bottom w:val="single" w:sz="4" w:space="0" w:color="auto"/>
              <w:right w:val="single" w:sz="8" w:space="0" w:color="auto"/>
            </w:tcBorders>
            <w:shd w:val="clear" w:color="000000" w:fill="BFBFBF"/>
            <w:noWrap/>
            <w:vAlign w:val="center"/>
            <w:hideMark/>
          </w:tcPr>
          <w:p w14:paraId="448B832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7440ED84" w14:textId="77777777" w:rsidTr="00E3767F">
        <w:trPr>
          <w:trHeight w:val="1425"/>
        </w:trPr>
        <w:tc>
          <w:tcPr>
            <w:tcW w:w="2080" w:type="dxa"/>
            <w:tcBorders>
              <w:top w:val="nil"/>
              <w:left w:val="single" w:sz="8" w:space="0" w:color="auto"/>
              <w:bottom w:val="single" w:sz="8" w:space="0" w:color="auto"/>
              <w:right w:val="single" w:sz="8" w:space="0" w:color="auto"/>
            </w:tcBorders>
            <w:shd w:val="clear" w:color="auto" w:fill="auto"/>
            <w:vAlign w:val="center"/>
            <w:hideMark/>
          </w:tcPr>
          <w:p w14:paraId="4FE4ABE7"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At risk (A)</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12A38C6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c>
          <w:tcPr>
            <w:tcW w:w="1620" w:type="dxa"/>
            <w:tcBorders>
              <w:top w:val="nil"/>
              <w:left w:val="nil"/>
              <w:bottom w:val="single" w:sz="4" w:space="0" w:color="auto"/>
              <w:right w:val="single" w:sz="4" w:space="0" w:color="auto"/>
            </w:tcBorders>
            <w:shd w:val="clear" w:color="auto" w:fill="auto"/>
            <w:noWrap/>
            <w:vAlign w:val="center"/>
            <w:hideMark/>
          </w:tcPr>
          <w:p w14:paraId="274EB3F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1620" w:type="dxa"/>
            <w:tcBorders>
              <w:top w:val="nil"/>
              <w:left w:val="nil"/>
              <w:bottom w:val="single" w:sz="4" w:space="0" w:color="auto"/>
              <w:right w:val="single" w:sz="4" w:space="0" w:color="auto"/>
            </w:tcBorders>
            <w:shd w:val="clear" w:color="auto" w:fill="auto"/>
            <w:noWrap/>
            <w:vAlign w:val="center"/>
            <w:hideMark/>
          </w:tcPr>
          <w:p w14:paraId="115C104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1620" w:type="dxa"/>
            <w:tcBorders>
              <w:top w:val="nil"/>
              <w:left w:val="nil"/>
              <w:bottom w:val="single" w:sz="4" w:space="0" w:color="auto"/>
              <w:right w:val="single" w:sz="4" w:space="0" w:color="auto"/>
            </w:tcBorders>
            <w:shd w:val="clear" w:color="auto" w:fill="auto"/>
            <w:noWrap/>
            <w:vAlign w:val="center"/>
            <w:hideMark/>
          </w:tcPr>
          <w:p w14:paraId="13E9816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1620" w:type="dxa"/>
            <w:tcBorders>
              <w:top w:val="nil"/>
              <w:left w:val="nil"/>
              <w:bottom w:val="single" w:sz="4" w:space="0" w:color="auto"/>
              <w:right w:val="single" w:sz="8" w:space="0" w:color="auto"/>
            </w:tcBorders>
            <w:shd w:val="clear" w:color="auto" w:fill="auto"/>
            <w:noWrap/>
            <w:vAlign w:val="center"/>
            <w:hideMark/>
          </w:tcPr>
          <w:p w14:paraId="0016582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36</w:t>
            </w:r>
          </w:p>
        </w:tc>
      </w:tr>
      <w:tr w:rsidR="000A2D52" w:rsidRPr="00A36C6D" w14:paraId="209B0489" w14:textId="77777777" w:rsidTr="00E3767F">
        <w:trPr>
          <w:trHeight w:val="1425"/>
        </w:trPr>
        <w:tc>
          <w:tcPr>
            <w:tcW w:w="2080" w:type="dxa"/>
            <w:tcBorders>
              <w:top w:val="nil"/>
              <w:left w:val="single" w:sz="8" w:space="0" w:color="auto"/>
              <w:bottom w:val="single" w:sz="8" w:space="0" w:color="auto"/>
              <w:right w:val="single" w:sz="8" w:space="0" w:color="auto"/>
            </w:tcBorders>
            <w:shd w:val="clear" w:color="000000" w:fill="BFBFBF"/>
            <w:vAlign w:val="center"/>
            <w:hideMark/>
          </w:tcPr>
          <w:p w14:paraId="79E4CBE0"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Requiring screening for trachoma (B)</w:t>
            </w:r>
          </w:p>
        </w:tc>
        <w:tc>
          <w:tcPr>
            <w:tcW w:w="1620" w:type="dxa"/>
            <w:tcBorders>
              <w:top w:val="nil"/>
              <w:left w:val="single" w:sz="4" w:space="0" w:color="auto"/>
              <w:bottom w:val="single" w:sz="4" w:space="0" w:color="auto"/>
              <w:right w:val="single" w:sz="4" w:space="0" w:color="auto"/>
            </w:tcBorders>
            <w:shd w:val="clear" w:color="000000" w:fill="BFBFBF"/>
            <w:noWrap/>
            <w:vAlign w:val="center"/>
            <w:hideMark/>
          </w:tcPr>
          <w:p w14:paraId="596E3FA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w:t>
            </w:r>
          </w:p>
        </w:tc>
        <w:tc>
          <w:tcPr>
            <w:tcW w:w="1620" w:type="dxa"/>
            <w:tcBorders>
              <w:top w:val="nil"/>
              <w:left w:val="nil"/>
              <w:bottom w:val="single" w:sz="4" w:space="0" w:color="auto"/>
              <w:right w:val="single" w:sz="4" w:space="0" w:color="auto"/>
            </w:tcBorders>
            <w:shd w:val="clear" w:color="000000" w:fill="BFBFBF"/>
            <w:noWrap/>
            <w:vAlign w:val="center"/>
            <w:hideMark/>
          </w:tcPr>
          <w:p w14:paraId="758C6CB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1620" w:type="dxa"/>
            <w:tcBorders>
              <w:top w:val="nil"/>
              <w:left w:val="nil"/>
              <w:bottom w:val="single" w:sz="4" w:space="0" w:color="auto"/>
              <w:right w:val="single" w:sz="4" w:space="0" w:color="auto"/>
            </w:tcBorders>
            <w:shd w:val="clear" w:color="000000" w:fill="BFBFBF"/>
            <w:noWrap/>
            <w:vAlign w:val="center"/>
            <w:hideMark/>
          </w:tcPr>
          <w:p w14:paraId="273479A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620" w:type="dxa"/>
            <w:tcBorders>
              <w:top w:val="nil"/>
              <w:left w:val="nil"/>
              <w:bottom w:val="single" w:sz="4" w:space="0" w:color="auto"/>
              <w:right w:val="single" w:sz="4" w:space="0" w:color="auto"/>
            </w:tcBorders>
            <w:shd w:val="clear" w:color="000000" w:fill="BFBFBF"/>
            <w:noWrap/>
            <w:vAlign w:val="center"/>
            <w:hideMark/>
          </w:tcPr>
          <w:p w14:paraId="232C0A8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1620" w:type="dxa"/>
            <w:tcBorders>
              <w:top w:val="nil"/>
              <w:left w:val="nil"/>
              <w:bottom w:val="single" w:sz="4" w:space="0" w:color="auto"/>
              <w:right w:val="single" w:sz="8" w:space="0" w:color="auto"/>
            </w:tcBorders>
            <w:shd w:val="clear" w:color="000000" w:fill="BFBFBF"/>
            <w:noWrap/>
            <w:vAlign w:val="center"/>
            <w:hideMark/>
          </w:tcPr>
          <w:p w14:paraId="6B9DD25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34</w:t>
            </w:r>
          </w:p>
        </w:tc>
      </w:tr>
      <w:tr w:rsidR="000A2D52" w:rsidRPr="00A36C6D" w14:paraId="4BA3562D" w14:textId="77777777" w:rsidTr="00E3767F">
        <w:trPr>
          <w:trHeight w:val="1425"/>
        </w:trPr>
        <w:tc>
          <w:tcPr>
            <w:tcW w:w="2080" w:type="dxa"/>
            <w:tcBorders>
              <w:top w:val="nil"/>
              <w:left w:val="single" w:sz="8" w:space="0" w:color="auto"/>
              <w:bottom w:val="single" w:sz="8" w:space="0" w:color="auto"/>
              <w:right w:val="single" w:sz="8" w:space="0" w:color="auto"/>
            </w:tcBorders>
            <w:shd w:val="clear" w:color="auto" w:fill="auto"/>
            <w:vAlign w:val="center"/>
            <w:hideMark/>
          </w:tcPr>
          <w:p w14:paraId="7609C6C5" w14:textId="77777777" w:rsidR="00E3767F" w:rsidRPr="00A36C6D" w:rsidRDefault="00E3767F" w:rsidP="00E3767F">
            <w:pPr>
              <w:ind w:firstLineChars="500" w:firstLine="1000"/>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Screened for trachoma (C)</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701B6CF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w:t>
            </w:r>
          </w:p>
        </w:tc>
        <w:tc>
          <w:tcPr>
            <w:tcW w:w="1620" w:type="dxa"/>
            <w:tcBorders>
              <w:top w:val="nil"/>
              <w:left w:val="nil"/>
              <w:bottom w:val="single" w:sz="4" w:space="0" w:color="auto"/>
              <w:right w:val="single" w:sz="4" w:space="0" w:color="auto"/>
            </w:tcBorders>
            <w:shd w:val="clear" w:color="auto" w:fill="auto"/>
            <w:noWrap/>
            <w:vAlign w:val="center"/>
            <w:hideMark/>
          </w:tcPr>
          <w:p w14:paraId="672F8A0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1620" w:type="dxa"/>
            <w:tcBorders>
              <w:top w:val="nil"/>
              <w:left w:val="nil"/>
              <w:bottom w:val="single" w:sz="4" w:space="0" w:color="auto"/>
              <w:right w:val="single" w:sz="4" w:space="0" w:color="auto"/>
            </w:tcBorders>
            <w:shd w:val="clear" w:color="auto" w:fill="auto"/>
            <w:noWrap/>
            <w:vAlign w:val="center"/>
            <w:hideMark/>
          </w:tcPr>
          <w:p w14:paraId="25CE3F9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620" w:type="dxa"/>
            <w:tcBorders>
              <w:top w:val="nil"/>
              <w:left w:val="nil"/>
              <w:bottom w:val="single" w:sz="4" w:space="0" w:color="auto"/>
              <w:right w:val="single" w:sz="4" w:space="0" w:color="auto"/>
            </w:tcBorders>
            <w:shd w:val="clear" w:color="auto" w:fill="auto"/>
            <w:noWrap/>
            <w:vAlign w:val="center"/>
            <w:hideMark/>
          </w:tcPr>
          <w:p w14:paraId="7469C3D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1620" w:type="dxa"/>
            <w:tcBorders>
              <w:top w:val="nil"/>
              <w:left w:val="nil"/>
              <w:bottom w:val="single" w:sz="4" w:space="0" w:color="auto"/>
              <w:right w:val="single" w:sz="8" w:space="0" w:color="auto"/>
            </w:tcBorders>
            <w:shd w:val="clear" w:color="auto" w:fill="auto"/>
            <w:noWrap/>
            <w:vAlign w:val="center"/>
            <w:hideMark/>
          </w:tcPr>
          <w:p w14:paraId="188BF0D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34</w:t>
            </w:r>
          </w:p>
        </w:tc>
      </w:tr>
      <w:tr w:rsidR="000A2D52" w:rsidRPr="00A36C6D" w14:paraId="5BD505A4" w14:textId="77777777" w:rsidTr="00E3767F">
        <w:trPr>
          <w:trHeight w:val="1425"/>
        </w:trPr>
        <w:tc>
          <w:tcPr>
            <w:tcW w:w="2080" w:type="dxa"/>
            <w:tcBorders>
              <w:top w:val="nil"/>
              <w:left w:val="single" w:sz="8" w:space="0" w:color="auto"/>
              <w:bottom w:val="single" w:sz="8" w:space="0" w:color="auto"/>
              <w:right w:val="single" w:sz="8" w:space="0" w:color="auto"/>
            </w:tcBorders>
            <w:shd w:val="clear" w:color="000000" w:fill="BFBFBF"/>
            <w:vAlign w:val="center"/>
            <w:hideMark/>
          </w:tcPr>
          <w:p w14:paraId="542DCFAB" w14:textId="75E9AC9C"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Requiring treatment without </w:t>
            </w:r>
            <w:r w:rsidR="006F5900" w:rsidRPr="00A36C6D">
              <w:rPr>
                <w:rFonts w:asciiTheme="minorHAnsi" w:hAnsiTheme="minorHAnsi" w:cstheme="minorHAnsi"/>
                <w:color w:val="675E47" w:themeColor="text2"/>
                <w:sz w:val="20"/>
                <w:szCs w:val="20"/>
                <w:lang w:eastAsia="en-AU"/>
              </w:rPr>
              <w:t>screening (</w:t>
            </w:r>
            <w:r w:rsidRPr="00A36C6D">
              <w:rPr>
                <w:rFonts w:asciiTheme="minorHAnsi" w:hAnsiTheme="minorHAnsi" w:cstheme="minorHAnsi"/>
                <w:color w:val="675E47" w:themeColor="text2"/>
                <w:sz w:val="20"/>
                <w:szCs w:val="20"/>
                <w:lang w:eastAsia="en-AU"/>
              </w:rPr>
              <w:t>D)</w:t>
            </w:r>
          </w:p>
        </w:tc>
        <w:tc>
          <w:tcPr>
            <w:tcW w:w="1620" w:type="dxa"/>
            <w:tcBorders>
              <w:top w:val="nil"/>
              <w:left w:val="single" w:sz="4" w:space="0" w:color="auto"/>
              <w:bottom w:val="single" w:sz="4" w:space="0" w:color="auto"/>
              <w:right w:val="single" w:sz="4" w:space="0" w:color="auto"/>
            </w:tcBorders>
            <w:shd w:val="clear" w:color="000000" w:fill="BFBFBF"/>
            <w:noWrap/>
            <w:vAlign w:val="center"/>
            <w:hideMark/>
          </w:tcPr>
          <w:p w14:paraId="7C84AC5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4" w:space="0" w:color="auto"/>
            </w:tcBorders>
            <w:shd w:val="clear" w:color="000000" w:fill="BFBFBF"/>
            <w:noWrap/>
            <w:vAlign w:val="center"/>
            <w:hideMark/>
          </w:tcPr>
          <w:p w14:paraId="08D52C1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4" w:space="0" w:color="auto"/>
            </w:tcBorders>
            <w:shd w:val="clear" w:color="000000" w:fill="BFBFBF"/>
            <w:noWrap/>
            <w:vAlign w:val="center"/>
            <w:hideMark/>
          </w:tcPr>
          <w:p w14:paraId="7508A90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4" w:space="0" w:color="auto"/>
            </w:tcBorders>
            <w:shd w:val="clear" w:color="000000" w:fill="BFBFBF"/>
            <w:noWrap/>
            <w:vAlign w:val="center"/>
            <w:hideMark/>
          </w:tcPr>
          <w:p w14:paraId="684A0A8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8" w:space="0" w:color="auto"/>
            </w:tcBorders>
            <w:shd w:val="clear" w:color="000000" w:fill="BFBFBF"/>
            <w:noWrap/>
            <w:vAlign w:val="center"/>
            <w:hideMark/>
          </w:tcPr>
          <w:p w14:paraId="7B82968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31863035" w14:textId="77777777" w:rsidTr="00E3767F">
        <w:trPr>
          <w:trHeight w:val="1425"/>
        </w:trPr>
        <w:tc>
          <w:tcPr>
            <w:tcW w:w="2080" w:type="dxa"/>
            <w:tcBorders>
              <w:top w:val="nil"/>
              <w:left w:val="single" w:sz="8" w:space="0" w:color="auto"/>
              <w:bottom w:val="single" w:sz="8" w:space="0" w:color="auto"/>
              <w:right w:val="single" w:sz="8" w:space="0" w:color="auto"/>
            </w:tcBorders>
            <w:shd w:val="clear" w:color="auto" w:fill="auto"/>
            <w:vAlign w:val="center"/>
            <w:hideMark/>
          </w:tcPr>
          <w:p w14:paraId="16464DB5" w14:textId="77777777" w:rsidR="00E3767F" w:rsidRPr="00A36C6D" w:rsidRDefault="00E3767F" w:rsidP="00E3767F">
            <w:pPr>
              <w:ind w:firstLineChars="500" w:firstLine="1000"/>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 Received treatment without screening * (E)</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221FC62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4" w:space="0" w:color="auto"/>
            </w:tcBorders>
            <w:shd w:val="clear" w:color="auto" w:fill="auto"/>
            <w:noWrap/>
            <w:vAlign w:val="center"/>
            <w:hideMark/>
          </w:tcPr>
          <w:p w14:paraId="3801EF9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4" w:space="0" w:color="auto"/>
            </w:tcBorders>
            <w:shd w:val="clear" w:color="auto" w:fill="auto"/>
            <w:noWrap/>
            <w:vAlign w:val="center"/>
            <w:hideMark/>
          </w:tcPr>
          <w:p w14:paraId="3D50F50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4" w:space="0" w:color="auto"/>
            </w:tcBorders>
            <w:shd w:val="clear" w:color="auto" w:fill="auto"/>
            <w:noWrap/>
            <w:vAlign w:val="center"/>
            <w:hideMark/>
          </w:tcPr>
          <w:p w14:paraId="65D5F05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8" w:space="0" w:color="auto"/>
            </w:tcBorders>
            <w:shd w:val="clear" w:color="auto" w:fill="auto"/>
            <w:noWrap/>
            <w:vAlign w:val="center"/>
            <w:hideMark/>
          </w:tcPr>
          <w:p w14:paraId="5B71A2F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6923D094" w14:textId="77777777" w:rsidTr="00E3767F">
        <w:trPr>
          <w:trHeight w:val="1425"/>
        </w:trPr>
        <w:tc>
          <w:tcPr>
            <w:tcW w:w="2080" w:type="dxa"/>
            <w:tcBorders>
              <w:top w:val="nil"/>
              <w:left w:val="single" w:sz="8" w:space="0" w:color="auto"/>
              <w:bottom w:val="single" w:sz="8" w:space="0" w:color="auto"/>
              <w:right w:val="single" w:sz="8" w:space="0" w:color="auto"/>
            </w:tcBorders>
            <w:shd w:val="clear" w:color="000000" w:fill="BFBFBF"/>
            <w:vAlign w:val="center"/>
            <w:hideMark/>
          </w:tcPr>
          <w:p w14:paraId="03F41D80"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Screened and/or treated for trachoma (F = C+E)</w:t>
            </w:r>
          </w:p>
        </w:tc>
        <w:tc>
          <w:tcPr>
            <w:tcW w:w="1620" w:type="dxa"/>
            <w:tcBorders>
              <w:top w:val="nil"/>
              <w:left w:val="single" w:sz="4" w:space="0" w:color="auto"/>
              <w:bottom w:val="single" w:sz="4" w:space="0" w:color="auto"/>
              <w:right w:val="single" w:sz="4" w:space="0" w:color="auto"/>
            </w:tcBorders>
            <w:shd w:val="clear" w:color="000000" w:fill="BFBFBF"/>
            <w:noWrap/>
            <w:vAlign w:val="center"/>
            <w:hideMark/>
          </w:tcPr>
          <w:p w14:paraId="471C6C7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w:t>
            </w:r>
          </w:p>
        </w:tc>
        <w:tc>
          <w:tcPr>
            <w:tcW w:w="1620" w:type="dxa"/>
            <w:tcBorders>
              <w:top w:val="nil"/>
              <w:left w:val="nil"/>
              <w:bottom w:val="single" w:sz="4" w:space="0" w:color="auto"/>
              <w:right w:val="single" w:sz="4" w:space="0" w:color="auto"/>
            </w:tcBorders>
            <w:shd w:val="clear" w:color="000000" w:fill="BFBFBF"/>
            <w:noWrap/>
            <w:vAlign w:val="center"/>
            <w:hideMark/>
          </w:tcPr>
          <w:p w14:paraId="287A47E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1620" w:type="dxa"/>
            <w:tcBorders>
              <w:top w:val="nil"/>
              <w:left w:val="nil"/>
              <w:bottom w:val="single" w:sz="4" w:space="0" w:color="auto"/>
              <w:right w:val="single" w:sz="4" w:space="0" w:color="auto"/>
            </w:tcBorders>
            <w:shd w:val="clear" w:color="000000" w:fill="BFBFBF"/>
            <w:noWrap/>
            <w:vAlign w:val="center"/>
            <w:hideMark/>
          </w:tcPr>
          <w:p w14:paraId="762562F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620" w:type="dxa"/>
            <w:tcBorders>
              <w:top w:val="nil"/>
              <w:left w:val="nil"/>
              <w:bottom w:val="single" w:sz="4" w:space="0" w:color="auto"/>
              <w:right w:val="single" w:sz="4" w:space="0" w:color="auto"/>
            </w:tcBorders>
            <w:shd w:val="clear" w:color="000000" w:fill="BFBFBF"/>
            <w:noWrap/>
            <w:vAlign w:val="center"/>
            <w:hideMark/>
          </w:tcPr>
          <w:p w14:paraId="1352E68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1620" w:type="dxa"/>
            <w:tcBorders>
              <w:top w:val="nil"/>
              <w:left w:val="nil"/>
              <w:bottom w:val="single" w:sz="4" w:space="0" w:color="auto"/>
              <w:right w:val="single" w:sz="8" w:space="0" w:color="auto"/>
            </w:tcBorders>
            <w:shd w:val="clear" w:color="000000" w:fill="BFBFBF"/>
            <w:noWrap/>
            <w:vAlign w:val="center"/>
            <w:hideMark/>
          </w:tcPr>
          <w:p w14:paraId="6E630E2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34</w:t>
            </w:r>
          </w:p>
        </w:tc>
      </w:tr>
      <w:tr w:rsidR="00E3767F" w:rsidRPr="00A36C6D" w14:paraId="4FE2D35B" w14:textId="77777777" w:rsidTr="00E3767F">
        <w:trPr>
          <w:trHeight w:val="1425"/>
        </w:trPr>
        <w:tc>
          <w:tcPr>
            <w:tcW w:w="2080" w:type="dxa"/>
            <w:tcBorders>
              <w:top w:val="nil"/>
              <w:left w:val="single" w:sz="8" w:space="0" w:color="auto"/>
              <w:bottom w:val="single" w:sz="8" w:space="0" w:color="auto"/>
              <w:right w:val="single" w:sz="8" w:space="0" w:color="auto"/>
            </w:tcBorders>
            <w:shd w:val="clear" w:color="auto" w:fill="auto"/>
            <w:vAlign w:val="center"/>
            <w:hideMark/>
          </w:tcPr>
          <w:p w14:paraId="1E059DE7" w14:textId="5875B1B3"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Requiring neither screening </w:t>
            </w:r>
            <w:r w:rsidR="005956EE" w:rsidRPr="00A36C6D">
              <w:rPr>
                <w:rFonts w:asciiTheme="minorHAnsi" w:hAnsiTheme="minorHAnsi" w:cstheme="minorHAnsi"/>
                <w:color w:val="675E47" w:themeColor="text2"/>
                <w:sz w:val="20"/>
                <w:szCs w:val="20"/>
                <w:lang w:eastAsia="en-AU"/>
              </w:rPr>
              <w:t>nor</w:t>
            </w:r>
            <w:r w:rsidRPr="00A36C6D">
              <w:rPr>
                <w:rFonts w:asciiTheme="minorHAnsi" w:hAnsiTheme="minorHAnsi" w:cstheme="minorHAnsi"/>
                <w:color w:val="675E47" w:themeColor="text2"/>
                <w:sz w:val="20"/>
                <w:szCs w:val="20"/>
                <w:lang w:eastAsia="en-AU"/>
              </w:rPr>
              <w:t xml:space="preserve"> treatment for trachoma (G=A-B-D)</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58875C1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620" w:type="dxa"/>
            <w:tcBorders>
              <w:top w:val="nil"/>
              <w:left w:val="nil"/>
              <w:bottom w:val="single" w:sz="4" w:space="0" w:color="auto"/>
              <w:right w:val="single" w:sz="4" w:space="0" w:color="auto"/>
            </w:tcBorders>
            <w:shd w:val="clear" w:color="auto" w:fill="auto"/>
            <w:noWrap/>
            <w:vAlign w:val="center"/>
            <w:hideMark/>
          </w:tcPr>
          <w:p w14:paraId="5BE5C36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4" w:space="0" w:color="auto"/>
            </w:tcBorders>
            <w:shd w:val="clear" w:color="auto" w:fill="auto"/>
            <w:noWrap/>
            <w:vAlign w:val="center"/>
            <w:hideMark/>
          </w:tcPr>
          <w:p w14:paraId="18859AA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620" w:type="dxa"/>
            <w:tcBorders>
              <w:top w:val="nil"/>
              <w:left w:val="nil"/>
              <w:bottom w:val="single" w:sz="4" w:space="0" w:color="auto"/>
              <w:right w:val="single" w:sz="4" w:space="0" w:color="auto"/>
            </w:tcBorders>
            <w:shd w:val="clear" w:color="auto" w:fill="auto"/>
            <w:noWrap/>
            <w:vAlign w:val="center"/>
            <w:hideMark/>
          </w:tcPr>
          <w:p w14:paraId="588B1C3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1620" w:type="dxa"/>
            <w:tcBorders>
              <w:top w:val="nil"/>
              <w:left w:val="nil"/>
              <w:bottom w:val="single" w:sz="4" w:space="0" w:color="auto"/>
              <w:right w:val="single" w:sz="8" w:space="0" w:color="auto"/>
            </w:tcBorders>
            <w:shd w:val="clear" w:color="auto" w:fill="auto"/>
            <w:noWrap/>
            <w:vAlign w:val="center"/>
            <w:hideMark/>
          </w:tcPr>
          <w:p w14:paraId="6BC717A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r>
    </w:tbl>
    <w:p w14:paraId="4BD32FBC" w14:textId="77777777" w:rsidR="00E3767F" w:rsidRPr="00A36C6D" w:rsidRDefault="00E3767F" w:rsidP="00E3767F">
      <w:pPr>
        <w:rPr>
          <w:rFonts w:asciiTheme="minorHAnsi" w:hAnsiTheme="minorHAnsi" w:cstheme="minorHAnsi"/>
          <w:color w:val="675E47" w:themeColor="text2"/>
          <w:lang w:eastAsia="en-US"/>
        </w:rPr>
      </w:pPr>
    </w:p>
    <w:p w14:paraId="7FDB2BCA" w14:textId="4390F7F2"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*Communities treated without screening in 2020 as per Guidelines</w:t>
      </w:r>
    </w:p>
    <w:p w14:paraId="162BE530" w14:textId="77777777" w:rsidR="00E3767F" w:rsidRPr="00A36C6D" w:rsidRDefault="00E3767F" w:rsidP="00E3767F">
      <w:pPr>
        <w:tabs>
          <w:tab w:val="center" w:pos="4513"/>
          <w:tab w:val="right" w:pos="9026"/>
        </w:tabs>
        <w:rPr>
          <w:rFonts w:asciiTheme="minorHAnsi" w:eastAsia="Calibri" w:hAnsiTheme="minorHAnsi" w:cstheme="minorHAnsi"/>
          <w:color w:val="675E47" w:themeColor="text2"/>
          <w:sz w:val="20"/>
        </w:rPr>
        <w:sectPr w:rsidR="00E3767F" w:rsidRPr="00A36C6D" w:rsidSect="00724975">
          <w:headerReference w:type="even" r:id="rId69"/>
          <w:headerReference w:type="default" r:id="rId70"/>
          <w:footerReference w:type="default" r:id="rId71"/>
          <w:headerReference w:type="first" r:id="rId72"/>
          <w:pgSz w:w="11906" w:h="16838"/>
          <w:pgMar w:top="720" w:right="720" w:bottom="720" w:left="720" w:header="709" w:footer="709" w:gutter="0"/>
          <w:cols w:space="708"/>
          <w:docGrid w:linePitch="360"/>
        </w:sectPr>
      </w:pPr>
    </w:p>
    <w:p w14:paraId="2D041F35" w14:textId="77777777" w:rsidR="00E3767F" w:rsidRPr="00A36C6D" w:rsidRDefault="00E3767F" w:rsidP="00B30BBF">
      <w:pPr>
        <w:pStyle w:val="Tableheadings"/>
        <w:rPr>
          <w:rFonts w:asciiTheme="minorHAnsi" w:hAnsiTheme="minorHAnsi" w:cstheme="minorHAnsi"/>
        </w:rPr>
      </w:pPr>
      <w:bookmarkStart w:id="347" w:name="_Table_4.2_Trachoma"/>
      <w:bookmarkStart w:id="348" w:name="_Ref58336759"/>
      <w:bookmarkStart w:id="349" w:name="_Toc83713383"/>
      <w:bookmarkStart w:id="350" w:name="_Toc392153933"/>
      <w:bookmarkEnd w:id="347"/>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2</w:t>
      </w:r>
      <w:r w:rsidR="00080763" w:rsidRPr="00A36C6D">
        <w:rPr>
          <w:rFonts w:asciiTheme="minorHAnsi" w:hAnsiTheme="minorHAnsi" w:cstheme="minorHAnsi"/>
          <w:noProof/>
        </w:rPr>
        <w:fldChar w:fldCharType="end"/>
      </w:r>
      <w:bookmarkEnd w:id="348"/>
      <w:r w:rsidRPr="00A36C6D">
        <w:rPr>
          <w:rFonts w:asciiTheme="minorHAnsi" w:hAnsiTheme="minorHAnsi" w:cstheme="minorHAnsi"/>
        </w:rPr>
        <w:tab/>
        <w:t>Trachoma screening coverage, trachoma prevalence and clean face prevalence by region, Western Australia 2020</w:t>
      </w:r>
      <w:bookmarkEnd w:id="349"/>
    </w:p>
    <w:tbl>
      <w:tblPr>
        <w:tblStyle w:val="trach2"/>
        <w:tblW w:w="5000" w:type="pct"/>
        <w:tblLook w:val="04A0" w:firstRow="1" w:lastRow="0" w:firstColumn="1" w:lastColumn="0" w:noHBand="0" w:noVBand="1"/>
        <w:tblCaption w:val="Trachoma screening coverage, trachoma prevalence and clean face prevalence by region, Western Australia 2020.  "/>
        <w:tblDescription w:val="Table 5.2 categorises trachoma screening coverage, trachoma prevalence and clean face prevalence in the WA regions.  &#13;&#10;"/>
      </w:tblPr>
      <w:tblGrid>
        <w:gridCol w:w="2418"/>
        <w:gridCol w:w="533"/>
        <w:gridCol w:w="642"/>
        <w:gridCol w:w="777"/>
        <w:gridCol w:w="655"/>
        <w:gridCol w:w="533"/>
        <w:gridCol w:w="642"/>
        <w:gridCol w:w="777"/>
        <w:gridCol w:w="655"/>
        <w:gridCol w:w="533"/>
        <w:gridCol w:w="533"/>
        <w:gridCol w:w="777"/>
        <w:gridCol w:w="655"/>
        <w:gridCol w:w="581"/>
        <w:gridCol w:w="642"/>
        <w:gridCol w:w="777"/>
        <w:gridCol w:w="655"/>
        <w:gridCol w:w="533"/>
        <w:gridCol w:w="642"/>
        <w:gridCol w:w="777"/>
        <w:gridCol w:w="655"/>
      </w:tblGrid>
      <w:tr w:rsidR="000A2D52" w:rsidRPr="00A36C6D" w14:paraId="18A0F225" w14:textId="77777777" w:rsidTr="00E3767F">
        <w:trPr>
          <w:cnfStyle w:val="100000000000" w:firstRow="1" w:lastRow="0" w:firstColumn="0" w:lastColumn="0" w:oddVBand="0" w:evenVBand="0" w:oddHBand="0" w:evenHBand="0" w:firstRowFirstColumn="0" w:firstRowLastColumn="0" w:lastRowFirstColumn="0" w:lastRowLastColumn="0"/>
          <w:trHeight w:val="389"/>
        </w:trPr>
        <w:tc>
          <w:tcPr>
            <w:tcW w:w="847" w:type="pct"/>
            <w:hideMark/>
          </w:tcPr>
          <w:p w14:paraId="122DF3A5"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826" w:type="pct"/>
            <w:gridSpan w:val="4"/>
            <w:noWrap/>
            <w:hideMark/>
          </w:tcPr>
          <w:p w14:paraId="07E8CE0C"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Goldfields</w:t>
            </w:r>
          </w:p>
        </w:tc>
        <w:tc>
          <w:tcPr>
            <w:tcW w:w="833" w:type="pct"/>
            <w:gridSpan w:val="4"/>
            <w:noWrap/>
            <w:hideMark/>
          </w:tcPr>
          <w:p w14:paraId="09355251"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Kimberley</w:t>
            </w:r>
          </w:p>
        </w:tc>
        <w:tc>
          <w:tcPr>
            <w:tcW w:w="827" w:type="pct"/>
            <w:gridSpan w:val="4"/>
            <w:noWrap/>
            <w:hideMark/>
          </w:tcPr>
          <w:p w14:paraId="5DA3AA7E"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Midwest</w:t>
            </w:r>
          </w:p>
        </w:tc>
        <w:tc>
          <w:tcPr>
            <w:tcW w:w="841" w:type="pct"/>
            <w:gridSpan w:val="4"/>
            <w:noWrap/>
            <w:hideMark/>
          </w:tcPr>
          <w:p w14:paraId="6AD07F09"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Pilbara</w:t>
            </w:r>
          </w:p>
        </w:tc>
        <w:tc>
          <w:tcPr>
            <w:tcW w:w="827" w:type="pct"/>
            <w:gridSpan w:val="4"/>
            <w:noWrap/>
            <w:hideMark/>
          </w:tcPr>
          <w:p w14:paraId="5BA65F40"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088D6772" w14:textId="77777777" w:rsidTr="00E3767F">
        <w:trPr>
          <w:trHeight w:val="408"/>
        </w:trPr>
        <w:tc>
          <w:tcPr>
            <w:tcW w:w="847" w:type="pct"/>
            <w:hideMark/>
          </w:tcPr>
          <w:p w14:paraId="71762B63"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 screened</w:t>
            </w:r>
          </w:p>
        </w:tc>
        <w:tc>
          <w:tcPr>
            <w:tcW w:w="826" w:type="pct"/>
            <w:gridSpan w:val="4"/>
            <w:noWrap/>
            <w:hideMark/>
          </w:tcPr>
          <w:p w14:paraId="5D6B6CC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16</w:t>
            </w:r>
          </w:p>
        </w:tc>
        <w:tc>
          <w:tcPr>
            <w:tcW w:w="833" w:type="pct"/>
            <w:gridSpan w:val="4"/>
            <w:noWrap/>
            <w:hideMark/>
          </w:tcPr>
          <w:p w14:paraId="7D38D2D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w:t>
            </w:r>
          </w:p>
        </w:tc>
        <w:tc>
          <w:tcPr>
            <w:tcW w:w="827" w:type="pct"/>
            <w:gridSpan w:val="4"/>
            <w:noWrap/>
            <w:hideMark/>
          </w:tcPr>
          <w:p w14:paraId="07FDD6C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w:t>
            </w:r>
          </w:p>
        </w:tc>
        <w:tc>
          <w:tcPr>
            <w:tcW w:w="841" w:type="pct"/>
            <w:gridSpan w:val="4"/>
            <w:noWrap/>
            <w:hideMark/>
          </w:tcPr>
          <w:p w14:paraId="302470C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w:t>
            </w:r>
          </w:p>
        </w:tc>
        <w:tc>
          <w:tcPr>
            <w:tcW w:w="827" w:type="pct"/>
            <w:gridSpan w:val="4"/>
            <w:noWrap/>
            <w:hideMark/>
          </w:tcPr>
          <w:p w14:paraId="01071A6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34</w:t>
            </w:r>
          </w:p>
        </w:tc>
      </w:tr>
      <w:tr w:rsidR="000A2D52" w:rsidRPr="00A36C6D" w14:paraId="25B42B56" w14:textId="77777777" w:rsidTr="00E3767F">
        <w:trPr>
          <w:cnfStyle w:val="000000010000" w:firstRow="0" w:lastRow="0" w:firstColumn="0" w:lastColumn="0" w:oddVBand="0" w:evenVBand="0" w:oddHBand="0" w:evenHBand="1" w:firstRowFirstColumn="0" w:firstRowLastColumn="0" w:lastRowFirstColumn="0" w:lastRowLastColumn="0"/>
          <w:trHeight w:val="545"/>
        </w:trPr>
        <w:tc>
          <w:tcPr>
            <w:tcW w:w="847" w:type="pct"/>
            <w:hideMark/>
          </w:tcPr>
          <w:p w14:paraId="33C63B76"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Age group (years)</w:t>
            </w:r>
          </w:p>
        </w:tc>
        <w:tc>
          <w:tcPr>
            <w:tcW w:w="178" w:type="pct"/>
            <w:noWrap/>
            <w:hideMark/>
          </w:tcPr>
          <w:p w14:paraId="56E3E1F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c>
          <w:tcPr>
            <w:tcW w:w="197" w:type="pct"/>
            <w:noWrap/>
            <w:hideMark/>
          </w:tcPr>
          <w:p w14:paraId="7F5FA1FE" w14:textId="77777777" w:rsidR="00E3767F" w:rsidRPr="00A36C6D" w:rsidRDefault="00E3767F" w:rsidP="00E3767F">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lang w:eastAsia="en-AU"/>
              </w:rPr>
              <w:t>5-9</w:t>
            </w:r>
          </w:p>
        </w:tc>
        <w:tc>
          <w:tcPr>
            <w:tcW w:w="251" w:type="pct"/>
            <w:noWrap/>
            <w:hideMark/>
          </w:tcPr>
          <w:p w14:paraId="12D681B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10-14</w:t>
            </w:r>
          </w:p>
        </w:tc>
        <w:tc>
          <w:tcPr>
            <w:tcW w:w="200" w:type="pct"/>
            <w:noWrap/>
            <w:hideMark/>
          </w:tcPr>
          <w:p w14:paraId="4A3B077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1-14</w:t>
            </w:r>
          </w:p>
        </w:tc>
        <w:tc>
          <w:tcPr>
            <w:tcW w:w="176" w:type="pct"/>
            <w:noWrap/>
            <w:hideMark/>
          </w:tcPr>
          <w:p w14:paraId="5599829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c>
          <w:tcPr>
            <w:tcW w:w="197" w:type="pct"/>
            <w:noWrap/>
            <w:hideMark/>
          </w:tcPr>
          <w:p w14:paraId="7D32F2ED" w14:textId="77777777" w:rsidR="00E3767F" w:rsidRPr="00A36C6D" w:rsidRDefault="00E3767F" w:rsidP="00E3767F">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lang w:eastAsia="en-AU"/>
              </w:rPr>
              <w:t>5-9</w:t>
            </w:r>
          </w:p>
        </w:tc>
        <w:tc>
          <w:tcPr>
            <w:tcW w:w="256" w:type="pct"/>
            <w:noWrap/>
            <w:hideMark/>
          </w:tcPr>
          <w:p w14:paraId="269E70C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10-14</w:t>
            </w:r>
          </w:p>
        </w:tc>
        <w:tc>
          <w:tcPr>
            <w:tcW w:w="204" w:type="pct"/>
            <w:noWrap/>
            <w:hideMark/>
          </w:tcPr>
          <w:p w14:paraId="27592D6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0-14</w:t>
            </w:r>
          </w:p>
        </w:tc>
        <w:tc>
          <w:tcPr>
            <w:tcW w:w="196" w:type="pct"/>
            <w:noWrap/>
            <w:hideMark/>
          </w:tcPr>
          <w:p w14:paraId="232EA6B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c>
          <w:tcPr>
            <w:tcW w:w="178" w:type="pct"/>
            <w:noWrap/>
            <w:hideMark/>
          </w:tcPr>
          <w:p w14:paraId="4FBEE1CB" w14:textId="77777777" w:rsidR="00E3767F" w:rsidRPr="00A36C6D" w:rsidRDefault="00E3767F" w:rsidP="00E3767F">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lang w:eastAsia="en-AU"/>
              </w:rPr>
              <w:t>5-9</w:t>
            </w:r>
          </w:p>
        </w:tc>
        <w:tc>
          <w:tcPr>
            <w:tcW w:w="251" w:type="pct"/>
            <w:noWrap/>
            <w:hideMark/>
          </w:tcPr>
          <w:p w14:paraId="68E919B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10-14</w:t>
            </w:r>
          </w:p>
        </w:tc>
        <w:tc>
          <w:tcPr>
            <w:tcW w:w="202" w:type="pct"/>
            <w:noWrap/>
            <w:hideMark/>
          </w:tcPr>
          <w:p w14:paraId="518D3E3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0-14</w:t>
            </w:r>
          </w:p>
        </w:tc>
        <w:tc>
          <w:tcPr>
            <w:tcW w:w="178" w:type="pct"/>
            <w:noWrap/>
            <w:hideMark/>
          </w:tcPr>
          <w:p w14:paraId="329822D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c>
          <w:tcPr>
            <w:tcW w:w="194" w:type="pct"/>
            <w:noWrap/>
            <w:hideMark/>
          </w:tcPr>
          <w:p w14:paraId="117E4730" w14:textId="77777777" w:rsidR="00E3767F" w:rsidRPr="00A36C6D" w:rsidRDefault="00E3767F" w:rsidP="00E3767F">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lang w:eastAsia="en-AU"/>
              </w:rPr>
              <w:t>5-9</w:t>
            </w:r>
          </w:p>
        </w:tc>
        <w:tc>
          <w:tcPr>
            <w:tcW w:w="257" w:type="pct"/>
            <w:noWrap/>
            <w:hideMark/>
          </w:tcPr>
          <w:p w14:paraId="347DBA2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10-14</w:t>
            </w:r>
          </w:p>
        </w:tc>
        <w:tc>
          <w:tcPr>
            <w:tcW w:w="211" w:type="pct"/>
            <w:noWrap/>
            <w:hideMark/>
          </w:tcPr>
          <w:p w14:paraId="565C43F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0-14</w:t>
            </w:r>
          </w:p>
        </w:tc>
        <w:tc>
          <w:tcPr>
            <w:tcW w:w="178" w:type="pct"/>
            <w:noWrap/>
            <w:hideMark/>
          </w:tcPr>
          <w:p w14:paraId="2CA8189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c>
          <w:tcPr>
            <w:tcW w:w="197" w:type="pct"/>
            <w:noWrap/>
            <w:hideMark/>
          </w:tcPr>
          <w:p w14:paraId="47C566F3" w14:textId="77777777" w:rsidR="00E3767F" w:rsidRPr="00A36C6D" w:rsidRDefault="00E3767F" w:rsidP="00E3767F">
            <w:pPr>
              <w:jc w:val="center"/>
              <w:rPr>
                <w:rFonts w:asciiTheme="minorHAnsi" w:hAnsiTheme="minorHAnsi" w:cstheme="minorHAnsi"/>
                <w:b/>
                <w:bCs/>
                <w:color w:val="675E47" w:themeColor="text2"/>
                <w:szCs w:val="22"/>
                <w:lang w:eastAsia="en-AU"/>
              </w:rPr>
            </w:pPr>
            <w:r w:rsidRPr="00A36C6D">
              <w:rPr>
                <w:rFonts w:asciiTheme="minorHAnsi" w:hAnsiTheme="minorHAnsi" w:cstheme="minorHAnsi"/>
                <w:b/>
                <w:bCs/>
                <w:color w:val="675E47" w:themeColor="text2"/>
                <w:szCs w:val="22"/>
                <w:lang w:eastAsia="en-AU"/>
              </w:rPr>
              <w:t>5-9</w:t>
            </w:r>
          </w:p>
        </w:tc>
        <w:tc>
          <w:tcPr>
            <w:tcW w:w="251" w:type="pct"/>
            <w:noWrap/>
            <w:hideMark/>
          </w:tcPr>
          <w:p w14:paraId="7B0B544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10-14</w:t>
            </w:r>
          </w:p>
        </w:tc>
        <w:tc>
          <w:tcPr>
            <w:tcW w:w="201" w:type="pct"/>
            <w:noWrap/>
            <w:hideMark/>
          </w:tcPr>
          <w:p w14:paraId="7CAD76D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0-14</w:t>
            </w:r>
          </w:p>
        </w:tc>
      </w:tr>
      <w:tr w:rsidR="000A2D52" w:rsidRPr="00A36C6D" w14:paraId="3C1CF6E4" w14:textId="77777777" w:rsidTr="00E3767F">
        <w:trPr>
          <w:trHeight w:val="681"/>
        </w:trPr>
        <w:tc>
          <w:tcPr>
            <w:tcW w:w="847" w:type="pct"/>
            <w:hideMark/>
          </w:tcPr>
          <w:p w14:paraId="0BEF3C04"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Children examined for clean face</w:t>
            </w:r>
          </w:p>
        </w:tc>
        <w:tc>
          <w:tcPr>
            <w:tcW w:w="178" w:type="pct"/>
            <w:noWrap/>
            <w:hideMark/>
          </w:tcPr>
          <w:p w14:paraId="73DE1AA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15</w:t>
            </w:r>
          </w:p>
        </w:tc>
        <w:tc>
          <w:tcPr>
            <w:tcW w:w="197" w:type="pct"/>
            <w:noWrap/>
            <w:hideMark/>
          </w:tcPr>
          <w:p w14:paraId="2AB15129"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212</w:t>
            </w:r>
          </w:p>
        </w:tc>
        <w:tc>
          <w:tcPr>
            <w:tcW w:w="251" w:type="pct"/>
            <w:noWrap/>
            <w:hideMark/>
          </w:tcPr>
          <w:p w14:paraId="6F83594C"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16</w:t>
            </w:r>
          </w:p>
        </w:tc>
        <w:tc>
          <w:tcPr>
            <w:tcW w:w="200" w:type="pct"/>
            <w:noWrap/>
            <w:hideMark/>
          </w:tcPr>
          <w:p w14:paraId="1D05BCC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243</w:t>
            </w:r>
          </w:p>
        </w:tc>
        <w:tc>
          <w:tcPr>
            <w:tcW w:w="176" w:type="pct"/>
            <w:noWrap/>
            <w:hideMark/>
          </w:tcPr>
          <w:p w14:paraId="00282E62"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18</w:t>
            </w:r>
          </w:p>
        </w:tc>
        <w:tc>
          <w:tcPr>
            <w:tcW w:w="197" w:type="pct"/>
            <w:noWrap/>
            <w:hideMark/>
          </w:tcPr>
          <w:p w14:paraId="20882465"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163</w:t>
            </w:r>
          </w:p>
        </w:tc>
        <w:tc>
          <w:tcPr>
            <w:tcW w:w="256" w:type="pct"/>
            <w:noWrap/>
            <w:hideMark/>
          </w:tcPr>
          <w:p w14:paraId="21E8F26A"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23</w:t>
            </w:r>
          </w:p>
        </w:tc>
        <w:tc>
          <w:tcPr>
            <w:tcW w:w="204" w:type="pct"/>
            <w:noWrap/>
            <w:hideMark/>
          </w:tcPr>
          <w:p w14:paraId="00A8857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204</w:t>
            </w:r>
          </w:p>
        </w:tc>
        <w:tc>
          <w:tcPr>
            <w:tcW w:w="196" w:type="pct"/>
            <w:noWrap/>
            <w:hideMark/>
          </w:tcPr>
          <w:p w14:paraId="5C148EC7"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w:t>
            </w:r>
          </w:p>
        </w:tc>
        <w:tc>
          <w:tcPr>
            <w:tcW w:w="178" w:type="pct"/>
            <w:noWrap/>
            <w:hideMark/>
          </w:tcPr>
          <w:p w14:paraId="1BB647C1"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43</w:t>
            </w:r>
          </w:p>
        </w:tc>
        <w:tc>
          <w:tcPr>
            <w:tcW w:w="251" w:type="pct"/>
            <w:noWrap/>
            <w:hideMark/>
          </w:tcPr>
          <w:p w14:paraId="3AEB85CA"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14</w:t>
            </w:r>
          </w:p>
        </w:tc>
        <w:tc>
          <w:tcPr>
            <w:tcW w:w="202" w:type="pct"/>
            <w:noWrap/>
            <w:hideMark/>
          </w:tcPr>
          <w:p w14:paraId="7878659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66</w:t>
            </w:r>
          </w:p>
        </w:tc>
        <w:tc>
          <w:tcPr>
            <w:tcW w:w="178" w:type="pct"/>
            <w:noWrap/>
            <w:hideMark/>
          </w:tcPr>
          <w:p w14:paraId="3DDDDEB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14</w:t>
            </w:r>
          </w:p>
        </w:tc>
        <w:tc>
          <w:tcPr>
            <w:tcW w:w="194" w:type="pct"/>
            <w:noWrap/>
            <w:hideMark/>
          </w:tcPr>
          <w:p w14:paraId="03B70228"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50</w:t>
            </w:r>
          </w:p>
        </w:tc>
        <w:tc>
          <w:tcPr>
            <w:tcW w:w="257" w:type="pct"/>
            <w:noWrap/>
            <w:hideMark/>
          </w:tcPr>
          <w:p w14:paraId="1EDA77EC"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34</w:t>
            </w:r>
          </w:p>
        </w:tc>
        <w:tc>
          <w:tcPr>
            <w:tcW w:w="211" w:type="pct"/>
            <w:noWrap/>
            <w:hideMark/>
          </w:tcPr>
          <w:p w14:paraId="3E3765D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98</w:t>
            </w:r>
          </w:p>
        </w:tc>
        <w:tc>
          <w:tcPr>
            <w:tcW w:w="178" w:type="pct"/>
            <w:noWrap/>
            <w:hideMark/>
          </w:tcPr>
          <w:p w14:paraId="6E4A990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56</w:t>
            </w:r>
          </w:p>
        </w:tc>
        <w:tc>
          <w:tcPr>
            <w:tcW w:w="197" w:type="pct"/>
            <w:noWrap/>
            <w:hideMark/>
          </w:tcPr>
          <w:p w14:paraId="3EDEB7E1"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468</w:t>
            </w:r>
          </w:p>
        </w:tc>
        <w:tc>
          <w:tcPr>
            <w:tcW w:w="251" w:type="pct"/>
            <w:noWrap/>
            <w:hideMark/>
          </w:tcPr>
          <w:p w14:paraId="01410E1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87</w:t>
            </w:r>
          </w:p>
        </w:tc>
        <w:tc>
          <w:tcPr>
            <w:tcW w:w="201" w:type="pct"/>
            <w:noWrap/>
            <w:hideMark/>
          </w:tcPr>
          <w:p w14:paraId="37C5D8DA"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611</w:t>
            </w:r>
          </w:p>
        </w:tc>
      </w:tr>
      <w:tr w:rsidR="000A2D52" w:rsidRPr="00A36C6D" w14:paraId="6F4C77AC" w14:textId="77777777" w:rsidTr="00E3767F">
        <w:trPr>
          <w:cnfStyle w:val="000000010000" w:firstRow="0" w:lastRow="0" w:firstColumn="0" w:lastColumn="0" w:oddVBand="0" w:evenVBand="0" w:oddHBand="0" w:evenHBand="1" w:firstRowFirstColumn="0" w:firstRowLastColumn="0" w:lastRowFirstColumn="0" w:lastRowLastColumn="0"/>
          <w:trHeight w:val="550"/>
        </w:trPr>
        <w:tc>
          <w:tcPr>
            <w:tcW w:w="847" w:type="pct"/>
            <w:hideMark/>
          </w:tcPr>
          <w:p w14:paraId="3E386A03"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Children with clean face</w:t>
            </w:r>
          </w:p>
        </w:tc>
        <w:tc>
          <w:tcPr>
            <w:tcW w:w="178" w:type="pct"/>
            <w:noWrap/>
            <w:hideMark/>
          </w:tcPr>
          <w:p w14:paraId="1547BF1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w:t>
            </w:r>
          </w:p>
        </w:tc>
        <w:tc>
          <w:tcPr>
            <w:tcW w:w="197" w:type="pct"/>
            <w:noWrap/>
            <w:hideMark/>
          </w:tcPr>
          <w:p w14:paraId="7C7BCD6B"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149</w:t>
            </w:r>
          </w:p>
        </w:tc>
        <w:tc>
          <w:tcPr>
            <w:tcW w:w="251" w:type="pct"/>
            <w:noWrap/>
            <w:hideMark/>
          </w:tcPr>
          <w:p w14:paraId="348474D0"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12</w:t>
            </w:r>
          </w:p>
        </w:tc>
        <w:tc>
          <w:tcPr>
            <w:tcW w:w="200" w:type="pct"/>
            <w:noWrap/>
            <w:hideMark/>
          </w:tcPr>
          <w:p w14:paraId="58821B9D"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170</w:t>
            </w:r>
          </w:p>
        </w:tc>
        <w:tc>
          <w:tcPr>
            <w:tcW w:w="176" w:type="pct"/>
            <w:noWrap/>
            <w:hideMark/>
          </w:tcPr>
          <w:p w14:paraId="126A3DE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w:t>
            </w:r>
          </w:p>
        </w:tc>
        <w:tc>
          <w:tcPr>
            <w:tcW w:w="197" w:type="pct"/>
            <w:noWrap/>
            <w:hideMark/>
          </w:tcPr>
          <w:p w14:paraId="10D4FDDE"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107</w:t>
            </w:r>
          </w:p>
        </w:tc>
        <w:tc>
          <w:tcPr>
            <w:tcW w:w="256" w:type="pct"/>
            <w:noWrap/>
            <w:hideMark/>
          </w:tcPr>
          <w:p w14:paraId="561BDD4D"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w:t>
            </w:r>
          </w:p>
        </w:tc>
        <w:tc>
          <w:tcPr>
            <w:tcW w:w="204" w:type="pct"/>
            <w:noWrap/>
            <w:hideMark/>
          </w:tcPr>
          <w:p w14:paraId="0605C0E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119</w:t>
            </w:r>
          </w:p>
        </w:tc>
        <w:tc>
          <w:tcPr>
            <w:tcW w:w="196" w:type="pct"/>
            <w:noWrap/>
            <w:hideMark/>
          </w:tcPr>
          <w:p w14:paraId="25C5D69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5</w:t>
            </w:r>
          </w:p>
        </w:tc>
        <w:tc>
          <w:tcPr>
            <w:tcW w:w="178" w:type="pct"/>
            <w:noWrap/>
            <w:hideMark/>
          </w:tcPr>
          <w:p w14:paraId="31C5A6E3"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37</w:t>
            </w:r>
          </w:p>
        </w:tc>
        <w:tc>
          <w:tcPr>
            <w:tcW w:w="251" w:type="pct"/>
            <w:noWrap/>
            <w:hideMark/>
          </w:tcPr>
          <w:p w14:paraId="06A01202"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14</w:t>
            </w:r>
          </w:p>
        </w:tc>
        <w:tc>
          <w:tcPr>
            <w:tcW w:w="202" w:type="pct"/>
            <w:noWrap/>
            <w:hideMark/>
          </w:tcPr>
          <w:p w14:paraId="45DF8B67"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56</w:t>
            </w:r>
          </w:p>
        </w:tc>
        <w:tc>
          <w:tcPr>
            <w:tcW w:w="178" w:type="pct"/>
            <w:noWrap/>
            <w:hideMark/>
          </w:tcPr>
          <w:p w14:paraId="2BF3BC7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w:t>
            </w:r>
          </w:p>
        </w:tc>
        <w:tc>
          <w:tcPr>
            <w:tcW w:w="194" w:type="pct"/>
            <w:noWrap/>
            <w:hideMark/>
          </w:tcPr>
          <w:p w14:paraId="409311F4"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38</w:t>
            </w:r>
          </w:p>
        </w:tc>
        <w:tc>
          <w:tcPr>
            <w:tcW w:w="257" w:type="pct"/>
            <w:noWrap/>
            <w:hideMark/>
          </w:tcPr>
          <w:p w14:paraId="652491DC"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31</w:t>
            </w:r>
          </w:p>
        </w:tc>
        <w:tc>
          <w:tcPr>
            <w:tcW w:w="211" w:type="pct"/>
            <w:noWrap/>
            <w:hideMark/>
          </w:tcPr>
          <w:p w14:paraId="46FC850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79</w:t>
            </w:r>
          </w:p>
        </w:tc>
        <w:tc>
          <w:tcPr>
            <w:tcW w:w="178" w:type="pct"/>
            <w:noWrap/>
            <w:hideMark/>
          </w:tcPr>
          <w:p w14:paraId="608945A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26</w:t>
            </w:r>
          </w:p>
        </w:tc>
        <w:tc>
          <w:tcPr>
            <w:tcW w:w="197" w:type="pct"/>
            <w:noWrap/>
            <w:hideMark/>
          </w:tcPr>
          <w:p w14:paraId="0D41C9CC"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331</w:t>
            </w:r>
          </w:p>
        </w:tc>
        <w:tc>
          <w:tcPr>
            <w:tcW w:w="251" w:type="pct"/>
            <w:noWrap/>
            <w:hideMark/>
          </w:tcPr>
          <w:p w14:paraId="2FE75E71"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67</w:t>
            </w:r>
          </w:p>
        </w:tc>
        <w:tc>
          <w:tcPr>
            <w:tcW w:w="201" w:type="pct"/>
            <w:noWrap/>
            <w:hideMark/>
          </w:tcPr>
          <w:p w14:paraId="5A1EEBE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424</w:t>
            </w:r>
          </w:p>
        </w:tc>
      </w:tr>
      <w:tr w:rsidR="000A2D52" w:rsidRPr="00A36C6D" w14:paraId="1C16CBB3" w14:textId="77777777" w:rsidTr="00E3767F">
        <w:trPr>
          <w:trHeight w:val="544"/>
        </w:trPr>
        <w:tc>
          <w:tcPr>
            <w:tcW w:w="847" w:type="pct"/>
            <w:hideMark/>
          </w:tcPr>
          <w:p w14:paraId="6397E643"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Clean face prevalence (%)</w:t>
            </w:r>
          </w:p>
        </w:tc>
        <w:tc>
          <w:tcPr>
            <w:tcW w:w="178" w:type="pct"/>
            <w:noWrap/>
            <w:hideMark/>
          </w:tcPr>
          <w:p w14:paraId="55697E0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60</w:t>
            </w:r>
          </w:p>
        </w:tc>
        <w:tc>
          <w:tcPr>
            <w:tcW w:w="197" w:type="pct"/>
            <w:noWrap/>
            <w:hideMark/>
          </w:tcPr>
          <w:p w14:paraId="4B144BF3"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70</w:t>
            </w:r>
          </w:p>
        </w:tc>
        <w:tc>
          <w:tcPr>
            <w:tcW w:w="251" w:type="pct"/>
            <w:noWrap/>
            <w:hideMark/>
          </w:tcPr>
          <w:p w14:paraId="64B283B7"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75</w:t>
            </w:r>
          </w:p>
        </w:tc>
        <w:tc>
          <w:tcPr>
            <w:tcW w:w="200" w:type="pct"/>
            <w:noWrap/>
            <w:hideMark/>
          </w:tcPr>
          <w:p w14:paraId="2F73E68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70</w:t>
            </w:r>
          </w:p>
        </w:tc>
        <w:tc>
          <w:tcPr>
            <w:tcW w:w="176" w:type="pct"/>
            <w:noWrap/>
            <w:hideMark/>
          </w:tcPr>
          <w:p w14:paraId="0C5FF48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11</w:t>
            </w:r>
          </w:p>
        </w:tc>
        <w:tc>
          <w:tcPr>
            <w:tcW w:w="197" w:type="pct"/>
            <w:noWrap/>
            <w:hideMark/>
          </w:tcPr>
          <w:p w14:paraId="5835BCC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66</w:t>
            </w:r>
          </w:p>
        </w:tc>
        <w:tc>
          <w:tcPr>
            <w:tcW w:w="256" w:type="pct"/>
            <w:noWrap/>
            <w:hideMark/>
          </w:tcPr>
          <w:p w14:paraId="2099272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43</w:t>
            </w:r>
          </w:p>
        </w:tc>
        <w:tc>
          <w:tcPr>
            <w:tcW w:w="204" w:type="pct"/>
            <w:noWrap/>
            <w:hideMark/>
          </w:tcPr>
          <w:p w14:paraId="2E7F7708"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58</w:t>
            </w:r>
          </w:p>
        </w:tc>
        <w:tc>
          <w:tcPr>
            <w:tcW w:w="196" w:type="pct"/>
            <w:noWrap/>
            <w:hideMark/>
          </w:tcPr>
          <w:p w14:paraId="6B06376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56</w:t>
            </w:r>
          </w:p>
        </w:tc>
        <w:tc>
          <w:tcPr>
            <w:tcW w:w="178" w:type="pct"/>
            <w:noWrap/>
            <w:hideMark/>
          </w:tcPr>
          <w:p w14:paraId="68889840"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86</w:t>
            </w:r>
          </w:p>
        </w:tc>
        <w:tc>
          <w:tcPr>
            <w:tcW w:w="251" w:type="pct"/>
            <w:noWrap/>
            <w:hideMark/>
          </w:tcPr>
          <w:p w14:paraId="5B45B8AC"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100</w:t>
            </w:r>
          </w:p>
        </w:tc>
        <w:tc>
          <w:tcPr>
            <w:tcW w:w="202" w:type="pct"/>
            <w:noWrap/>
            <w:hideMark/>
          </w:tcPr>
          <w:p w14:paraId="1CCA8E21"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85</w:t>
            </w:r>
          </w:p>
        </w:tc>
        <w:tc>
          <w:tcPr>
            <w:tcW w:w="178" w:type="pct"/>
            <w:noWrap/>
            <w:hideMark/>
          </w:tcPr>
          <w:p w14:paraId="21BB5431"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71</w:t>
            </w:r>
          </w:p>
        </w:tc>
        <w:tc>
          <w:tcPr>
            <w:tcW w:w="194" w:type="pct"/>
            <w:noWrap/>
            <w:hideMark/>
          </w:tcPr>
          <w:p w14:paraId="2A99AB3A"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76</w:t>
            </w:r>
          </w:p>
        </w:tc>
        <w:tc>
          <w:tcPr>
            <w:tcW w:w="257" w:type="pct"/>
            <w:noWrap/>
            <w:hideMark/>
          </w:tcPr>
          <w:p w14:paraId="644A983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91</w:t>
            </w:r>
          </w:p>
        </w:tc>
        <w:tc>
          <w:tcPr>
            <w:tcW w:w="211" w:type="pct"/>
            <w:noWrap/>
            <w:hideMark/>
          </w:tcPr>
          <w:p w14:paraId="1CBEBFD7"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81</w:t>
            </w:r>
          </w:p>
        </w:tc>
        <w:tc>
          <w:tcPr>
            <w:tcW w:w="178" w:type="pct"/>
            <w:noWrap/>
            <w:hideMark/>
          </w:tcPr>
          <w:p w14:paraId="5CD25B9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46</w:t>
            </w:r>
          </w:p>
        </w:tc>
        <w:tc>
          <w:tcPr>
            <w:tcW w:w="197" w:type="pct"/>
            <w:noWrap/>
            <w:hideMark/>
          </w:tcPr>
          <w:p w14:paraId="0D11A54D"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71</w:t>
            </w:r>
          </w:p>
        </w:tc>
        <w:tc>
          <w:tcPr>
            <w:tcW w:w="251" w:type="pct"/>
            <w:noWrap/>
            <w:hideMark/>
          </w:tcPr>
          <w:p w14:paraId="78FF39D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77</w:t>
            </w:r>
          </w:p>
        </w:tc>
        <w:tc>
          <w:tcPr>
            <w:tcW w:w="201" w:type="pct"/>
            <w:noWrap/>
            <w:hideMark/>
          </w:tcPr>
          <w:p w14:paraId="725AAFCA"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69</w:t>
            </w:r>
          </w:p>
        </w:tc>
      </w:tr>
      <w:tr w:rsidR="000A2D52" w:rsidRPr="00A36C6D" w14:paraId="62BA2446" w14:textId="77777777" w:rsidTr="00E3767F">
        <w:trPr>
          <w:cnfStyle w:val="000000010000" w:firstRow="0" w:lastRow="0" w:firstColumn="0" w:lastColumn="0" w:oddVBand="0" w:evenVBand="0" w:oddHBand="0" w:evenHBand="1" w:firstRowFirstColumn="0" w:firstRowLastColumn="0" w:lastRowFirstColumn="0" w:lastRowLastColumn="0"/>
          <w:trHeight w:val="780"/>
        </w:trPr>
        <w:tc>
          <w:tcPr>
            <w:tcW w:w="847" w:type="pct"/>
            <w:hideMark/>
          </w:tcPr>
          <w:p w14:paraId="31915A7C"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Estimated number* of Aboriginal children in communities</w:t>
            </w:r>
            <w:r w:rsidRPr="00A36C6D">
              <w:rPr>
                <w:rFonts w:asciiTheme="minorHAnsi" w:hAnsiTheme="minorHAnsi" w:cstheme="minorHAnsi"/>
                <w:color w:val="675E47" w:themeColor="text2"/>
                <w:sz w:val="20"/>
                <w:szCs w:val="20"/>
                <w:vertAlign w:val="superscript"/>
                <w:lang w:eastAsia="en-AU"/>
              </w:rPr>
              <w:t>†</w:t>
            </w:r>
            <w:r w:rsidRPr="00A36C6D">
              <w:rPr>
                <w:rFonts w:asciiTheme="minorHAnsi" w:hAnsiTheme="minorHAnsi" w:cstheme="minorHAnsi"/>
                <w:color w:val="675E47" w:themeColor="text2"/>
                <w:sz w:val="20"/>
                <w:szCs w:val="20"/>
                <w:lang w:eastAsia="en-AU"/>
              </w:rPr>
              <w:t xml:space="preserve"> </w:t>
            </w:r>
          </w:p>
        </w:tc>
        <w:tc>
          <w:tcPr>
            <w:tcW w:w="178" w:type="pct"/>
            <w:noWrap/>
            <w:hideMark/>
          </w:tcPr>
          <w:p w14:paraId="30491353"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23</w:t>
            </w:r>
          </w:p>
        </w:tc>
        <w:tc>
          <w:tcPr>
            <w:tcW w:w="197" w:type="pct"/>
            <w:noWrap/>
            <w:hideMark/>
          </w:tcPr>
          <w:p w14:paraId="7E772D8B"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216</w:t>
            </w:r>
          </w:p>
        </w:tc>
        <w:tc>
          <w:tcPr>
            <w:tcW w:w="251" w:type="pct"/>
            <w:noWrap/>
            <w:hideMark/>
          </w:tcPr>
          <w:p w14:paraId="3D1B17E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w:t>
            </w:r>
          </w:p>
        </w:tc>
        <w:tc>
          <w:tcPr>
            <w:tcW w:w="200" w:type="pct"/>
            <w:noWrap/>
            <w:hideMark/>
          </w:tcPr>
          <w:p w14:paraId="5370835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241</w:t>
            </w:r>
          </w:p>
        </w:tc>
        <w:tc>
          <w:tcPr>
            <w:tcW w:w="176" w:type="pct"/>
            <w:noWrap/>
            <w:hideMark/>
          </w:tcPr>
          <w:p w14:paraId="1E6B373C"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197" w:type="pct"/>
            <w:noWrap/>
            <w:hideMark/>
          </w:tcPr>
          <w:p w14:paraId="1232CD18"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163</w:t>
            </w:r>
          </w:p>
        </w:tc>
        <w:tc>
          <w:tcPr>
            <w:tcW w:w="256" w:type="pct"/>
            <w:noWrap/>
            <w:hideMark/>
          </w:tcPr>
          <w:p w14:paraId="41F2D27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204" w:type="pct"/>
            <w:noWrap/>
            <w:hideMark/>
          </w:tcPr>
          <w:p w14:paraId="1B80A9F3"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163</w:t>
            </w:r>
          </w:p>
        </w:tc>
        <w:tc>
          <w:tcPr>
            <w:tcW w:w="196" w:type="pct"/>
            <w:noWrap/>
            <w:hideMark/>
          </w:tcPr>
          <w:p w14:paraId="320481C8"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14</w:t>
            </w:r>
          </w:p>
        </w:tc>
        <w:tc>
          <w:tcPr>
            <w:tcW w:w="178" w:type="pct"/>
            <w:noWrap/>
            <w:hideMark/>
          </w:tcPr>
          <w:p w14:paraId="71F39977"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50</w:t>
            </w:r>
          </w:p>
        </w:tc>
        <w:tc>
          <w:tcPr>
            <w:tcW w:w="251" w:type="pct"/>
            <w:noWrap/>
            <w:hideMark/>
          </w:tcPr>
          <w:p w14:paraId="295352D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15</w:t>
            </w:r>
          </w:p>
        </w:tc>
        <w:tc>
          <w:tcPr>
            <w:tcW w:w="202" w:type="pct"/>
            <w:noWrap/>
            <w:hideMark/>
          </w:tcPr>
          <w:p w14:paraId="7C9D7EBB"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79</w:t>
            </w:r>
          </w:p>
        </w:tc>
        <w:tc>
          <w:tcPr>
            <w:tcW w:w="178" w:type="pct"/>
            <w:noWrap/>
            <w:hideMark/>
          </w:tcPr>
          <w:p w14:paraId="4113C578"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12</w:t>
            </w:r>
          </w:p>
        </w:tc>
        <w:tc>
          <w:tcPr>
            <w:tcW w:w="194" w:type="pct"/>
            <w:noWrap/>
            <w:hideMark/>
          </w:tcPr>
          <w:p w14:paraId="2E8B580C"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50</w:t>
            </w:r>
          </w:p>
        </w:tc>
        <w:tc>
          <w:tcPr>
            <w:tcW w:w="257" w:type="pct"/>
            <w:noWrap/>
            <w:hideMark/>
          </w:tcPr>
          <w:p w14:paraId="32BD9AD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34</w:t>
            </w:r>
          </w:p>
        </w:tc>
        <w:tc>
          <w:tcPr>
            <w:tcW w:w="211" w:type="pct"/>
            <w:noWrap/>
            <w:hideMark/>
          </w:tcPr>
          <w:p w14:paraId="2EE9820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96</w:t>
            </w:r>
          </w:p>
        </w:tc>
        <w:tc>
          <w:tcPr>
            <w:tcW w:w="178" w:type="pct"/>
            <w:noWrap/>
            <w:hideMark/>
          </w:tcPr>
          <w:p w14:paraId="4F2DCCD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49</w:t>
            </w:r>
          </w:p>
        </w:tc>
        <w:tc>
          <w:tcPr>
            <w:tcW w:w="197" w:type="pct"/>
            <w:noWrap/>
            <w:hideMark/>
          </w:tcPr>
          <w:p w14:paraId="2B18117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479</w:t>
            </w:r>
          </w:p>
        </w:tc>
        <w:tc>
          <w:tcPr>
            <w:tcW w:w="251" w:type="pct"/>
            <w:noWrap/>
            <w:hideMark/>
          </w:tcPr>
          <w:p w14:paraId="55631FBB"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51</w:t>
            </w:r>
          </w:p>
        </w:tc>
        <w:tc>
          <w:tcPr>
            <w:tcW w:w="201" w:type="pct"/>
            <w:noWrap/>
            <w:hideMark/>
          </w:tcPr>
          <w:p w14:paraId="56C51B6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579</w:t>
            </w:r>
          </w:p>
        </w:tc>
      </w:tr>
      <w:tr w:rsidR="000A2D52" w:rsidRPr="00A36C6D" w14:paraId="767753A0" w14:textId="77777777" w:rsidTr="00E3767F">
        <w:trPr>
          <w:trHeight w:val="464"/>
        </w:trPr>
        <w:tc>
          <w:tcPr>
            <w:tcW w:w="847" w:type="pct"/>
            <w:hideMark/>
          </w:tcPr>
          <w:p w14:paraId="1A0E7F0D"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Children screened for trachoma</w:t>
            </w:r>
          </w:p>
        </w:tc>
        <w:tc>
          <w:tcPr>
            <w:tcW w:w="178" w:type="pct"/>
            <w:noWrap/>
            <w:hideMark/>
          </w:tcPr>
          <w:p w14:paraId="392CE59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15</w:t>
            </w:r>
          </w:p>
        </w:tc>
        <w:tc>
          <w:tcPr>
            <w:tcW w:w="197" w:type="pct"/>
            <w:noWrap/>
            <w:hideMark/>
          </w:tcPr>
          <w:p w14:paraId="0A70EA30"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206</w:t>
            </w:r>
          </w:p>
        </w:tc>
        <w:tc>
          <w:tcPr>
            <w:tcW w:w="251" w:type="pct"/>
            <w:noWrap/>
            <w:hideMark/>
          </w:tcPr>
          <w:p w14:paraId="28D4F17B"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15</w:t>
            </w:r>
          </w:p>
        </w:tc>
        <w:tc>
          <w:tcPr>
            <w:tcW w:w="200" w:type="pct"/>
            <w:noWrap/>
            <w:hideMark/>
          </w:tcPr>
          <w:p w14:paraId="0C40BE73"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236</w:t>
            </w:r>
          </w:p>
        </w:tc>
        <w:tc>
          <w:tcPr>
            <w:tcW w:w="176" w:type="pct"/>
            <w:noWrap/>
            <w:hideMark/>
          </w:tcPr>
          <w:p w14:paraId="2AD6EF2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197" w:type="pct"/>
            <w:noWrap/>
            <w:hideMark/>
          </w:tcPr>
          <w:p w14:paraId="12A2BAC3"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163</w:t>
            </w:r>
          </w:p>
        </w:tc>
        <w:tc>
          <w:tcPr>
            <w:tcW w:w="256" w:type="pct"/>
            <w:noWrap/>
            <w:hideMark/>
          </w:tcPr>
          <w:p w14:paraId="07E398C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204" w:type="pct"/>
            <w:noWrap/>
            <w:hideMark/>
          </w:tcPr>
          <w:p w14:paraId="41686D72"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163</w:t>
            </w:r>
          </w:p>
        </w:tc>
        <w:tc>
          <w:tcPr>
            <w:tcW w:w="196" w:type="pct"/>
            <w:noWrap/>
            <w:hideMark/>
          </w:tcPr>
          <w:p w14:paraId="5E3B8AE0"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w:t>
            </w:r>
          </w:p>
        </w:tc>
        <w:tc>
          <w:tcPr>
            <w:tcW w:w="178" w:type="pct"/>
            <w:noWrap/>
            <w:hideMark/>
          </w:tcPr>
          <w:p w14:paraId="2D4B92C3"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42</w:t>
            </w:r>
          </w:p>
        </w:tc>
        <w:tc>
          <w:tcPr>
            <w:tcW w:w="251" w:type="pct"/>
            <w:noWrap/>
            <w:hideMark/>
          </w:tcPr>
          <w:p w14:paraId="4749FF1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14</w:t>
            </w:r>
          </w:p>
        </w:tc>
        <w:tc>
          <w:tcPr>
            <w:tcW w:w="202" w:type="pct"/>
            <w:noWrap/>
            <w:hideMark/>
          </w:tcPr>
          <w:p w14:paraId="7CCBA3F7"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65</w:t>
            </w:r>
          </w:p>
        </w:tc>
        <w:tc>
          <w:tcPr>
            <w:tcW w:w="178" w:type="pct"/>
            <w:noWrap/>
            <w:hideMark/>
          </w:tcPr>
          <w:p w14:paraId="2B5E24A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12</w:t>
            </w:r>
          </w:p>
        </w:tc>
        <w:tc>
          <w:tcPr>
            <w:tcW w:w="194" w:type="pct"/>
            <w:noWrap/>
            <w:hideMark/>
          </w:tcPr>
          <w:p w14:paraId="55B1FB0E"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50</w:t>
            </w:r>
          </w:p>
        </w:tc>
        <w:tc>
          <w:tcPr>
            <w:tcW w:w="257" w:type="pct"/>
            <w:noWrap/>
            <w:hideMark/>
          </w:tcPr>
          <w:p w14:paraId="27F92BB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34</w:t>
            </w:r>
          </w:p>
        </w:tc>
        <w:tc>
          <w:tcPr>
            <w:tcW w:w="211" w:type="pct"/>
            <w:noWrap/>
            <w:hideMark/>
          </w:tcPr>
          <w:p w14:paraId="1D0FE1D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96</w:t>
            </w:r>
          </w:p>
        </w:tc>
        <w:tc>
          <w:tcPr>
            <w:tcW w:w="178" w:type="pct"/>
            <w:noWrap/>
            <w:hideMark/>
          </w:tcPr>
          <w:p w14:paraId="055758A3"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36</w:t>
            </w:r>
          </w:p>
        </w:tc>
        <w:tc>
          <w:tcPr>
            <w:tcW w:w="197" w:type="pct"/>
            <w:noWrap/>
            <w:hideMark/>
          </w:tcPr>
          <w:p w14:paraId="02F017CC"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461</w:t>
            </w:r>
          </w:p>
        </w:tc>
        <w:tc>
          <w:tcPr>
            <w:tcW w:w="251" w:type="pct"/>
            <w:noWrap/>
            <w:hideMark/>
          </w:tcPr>
          <w:p w14:paraId="4FCD918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63</w:t>
            </w:r>
          </w:p>
        </w:tc>
        <w:tc>
          <w:tcPr>
            <w:tcW w:w="201" w:type="pct"/>
            <w:noWrap/>
            <w:hideMark/>
          </w:tcPr>
          <w:p w14:paraId="1C54A62A"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560</w:t>
            </w:r>
          </w:p>
        </w:tc>
      </w:tr>
      <w:tr w:rsidR="000A2D52" w:rsidRPr="00A36C6D" w14:paraId="782BBFF0" w14:textId="77777777" w:rsidTr="00E3767F">
        <w:trPr>
          <w:cnfStyle w:val="000000010000" w:firstRow="0" w:lastRow="0" w:firstColumn="0" w:lastColumn="0" w:oddVBand="0" w:evenVBand="0" w:oddHBand="0" w:evenHBand="1" w:firstRowFirstColumn="0" w:firstRowLastColumn="0" w:lastRowFirstColumn="0" w:lastRowLastColumn="0"/>
          <w:trHeight w:val="542"/>
        </w:trPr>
        <w:tc>
          <w:tcPr>
            <w:tcW w:w="847" w:type="pct"/>
            <w:hideMark/>
          </w:tcPr>
          <w:p w14:paraId="5AD00E12"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Trachoma screening coverage (%)</w:t>
            </w:r>
          </w:p>
        </w:tc>
        <w:tc>
          <w:tcPr>
            <w:tcW w:w="178" w:type="pct"/>
            <w:noWrap/>
            <w:hideMark/>
          </w:tcPr>
          <w:p w14:paraId="7AB8A692"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65</w:t>
            </w:r>
          </w:p>
        </w:tc>
        <w:tc>
          <w:tcPr>
            <w:tcW w:w="197" w:type="pct"/>
            <w:noWrap/>
            <w:hideMark/>
          </w:tcPr>
          <w:p w14:paraId="18DB2DAC"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95</w:t>
            </w:r>
          </w:p>
        </w:tc>
        <w:tc>
          <w:tcPr>
            <w:tcW w:w="251" w:type="pct"/>
            <w:noWrap/>
            <w:hideMark/>
          </w:tcPr>
          <w:p w14:paraId="2B73D210"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750</w:t>
            </w:r>
          </w:p>
        </w:tc>
        <w:tc>
          <w:tcPr>
            <w:tcW w:w="200" w:type="pct"/>
            <w:noWrap/>
            <w:hideMark/>
          </w:tcPr>
          <w:p w14:paraId="154E7A98"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98</w:t>
            </w:r>
          </w:p>
        </w:tc>
        <w:tc>
          <w:tcPr>
            <w:tcW w:w="176" w:type="pct"/>
            <w:noWrap/>
            <w:hideMark/>
          </w:tcPr>
          <w:p w14:paraId="7EC1D75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 </w:t>
            </w:r>
          </w:p>
        </w:tc>
        <w:tc>
          <w:tcPr>
            <w:tcW w:w="197" w:type="pct"/>
            <w:noWrap/>
            <w:hideMark/>
          </w:tcPr>
          <w:p w14:paraId="6D6EC7F8"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100</w:t>
            </w:r>
          </w:p>
        </w:tc>
        <w:tc>
          <w:tcPr>
            <w:tcW w:w="256" w:type="pct"/>
            <w:noWrap/>
            <w:hideMark/>
          </w:tcPr>
          <w:p w14:paraId="4DFA6B1B"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 </w:t>
            </w:r>
          </w:p>
        </w:tc>
        <w:tc>
          <w:tcPr>
            <w:tcW w:w="204" w:type="pct"/>
            <w:noWrap/>
            <w:hideMark/>
          </w:tcPr>
          <w:p w14:paraId="1AEBC7F2"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100</w:t>
            </w:r>
          </w:p>
        </w:tc>
        <w:tc>
          <w:tcPr>
            <w:tcW w:w="196" w:type="pct"/>
            <w:noWrap/>
            <w:hideMark/>
          </w:tcPr>
          <w:p w14:paraId="6262604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64</w:t>
            </w:r>
          </w:p>
        </w:tc>
        <w:tc>
          <w:tcPr>
            <w:tcW w:w="178" w:type="pct"/>
            <w:noWrap/>
            <w:hideMark/>
          </w:tcPr>
          <w:p w14:paraId="7314B46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84</w:t>
            </w:r>
          </w:p>
        </w:tc>
        <w:tc>
          <w:tcPr>
            <w:tcW w:w="251" w:type="pct"/>
            <w:noWrap/>
            <w:hideMark/>
          </w:tcPr>
          <w:p w14:paraId="7C598BC3"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93</w:t>
            </w:r>
          </w:p>
        </w:tc>
        <w:tc>
          <w:tcPr>
            <w:tcW w:w="202" w:type="pct"/>
            <w:noWrap/>
            <w:hideMark/>
          </w:tcPr>
          <w:p w14:paraId="1253A87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82</w:t>
            </w:r>
          </w:p>
        </w:tc>
        <w:tc>
          <w:tcPr>
            <w:tcW w:w="178" w:type="pct"/>
            <w:noWrap/>
            <w:hideMark/>
          </w:tcPr>
          <w:p w14:paraId="2E726AA5"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100</w:t>
            </w:r>
          </w:p>
        </w:tc>
        <w:tc>
          <w:tcPr>
            <w:tcW w:w="194" w:type="pct"/>
            <w:noWrap/>
            <w:hideMark/>
          </w:tcPr>
          <w:p w14:paraId="7672031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100</w:t>
            </w:r>
          </w:p>
        </w:tc>
        <w:tc>
          <w:tcPr>
            <w:tcW w:w="257" w:type="pct"/>
            <w:noWrap/>
            <w:hideMark/>
          </w:tcPr>
          <w:p w14:paraId="0EEEAB8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100</w:t>
            </w:r>
          </w:p>
        </w:tc>
        <w:tc>
          <w:tcPr>
            <w:tcW w:w="211" w:type="pct"/>
            <w:noWrap/>
            <w:hideMark/>
          </w:tcPr>
          <w:p w14:paraId="7537503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100</w:t>
            </w:r>
          </w:p>
        </w:tc>
        <w:tc>
          <w:tcPr>
            <w:tcW w:w="178" w:type="pct"/>
            <w:noWrap/>
            <w:hideMark/>
          </w:tcPr>
          <w:p w14:paraId="660CC5E3"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73</w:t>
            </w:r>
          </w:p>
        </w:tc>
        <w:tc>
          <w:tcPr>
            <w:tcW w:w="197" w:type="pct"/>
            <w:noWrap/>
            <w:hideMark/>
          </w:tcPr>
          <w:p w14:paraId="13107DF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96</w:t>
            </w:r>
          </w:p>
        </w:tc>
        <w:tc>
          <w:tcPr>
            <w:tcW w:w="251" w:type="pct"/>
            <w:noWrap/>
            <w:hideMark/>
          </w:tcPr>
          <w:p w14:paraId="7ABE3BA8"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124</w:t>
            </w:r>
          </w:p>
        </w:tc>
        <w:tc>
          <w:tcPr>
            <w:tcW w:w="201" w:type="pct"/>
            <w:noWrap/>
            <w:hideMark/>
          </w:tcPr>
          <w:p w14:paraId="6F0399A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97</w:t>
            </w:r>
          </w:p>
        </w:tc>
      </w:tr>
      <w:tr w:rsidR="000A2D52" w:rsidRPr="00A36C6D" w14:paraId="1D0ADF57" w14:textId="77777777" w:rsidTr="00E3767F">
        <w:trPr>
          <w:trHeight w:val="550"/>
        </w:trPr>
        <w:tc>
          <w:tcPr>
            <w:tcW w:w="847" w:type="pct"/>
            <w:hideMark/>
          </w:tcPr>
          <w:p w14:paraId="416F53A6" w14:textId="43628940"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Children </w:t>
            </w:r>
            <w:r w:rsidR="005956EE" w:rsidRPr="00A36C6D">
              <w:rPr>
                <w:rFonts w:asciiTheme="minorHAnsi" w:hAnsiTheme="minorHAnsi" w:cstheme="minorHAnsi"/>
                <w:color w:val="675E47" w:themeColor="text2"/>
                <w:sz w:val="20"/>
                <w:szCs w:val="20"/>
                <w:lang w:eastAsia="en-AU"/>
              </w:rPr>
              <w:t>with trachoma</w:t>
            </w:r>
            <w:r w:rsidRPr="00A36C6D">
              <w:rPr>
                <w:rFonts w:asciiTheme="minorHAnsi" w:hAnsiTheme="minorHAnsi" w:cstheme="minorHAnsi"/>
                <w:color w:val="675E47" w:themeColor="text2"/>
                <w:sz w:val="20"/>
                <w:szCs w:val="20"/>
                <w:lang w:eastAsia="en-AU"/>
              </w:rPr>
              <w:t>†</w:t>
            </w:r>
          </w:p>
        </w:tc>
        <w:tc>
          <w:tcPr>
            <w:tcW w:w="178" w:type="pct"/>
            <w:noWrap/>
            <w:hideMark/>
          </w:tcPr>
          <w:p w14:paraId="66E8CBB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197" w:type="pct"/>
            <w:noWrap/>
            <w:hideMark/>
          </w:tcPr>
          <w:p w14:paraId="0BDBFF1B"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21</w:t>
            </w:r>
          </w:p>
        </w:tc>
        <w:tc>
          <w:tcPr>
            <w:tcW w:w="251" w:type="pct"/>
            <w:noWrap/>
            <w:hideMark/>
          </w:tcPr>
          <w:p w14:paraId="11D65733"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w:t>
            </w:r>
          </w:p>
        </w:tc>
        <w:tc>
          <w:tcPr>
            <w:tcW w:w="200" w:type="pct"/>
            <w:noWrap/>
            <w:hideMark/>
          </w:tcPr>
          <w:p w14:paraId="66DBEF5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22</w:t>
            </w:r>
          </w:p>
        </w:tc>
        <w:tc>
          <w:tcPr>
            <w:tcW w:w="176" w:type="pct"/>
            <w:noWrap/>
            <w:hideMark/>
          </w:tcPr>
          <w:p w14:paraId="1E796560"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197" w:type="pct"/>
            <w:noWrap/>
            <w:hideMark/>
          </w:tcPr>
          <w:p w14:paraId="3232D105"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30</w:t>
            </w:r>
          </w:p>
        </w:tc>
        <w:tc>
          <w:tcPr>
            <w:tcW w:w="256" w:type="pct"/>
            <w:noWrap/>
            <w:hideMark/>
          </w:tcPr>
          <w:p w14:paraId="628968A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204" w:type="pct"/>
            <w:noWrap/>
            <w:hideMark/>
          </w:tcPr>
          <w:p w14:paraId="4C81E06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30</w:t>
            </w:r>
          </w:p>
        </w:tc>
        <w:tc>
          <w:tcPr>
            <w:tcW w:w="196" w:type="pct"/>
            <w:noWrap/>
            <w:hideMark/>
          </w:tcPr>
          <w:p w14:paraId="2D8BDA8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178" w:type="pct"/>
            <w:noWrap/>
            <w:hideMark/>
          </w:tcPr>
          <w:p w14:paraId="694ACBC6"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1</w:t>
            </w:r>
          </w:p>
        </w:tc>
        <w:tc>
          <w:tcPr>
            <w:tcW w:w="251" w:type="pct"/>
            <w:noWrap/>
            <w:hideMark/>
          </w:tcPr>
          <w:p w14:paraId="75785241"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202" w:type="pct"/>
            <w:noWrap/>
            <w:hideMark/>
          </w:tcPr>
          <w:p w14:paraId="23F873F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w:t>
            </w:r>
          </w:p>
        </w:tc>
        <w:tc>
          <w:tcPr>
            <w:tcW w:w="178" w:type="pct"/>
            <w:noWrap/>
            <w:hideMark/>
          </w:tcPr>
          <w:p w14:paraId="0D85710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194" w:type="pct"/>
            <w:noWrap/>
            <w:hideMark/>
          </w:tcPr>
          <w:p w14:paraId="534D9FB0"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8</w:t>
            </w:r>
          </w:p>
        </w:tc>
        <w:tc>
          <w:tcPr>
            <w:tcW w:w="257" w:type="pct"/>
            <w:noWrap/>
            <w:hideMark/>
          </w:tcPr>
          <w:p w14:paraId="63F3F8BB"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3</w:t>
            </w:r>
          </w:p>
        </w:tc>
        <w:tc>
          <w:tcPr>
            <w:tcW w:w="211" w:type="pct"/>
            <w:noWrap/>
            <w:hideMark/>
          </w:tcPr>
          <w:p w14:paraId="2199F6F3"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11</w:t>
            </w:r>
          </w:p>
        </w:tc>
        <w:tc>
          <w:tcPr>
            <w:tcW w:w="178" w:type="pct"/>
            <w:noWrap/>
            <w:hideMark/>
          </w:tcPr>
          <w:p w14:paraId="2AA39A07"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w:t>
            </w:r>
          </w:p>
        </w:tc>
        <w:tc>
          <w:tcPr>
            <w:tcW w:w="197" w:type="pct"/>
            <w:noWrap/>
            <w:hideMark/>
          </w:tcPr>
          <w:p w14:paraId="6158B88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60</w:t>
            </w:r>
          </w:p>
        </w:tc>
        <w:tc>
          <w:tcPr>
            <w:tcW w:w="251" w:type="pct"/>
            <w:noWrap/>
            <w:hideMark/>
          </w:tcPr>
          <w:p w14:paraId="23AC503D"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4</w:t>
            </w:r>
          </w:p>
        </w:tc>
        <w:tc>
          <w:tcPr>
            <w:tcW w:w="201" w:type="pct"/>
            <w:noWrap/>
            <w:hideMark/>
          </w:tcPr>
          <w:p w14:paraId="248F004A"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64</w:t>
            </w:r>
          </w:p>
        </w:tc>
      </w:tr>
      <w:tr w:rsidR="000A2D52" w:rsidRPr="00A36C6D" w14:paraId="6D1ADD81" w14:textId="77777777" w:rsidTr="00E3767F">
        <w:trPr>
          <w:cnfStyle w:val="000000010000" w:firstRow="0" w:lastRow="0" w:firstColumn="0" w:lastColumn="0" w:oddVBand="0" w:evenVBand="0" w:oddHBand="0" w:evenHBand="1" w:firstRowFirstColumn="0" w:firstRowLastColumn="0" w:lastRowFirstColumn="0" w:lastRowLastColumn="0"/>
          <w:trHeight w:val="539"/>
        </w:trPr>
        <w:tc>
          <w:tcPr>
            <w:tcW w:w="847" w:type="pct"/>
            <w:hideMark/>
          </w:tcPr>
          <w:p w14:paraId="4526D8E2" w14:textId="28A775DB"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Observed prevalence </w:t>
            </w:r>
            <w:r w:rsidR="00760D35" w:rsidRPr="00A36C6D">
              <w:rPr>
                <w:rFonts w:asciiTheme="minorHAnsi" w:hAnsiTheme="minorHAnsi" w:cstheme="minorHAnsi"/>
                <w:color w:val="675E47" w:themeColor="text2"/>
                <w:sz w:val="20"/>
                <w:szCs w:val="20"/>
                <w:lang w:eastAsia="en-AU"/>
              </w:rPr>
              <w:t>of trachoma</w:t>
            </w:r>
            <w:r w:rsidRPr="00A36C6D">
              <w:rPr>
                <w:rFonts w:asciiTheme="minorHAnsi" w:hAnsiTheme="minorHAnsi" w:cstheme="minorHAnsi"/>
                <w:color w:val="675E47" w:themeColor="text2"/>
                <w:sz w:val="20"/>
                <w:szCs w:val="20"/>
                <w:lang w:eastAsia="en-AU"/>
              </w:rPr>
              <w:t>‡ (%)</w:t>
            </w:r>
          </w:p>
        </w:tc>
        <w:tc>
          <w:tcPr>
            <w:tcW w:w="178" w:type="pct"/>
            <w:noWrap/>
            <w:hideMark/>
          </w:tcPr>
          <w:p w14:paraId="7E5B2C7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0.0</w:t>
            </w:r>
          </w:p>
        </w:tc>
        <w:tc>
          <w:tcPr>
            <w:tcW w:w="197" w:type="pct"/>
            <w:noWrap/>
            <w:hideMark/>
          </w:tcPr>
          <w:p w14:paraId="0AC6C82D"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10.2</w:t>
            </w:r>
          </w:p>
        </w:tc>
        <w:tc>
          <w:tcPr>
            <w:tcW w:w="251" w:type="pct"/>
            <w:noWrap/>
            <w:hideMark/>
          </w:tcPr>
          <w:p w14:paraId="06FA1721"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6.7</w:t>
            </w:r>
          </w:p>
        </w:tc>
        <w:tc>
          <w:tcPr>
            <w:tcW w:w="200" w:type="pct"/>
            <w:noWrap/>
            <w:hideMark/>
          </w:tcPr>
          <w:p w14:paraId="435609FB"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9.3</w:t>
            </w:r>
          </w:p>
        </w:tc>
        <w:tc>
          <w:tcPr>
            <w:tcW w:w="176" w:type="pct"/>
            <w:noWrap/>
            <w:hideMark/>
          </w:tcPr>
          <w:p w14:paraId="56C9B67A"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 </w:t>
            </w:r>
          </w:p>
        </w:tc>
        <w:tc>
          <w:tcPr>
            <w:tcW w:w="197" w:type="pct"/>
            <w:noWrap/>
            <w:hideMark/>
          </w:tcPr>
          <w:p w14:paraId="136A4D6D"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18.4</w:t>
            </w:r>
          </w:p>
        </w:tc>
        <w:tc>
          <w:tcPr>
            <w:tcW w:w="256" w:type="pct"/>
            <w:noWrap/>
            <w:hideMark/>
          </w:tcPr>
          <w:p w14:paraId="7028FFAC"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 </w:t>
            </w:r>
          </w:p>
        </w:tc>
        <w:tc>
          <w:tcPr>
            <w:tcW w:w="204" w:type="pct"/>
            <w:noWrap/>
            <w:hideMark/>
          </w:tcPr>
          <w:p w14:paraId="6FE568B6"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18.4</w:t>
            </w:r>
          </w:p>
        </w:tc>
        <w:tc>
          <w:tcPr>
            <w:tcW w:w="196" w:type="pct"/>
            <w:noWrap/>
            <w:hideMark/>
          </w:tcPr>
          <w:p w14:paraId="4EEEF871"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0.0</w:t>
            </w:r>
          </w:p>
        </w:tc>
        <w:tc>
          <w:tcPr>
            <w:tcW w:w="178" w:type="pct"/>
            <w:noWrap/>
            <w:hideMark/>
          </w:tcPr>
          <w:p w14:paraId="40BDD74D"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2.4</w:t>
            </w:r>
          </w:p>
        </w:tc>
        <w:tc>
          <w:tcPr>
            <w:tcW w:w="251" w:type="pct"/>
            <w:noWrap/>
            <w:hideMark/>
          </w:tcPr>
          <w:p w14:paraId="4DF96D0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0.0</w:t>
            </w:r>
          </w:p>
        </w:tc>
        <w:tc>
          <w:tcPr>
            <w:tcW w:w="202" w:type="pct"/>
            <w:noWrap/>
            <w:hideMark/>
          </w:tcPr>
          <w:p w14:paraId="74D981E2"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1.5</w:t>
            </w:r>
          </w:p>
        </w:tc>
        <w:tc>
          <w:tcPr>
            <w:tcW w:w="178" w:type="pct"/>
            <w:noWrap/>
            <w:hideMark/>
          </w:tcPr>
          <w:p w14:paraId="5758A61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0.0</w:t>
            </w:r>
          </w:p>
        </w:tc>
        <w:tc>
          <w:tcPr>
            <w:tcW w:w="194" w:type="pct"/>
            <w:noWrap/>
            <w:hideMark/>
          </w:tcPr>
          <w:p w14:paraId="7EE8F59A"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16.0</w:t>
            </w:r>
          </w:p>
        </w:tc>
        <w:tc>
          <w:tcPr>
            <w:tcW w:w="257" w:type="pct"/>
            <w:noWrap/>
            <w:hideMark/>
          </w:tcPr>
          <w:p w14:paraId="4A23240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8.8</w:t>
            </w:r>
          </w:p>
        </w:tc>
        <w:tc>
          <w:tcPr>
            <w:tcW w:w="211" w:type="pct"/>
            <w:noWrap/>
            <w:hideMark/>
          </w:tcPr>
          <w:p w14:paraId="412B2AE4"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11.5</w:t>
            </w:r>
          </w:p>
        </w:tc>
        <w:tc>
          <w:tcPr>
            <w:tcW w:w="178" w:type="pct"/>
            <w:noWrap/>
            <w:hideMark/>
          </w:tcPr>
          <w:p w14:paraId="301945B2"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0.0</w:t>
            </w:r>
          </w:p>
        </w:tc>
        <w:tc>
          <w:tcPr>
            <w:tcW w:w="197" w:type="pct"/>
            <w:noWrap/>
            <w:hideMark/>
          </w:tcPr>
          <w:p w14:paraId="54938179"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13.0</w:t>
            </w:r>
          </w:p>
        </w:tc>
        <w:tc>
          <w:tcPr>
            <w:tcW w:w="251" w:type="pct"/>
            <w:noWrap/>
            <w:hideMark/>
          </w:tcPr>
          <w:p w14:paraId="39DAE78F"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6.3</w:t>
            </w:r>
          </w:p>
        </w:tc>
        <w:tc>
          <w:tcPr>
            <w:tcW w:w="201" w:type="pct"/>
            <w:noWrap/>
            <w:hideMark/>
          </w:tcPr>
          <w:p w14:paraId="1DF2224E" w14:textId="77777777" w:rsidR="00E3767F" w:rsidRPr="00A36C6D" w:rsidRDefault="00E3767F" w:rsidP="00E3767F">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szCs w:val="22"/>
              </w:rPr>
              <w:t>11.4</w:t>
            </w:r>
          </w:p>
        </w:tc>
      </w:tr>
      <w:tr w:rsidR="001279C9" w:rsidRPr="00A36C6D" w14:paraId="2F2594B1" w14:textId="77777777" w:rsidTr="00E3767F">
        <w:trPr>
          <w:trHeight w:val="550"/>
        </w:trPr>
        <w:tc>
          <w:tcPr>
            <w:tcW w:w="847" w:type="pct"/>
            <w:hideMark/>
          </w:tcPr>
          <w:p w14:paraId="3AB08F88" w14:textId="18D1A3A9"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Estimated prevalence </w:t>
            </w:r>
            <w:r w:rsidR="00760D35" w:rsidRPr="00A36C6D">
              <w:rPr>
                <w:rFonts w:asciiTheme="minorHAnsi" w:hAnsiTheme="minorHAnsi" w:cstheme="minorHAnsi"/>
                <w:color w:val="675E47" w:themeColor="text2"/>
                <w:sz w:val="20"/>
                <w:szCs w:val="20"/>
                <w:lang w:eastAsia="en-AU"/>
              </w:rPr>
              <w:t>of trachoma</w:t>
            </w:r>
            <w:r w:rsidRPr="00A36C6D">
              <w:rPr>
                <w:rFonts w:asciiTheme="minorHAnsi" w:hAnsiTheme="minorHAnsi" w:cstheme="minorHAnsi"/>
                <w:color w:val="675E47" w:themeColor="text2"/>
                <w:sz w:val="20"/>
                <w:szCs w:val="20"/>
                <w:lang w:eastAsia="en-AU"/>
              </w:rPr>
              <w:t>‡ (%)</w:t>
            </w:r>
          </w:p>
        </w:tc>
        <w:tc>
          <w:tcPr>
            <w:tcW w:w="178" w:type="pct"/>
            <w:shd w:val="clear" w:color="auto" w:fill="2F2B20" w:themeFill="text1"/>
            <w:noWrap/>
            <w:hideMark/>
          </w:tcPr>
          <w:p w14:paraId="227F1D04"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7" w:type="pct"/>
            <w:noWrap/>
            <w:hideMark/>
          </w:tcPr>
          <w:p w14:paraId="0188D64F"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7.3</w:t>
            </w:r>
          </w:p>
        </w:tc>
        <w:tc>
          <w:tcPr>
            <w:tcW w:w="251" w:type="pct"/>
            <w:shd w:val="clear" w:color="auto" w:fill="2F2B20" w:themeFill="text1"/>
            <w:noWrap/>
            <w:hideMark/>
          </w:tcPr>
          <w:p w14:paraId="79923C7C"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00" w:type="pct"/>
            <w:shd w:val="clear" w:color="auto" w:fill="2F2B20" w:themeFill="text1"/>
            <w:noWrap/>
            <w:hideMark/>
          </w:tcPr>
          <w:p w14:paraId="7A274C31"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76" w:type="pct"/>
            <w:shd w:val="clear" w:color="auto" w:fill="2F2B20" w:themeFill="text1"/>
            <w:noWrap/>
            <w:hideMark/>
          </w:tcPr>
          <w:p w14:paraId="50A2F5CD"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7" w:type="pct"/>
            <w:noWrap/>
            <w:hideMark/>
          </w:tcPr>
          <w:p w14:paraId="16BC9902"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4.3</w:t>
            </w:r>
          </w:p>
        </w:tc>
        <w:tc>
          <w:tcPr>
            <w:tcW w:w="256" w:type="pct"/>
            <w:shd w:val="clear" w:color="auto" w:fill="2F2B20" w:themeFill="text1"/>
            <w:noWrap/>
            <w:hideMark/>
          </w:tcPr>
          <w:p w14:paraId="5C46ABE7"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04" w:type="pct"/>
            <w:shd w:val="clear" w:color="auto" w:fill="2F2B20" w:themeFill="text1"/>
            <w:noWrap/>
            <w:hideMark/>
          </w:tcPr>
          <w:p w14:paraId="1E3DB661"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6" w:type="pct"/>
            <w:shd w:val="clear" w:color="auto" w:fill="2F2B20" w:themeFill="text1"/>
            <w:noWrap/>
            <w:hideMark/>
          </w:tcPr>
          <w:p w14:paraId="408A6B93"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78" w:type="pct"/>
            <w:noWrap/>
            <w:hideMark/>
          </w:tcPr>
          <w:p w14:paraId="194DB30F"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1.1</w:t>
            </w:r>
          </w:p>
        </w:tc>
        <w:tc>
          <w:tcPr>
            <w:tcW w:w="251" w:type="pct"/>
            <w:shd w:val="clear" w:color="auto" w:fill="2F2B20" w:themeFill="text1"/>
            <w:noWrap/>
            <w:hideMark/>
          </w:tcPr>
          <w:p w14:paraId="54DAF2F5"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02" w:type="pct"/>
            <w:shd w:val="clear" w:color="auto" w:fill="2F2B20" w:themeFill="text1"/>
            <w:noWrap/>
            <w:hideMark/>
          </w:tcPr>
          <w:p w14:paraId="6EA776CB"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78" w:type="pct"/>
            <w:shd w:val="clear" w:color="auto" w:fill="2F2B20" w:themeFill="text1"/>
            <w:noWrap/>
            <w:hideMark/>
          </w:tcPr>
          <w:p w14:paraId="29854920"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4" w:type="pct"/>
            <w:noWrap/>
            <w:hideMark/>
          </w:tcPr>
          <w:p w14:paraId="7953225E"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4.8</w:t>
            </w:r>
          </w:p>
        </w:tc>
        <w:tc>
          <w:tcPr>
            <w:tcW w:w="257" w:type="pct"/>
            <w:shd w:val="clear" w:color="auto" w:fill="2F2B20" w:themeFill="text1"/>
            <w:noWrap/>
            <w:hideMark/>
          </w:tcPr>
          <w:p w14:paraId="055A76E0"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11" w:type="pct"/>
            <w:shd w:val="clear" w:color="auto" w:fill="2F2B20" w:themeFill="text1"/>
            <w:noWrap/>
            <w:hideMark/>
          </w:tcPr>
          <w:p w14:paraId="7A8F1343"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78" w:type="pct"/>
            <w:shd w:val="clear" w:color="auto" w:fill="2F2B20" w:themeFill="text1"/>
            <w:noWrap/>
            <w:hideMark/>
          </w:tcPr>
          <w:p w14:paraId="5DE2F1C4"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7" w:type="pct"/>
            <w:noWrap/>
            <w:hideMark/>
          </w:tcPr>
          <w:p w14:paraId="6661D2EE"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4.8</w:t>
            </w:r>
          </w:p>
        </w:tc>
        <w:tc>
          <w:tcPr>
            <w:tcW w:w="251" w:type="pct"/>
            <w:shd w:val="clear" w:color="auto" w:fill="2F2B20" w:themeFill="text1"/>
            <w:noWrap/>
            <w:hideMark/>
          </w:tcPr>
          <w:p w14:paraId="51E5CF6C"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01" w:type="pct"/>
            <w:shd w:val="clear" w:color="auto" w:fill="2F2B20" w:themeFill="text1"/>
            <w:noWrap/>
            <w:hideMark/>
          </w:tcPr>
          <w:p w14:paraId="78534FB4"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r>
      <w:tr w:rsidR="001279C9" w:rsidRPr="00A36C6D" w14:paraId="20689896" w14:textId="77777777" w:rsidTr="00E3767F">
        <w:trPr>
          <w:cnfStyle w:val="000000010000" w:firstRow="0" w:lastRow="0" w:firstColumn="0" w:lastColumn="0" w:oddVBand="0" w:evenVBand="0" w:oddHBand="0" w:evenHBand="1" w:firstRowFirstColumn="0" w:firstRowLastColumn="0" w:lastRowFirstColumn="0" w:lastRowLastColumn="0"/>
          <w:trHeight w:val="546"/>
        </w:trPr>
        <w:tc>
          <w:tcPr>
            <w:tcW w:w="847" w:type="pct"/>
            <w:hideMark/>
          </w:tcPr>
          <w:p w14:paraId="4FC61E25" w14:textId="00057552"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Overall prevalence </w:t>
            </w:r>
            <w:r w:rsidR="00760D35" w:rsidRPr="00A36C6D">
              <w:rPr>
                <w:rFonts w:asciiTheme="minorHAnsi" w:hAnsiTheme="minorHAnsi" w:cstheme="minorHAnsi"/>
                <w:color w:val="675E47" w:themeColor="text2"/>
                <w:sz w:val="20"/>
                <w:szCs w:val="20"/>
                <w:lang w:eastAsia="en-AU"/>
              </w:rPr>
              <w:t>of trachoma</w:t>
            </w:r>
            <w:r w:rsidRPr="00A36C6D">
              <w:rPr>
                <w:rFonts w:asciiTheme="minorHAnsi" w:hAnsiTheme="minorHAnsi" w:cstheme="minorHAnsi"/>
                <w:color w:val="675E47" w:themeColor="text2"/>
                <w:sz w:val="20"/>
                <w:szCs w:val="20"/>
                <w:lang w:eastAsia="en-AU"/>
              </w:rPr>
              <w:t>‡ (%)</w:t>
            </w:r>
          </w:p>
        </w:tc>
        <w:tc>
          <w:tcPr>
            <w:tcW w:w="178" w:type="pct"/>
            <w:shd w:val="clear" w:color="auto" w:fill="2F2B20" w:themeFill="text1"/>
            <w:noWrap/>
            <w:hideMark/>
          </w:tcPr>
          <w:p w14:paraId="7E7F5518"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7" w:type="pct"/>
            <w:noWrap/>
            <w:hideMark/>
          </w:tcPr>
          <w:p w14:paraId="75F069E2"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7.3</w:t>
            </w:r>
          </w:p>
        </w:tc>
        <w:tc>
          <w:tcPr>
            <w:tcW w:w="251" w:type="pct"/>
            <w:shd w:val="clear" w:color="auto" w:fill="2F2B20" w:themeFill="text1"/>
            <w:noWrap/>
            <w:hideMark/>
          </w:tcPr>
          <w:p w14:paraId="231B0029"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00" w:type="pct"/>
            <w:shd w:val="clear" w:color="auto" w:fill="2F2B20" w:themeFill="text1"/>
            <w:noWrap/>
            <w:hideMark/>
          </w:tcPr>
          <w:p w14:paraId="5DE1DE83"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76" w:type="pct"/>
            <w:shd w:val="clear" w:color="auto" w:fill="2F2B20" w:themeFill="text1"/>
            <w:noWrap/>
            <w:hideMark/>
          </w:tcPr>
          <w:p w14:paraId="3D223B94"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7" w:type="pct"/>
            <w:noWrap/>
            <w:hideMark/>
          </w:tcPr>
          <w:p w14:paraId="65547D7F"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4.1</w:t>
            </w:r>
          </w:p>
        </w:tc>
        <w:tc>
          <w:tcPr>
            <w:tcW w:w="256" w:type="pct"/>
            <w:shd w:val="clear" w:color="auto" w:fill="2F2B20" w:themeFill="text1"/>
            <w:noWrap/>
            <w:hideMark/>
          </w:tcPr>
          <w:p w14:paraId="755F5E14"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04" w:type="pct"/>
            <w:shd w:val="clear" w:color="auto" w:fill="2F2B20" w:themeFill="text1"/>
            <w:noWrap/>
            <w:hideMark/>
          </w:tcPr>
          <w:p w14:paraId="66A92983"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6" w:type="pct"/>
            <w:shd w:val="clear" w:color="auto" w:fill="2F2B20" w:themeFill="text1"/>
            <w:noWrap/>
            <w:hideMark/>
          </w:tcPr>
          <w:p w14:paraId="02AA775C"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78" w:type="pct"/>
            <w:noWrap/>
            <w:hideMark/>
          </w:tcPr>
          <w:p w14:paraId="60B1C60F"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1.1</w:t>
            </w:r>
          </w:p>
        </w:tc>
        <w:tc>
          <w:tcPr>
            <w:tcW w:w="251" w:type="pct"/>
            <w:shd w:val="clear" w:color="auto" w:fill="2F2B20" w:themeFill="text1"/>
            <w:noWrap/>
            <w:hideMark/>
          </w:tcPr>
          <w:p w14:paraId="1F080BCA"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02" w:type="pct"/>
            <w:shd w:val="clear" w:color="auto" w:fill="2F2B20" w:themeFill="text1"/>
            <w:noWrap/>
            <w:hideMark/>
          </w:tcPr>
          <w:p w14:paraId="12B902CD"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78" w:type="pct"/>
            <w:shd w:val="clear" w:color="auto" w:fill="2F2B20" w:themeFill="text1"/>
            <w:noWrap/>
            <w:hideMark/>
          </w:tcPr>
          <w:p w14:paraId="5EAD31B6"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4" w:type="pct"/>
            <w:noWrap/>
            <w:hideMark/>
          </w:tcPr>
          <w:p w14:paraId="3558F8A5"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4.8</w:t>
            </w:r>
          </w:p>
        </w:tc>
        <w:tc>
          <w:tcPr>
            <w:tcW w:w="257" w:type="pct"/>
            <w:shd w:val="clear" w:color="auto" w:fill="2F2B20" w:themeFill="text1"/>
            <w:noWrap/>
            <w:hideMark/>
          </w:tcPr>
          <w:p w14:paraId="3147B081"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11" w:type="pct"/>
            <w:shd w:val="clear" w:color="auto" w:fill="2F2B20" w:themeFill="text1"/>
            <w:noWrap/>
            <w:hideMark/>
          </w:tcPr>
          <w:p w14:paraId="264B012F"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78" w:type="pct"/>
            <w:shd w:val="clear" w:color="auto" w:fill="2F2B20" w:themeFill="text1"/>
            <w:noWrap/>
            <w:hideMark/>
          </w:tcPr>
          <w:p w14:paraId="26792405"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197" w:type="pct"/>
            <w:noWrap/>
            <w:hideMark/>
          </w:tcPr>
          <w:p w14:paraId="10679349"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4.6</w:t>
            </w:r>
          </w:p>
        </w:tc>
        <w:tc>
          <w:tcPr>
            <w:tcW w:w="251" w:type="pct"/>
            <w:shd w:val="clear" w:color="auto" w:fill="2F2B20" w:themeFill="text1"/>
            <w:noWrap/>
            <w:hideMark/>
          </w:tcPr>
          <w:p w14:paraId="708A0539"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c>
          <w:tcPr>
            <w:tcW w:w="201" w:type="pct"/>
            <w:shd w:val="clear" w:color="auto" w:fill="2F2B20" w:themeFill="text1"/>
            <w:noWrap/>
            <w:hideMark/>
          </w:tcPr>
          <w:p w14:paraId="79F75443" w14:textId="77777777" w:rsidR="00E3767F" w:rsidRPr="00A36C6D" w:rsidRDefault="00E3767F" w:rsidP="00E3767F">
            <w:pPr>
              <w:jc w:val="center"/>
              <w:rPr>
                <w:rFonts w:asciiTheme="minorHAnsi" w:hAnsiTheme="minorHAnsi" w:cstheme="minorHAnsi"/>
                <w:b/>
                <w:bCs/>
                <w:color w:val="675E47" w:themeColor="text2"/>
                <w:szCs w:val="22"/>
              </w:rPr>
            </w:pPr>
            <w:r w:rsidRPr="00A36C6D">
              <w:rPr>
                <w:rFonts w:asciiTheme="minorHAnsi" w:hAnsiTheme="minorHAnsi" w:cstheme="minorHAnsi"/>
                <w:b/>
                <w:bCs/>
                <w:color w:val="675E47" w:themeColor="text2"/>
                <w:szCs w:val="22"/>
              </w:rPr>
              <w:t> </w:t>
            </w:r>
          </w:p>
        </w:tc>
      </w:tr>
    </w:tbl>
    <w:p w14:paraId="67B26AE9"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Jurisdiction provides estimate for children aged 5-9 years only; number of children in communities aged 0-4 and 10-14 years are based on convenience sampling</w:t>
      </w:r>
    </w:p>
    <w:p w14:paraId="42BC643B"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In communities that were screened for trachoma in 2020</w:t>
      </w:r>
    </w:p>
    <w:p w14:paraId="505E0160"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xml:space="preserve">‡ Methods of calculating the different prevalence rates on page </w:t>
      </w:r>
      <w:r w:rsidRPr="00A36C6D">
        <w:rPr>
          <w:rFonts w:asciiTheme="minorHAnsi" w:eastAsia="Calibri" w:hAnsiTheme="minorHAnsi" w:cstheme="minorHAnsi"/>
          <w:color w:val="675E47" w:themeColor="text2"/>
          <w:sz w:val="18"/>
          <w:szCs w:val="18"/>
        </w:rPr>
        <w:fldChar w:fldCharType="begin"/>
      </w:r>
      <w:r w:rsidRPr="00A36C6D">
        <w:rPr>
          <w:rFonts w:asciiTheme="minorHAnsi" w:eastAsia="Calibri" w:hAnsiTheme="minorHAnsi" w:cstheme="minorHAnsi"/>
          <w:color w:val="675E47" w:themeColor="text2"/>
          <w:sz w:val="18"/>
          <w:szCs w:val="18"/>
        </w:rPr>
        <w:instrText xml:space="preserve"> PAGEREF _Ref58406097 \h </w:instrText>
      </w:r>
      <w:r w:rsidRPr="00A36C6D">
        <w:rPr>
          <w:rFonts w:asciiTheme="minorHAnsi" w:eastAsia="Calibri" w:hAnsiTheme="minorHAnsi" w:cstheme="minorHAnsi"/>
          <w:color w:val="675E47" w:themeColor="text2"/>
          <w:sz w:val="18"/>
          <w:szCs w:val="18"/>
        </w:rPr>
      </w:r>
      <w:r w:rsidRPr="00A36C6D">
        <w:rPr>
          <w:rFonts w:asciiTheme="minorHAnsi" w:eastAsia="Calibri" w:hAnsiTheme="minorHAnsi" w:cstheme="minorHAnsi"/>
          <w:color w:val="675E47" w:themeColor="text2"/>
          <w:sz w:val="18"/>
          <w:szCs w:val="18"/>
        </w:rPr>
        <w:fldChar w:fldCharType="separate"/>
      </w:r>
      <w:r w:rsidRPr="00A36C6D">
        <w:rPr>
          <w:rFonts w:asciiTheme="minorHAnsi" w:eastAsia="Calibri" w:hAnsiTheme="minorHAnsi" w:cstheme="minorHAnsi"/>
          <w:noProof/>
          <w:color w:val="675E47" w:themeColor="text2"/>
          <w:sz w:val="18"/>
          <w:szCs w:val="18"/>
        </w:rPr>
        <w:t>23</w:t>
      </w:r>
      <w:r w:rsidRPr="00A36C6D">
        <w:rPr>
          <w:rFonts w:asciiTheme="minorHAnsi" w:eastAsia="Calibri" w:hAnsiTheme="minorHAnsi" w:cstheme="minorHAnsi"/>
          <w:color w:val="675E47" w:themeColor="text2"/>
          <w:sz w:val="18"/>
          <w:szCs w:val="18"/>
        </w:rPr>
        <w:fldChar w:fldCharType="end"/>
      </w:r>
    </w:p>
    <w:p w14:paraId="4167A6D4" w14:textId="77777777" w:rsidR="00E3767F" w:rsidRPr="00A36C6D" w:rsidRDefault="00E3767F" w:rsidP="00B30BBF">
      <w:pPr>
        <w:pStyle w:val="Tableheadings"/>
        <w:rPr>
          <w:rFonts w:asciiTheme="minorHAnsi" w:hAnsiTheme="minorHAnsi" w:cstheme="minorHAnsi"/>
        </w:rPr>
      </w:pPr>
      <w:bookmarkStart w:id="351" w:name="_Table_4.3_Number"/>
      <w:bookmarkStart w:id="352" w:name="_Ref58336787"/>
      <w:bookmarkStart w:id="353" w:name="_Toc83713384"/>
      <w:bookmarkEnd w:id="351"/>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3</w:t>
      </w:r>
      <w:r w:rsidR="00080763" w:rsidRPr="00A36C6D">
        <w:rPr>
          <w:rFonts w:asciiTheme="minorHAnsi" w:hAnsiTheme="minorHAnsi" w:cstheme="minorHAnsi"/>
          <w:noProof/>
        </w:rPr>
        <w:fldChar w:fldCharType="end"/>
      </w:r>
      <w:bookmarkEnd w:id="352"/>
      <w:r w:rsidRPr="00A36C6D">
        <w:rPr>
          <w:rFonts w:asciiTheme="minorHAnsi" w:hAnsiTheme="minorHAnsi" w:cstheme="minorHAnsi"/>
        </w:rPr>
        <w:tab/>
        <w:t>Number and proportion of at-risk communities* according to level of trachoma prevalence in children aged 5-9 years, Western Australia 2007-2020</w:t>
      </w:r>
      <w:bookmarkEnd w:id="353"/>
    </w:p>
    <w:tbl>
      <w:tblPr>
        <w:tblW w:w="5000" w:type="pct"/>
        <w:tblLook w:val="04A0" w:firstRow="1" w:lastRow="0" w:firstColumn="1" w:lastColumn="0" w:noHBand="0" w:noVBand="1"/>
        <w:tblCaption w:val="Number and proportion of at-risk communities* according to level of trachoma prevalence in children aged 5-9 years, Western Australia 2007-2020.  "/>
        <w:tblDescription w:val="Table 5.3 compares the prevalence of trachoma in children aged 5 to 9 years is categorised by greater than or equal to 20%, greater than or equal to 10% but less than 20%, greater than or equal to 5% but less than 10%, greater than 0% but less than 5%, and 0% prevalence.&#13;&#10;"/>
      </w:tblPr>
      <w:tblGrid>
        <w:gridCol w:w="1644"/>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gridCol w:w="419"/>
        <w:gridCol w:w="562"/>
      </w:tblGrid>
      <w:tr w:rsidR="000A2D52" w:rsidRPr="00A36C6D" w14:paraId="42BFFEE5" w14:textId="77777777" w:rsidTr="00E3767F">
        <w:trPr>
          <w:trHeight w:val="645"/>
        </w:trPr>
        <w:tc>
          <w:tcPr>
            <w:tcW w:w="571"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077DC8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153BB6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2007</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44A07A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2008</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714A7A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2009</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E71640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2010</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F18163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2011</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A1957E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2012</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94E38E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2013</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8E98C5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2014</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2B90B8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2015</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FFCA09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2016</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9A9E3F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2017</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59BB1D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2018</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102F5B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2019</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998B76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2020</w:t>
            </w:r>
          </w:p>
        </w:tc>
      </w:tr>
      <w:tr w:rsidR="000A2D52" w:rsidRPr="00A36C6D" w14:paraId="4B98F108" w14:textId="77777777" w:rsidTr="00E3767F">
        <w:trPr>
          <w:trHeight w:val="645"/>
        </w:trPr>
        <w:tc>
          <w:tcPr>
            <w:tcW w:w="571" w:type="pct"/>
            <w:tcBorders>
              <w:top w:val="nil"/>
              <w:left w:val="single" w:sz="8" w:space="0" w:color="auto"/>
              <w:bottom w:val="single" w:sz="8" w:space="0" w:color="auto"/>
              <w:right w:val="single" w:sz="8" w:space="0" w:color="auto"/>
            </w:tcBorders>
            <w:shd w:val="clear" w:color="auto" w:fill="auto"/>
            <w:vAlign w:val="center"/>
            <w:hideMark/>
          </w:tcPr>
          <w:p w14:paraId="5AA27E4B"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Communities at-risk †</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6D3DAB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72</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8796AC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74</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50324A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74</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4A1B68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86</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AE4BBD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75</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4076D7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78</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BFE5A6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71</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7DEC67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59</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86F5FD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49</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3BBF0C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51</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C10D4F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41</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CC5E27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E8CC81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38</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9E404C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36</w:t>
            </w:r>
          </w:p>
        </w:tc>
      </w:tr>
      <w:tr w:rsidR="000A2D52" w:rsidRPr="00A36C6D" w14:paraId="06D7BE89" w14:textId="77777777" w:rsidTr="00E3767F">
        <w:trPr>
          <w:trHeight w:val="645"/>
        </w:trPr>
        <w:tc>
          <w:tcPr>
            <w:tcW w:w="571" w:type="pct"/>
            <w:tcBorders>
              <w:top w:val="nil"/>
              <w:left w:val="single" w:sz="8" w:space="0" w:color="auto"/>
              <w:bottom w:val="single" w:sz="8" w:space="0" w:color="auto"/>
              <w:right w:val="single" w:sz="8" w:space="0" w:color="auto"/>
            </w:tcBorders>
            <w:shd w:val="clear" w:color="000000" w:fill="BFBFBF"/>
            <w:vAlign w:val="center"/>
            <w:hideMark/>
          </w:tcPr>
          <w:p w14:paraId="4563A176"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Communities not screened ‡</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A3618B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85FE19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15DB93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39753A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F707A3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90C974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3155C5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584105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674470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5D6AF5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81077F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AD7FC4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AF601B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c>
          <w:tcPr>
            <w:tcW w:w="31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AABAB4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4C358055" w14:textId="77777777" w:rsidTr="00E3767F">
        <w:trPr>
          <w:trHeight w:val="645"/>
        </w:trPr>
        <w:tc>
          <w:tcPr>
            <w:tcW w:w="571" w:type="pct"/>
            <w:tcBorders>
              <w:top w:val="nil"/>
              <w:left w:val="single" w:sz="8" w:space="0" w:color="auto"/>
              <w:bottom w:val="single" w:sz="8" w:space="0" w:color="auto"/>
              <w:right w:val="single" w:sz="8" w:space="0" w:color="auto"/>
            </w:tcBorders>
            <w:shd w:val="clear" w:color="auto" w:fill="auto"/>
            <w:vAlign w:val="center"/>
            <w:hideMark/>
          </w:tcPr>
          <w:p w14:paraId="1DB5302A"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 §</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B057D0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55</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C9AFB4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67</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0A64B9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69</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6AF1C0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78</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6D209A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68</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2C9742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75</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57AF61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69</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9404B2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59</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28F7C0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49</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596954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51</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CE9921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41</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797742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84EA05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36</w:t>
            </w:r>
          </w:p>
        </w:tc>
        <w:tc>
          <w:tcPr>
            <w:tcW w:w="31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B6992E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36</w:t>
            </w:r>
          </w:p>
        </w:tc>
      </w:tr>
      <w:tr w:rsidR="000A2D52" w:rsidRPr="00A36C6D" w14:paraId="14849C18" w14:textId="77777777" w:rsidTr="00E3767F">
        <w:trPr>
          <w:trHeight w:val="645"/>
        </w:trPr>
        <w:tc>
          <w:tcPr>
            <w:tcW w:w="571" w:type="pct"/>
            <w:tcBorders>
              <w:top w:val="nil"/>
              <w:left w:val="single" w:sz="8" w:space="0" w:color="auto"/>
              <w:bottom w:val="single" w:sz="8" w:space="0" w:color="auto"/>
              <w:right w:val="single" w:sz="8" w:space="0" w:color="auto"/>
            </w:tcBorders>
            <w:shd w:val="clear" w:color="000000" w:fill="BFBFBF"/>
            <w:noWrap/>
            <w:vAlign w:val="center"/>
            <w:hideMark/>
          </w:tcPr>
          <w:p w14:paraId="3B89239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w:t>
            </w:r>
          </w:p>
        </w:tc>
        <w:tc>
          <w:tcPr>
            <w:tcW w:w="126" w:type="pct"/>
            <w:tcBorders>
              <w:top w:val="nil"/>
              <w:left w:val="nil"/>
              <w:bottom w:val="single" w:sz="8" w:space="0" w:color="auto"/>
              <w:right w:val="single" w:sz="8" w:space="0" w:color="auto"/>
            </w:tcBorders>
            <w:shd w:val="clear" w:color="000000" w:fill="BFBFBF"/>
            <w:noWrap/>
            <w:vAlign w:val="center"/>
            <w:hideMark/>
          </w:tcPr>
          <w:p w14:paraId="1727CC4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w:t>
            </w:r>
          </w:p>
        </w:tc>
        <w:tc>
          <w:tcPr>
            <w:tcW w:w="191" w:type="pct"/>
            <w:tcBorders>
              <w:top w:val="nil"/>
              <w:left w:val="nil"/>
              <w:bottom w:val="single" w:sz="8" w:space="0" w:color="auto"/>
              <w:right w:val="single" w:sz="8" w:space="0" w:color="auto"/>
            </w:tcBorders>
            <w:shd w:val="clear" w:color="000000" w:fill="BFBFBF"/>
            <w:noWrap/>
            <w:vAlign w:val="center"/>
            <w:hideMark/>
          </w:tcPr>
          <w:p w14:paraId="6CD46089"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33%</w:t>
            </w:r>
          </w:p>
        </w:tc>
        <w:tc>
          <w:tcPr>
            <w:tcW w:w="126" w:type="pct"/>
            <w:tcBorders>
              <w:top w:val="nil"/>
              <w:left w:val="nil"/>
              <w:bottom w:val="single" w:sz="8" w:space="0" w:color="auto"/>
              <w:right w:val="single" w:sz="8" w:space="0" w:color="auto"/>
            </w:tcBorders>
            <w:shd w:val="clear" w:color="000000" w:fill="BFBFBF"/>
            <w:noWrap/>
            <w:vAlign w:val="center"/>
            <w:hideMark/>
          </w:tcPr>
          <w:p w14:paraId="2A885012"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29</w:t>
            </w:r>
          </w:p>
        </w:tc>
        <w:tc>
          <w:tcPr>
            <w:tcW w:w="191" w:type="pct"/>
            <w:tcBorders>
              <w:top w:val="nil"/>
              <w:left w:val="nil"/>
              <w:bottom w:val="single" w:sz="8" w:space="0" w:color="auto"/>
              <w:right w:val="single" w:sz="8" w:space="0" w:color="auto"/>
            </w:tcBorders>
            <w:shd w:val="clear" w:color="000000" w:fill="BFBFBF"/>
            <w:noWrap/>
            <w:vAlign w:val="center"/>
            <w:hideMark/>
          </w:tcPr>
          <w:p w14:paraId="4A749662"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43%</w:t>
            </w:r>
          </w:p>
        </w:tc>
        <w:tc>
          <w:tcPr>
            <w:tcW w:w="126" w:type="pct"/>
            <w:tcBorders>
              <w:top w:val="nil"/>
              <w:left w:val="nil"/>
              <w:bottom w:val="single" w:sz="8" w:space="0" w:color="auto"/>
              <w:right w:val="single" w:sz="8" w:space="0" w:color="auto"/>
            </w:tcBorders>
            <w:shd w:val="clear" w:color="000000" w:fill="BFBFBF"/>
            <w:noWrap/>
            <w:vAlign w:val="center"/>
            <w:hideMark/>
          </w:tcPr>
          <w:p w14:paraId="75BA114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22</w:t>
            </w:r>
          </w:p>
        </w:tc>
        <w:tc>
          <w:tcPr>
            <w:tcW w:w="191" w:type="pct"/>
            <w:tcBorders>
              <w:top w:val="nil"/>
              <w:left w:val="nil"/>
              <w:bottom w:val="single" w:sz="8" w:space="0" w:color="auto"/>
              <w:right w:val="single" w:sz="8" w:space="0" w:color="auto"/>
            </w:tcBorders>
            <w:shd w:val="clear" w:color="000000" w:fill="BFBFBF"/>
            <w:noWrap/>
            <w:vAlign w:val="center"/>
            <w:hideMark/>
          </w:tcPr>
          <w:p w14:paraId="7E34DAC7"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32%</w:t>
            </w:r>
          </w:p>
        </w:tc>
        <w:tc>
          <w:tcPr>
            <w:tcW w:w="126" w:type="pct"/>
            <w:tcBorders>
              <w:top w:val="nil"/>
              <w:left w:val="nil"/>
              <w:bottom w:val="single" w:sz="8" w:space="0" w:color="auto"/>
              <w:right w:val="single" w:sz="8" w:space="0" w:color="auto"/>
            </w:tcBorders>
            <w:shd w:val="clear" w:color="000000" w:fill="BFBFBF"/>
            <w:noWrap/>
            <w:vAlign w:val="center"/>
            <w:hideMark/>
          </w:tcPr>
          <w:p w14:paraId="4CBA0159"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1" w:type="pct"/>
            <w:tcBorders>
              <w:top w:val="nil"/>
              <w:left w:val="nil"/>
              <w:bottom w:val="single" w:sz="8" w:space="0" w:color="auto"/>
              <w:right w:val="single" w:sz="8" w:space="0" w:color="auto"/>
            </w:tcBorders>
            <w:shd w:val="clear" w:color="000000" w:fill="BFBFBF"/>
            <w:noWrap/>
            <w:vAlign w:val="center"/>
            <w:hideMark/>
          </w:tcPr>
          <w:p w14:paraId="16D2935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w:t>
            </w:r>
          </w:p>
        </w:tc>
        <w:tc>
          <w:tcPr>
            <w:tcW w:w="126" w:type="pct"/>
            <w:tcBorders>
              <w:top w:val="nil"/>
              <w:left w:val="nil"/>
              <w:bottom w:val="single" w:sz="8" w:space="0" w:color="auto"/>
              <w:right w:val="single" w:sz="8" w:space="0" w:color="auto"/>
            </w:tcBorders>
            <w:shd w:val="clear" w:color="000000" w:fill="BFBFBF"/>
            <w:noWrap/>
            <w:vAlign w:val="center"/>
            <w:hideMark/>
          </w:tcPr>
          <w:p w14:paraId="276A580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91" w:type="pct"/>
            <w:tcBorders>
              <w:top w:val="nil"/>
              <w:left w:val="nil"/>
              <w:bottom w:val="single" w:sz="8" w:space="0" w:color="auto"/>
              <w:right w:val="single" w:sz="8" w:space="0" w:color="auto"/>
            </w:tcBorders>
            <w:shd w:val="clear" w:color="000000" w:fill="BFBFBF"/>
            <w:noWrap/>
            <w:vAlign w:val="center"/>
            <w:hideMark/>
          </w:tcPr>
          <w:p w14:paraId="35C0CB7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26" w:type="pct"/>
            <w:tcBorders>
              <w:top w:val="nil"/>
              <w:left w:val="nil"/>
              <w:bottom w:val="single" w:sz="8" w:space="0" w:color="auto"/>
              <w:right w:val="single" w:sz="8" w:space="0" w:color="auto"/>
            </w:tcBorders>
            <w:shd w:val="clear" w:color="000000" w:fill="BFBFBF"/>
            <w:noWrap/>
            <w:vAlign w:val="center"/>
            <w:hideMark/>
          </w:tcPr>
          <w:p w14:paraId="404A0E1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91" w:type="pct"/>
            <w:tcBorders>
              <w:top w:val="nil"/>
              <w:left w:val="nil"/>
              <w:bottom w:val="single" w:sz="8" w:space="0" w:color="auto"/>
              <w:right w:val="single" w:sz="8" w:space="0" w:color="auto"/>
            </w:tcBorders>
            <w:shd w:val="clear" w:color="000000" w:fill="BFBFBF"/>
            <w:noWrap/>
            <w:vAlign w:val="center"/>
            <w:hideMark/>
          </w:tcPr>
          <w:p w14:paraId="740B3FE0"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6" w:type="pct"/>
            <w:tcBorders>
              <w:top w:val="nil"/>
              <w:left w:val="nil"/>
              <w:bottom w:val="single" w:sz="8" w:space="0" w:color="auto"/>
              <w:right w:val="single" w:sz="8" w:space="0" w:color="auto"/>
            </w:tcBorders>
            <w:shd w:val="clear" w:color="000000" w:fill="BFBFBF"/>
            <w:noWrap/>
            <w:vAlign w:val="center"/>
            <w:hideMark/>
          </w:tcPr>
          <w:p w14:paraId="6E9E651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1" w:type="pct"/>
            <w:tcBorders>
              <w:top w:val="nil"/>
              <w:left w:val="nil"/>
              <w:bottom w:val="single" w:sz="8" w:space="0" w:color="auto"/>
              <w:right w:val="single" w:sz="8" w:space="0" w:color="auto"/>
            </w:tcBorders>
            <w:shd w:val="clear" w:color="000000" w:fill="BFBFBF"/>
            <w:noWrap/>
            <w:vAlign w:val="center"/>
            <w:hideMark/>
          </w:tcPr>
          <w:p w14:paraId="4D981E3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26" w:type="pct"/>
            <w:tcBorders>
              <w:top w:val="nil"/>
              <w:left w:val="nil"/>
              <w:bottom w:val="single" w:sz="8" w:space="0" w:color="auto"/>
              <w:right w:val="single" w:sz="8" w:space="0" w:color="auto"/>
            </w:tcBorders>
            <w:shd w:val="clear" w:color="000000" w:fill="BFBFBF"/>
            <w:noWrap/>
            <w:vAlign w:val="center"/>
            <w:hideMark/>
          </w:tcPr>
          <w:p w14:paraId="5FCBB9C8"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191" w:type="pct"/>
            <w:tcBorders>
              <w:top w:val="nil"/>
              <w:left w:val="nil"/>
              <w:bottom w:val="single" w:sz="8" w:space="0" w:color="auto"/>
              <w:right w:val="single" w:sz="8" w:space="0" w:color="auto"/>
            </w:tcBorders>
            <w:shd w:val="clear" w:color="000000" w:fill="BFBFBF"/>
            <w:noWrap/>
            <w:vAlign w:val="center"/>
            <w:hideMark/>
          </w:tcPr>
          <w:p w14:paraId="25A32864"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26" w:type="pct"/>
            <w:tcBorders>
              <w:top w:val="nil"/>
              <w:left w:val="nil"/>
              <w:bottom w:val="single" w:sz="8" w:space="0" w:color="auto"/>
              <w:right w:val="single" w:sz="8" w:space="0" w:color="auto"/>
            </w:tcBorders>
            <w:shd w:val="clear" w:color="000000" w:fill="BFBFBF"/>
            <w:noWrap/>
            <w:vAlign w:val="center"/>
            <w:hideMark/>
          </w:tcPr>
          <w:p w14:paraId="7F514C08"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91" w:type="pct"/>
            <w:tcBorders>
              <w:top w:val="nil"/>
              <w:left w:val="nil"/>
              <w:bottom w:val="single" w:sz="8" w:space="0" w:color="auto"/>
              <w:right w:val="single" w:sz="8" w:space="0" w:color="auto"/>
            </w:tcBorders>
            <w:shd w:val="clear" w:color="000000" w:fill="BFBFBF"/>
            <w:noWrap/>
            <w:vAlign w:val="center"/>
            <w:hideMark/>
          </w:tcPr>
          <w:p w14:paraId="6CDEC89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26" w:type="pct"/>
            <w:tcBorders>
              <w:top w:val="nil"/>
              <w:left w:val="nil"/>
              <w:bottom w:val="single" w:sz="8" w:space="0" w:color="auto"/>
              <w:right w:val="single" w:sz="8" w:space="0" w:color="auto"/>
            </w:tcBorders>
            <w:shd w:val="clear" w:color="000000" w:fill="BFBFBF"/>
            <w:noWrap/>
            <w:vAlign w:val="center"/>
            <w:hideMark/>
          </w:tcPr>
          <w:p w14:paraId="39C22219"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91" w:type="pct"/>
            <w:tcBorders>
              <w:top w:val="nil"/>
              <w:left w:val="nil"/>
              <w:bottom w:val="single" w:sz="8" w:space="0" w:color="auto"/>
              <w:right w:val="single" w:sz="8" w:space="0" w:color="auto"/>
            </w:tcBorders>
            <w:shd w:val="clear" w:color="000000" w:fill="BFBFBF"/>
            <w:noWrap/>
            <w:vAlign w:val="center"/>
            <w:hideMark/>
          </w:tcPr>
          <w:p w14:paraId="67A2D97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26" w:type="pct"/>
            <w:tcBorders>
              <w:top w:val="nil"/>
              <w:left w:val="nil"/>
              <w:bottom w:val="single" w:sz="8" w:space="0" w:color="auto"/>
              <w:right w:val="single" w:sz="8" w:space="0" w:color="auto"/>
            </w:tcBorders>
            <w:shd w:val="clear" w:color="000000" w:fill="BFBFBF"/>
            <w:noWrap/>
            <w:vAlign w:val="center"/>
            <w:hideMark/>
          </w:tcPr>
          <w:p w14:paraId="6D7CC560"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91" w:type="pct"/>
            <w:tcBorders>
              <w:top w:val="nil"/>
              <w:left w:val="nil"/>
              <w:bottom w:val="single" w:sz="8" w:space="0" w:color="auto"/>
              <w:right w:val="single" w:sz="8" w:space="0" w:color="auto"/>
            </w:tcBorders>
            <w:shd w:val="clear" w:color="000000" w:fill="BFBFBF"/>
            <w:noWrap/>
            <w:vAlign w:val="center"/>
            <w:hideMark/>
          </w:tcPr>
          <w:p w14:paraId="66ACE158"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26" w:type="pct"/>
            <w:tcBorders>
              <w:top w:val="nil"/>
              <w:left w:val="nil"/>
              <w:bottom w:val="single" w:sz="8" w:space="0" w:color="auto"/>
              <w:right w:val="single" w:sz="8" w:space="0" w:color="auto"/>
            </w:tcBorders>
            <w:shd w:val="clear" w:color="000000" w:fill="BFBFBF"/>
            <w:noWrap/>
            <w:vAlign w:val="center"/>
            <w:hideMark/>
          </w:tcPr>
          <w:p w14:paraId="114DD559"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w:t>
            </w:r>
          </w:p>
        </w:tc>
        <w:tc>
          <w:tcPr>
            <w:tcW w:w="191" w:type="pct"/>
            <w:tcBorders>
              <w:top w:val="nil"/>
              <w:left w:val="nil"/>
              <w:bottom w:val="single" w:sz="8" w:space="0" w:color="auto"/>
              <w:right w:val="single" w:sz="8" w:space="0" w:color="auto"/>
            </w:tcBorders>
            <w:shd w:val="clear" w:color="000000" w:fill="BFBFBF"/>
            <w:noWrap/>
            <w:vAlign w:val="center"/>
            <w:hideMark/>
          </w:tcPr>
          <w:p w14:paraId="71FE6BC7"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6" w:type="pct"/>
            <w:tcBorders>
              <w:top w:val="nil"/>
              <w:left w:val="nil"/>
              <w:bottom w:val="single" w:sz="8" w:space="0" w:color="auto"/>
              <w:right w:val="single" w:sz="8" w:space="0" w:color="auto"/>
            </w:tcBorders>
            <w:shd w:val="clear" w:color="000000" w:fill="BFBFBF"/>
            <w:noWrap/>
            <w:vAlign w:val="center"/>
            <w:hideMark/>
          </w:tcPr>
          <w:p w14:paraId="4879B73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w:t>
            </w:r>
          </w:p>
        </w:tc>
        <w:tc>
          <w:tcPr>
            <w:tcW w:w="191" w:type="pct"/>
            <w:tcBorders>
              <w:top w:val="nil"/>
              <w:left w:val="nil"/>
              <w:bottom w:val="single" w:sz="8" w:space="0" w:color="auto"/>
              <w:right w:val="single" w:sz="8" w:space="0" w:color="auto"/>
            </w:tcBorders>
            <w:shd w:val="clear" w:color="000000" w:fill="BFBFBF"/>
            <w:noWrap/>
            <w:vAlign w:val="center"/>
            <w:hideMark/>
          </w:tcPr>
          <w:p w14:paraId="00759D0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31%</w:t>
            </w:r>
          </w:p>
        </w:tc>
        <w:tc>
          <w:tcPr>
            <w:tcW w:w="126" w:type="pct"/>
            <w:tcBorders>
              <w:top w:val="nil"/>
              <w:left w:val="nil"/>
              <w:bottom w:val="single" w:sz="8" w:space="0" w:color="auto"/>
              <w:right w:val="single" w:sz="8" w:space="0" w:color="auto"/>
            </w:tcBorders>
            <w:shd w:val="clear" w:color="000000" w:fill="BFBFBF"/>
            <w:noWrap/>
            <w:vAlign w:val="center"/>
            <w:hideMark/>
          </w:tcPr>
          <w:p w14:paraId="3B16FC2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1" w:type="pct"/>
            <w:tcBorders>
              <w:top w:val="nil"/>
              <w:left w:val="nil"/>
              <w:bottom w:val="single" w:sz="8" w:space="0" w:color="auto"/>
              <w:right w:val="single" w:sz="8" w:space="0" w:color="auto"/>
            </w:tcBorders>
            <w:shd w:val="clear" w:color="000000" w:fill="BFBFBF"/>
            <w:noWrap/>
            <w:vAlign w:val="center"/>
            <w:hideMark/>
          </w:tcPr>
          <w:p w14:paraId="7BD4246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22%</w:t>
            </w:r>
          </w:p>
        </w:tc>
      </w:tr>
      <w:tr w:rsidR="000A2D52" w:rsidRPr="00A36C6D" w14:paraId="5FBD7B77" w14:textId="77777777" w:rsidTr="00E3767F">
        <w:trPr>
          <w:trHeight w:val="64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E650C20"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 but &lt;20%</w:t>
            </w:r>
          </w:p>
        </w:tc>
        <w:tc>
          <w:tcPr>
            <w:tcW w:w="126" w:type="pct"/>
            <w:tcBorders>
              <w:top w:val="nil"/>
              <w:left w:val="nil"/>
              <w:bottom w:val="single" w:sz="8" w:space="0" w:color="auto"/>
              <w:right w:val="single" w:sz="8" w:space="0" w:color="auto"/>
            </w:tcBorders>
            <w:shd w:val="clear" w:color="auto" w:fill="auto"/>
            <w:noWrap/>
            <w:vAlign w:val="center"/>
            <w:hideMark/>
          </w:tcPr>
          <w:p w14:paraId="458F056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91" w:type="pct"/>
            <w:tcBorders>
              <w:top w:val="nil"/>
              <w:left w:val="nil"/>
              <w:bottom w:val="single" w:sz="8" w:space="0" w:color="auto"/>
              <w:right w:val="single" w:sz="8" w:space="0" w:color="auto"/>
            </w:tcBorders>
            <w:shd w:val="clear" w:color="auto" w:fill="auto"/>
            <w:noWrap/>
            <w:vAlign w:val="center"/>
            <w:hideMark/>
          </w:tcPr>
          <w:p w14:paraId="1AD05D0D"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22%</w:t>
            </w:r>
          </w:p>
        </w:tc>
        <w:tc>
          <w:tcPr>
            <w:tcW w:w="126" w:type="pct"/>
            <w:tcBorders>
              <w:top w:val="nil"/>
              <w:left w:val="nil"/>
              <w:bottom w:val="single" w:sz="8" w:space="0" w:color="auto"/>
              <w:right w:val="single" w:sz="8" w:space="0" w:color="auto"/>
            </w:tcBorders>
            <w:shd w:val="clear" w:color="auto" w:fill="auto"/>
            <w:noWrap/>
            <w:vAlign w:val="center"/>
            <w:hideMark/>
          </w:tcPr>
          <w:p w14:paraId="468E7A83"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1" w:type="pct"/>
            <w:tcBorders>
              <w:top w:val="nil"/>
              <w:left w:val="nil"/>
              <w:bottom w:val="single" w:sz="8" w:space="0" w:color="auto"/>
              <w:right w:val="single" w:sz="8" w:space="0" w:color="auto"/>
            </w:tcBorders>
            <w:shd w:val="clear" w:color="auto" w:fill="auto"/>
            <w:noWrap/>
            <w:vAlign w:val="center"/>
            <w:hideMark/>
          </w:tcPr>
          <w:p w14:paraId="62FED5A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26" w:type="pct"/>
            <w:tcBorders>
              <w:top w:val="nil"/>
              <w:left w:val="nil"/>
              <w:bottom w:val="single" w:sz="8" w:space="0" w:color="auto"/>
              <w:right w:val="single" w:sz="8" w:space="0" w:color="auto"/>
            </w:tcBorders>
            <w:shd w:val="clear" w:color="auto" w:fill="auto"/>
            <w:noWrap/>
            <w:vAlign w:val="center"/>
            <w:hideMark/>
          </w:tcPr>
          <w:p w14:paraId="6557F868"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91" w:type="pct"/>
            <w:tcBorders>
              <w:top w:val="nil"/>
              <w:left w:val="nil"/>
              <w:bottom w:val="single" w:sz="8" w:space="0" w:color="auto"/>
              <w:right w:val="single" w:sz="8" w:space="0" w:color="auto"/>
            </w:tcBorders>
            <w:shd w:val="clear" w:color="auto" w:fill="auto"/>
            <w:noWrap/>
            <w:vAlign w:val="center"/>
            <w:hideMark/>
          </w:tcPr>
          <w:p w14:paraId="7AE18E3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26" w:type="pct"/>
            <w:tcBorders>
              <w:top w:val="nil"/>
              <w:left w:val="nil"/>
              <w:bottom w:val="single" w:sz="8" w:space="0" w:color="auto"/>
              <w:right w:val="single" w:sz="8" w:space="0" w:color="auto"/>
            </w:tcBorders>
            <w:shd w:val="clear" w:color="auto" w:fill="auto"/>
            <w:noWrap/>
            <w:vAlign w:val="center"/>
            <w:hideMark/>
          </w:tcPr>
          <w:p w14:paraId="3A19A50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w:t>
            </w:r>
          </w:p>
        </w:tc>
        <w:tc>
          <w:tcPr>
            <w:tcW w:w="191" w:type="pct"/>
            <w:tcBorders>
              <w:top w:val="nil"/>
              <w:left w:val="nil"/>
              <w:bottom w:val="single" w:sz="8" w:space="0" w:color="auto"/>
              <w:right w:val="single" w:sz="8" w:space="0" w:color="auto"/>
            </w:tcBorders>
            <w:shd w:val="clear" w:color="auto" w:fill="auto"/>
            <w:noWrap/>
            <w:vAlign w:val="center"/>
            <w:hideMark/>
          </w:tcPr>
          <w:p w14:paraId="04DDD23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23%</w:t>
            </w:r>
          </w:p>
        </w:tc>
        <w:tc>
          <w:tcPr>
            <w:tcW w:w="126" w:type="pct"/>
            <w:tcBorders>
              <w:top w:val="nil"/>
              <w:left w:val="nil"/>
              <w:bottom w:val="single" w:sz="8" w:space="0" w:color="auto"/>
              <w:right w:val="single" w:sz="8" w:space="0" w:color="auto"/>
            </w:tcBorders>
            <w:shd w:val="clear" w:color="auto" w:fill="auto"/>
            <w:noWrap/>
            <w:vAlign w:val="center"/>
            <w:hideMark/>
          </w:tcPr>
          <w:p w14:paraId="4CD76B4A"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1" w:type="pct"/>
            <w:tcBorders>
              <w:top w:val="nil"/>
              <w:left w:val="nil"/>
              <w:bottom w:val="single" w:sz="8" w:space="0" w:color="auto"/>
              <w:right w:val="single" w:sz="8" w:space="0" w:color="auto"/>
            </w:tcBorders>
            <w:shd w:val="clear" w:color="auto" w:fill="auto"/>
            <w:noWrap/>
            <w:vAlign w:val="center"/>
            <w:hideMark/>
          </w:tcPr>
          <w:p w14:paraId="7F3BDCC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6" w:type="pct"/>
            <w:tcBorders>
              <w:top w:val="nil"/>
              <w:left w:val="nil"/>
              <w:bottom w:val="single" w:sz="8" w:space="0" w:color="auto"/>
              <w:right w:val="single" w:sz="8" w:space="0" w:color="auto"/>
            </w:tcBorders>
            <w:shd w:val="clear" w:color="auto" w:fill="auto"/>
            <w:noWrap/>
            <w:vAlign w:val="center"/>
            <w:hideMark/>
          </w:tcPr>
          <w:p w14:paraId="3690E76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91" w:type="pct"/>
            <w:tcBorders>
              <w:top w:val="nil"/>
              <w:left w:val="nil"/>
              <w:bottom w:val="single" w:sz="8" w:space="0" w:color="auto"/>
              <w:right w:val="single" w:sz="8" w:space="0" w:color="auto"/>
            </w:tcBorders>
            <w:shd w:val="clear" w:color="auto" w:fill="auto"/>
            <w:noWrap/>
            <w:vAlign w:val="center"/>
            <w:hideMark/>
          </w:tcPr>
          <w:p w14:paraId="7009331A"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26" w:type="pct"/>
            <w:tcBorders>
              <w:top w:val="nil"/>
              <w:left w:val="nil"/>
              <w:bottom w:val="single" w:sz="8" w:space="0" w:color="auto"/>
              <w:right w:val="single" w:sz="8" w:space="0" w:color="auto"/>
            </w:tcBorders>
            <w:shd w:val="clear" w:color="auto" w:fill="auto"/>
            <w:noWrap/>
            <w:vAlign w:val="center"/>
            <w:hideMark/>
          </w:tcPr>
          <w:p w14:paraId="2BFA557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91" w:type="pct"/>
            <w:tcBorders>
              <w:top w:val="nil"/>
              <w:left w:val="nil"/>
              <w:bottom w:val="single" w:sz="8" w:space="0" w:color="auto"/>
              <w:right w:val="single" w:sz="8" w:space="0" w:color="auto"/>
            </w:tcBorders>
            <w:shd w:val="clear" w:color="auto" w:fill="auto"/>
            <w:noWrap/>
            <w:vAlign w:val="center"/>
            <w:hideMark/>
          </w:tcPr>
          <w:p w14:paraId="3DAEB617"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26" w:type="pct"/>
            <w:tcBorders>
              <w:top w:val="nil"/>
              <w:left w:val="nil"/>
              <w:bottom w:val="single" w:sz="8" w:space="0" w:color="auto"/>
              <w:right w:val="single" w:sz="8" w:space="0" w:color="auto"/>
            </w:tcBorders>
            <w:shd w:val="clear" w:color="auto" w:fill="auto"/>
            <w:noWrap/>
            <w:vAlign w:val="center"/>
            <w:hideMark/>
          </w:tcPr>
          <w:p w14:paraId="728C58BC"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1" w:type="pct"/>
            <w:tcBorders>
              <w:top w:val="nil"/>
              <w:left w:val="nil"/>
              <w:bottom w:val="single" w:sz="8" w:space="0" w:color="auto"/>
              <w:right w:val="single" w:sz="8" w:space="0" w:color="auto"/>
            </w:tcBorders>
            <w:shd w:val="clear" w:color="auto" w:fill="auto"/>
            <w:noWrap/>
            <w:vAlign w:val="center"/>
            <w:hideMark/>
          </w:tcPr>
          <w:p w14:paraId="0D350FF9"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26" w:type="pct"/>
            <w:tcBorders>
              <w:top w:val="nil"/>
              <w:left w:val="nil"/>
              <w:bottom w:val="single" w:sz="8" w:space="0" w:color="auto"/>
              <w:right w:val="single" w:sz="8" w:space="0" w:color="auto"/>
            </w:tcBorders>
            <w:shd w:val="clear" w:color="auto" w:fill="auto"/>
            <w:noWrap/>
            <w:vAlign w:val="center"/>
            <w:hideMark/>
          </w:tcPr>
          <w:p w14:paraId="47B277A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191" w:type="pct"/>
            <w:tcBorders>
              <w:top w:val="nil"/>
              <w:left w:val="nil"/>
              <w:bottom w:val="single" w:sz="8" w:space="0" w:color="auto"/>
              <w:right w:val="single" w:sz="8" w:space="0" w:color="auto"/>
            </w:tcBorders>
            <w:shd w:val="clear" w:color="auto" w:fill="auto"/>
            <w:noWrap/>
            <w:vAlign w:val="center"/>
            <w:hideMark/>
          </w:tcPr>
          <w:p w14:paraId="24A63F34"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26" w:type="pct"/>
            <w:tcBorders>
              <w:top w:val="nil"/>
              <w:left w:val="nil"/>
              <w:bottom w:val="single" w:sz="8" w:space="0" w:color="auto"/>
              <w:right w:val="single" w:sz="8" w:space="0" w:color="auto"/>
            </w:tcBorders>
            <w:shd w:val="clear" w:color="auto" w:fill="auto"/>
            <w:noWrap/>
            <w:vAlign w:val="center"/>
            <w:hideMark/>
          </w:tcPr>
          <w:p w14:paraId="18D3846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15</w:t>
            </w:r>
          </w:p>
        </w:tc>
        <w:tc>
          <w:tcPr>
            <w:tcW w:w="191" w:type="pct"/>
            <w:tcBorders>
              <w:top w:val="nil"/>
              <w:left w:val="nil"/>
              <w:bottom w:val="single" w:sz="8" w:space="0" w:color="auto"/>
              <w:right w:val="single" w:sz="8" w:space="0" w:color="auto"/>
            </w:tcBorders>
            <w:shd w:val="clear" w:color="auto" w:fill="auto"/>
            <w:noWrap/>
            <w:vAlign w:val="center"/>
            <w:hideMark/>
          </w:tcPr>
          <w:p w14:paraId="058C684D"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29%</w:t>
            </w:r>
          </w:p>
        </w:tc>
        <w:tc>
          <w:tcPr>
            <w:tcW w:w="126" w:type="pct"/>
            <w:tcBorders>
              <w:top w:val="nil"/>
              <w:left w:val="nil"/>
              <w:bottom w:val="single" w:sz="8" w:space="0" w:color="auto"/>
              <w:right w:val="single" w:sz="8" w:space="0" w:color="auto"/>
            </w:tcBorders>
            <w:shd w:val="clear" w:color="auto" w:fill="auto"/>
            <w:noWrap/>
            <w:vAlign w:val="center"/>
            <w:hideMark/>
          </w:tcPr>
          <w:p w14:paraId="7689FA82"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17</w:t>
            </w:r>
          </w:p>
        </w:tc>
        <w:tc>
          <w:tcPr>
            <w:tcW w:w="191" w:type="pct"/>
            <w:tcBorders>
              <w:top w:val="nil"/>
              <w:left w:val="nil"/>
              <w:bottom w:val="single" w:sz="8" w:space="0" w:color="auto"/>
              <w:right w:val="single" w:sz="8" w:space="0" w:color="auto"/>
            </w:tcBorders>
            <w:shd w:val="clear" w:color="auto" w:fill="auto"/>
            <w:noWrap/>
            <w:vAlign w:val="center"/>
            <w:hideMark/>
          </w:tcPr>
          <w:p w14:paraId="265C315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41%</w:t>
            </w:r>
          </w:p>
        </w:tc>
        <w:tc>
          <w:tcPr>
            <w:tcW w:w="126" w:type="pct"/>
            <w:tcBorders>
              <w:top w:val="nil"/>
              <w:left w:val="nil"/>
              <w:bottom w:val="single" w:sz="8" w:space="0" w:color="auto"/>
              <w:right w:val="single" w:sz="8" w:space="0" w:color="auto"/>
            </w:tcBorders>
            <w:shd w:val="clear" w:color="auto" w:fill="auto"/>
            <w:noWrap/>
            <w:vAlign w:val="center"/>
            <w:hideMark/>
          </w:tcPr>
          <w:p w14:paraId="39DD572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91" w:type="pct"/>
            <w:tcBorders>
              <w:top w:val="nil"/>
              <w:left w:val="nil"/>
              <w:bottom w:val="single" w:sz="8" w:space="0" w:color="auto"/>
              <w:right w:val="single" w:sz="8" w:space="0" w:color="auto"/>
            </w:tcBorders>
            <w:shd w:val="clear" w:color="auto" w:fill="auto"/>
            <w:noWrap/>
            <w:vAlign w:val="center"/>
            <w:hideMark/>
          </w:tcPr>
          <w:p w14:paraId="7B64713D"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30%</w:t>
            </w:r>
          </w:p>
        </w:tc>
        <w:tc>
          <w:tcPr>
            <w:tcW w:w="126" w:type="pct"/>
            <w:tcBorders>
              <w:top w:val="nil"/>
              <w:left w:val="nil"/>
              <w:bottom w:val="single" w:sz="8" w:space="0" w:color="auto"/>
              <w:right w:val="single" w:sz="8" w:space="0" w:color="auto"/>
            </w:tcBorders>
            <w:shd w:val="clear" w:color="auto" w:fill="auto"/>
            <w:noWrap/>
            <w:vAlign w:val="center"/>
            <w:hideMark/>
          </w:tcPr>
          <w:p w14:paraId="575932B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91" w:type="pct"/>
            <w:tcBorders>
              <w:top w:val="nil"/>
              <w:left w:val="nil"/>
              <w:bottom w:val="single" w:sz="8" w:space="0" w:color="auto"/>
              <w:right w:val="single" w:sz="8" w:space="0" w:color="auto"/>
            </w:tcBorders>
            <w:shd w:val="clear" w:color="auto" w:fill="auto"/>
            <w:noWrap/>
            <w:vAlign w:val="center"/>
            <w:hideMark/>
          </w:tcPr>
          <w:p w14:paraId="13FB4C3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26" w:type="pct"/>
            <w:tcBorders>
              <w:top w:val="nil"/>
              <w:left w:val="nil"/>
              <w:bottom w:val="single" w:sz="8" w:space="0" w:color="auto"/>
              <w:right w:val="single" w:sz="8" w:space="0" w:color="auto"/>
            </w:tcBorders>
            <w:shd w:val="clear" w:color="auto" w:fill="auto"/>
            <w:noWrap/>
            <w:vAlign w:val="center"/>
            <w:hideMark/>
          </w:tcPr>
          <w:p w14:paraId="2AA749CC"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91" w:type="pct"/>
            <w:tcBorders>
              <w:top w:val="nil"/>
              <w:left w:val="nil"/>
              <w:bottom w:val="single" w:sz="8" w:space="0" w:color="auto"/>
              <w:right w:val="single" w:sz="8" w:space="0" w:color="auto"/>
            </w:tcBorders>
            <w:shd w:val="clear" w:color="auto" w:fill="auto"/>
            <w:noWrap/>
            <w:vAlign w:val="center"/>
            <w:hideMark/>
          </w:tcPr>
          <w:p w14:paraId="6EC6E7F4"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36%</w:t>
            </w:r>
          </w:p>
        </w:tc>
      </w:tr>
      <w:tr w:rsidR="000A2D52" w:rsidRPr="00A36C6D" w14:paraId="3728F7D6" w14:textId="77777777" w:rsidTr="00E3767F">
        <w:trPr>
          <w:trHeight w:val="645"/>
        </w:trPr>
        <w:tc>
          <w:tcPr>
            <w:tcW w:w="571" w:type="pct"/>
            <w:tcBorders>
              <w:top w:val="nil"/>
              <w:left w:val="single" w:sz="8" w:space="0" w:color="auto"/>
              <w:bottom w:val="single" w:sz="8" w:space="0" w:color="auto"/>
              <w:right w:val="single" w:sz="8" w:space="0" w:color="auto"/>
            </w:tcBorders>
            <w:shd w:val="clear" w:color="000000" w:fill="BFBFBF"/>
            <w:noWrap/>
            <w:vAlign w:val="center"/>
            <w:hideMark/>
          </w:tcPr>
          <w:p w14:paraId="03367FF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≥5% but &lt;10% </w:t>
            </w:r>
          </w:p>
        </w:tc>
        <w:tc>
          <w:tcPr>
            <w:tcW w:w="126" w:type="pct"/>
            <w:tcBorders>
              <w:top w:val="nil"/>
              <w:left w:val="nil"/>
              <w:bottom w:val="single" w:sz="8" w:space="0" w:color="auto"/>
              <w:right w:val="single" w:sz="8" w:space="0" w:color="auto"/>
            </w:tcBorders>
            <w:shd w:val="clear" w:color="000000" w:fill="BFBFBF"/>
            <w:noWrap/>
            <w:vAlign w:val="center"/>
            <w:hideMark/>
          </w:tcPr>
          <w:p w14:paraId="5CD6EFC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w:t>
            </w:r>
          </w:p>
        </w:tc>
        <w:tc>
          <w:tcPr>
            <w:tcW w:w="191" w:type="pct"/>
            <w:tcBorders>
              <w:top w:val="nil"/>
              <w:left w:val="nil"/>
              <w:bottom w:val="single" w:sz="8" w:space="0" w:color="auto"/>
              <w:right w:val="single" w:sz="8" w:space="0" w:color="auto"/>
            </w:tcBorders>
            <w:shd w:val="clear" w:color="000000" w:fill="BFBFBF"/>
            <w:noWrap/>
            <w:vAlign w:val="center"/>
            <w:hideMark/>
          </w:tcPr>
          <w:p w14:paraId="3CB8A997"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26" w:type="pct"/>
            <w:tcBorders>
              <w:top w:val="nil"/>
              <w:left w:val="nil"/>
              <w:bottom w:val="single" w:sz="8" w:space="0" w:color="auto"/>
              <w:right w:val="single" w:sz="8" w:space="0" w:color="auto"/>
            </w:tcBorders>
            <w:shd w:val="clear" w:color="000000" w:fill="BFBFBF"/>
            <w:noWrap/>
            <w:vAlign w:val="center"/>
            <w:hideMark/>
          </w:tcPr>
          <w:p w14:paraId="134ED49C"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1" w:type="pct"/>
            <w:tcBorders>
              <w:top w:val="nil"/>
              <w:left w:val="nil"/>
              <w:bottom w:val="single" w:sz="8" w:space="0" w:color="auto"/>
              <w:right w:val="single" w:sz="8" w:space="0" w:color="auto"/>
            </w:tcBorders>
            <w:shd w:val="clear" w:color="000000" w:fill="BFBFBF"/>
            <w:noWrap/>
            <w:vAlign w:val="center"/>
            <w:hideMark/>
          </w:tcPr>
          <w:p w14:paraId="523F147A"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6" w:type="pct"/>
            <w:tcBorders>
              <w:top w:val="nil"/>
              <w:left w:val="nil"/>
              <w:bottom w:val="single" w:sz="8" w:space="0" w:color="auto"/>
              <w:right w:val="single" w:sz="8" w:space="0" w:color="auto"/>
            </w:tcBorders>
            <w:shd w:val="clear" w:color="000000" w:fill="BFBFBF"/>
            <w:noWrap/>
            <w:vAlign w:val="center"/>
            <w:hideMark/>
          </w:tcPr>
          <w:p w14:paraId="590161D0"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1" w:type="pct"/>
            <w:tcBorders>
              <w:top w:val="nil"/>
              <w:left w:val="nil"/>
              <w:bottom w:val="single" w:sz="8" w:space="0" w:color="auto"/>
              <w:right w:val="single" w:sz="8" w:space="0" w:color="auto"/>
            </w:tcBorders>
            <w:shd w:val="clear" w:color="000000" w:fill="BFBFBF"/>
            <w:noWrap/>
            <w:vAlign w:val="center"/>
            <w:hideMark/>
          </w:tcPr>
          <w:p w14:paraId="25124C12"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6" w:type="pct"/>
            <w:tcBorders>
              <w:top w:val="nil"/>
              <w:left w:val="nil"/>
              <w:bottom w:val="single" w:sz="8" w:space="0" w:color="auto"/>
              <w:right w:val="single" w:sz="8" w:space="0" w:color="auto"/>
            </w:tcBorders>
            <w:shd w:val="clear" w:color="000000" w:fill="BFBFBF"/>
            <w:noWrap/>
            <w:vAlign w:val="center"/>
            <w:hideMark/>
          </w:tcPr>
          <w:p w14:paraId="49FD0A68"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1" w:type="pct"/>
            <w:tcBorders>
              <w:top w:val="nil"/>
              <w:left w:val="nil"/>
              <w:bottom w:val="single" w:sz="8" w:space="0" w:color="auto"/>
              <w:right w:val="single" w:sz="8" w:space="0" w:color="auto"/>
            </w:tcBorders>
            <w:shd w:val="clear" w:color="000000" w:fill="BFBFBF"/>
            <w:noWrap/>
            <w:vAlign w:val="center"/>
            <w:hideMark/>
          </w:tcPr>
          <w:p w14:paraId="0B8516A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26" w:type="pct"/>
            <w:tcBorders>
              <w:top w:val="nil"/>
              <w:left w:val="nil"/>
              <w:bottom w:val="single" w:sz="8" w:space="0" w:color="auto"/>
              <w:right w:val="single" w:sz="8" w:space="0" w:color="auto"/>
            </w:tcBorders>
            <w:shd w:val="clear" w:color="000000" w:fill="BFBFBF"/>
            <w:noWrap/>
            <w:vAlign w:val="center"/>
            <w:hideMark/>
          </w:tcPr>
          <w:p w14:paraId="0BC269C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1" w:type="pct"/>
            <w:tcBorders>
              <w:top w:val="nil"/>
              <w:left w:val="nil"/>
              <w:bottom w:val="single" w:sz="8" w:space="0" w:color="auto"/>
              <w:right w:val="single" w:sz="8" w:space="0" w:color="auto"/>
            </w:tcBorders>
            <w:shd w:val="clear" w:color="000000" w:fill="BFBFBF"/>
            <w:noWrap/>
            <w:vAlign w:val="center"/>
            <w:hideMark/>
          </w:tcPr>
          <w:p w14:paraId="3C607C63"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26" w:type="pct"/>
            <w:tcBorders>
              <w:top w:val="nil"/>
              <w:left w:val="nil"/>
              <w:bottom w:val="single" w:sz="8" w:space="0" w:color="auto"/>
              <w:right w:val="single" w:sz="8" w:space="0" w:color="auto"/>
            </w:tcBorders>
            <w:shd w:val="clear" w:color="000000" w:fill="BFBFBF"/>
            <w:noWrap/>
            <w:vAlign w:val="center"/>
            <w:hideMark/>
          </w:tcPr>
          <w:p w14:paraId="5C90C94A"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91" w:type="pct"/>
            <w:tcBorders>
              <w:top w:val="nil"/>
              <w:left w:val="nil"/>
              <w:bottom w:val="single" w:sz="8" w:space="0" w:color="auto"/>
              <w:right w:val="single" w:sz="8" w:space="0" w:color="auto"/>
            </w:tcBorders>
            <w:shd w:val="clear" w:color="000000" w:fill="BFBFBF"/>
            <w:noWrap/>
            <w:vAlign w:val="center"/>
            <w:hideMark/>
          </w:tcPr>
          <w:p w14:paraId="3987083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13%</w:t>
            </w:r>
          </w:p>
        </w:tc>
        <w:tc>
          <w:tcPr>
            <w:tcW w:w="126" w:type="pct"/>
            <w:tcBorders>
              <w:top w:val="nil"/>
              <w:left w:val="nil"/>
              <w:bottom w:val="single" w:sz="8" w:space="0" w:color="auto"/>
              <w:right w:val="single" w:sz="8" w:space="0" w:color="auto"/>
            </w:tcBorders>
            <w:shd w:val="clear" w:color="000000" w:fill="BFBFBF"/>
            <w:noWrap/>
            <w:vAlign w:val="center"/>
            <w:hideMark/>
          </w:tcPr>
          <w:p w14:paraId="0C538BF0"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91" w:type="pct"/>
            <w:tcBorders>
              <w:top w:val="nil"/>
              <w:left w:val="nil"/>
              <w:bottom w:val="single" w:sz="8" w:space="0" w:color="auto"/>
              <w:right w:val="single" w:sz="8" w:space="0" w:color="auto"/>
            </w:tcBorders>
            <w:shd w:val="clear" w:color="000000" w:fill="BFBFBF"/>
            <w:noWrap/>
            <w:vAlign w:val="center"/>
            <w:hideMark/>
          </w:tcPr>
          <w:p w14:paraId="7C2C3B1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26" w:type="pct"/>
            <w:tcBorders>
              <w:top w:val="nil"/>
              <w:left w:val="nil"/>
              <w:bottom w:val="single" w:sz="8" w:space="0" w:color="auto"/>
              <w:right w:val="single" w:sz="8" w:space="0" w:color="auto"/>
            </w:tcBorders>
            <w:shd w:val="clear" w:color="000000" w:fill="BFBFBF"/>
            <w:noWrap/>
            <w:vAlign w:val="center"/>
            <w:hideMark/>
          </w:tcPr>
          <w:p w14:paraId="47E4F24C"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191" w:type="pct"/>
            <w:tcBorders>
              <w:top w:val="nil"/>
              <w:left w:val="nil"/>
              <w:bottom w:val="single" w:sz="8" w:space="0" w:color="auto"/>
              <w:right w:val="single" w:sz="8" w:space="0" w:color="auto"/>
            </w:tcBorders>
            <w:shd w:val="clear" w:color="000000" w:fill="BFBFBF"/>
            <w:noWrap/>
            <w:vAlign w:val="center"/>
            <w:hideMark/>
          </w:tcPr>
          <w:p w14:paraId="353025F3"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26" w:type="pct"/>
            <w:tcBorders>
              <w:top w:val="nil"/>
              <w:left w:val="nil"/>
              <w:bottom w:val="single" w:sz="8" w:space="0" w:color="auto"/>
              <w:right w:val="single" w:sz="8" w:space="0" w:color="auto"/>
            </w:tcBorders>
            <w:shd w:val="clear" w:color="000000" w:fill="BFBFBF"/>
            <w:noWrap/>
            <w:vAlign w:val="center"/>
            <w:hideMark/>
          </w:tcPr>
          <w:p w14:paraId="132CBB0A"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191" w:type="pct"/>
            <w:tcBorders>
              <w:top w:val="nil"/>
              <w:left w:val="nil"/>
              <w:bottom w:val="single" w:sz="8" w:space="0" w:color="auto"/>
              <w:right w:val="single" w:sz="8" w:space="0" w:color="auto"/>
            </w:tcBorders>
            <w:shd w:val="clear" w:color="000000" w:fill="BFBFBF"/>
            <w:noWrap/>
            <w:vAlign w:val="center"/>
            <w:hideMark/>
          </w:tcPr>
          <w:p w14:paraId="3610275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126" w:type="pct"/>
            <w:tcBorders>
              <w:top w:val="nil"/>
              <w:left w:val="nil"/>
              <w:bottom w:val="single" w:sz="8" w:space="0" w:color="auto"/>
              <w:right w:val="single" w:sz="8" w:space="0" w:color="auto"/>
            </w:tcBorders>
            <w:shd w:val="clear" w:color="000000" w:fill="BFBFBF"/>
            <w:noWrap/>
            <w:vAlign w:val="center"/>
            <w:hideMark/>
          </w:tcPr>
          <w:p w14:paraId="24C294C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191" w:type="pct"/>
            <w:tcBorders>
              <w:top w:val="nil"/>
              <w:left w:val="nil"/>
              <w:bottom w:val="single" w:sz="8" w:space="0" w:color="auto"/>
              <w:right w:val="single" w:sz="8" w:space="0" w:color="auto"/>
            </w:tcBorders>
            <w:shd w:val="clear" w:color="000000" w:fill="BFBFBF"/>
            <w:noWrap/>
            <w:vAlign w:val="center"/>
            <w:hideMark/>
          </w:tcPr>
          <w:p w14:paraId="57D2F534"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26" w:type="pct"/>
            <w:tcBorders>
              <w:top w:val="nil"/>
              <w:left w:val="nil"/>
              <w:bottom w:val="single" w:sz="8" w:space="0" w:color="auto"/>
              <w:right w:val="single" w:sz="8" w:space="0" w:color="auto"/>
            </w:tcBorders>
            <w:shd w:val="clear" w:color="000000" w:fill="BFBFBF"/>
            <w:noWrap/>
            <w:vAlign w:val="center"/>
            <w:hideMark/>
          </w:tcPr>
          <w:p w14:paraId="5315B457"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191" w:type="pct"/>
            <w:tcBorders>
              <w:top w:val="nil"/>
              <w:left w:val="nil"/>
              <w:bottom w:val="single" w:sz="8" w:space="0" w:color="auto"/>
              <w:right w:val="single" w:sz="8" w:space="0" w:color="auto"/>
            </w:tcBorders>
            <w:shd w:val="clear" w:color="000000" w:fill="BFBFBF"/>
            <w:noWrap/>
            <w:vAlign w:val="center"/>
            <w:hideMark/>
          </w:tcPr>
          <w:p w14:paraId="02B44F64"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126" w:type="pct"/>
            <w:tcBorders>
              <w:top w:val="nil"/>
              <w:left w:val="nil"/>
              <w:bottom w:val="single" w:sz="8" w:space="0" w:color="auto"/>
              <w:right w:val="single" w:sz="8" w:space="0" w:color="auto"/>
            </w:tcBorders>
            <w:shd w:val="clear" w:color="000000" w:fill="BFBFBF"/>
            <w:noWrap/>
            <w:vAlign w:val="center"/>
            <w:hideMark/>
          </w:tcPr>
          <w:p w14:paraId="5A566460"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1" w:type="pct"/>
            <w:tcBorders>
              <w:top w:val="nil"/>
              <w:left w:val="nil"/>
              <w:bottom w:val="single" w:sz="8" w:space="0" w:color="auto"/>
              <w:right w:val="single" w:sz="8" w:space="0" w:color="auto"/>
            </w:tcBorders>
            <w:shd w:val="clear" w:color="000000" w:fill="BFBFBF"/>
            <w:noWrap/>
            <w:vAlign w:val="center"/>
            <w:hideMark/>
          </w:tcPr>
          <w:p w14:paraId="3F55A7C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w:t>
            </w:r>
          </w:p>
        </w:tc>
        <w:tc>
          <w:tcPr>
            <w:tcW w:w="126" w:type="pct"/>
            <w:tcBorders>
              <w:top w:val="nil"/>
              <w:left w:val="nil"/>
              <w:bottom w:val="single" w:sz="8" w:space="0" w:color="auto"/>
              <w:right w:val="single" w:sz="8" w:space="0" w:color="auto"/>
            </w:tcBorders>
            <w:shd w:val="clear" w:color="000000" w:fill="BFBFBF"/>
            <w:noWrap/>
            <w:vAlign w:val="center"/>
            <w:hideMark/>
          </w:tcPr>
          <w:p w14:paraId="5412FD52"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91" w:type="pct"/>
            <w:tcBorders>
              <w:top w:val="nil"/>
              <w:left w:val="nil"/>
              <w:bottom w:val="single" w:sz="8" w:space="0" w:color="auto"/>
              <w:right w:val="single" w:sz="8" w:space="0" w:color="auto"/>
            </w:tcBorders>
            <w:shd w:val="clear" w:color="000000" w:fill="BFBFBF"/>
            <w:noWrap/>
            <w:vAlign w:val="center"/>
            <w:hideMark/>
          </w:tcPr>
          <w:p w14:paraId="778D262D"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26" w:type="pct"/>
            <w:tcBorders>
              <w:top w:val="nil"/>
              <w:left w:val="nil"/>
              <w:bottom w:val="single" w:sz="8" w:space="0" w:color="auto"/>
              <w:right w:val="single" w:sz="8" w:space="0" w:color="auto"/>
            </w:tcBorders>
            <w:shd w:val="clear" w:color="000000" w:fill="BFBFBF"/>
            <w:noWrap/>
            <w:vAlign w:val="center"/>
            <w:hideMark/>
          </w:tcPr>
          <w:p w14:paraId="7CFE820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1" w:type="pct"/>
            <w:tcBorders>
              <w:top w:val="nil"/>
              <w:left w:val="nil"/>
              <w:bottom w:val="single" w:sz="8" w:space="0" w:color="auto"/>
              <w:right w:val="single" w:sz="8" w:space="0" w:color="auto"/>
            </w:tcBorders>
            <w:shd w:val="clear" w:color="000000" w:fill="BFBFBF"/>
            <w:noWrap/>
            <w:vAlign w:val="center"/>
            <w:hideMark/>
          </w:tcPr>
          <w:p w14:paraId="4AD06113"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w:t>
            </w:r>
          </w:p>
        </w:tc>
      </w:tr>
      <w:tr w:rsidR="000A2D52" w:rsidRPr="00A36C6D" w14:paraId="1066128E" w14:textId="77777777" w:rsidTr="00E3767F">
        <w:trPr>
          <w:trHeight w:val="64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9B88FB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&gt;0% but &lt;5% </w:t>
            </w:r>
          </w:p>
        </w:tc>
        <w:tc>
          <w:tcPr>
            <w:tcW w:w="126" w:type="pct"/>
            <w:tcBorders>
              <w:top w:val="nil"/>
              <w:left w:val="nil"/>
              <w:bottom w:val="single" w:sz="8" w:space="0" w:color="auto"/>
              <w:right w:val="single" w:sz="8" w:space="0" w:color="auto"/>
            </w:tcBorders>
            <w:shd w:val="clear" w:color="auto" w:fill="auto"/>
            <w:noWrap/>
            <w:vAlign w:val="center"/>
            <w:hideMark/>
          </w:tcPr>
          <w:p w14:paraId="786EBB3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191" w:type="pct"/>
            <w:tcBorders>
              <w:top w:val="nil"/>
              <w:left w:val="nil"/>
              <w:bottom w:val="single" w:sz="8" w:space="0" w:color="auto"/>
              <w:right w:val="single" w:sz="8" w:space="0" w:color="auto"/>
            </w:tcBorders>
            <w:shd w:val="clear" w:color="auto" w:fill="auto"/>
            <w:noWrap/>
            <w:vAlign w:val="center"/>
            <w:hideMark/>
          </w:tcPr>
          <w:p w14:paraId="4B12303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126" w:type="pct"/>
            <w:tcBorders>
              <w:top w:val="nil"/>
              <w:left w:val="nil"/>
              <w:bottom w:val="single" w:sz="8" w:space="0" w:color="auto"/>
              <w:right w:val="single" w:sz="8" w:space="0" w:color="auto"/>
            </w:tcBorders>
            <w:shd w:val="clear" w:color="auto" w:fill="auto"/>
            <w:noWrap/>
            <w:vAlign w:val="center"/>
            <w:hideMark/>
          </w:tcPr>
          <w:p w14:paraId="13D056A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1" w:type="pct"/>
            <w:tcBorders>
              <w:top w:val="nil"/>
              <w:left w:val="nil"/>
              <w:bottom w:val="single" w:sz="8" w:space="0" w:color="auto"/>
              <w:right w:val="single" w:sz="8" w:space="0" w:color="auto"/>
            </w:tcBorders>
            <w:shd w:val="clear" w:color="auto" w:fill="auto"/>
            <w:noWrap/>
            <w:vAlign w:val="center"/>
            <w:hideMark/>
          </w:tcPr>
          <w:p w14:paraId="3A99A9CD"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26" w:type="pct"/>
            <w:tcBorders>
              <w:top w:val="nil"/>
              <w:left w:val="nil"/>
              <w:bottom w:val="single" w:sz="8" w:space="0" w:color="auto"/>
              <w:right w:val="single" w:sz="8" w:space="0" w:color="auto"/>
            </w:tcBorders>
            <w:shd w:val="clear" w:color="auto" w:fill="auto"/>
            <w:noWrap/>
            <w:vAlign w:val="center"/>
            <w:hideMark/>
          </w:tcPr>
          <w:p w14:paraId="3413E27C"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1" w:type="pct"/>
            <w:tcBorders>
              <w:top w:val="nil"/>
              <w:left w:val="nil"/>
              <w:bottom w:val="single" w:sz="8" w:space="0" w:color="auto"/>
              <w:right w:val="single" w:sz="8" w:space="0" w:color="auto"/>
            </w:tcBorders>
            <w:shd w:val="clear" w:color="auto" w:fill="auto"/>
            <w:noWrap/>
            <w:vAlign w:val="center"/>
            <w:hideMark/>
          </w:tcPr>
          <w:p w14:paraId="79E46DA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w:t>
            </w:r>
          </w:p>
        </w:tc>
        <w:tc>
          <w:tcPr>
            <w:tcW w:w="126" w:type="pct"/>
            <w:tcBorders>
              <w:top w:val="nil"/>
              <w:left w:val="nil"/>
              <w:bottom w:val="single" w:sz="8" w:space="0" w:color="auto"/>
              <w:right w:val="single" w:sz="8" w:space="0" w:color="auto"/>
            </w:tcBorders>
            <w:shd w:val="clear" w:color="auto" w:fill="auto"/>
            <w:noWrap/>
            <w:vAlign w:val="center"/>
            <w:hideMark/>
          </w:tcPr>
          <w:p w14:paraId="4B50CD1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1" w:type="pct"/>
            <w:tcBorders>
              <w:top w:val="nil"/>
              <w:left w:val="nil"/>
              <w:bottom w:val="single" w:sz="8" w:space="0" w:color="auto"/>
              <w:right w:val="single" w:sz="8" w:space="0" w:color="auto"/>
            </w:tcBorders>
            <w:shd w:val="clear" w:color="auto" w:fill="auto"/>
            <w:noWrap/>
            <w:vAlign w:val="center"/>
            <w:hideMark/>
          </w:tcPr>
          <w:p w14:paraId="75D877D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26" w:type="pct"/>
            <w:tcBorders>
              <w:top w:val="nil"/>
              <w:left w:val="nil"/>
              <w:bottom w:val="single" w:sz="8" w:space="0" w:color="auto"/>
              <w:right w:val="single" w:sz="8" w:space="0" w:color="auto"/>
            </w:tcBorders>
            <w:shd w:val="clear" w:color="auto" w:fill="auto"/>
            <w:noWrap/>
            <w:vAlign w:val="center"/>
            <w:hideMark/>
          </w:tcPr>
          <w:p w14:paraId="0C7B664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w:t>
            </w:r>
          </w:p>
        </w:tc>
        <w:tc>
          <w:tcPr>
            <w:tcW w:w="191" w:type="pct"/>
            <w:tcBorders>
              <w:top w:val="nil"/>
              <w:left w:val="nil"/>
              <w:bottom w:val="single" w:sz="8" w:space="0" w:color="auto"/>
              <w:right w:val="single" w:sz="8" w:space="0" w:color="auto"/>
            </w:tcBorders>
            <w:shd w:val="clear" w:color="auto" w:fill="auto"/>
            <w:noWrap/>
            <w:vAlign w:val="center"/>
            <w:hideMark/>
          </w:tcPr>
          <w:p w14:paraId="75106C1D"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26" w:type="pct"/>
            <w:tcBorders>
              <w:top w:val="nil"/>
              <w:left w:val="nil"/>
              <w:bottom w:val="single" w:sz="8" w:space="0" w:color="auto"/>
              <w:right w:val="single" w:sz="8" w:space="0" w:color="auto"/>
            </w:tcBorders>
            <w:shd w:val="clear" w:color="auto" w:fill="auto"/>
            <w:noWrap/>
            <w:vAlign w:val="center"/>
            <w:hideMark/>
          </w:tcPr>
          <w:p w14:paraId="1210941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w:t>
            </w:r>
          </w:p>
        </w:tc>
        <w:tc>
          <w:tcPr>
            <w:tcW w:w="191" w:type="pct"/>
            <w:tcBorders>
              <w:top w:val="nil"/>
              <w:left w:val="nil"/>
              <w:bottom w:val="single" w:sz="8" w:space="0" w:color="auto"/>
              <w:right w:val="single" w:sz="8" w:space="0" w:color="auto"/>
            </w:tcBorders>
            <w:shd w:val="clear" w:color="auto" w:fill="auto"/>
            <w:noWrap/>
            <w:vAlign w:val="center"/>
            <w:hideMark/>
          </w:tcPr>
          <w:p w14:paraId="210D09A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9%</w:t>
            </w:r>
          </w:p>
        </w:tc>
        <w:tc>
          <w:tcPr>
            <w:tcW w:w="126" w:type="pct"/>
            <w:tcBorders>
              <w:top w:val="nil"/>
              <w:left w:val="nil"/>
              <w:bottom w:val="single" w:sz="8" w:space="0" w:color="auto"/>
              <w:right w:val="single" w:sz="8" w:space="0" w:color="auto"/>
            </w:tcBorders>
            <w:shd w:val="clear" w:color="auto" w:fill="auto"/>
            <w:noWrap/>
            <w:vAlign w:val="center"/>
            <w:hideMark/>
          </w:tcPr>
          <w:p w14:paraId="0C37E4F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8</w:t>
            </w:r>
          </w:p>
        </w:tc>
        <w:tc>
          <w:tcPr>
            <w:tcW w:w="191" w:type="pct"/>
            <w:tcBorders>
              <w:top w:val="nil"/>
              <w:left w:val="nil"/>
              <w:bottom w:val="single" w:sz="8" w:space="0" w:color="auto"/>
              <w:right w:val="single" w:sz="8" w:space="0" w:color="auto"/>
            </w:tcBorders>
            <w:shd w:val="clear" w:color="auto" w:fill="auto"/>
            <w:noWrap/>
            <w:vAlign w:val="center"/>
            <w:hideMark/>
          </w:tcPr>
          <w:p w14:paraId="5758CD3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12%</w:t>
            </w:r>
          </w:p>
        </w:tc>
        <w:tc>
          <w:tcPr>
            <w:tcW w:w="126" w:type="pct"/>
            <w:tcBorders>
              <w:top w:val="nil"/>
              <w:left w:val="nil"/>
              <w:bottom w:val="single" w:sz="8" w:space="0" w:color="auto"/>
              <w:right w:val="single" w:sz="8" w:space="0" w:color="auto"/>
            </w:tcBorders>
            <w:shd w:val="clear" w:color="auto" w:fill="auto"/>
            <w:noWrap/>
            <w:vAlign w:val="center"/>
            <w:hideMark/>
          </w:tcPr>
          <w:p w14:paraId="04C6D61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w:t>
            </w:r>
          </w:p>
        </w:tc>
        <w:tc>
          <w:tcPr>
            <w:tcW w:w="191" w:type="pct"/>
            <w:tcBorders>
              <w:top w:val="nil"/>
              <w:left w:val="nil"/>
              <w:bottom w:val="single" w:sz="8" w:space="0" w:color="auto"/>
              <w:right w:val="single" w:sz="8" w:space="0" w:color="auto"/>
            </w:tcBorders>
            <w:shd w:val="clear" w:color="auto" w:fill="auto"/>
            <w:noWrap/>
            <w:vAlign w:val="center"/>
            <w:hideMark/>
          </w:tcPr>
          <w:p w14:paraId="5B0FC88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26" w:type="pct"/>
            <w:tcBorders>
              <w:top w:val="nil"/>
              <w:left w:val="nil"/>
              <w:bottom w:val="single" w:sz="8" w:space="0" w:color="auto"/>
              <w:right w:val="single" w:sz="8" w:space="0" w:color="auto"/>
            </w:tcBorders>
            <w:shd w:val="clear" w:color="auto" w:fill="auto"/>
            <w:noWrap/>
            <w:vAlign w:val="center"/>
            <w:hideMark/>
          </w:tcPr>
          <w:p w14:paraId="078DE32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w:t>
            </w:r>
          </w:p>
        </w:tc>
        <w:tc>
          <w:tcPr>
            <w:tcW w:w="191" w:type="pct"/>
            <w:tcBorders>
              <w:top w:val="nil"/>
              <w:left w:val="nil"/>
              <w:bottom w:val="single" w:sz="8" w:space="0" w:color="auto"/>
              <w:right w:val="single" w:sz="8" w:space="0" w:color="auto"/>
            </w:tcBorders>
            <w:shd w:val="clear" w:color="auto" w:fill="auto"/>
            <w:noWrap/>
            <w:vAlign w:val="center"/>
            <w:hideMark/>
          </w:tcPr>
          <w:p w14:paraId="694F1FE9"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11%</w:t>
            </w:r>
          </w:p>
        </w:tc>
        <w:tc>
          <w:tcPr>
            <w:tcW w:w="126" w:type="pct"/>
            <w:tcBorders>
              <w:top w:val="nil"/>
              <w:left w:val="nil"/>
              <w:bottom w:val="single" w:sz="8" w:space="0" w:color="auto"/>
              <w:right w:val="single" w:sz="8" w:space="0" w:color="auto"/>
            </w:tcBorders>
            <w:shd w:val="clear" w:color="auto" w:fill="auto"/>
            <w:noWrap/>
            <w:vAlign w:val="center"/>
            <w:hideMark/>
          </w:tcPr>
          <w:p w14:paraId="1B880CF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191" w:type="pct"/>
            <w:tcBorders>
              <w:top w:val="nil"/>
              <w:left w:val="nil"/>
              <w:bottom w:val="single" w:sz="8" w:space="0" w:color="auto"/>
              <w:right w:val="single" w:sz="8" w:space="0" w:color="auto"/>
            </w:tcBorders>
            <w:shd w:val="clear" w:color="auto" w:fill="auto"/>
            <w:noWrap/>
            <w:vAlign w:val="center"/>
            <w:hideMark/>
          </w:tcPr>
          <w:p w14:paraId="4D65C847"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126" w:type="pct"/>
            <w:tcBorders>
              <w:top w:val="nil"/>
              <w:left w:val="nil"/>
              <w:bottom w:val="single" w:sz="8" w:space="0" w:color="auto"/>
              <w:right w:val="single" w:sz="8" w:space="0" w:color="auto"/>
            </w:tcBorders>
            <w:shd w:val="clear" w:color="auto" w:fill="auto"/>
            <w:noWrap/>
            <w:vAlign w:val="center"/>
            <w:hideMark/>
          </w:tcPr>
          <w:p w14:paraId="54C12B40"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191" w:type="pct"/>
            <w:tcBorders>
              <w:top w:val="nil"/>
              <w:left w:val="nil"/>
              <w:bottom w:val="single" w:sz="8" w:space="0" w:color="auto"/>
              <w:right w:val="single" w:sz="8" w:space="0" w:color="auto"/>
            </w:tcBorders>
            <w:shd w:val="clear" w:color="auto" w:fill="auto"/>
            <w:noWrap/>
            <w:vAlign w:val="center"/>
            <w:hideMark/>
          </w:tcPr>
          <w:p w14:paraId="11A51FD4"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w:t>
            </w:r>
          </w:p>
        </w:tc>
        <w:tc>
          <w:tcPr>
            <w:tcW w:w="126" w:type="pct"/>
            <w:tcBorders>
              <w:top w:val="nil"/>
              <w:left w:val="nil"/>
              <w:bottom w:val="single" w:sz="8" w:space="0" w:color="auto"/>
              <w:right w:val="single" w:sz="8" w:space="0" w:color="auto"/>
            </w:tcBorders>
            <w:shd w:val="clear" w:color="auto" w:fill="auto"/>
            <w:noWrap/>
            <w:vAlign w:val="center"/>
            <w:hideMark/>
          </w:tcPr>
          <w:p w14:paraId="06C2B8D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191" w:type="pct"/>
            <w:tcBorders>
              <w:top w:val="nil"/>
              <w:left w:val="nil"/>
              <w:bottom w:val="single" w:sz="8" w:space="0" w:color="auto"/>
              <w:right w:val="single" w:sz="8" w:space="0" w:color="auto"/>
            </w:tcBorders>
            <w:shd w:val="clear" w:color="auto" w:fill="auto"/>
            <w:noWrap/>
            <w:vAlign w:val="center"/>
            <w:hideMark/>
          </w:tcPr>
          <w:p w14:paraId="773B06F8"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26" w:type="pct"/>
            <w:tcBorders>
              <w:top w:val="nil"/>
              <w:left w:val="nil"/>
              <w:bottom w:val="single" w:sz="8" w:space="0" w:color="auto"/>
              <w:right w:val="single" w:sz="8" w:space="0" w:color="auto"/>
            </w:tcBorders>
            <w:shd w:val="clear" w:color="auto" w:fill="auto"/>
            <w:noWrap/>
            <w:vAlign w:val="center"/>
            <w:hideMark/>
          </w:tcPr>
          <w:p w14:paraId="2E874EA2"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191" w:type="pct"/>
            <w:tcBorders>
              <w:top w:val="nil"/>
              <w:left w:val="nil"/>
              <w:bottom w:val="single" w:sz="8" w:space="0" w:color="auto"/>
              <w:right w:val="single" w:sz="8" w:space="0" w:color="auto"/>
            </w:tcBorders>
            <w:shd w:val="clear" w:color="auto" w:fill="auto"/>
            <w:noWrap/>
            <w:vAlign w:val="center"/>
            <w:hideMark/>
          </w:tcPr>
          <w:p w14:paraId="17E05E1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c>
          <w:tcPr>
            <w:tcW w:w="126" w:type="pct"/>
            <w:tcBorders>
              <w:top w:val="nil"/>
              <w:left w:val="nil"/>
              <w:bottom w:val="single" w:sz="8" w:space="0" w:color="auto"/>
              <w:right w:val="single" w:sz="8" w:space="0" w:color="auto"/>
            </w:tcBorders>
            <w:shd w:val="clear" w:color="auto" w:fill="auto"/>
            <w:noWrap/>
            <w:vAlign w:val="center"/>
            <w:hideMark/>
          </w:tcPr>
          <w:p w14:paraId="1587606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w:t>
            </w:r>
          </w:p>
        </w:tc>
        <w:tc>
          <w:tcPr>
            <w:tcW w:w="191" w:type="pct"/>
            <w:tcBorders>
              <w:top w:val="nil"/>
              <w:left w:val="nil"/>
              <w:bottom w:val="single" w:sz="8" w:space="0" w:color="auto"/>
              <w:right w:val="single" w:sz="8" w:space="0" w:color="auto"/>
            </w:tcBorders>
            <w:shd w:val="clear" w:color="auto" w:fill="auto"/>
            <w:noWrap/>
            <w:vAlign w:val="center"/>
            <w:hideMark/>
          </w:tcPr>
          <w:p w14:paraId="0589BEB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w:t>
            </w:r>
          </w:p>
        </w:tc>
      </w:tr>
      <w:tr w:rsidR="000A2D52" w:rsidRPr="00A36C6D" w14:paraId="2AB87881" w14:textId="77777777" w:rsidTr="00E3767F">
        <w:trPr>
          <w:trHeight w:val="645"/>
        </w:trPr>
        <w:tc>
          <w:tcPr>
            <w:tcW w:w="571" w:type="pct"/>
            <w:tcBorders>
              <w:top w:val="nil"/>
              <w:left w:val="single" w:sz="8" w:space="0" w:color="auto"/>
              <w:bottom w:val="single" w:sz="8" w:space="0" w:color="auto"/>
              <w:right w:val="single" w:sz="8" w:space="0" w:color="auto"/>
            </w:tcBorders>
            <w:shd w:val="clear" w:color="000000" w:fill="BFBFBF"/>
            <w:noWrap/>
            <w:vAlign w:val="center"/>
            <w:hideMark/>
          </w:tcPr>
          <w:p w14:paraId="36E27B2C"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0%</w:t>
            </w:r>
          </w:p>
        </w:tc>
        <w:tc>
          <w:tcPr>
            <w:tcW w:w="126" w:type="pct"/>
            <w:tcBorders>
              <w:top w:val="nil"/>
              <w:left w:val="nil"/>
              <w:bottom w:val="single" w:sz="8" w:space="0" w:color="auto"/>
              <w:right w:val="single" w:sz="8" w:space="0" w:color="auto"/>
            </w:tcBorders>
            <w:shd w:val="clear" w:color="000000" w:fill="BFBFBF"/>
            <w:noWrap/>
            <w:vAlign w:val="center"/>
            <w:hideMark/>
          </w:tcPr>
          <w:p w14:paraId="299C198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20</w:t>
            </w:r>
          </w:p>
        </w:tc>
        <w:tc>
          <w:tcPr>
            <w:tcW w:w="191" w:type="pct"/>
            <w:tcBorders>
              <w:top w:val="nil"/>
              <w:left w:val="nil"/>
              <w:bottom w:val="single" w:sz="8" w:space="0" w:color="auto"/>
              <w:right w:val="single" w:sz="8" w:space="0" w:color="auto"/>
            </w:tcBorders>
            <w:shd w:val="clear" w:color="000000" w:fill="BFBFBF"/>
            <w:noWrap/>
            <w:vAlign w:val="center"/>
            <w:hideMark/>
          </w:tcPr>
          <w:p w14:paraId="648D3CDE"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36%</w:t>
            </w:r>
          </w:p>
        </w:tc>
        <w:tc>
          <w:tcPr>
            <w:tcW w:w="126" w:type="pct"/>
            <w:tcBorders>
              <w:top w:val="nil"/>
              <w:left w:val="nil"/>
              <w:bottom w:val="single" w:sz="8" w:space="0" w:color="auto"/>
              <w:right w:val="single" w:sz="8" w:space="0" w:color="auto"/>
            </w:tcBorders>
            <w:shd w:val="clear" w:color="000000" w:fill="BFBFBF"/>
            <w:noWrap/>
            <w:vAlign w:val="center"/>
            <w:hideMark/>
          </w:tcPr>
          <w:p w14:paraId="1964FA2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16</w:t>
            </w:r>
          </w:p>
        </w:tc>
        <w:tc>
          <w:tcPr>
            <w:tcW w:w="191" w:type="pct"/>
            <w:tcBorders>
              <w:top w:val="nil"/>
              <w:left w:val="nil"/>
              <w:bottom w:val="single" w:sz="8" w:space="0" w:color="auto"/>
              <w:right w:val="single" w:sz="8" w:space="0" w:color="auto"/>
            </w:tcBorders>
            <w:shd w:val="clear" w:color="000000" w:fill="BFBFBF"/>
            <w:noWrap/>
            <w:vAlign w:val="center"/>
            <w:hideMark/>
          </w:tcPr>
          <w:p w14:paraId="51DD540D"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24%</w:t>
            </w:r>
          </w:p>
        </w:tc>
        <w:tc>
          <w:tcPr>
            <w:tcW w:w="126" w:type="pct"/>
            <w:tcBorders>
              <w:top w:val="nil"/>
              <w:left w:val="nil"/>
              <w:bottom w:val="single" w:sz="8" w:space="0" w:color="auto"/>
              <w:right w:val="single" w:sz="8" w:space="0" w:color="auto"/>
            </w:tcBorders>
            <w:shd w:val="clear" w:color="000000" w:fill="BFBFBF"/>
            <w:noWrap/>
            <w:vAlign w:val="center"/>
            <w:hideMark/>
          </w:tcPr>
          <w:p w14:paraId="32EE652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22</w:t>
            </w:r>
          </w:p>
        </w:tc>
        <w:tc>
          <w:tcPr>
            <w:tcW w:w="191" w:type="pct"/>
            <w:tcBorders>
              <w:top w:val="nil"/>
              <w:left w:val="nil"/>
              <w:bottom w:val="single" w:sz="8" w:space="0" w:color="auto"/>
              <w:right w:val="single" w:sz="8" w:space="0" w:color="auto"/>
            </w:tcBorders>
            <w:shd w:val="clear" w:color="000000" w:fill="BFBFBF"/>
            <w:noWrap/>
            <w:vAlign w:val="center"/>
            <w:hideMark/>
          </w:tcPr>
          <w:p w14:paraId="7EABF26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32%</w:t>
            </w:r>
          </w:p>
        </w:tc>
        <w:tc>
          <w:tcPr>
            <w:tcW w:w="126" w:type="pct"/>
            <w:tcBorders>
              <w:top w:val="nil"/>
              <w:left w:val="nil"/>
              <w:bottom w:val="single" w:sz="8" w:space="0" w:color="auto"/>
              <w:right w:val="single" w:sz="8" w:space="0" w:color="auto"/>
            </w:tcBorders>
            <w:shd w:val="clear" w:color="000000" w:fill="BFBFBF"/>
            <w:noWrap/>
            <w:vAlign w:val="center"/>
            <w:hideMark/>
          </w:tcPr>
          <w:p w14:paraId="257FDDD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32</w:t>
            </w:r>
          </w:p>
        </w:tc>
        <w:tc>
          <w:tcPr>
            <w:tcW w:w="191" w:type="pct"/>
            <w:tcBorders>
              <w:top w:val="nil"/>
              <w:left w:val="nil"/>
              <w:bottom w:val="single" w:sz="8" w:space="0" w:color="auto"/>
              <w:right w:val="single" w:sz="8" w:space="0" w:color="auto"/>
            </w:tcBorders>
            <w:shd w:val="clear" w:color="000000" w:fill="BFBFBF"/>
            <w:noWrap/>
            <w:vAlign w:val="center"/>
            <w:hideMark/>
          </w:tcPr>
          <w:p w14:paraId="356F762D"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41%</w:t>
            </w:r>
          </w:p>
        </w:tc>
        <w:tc>
          <w:tcPr>
            <w:tcW w:w="126" w:type="pct"/>
            <w:tcBorders>
              <w:top w:val="nil"/>
              <w:left w:val="nil"/>
              <w:bottom w:val="single" w:sz="8" w:space="0" w:color="auto"/>
              <w:right w:val="single" w:sz="8" w:space="0" w:color="auto"/>
            </w:tcBorders>
            <w:shd w:val="clear" w:color="000000" w:fill="BFBFBF"/>
            <w:noWrap/>
            <w:vAlign w:val="center"/>
            <w:hideMark/>
          </w:tcPr>
          <w:p w14:paraId="10155EBD"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39</w:t>
            </w:r>
          </w:p>
        </w:tc>
        <w:tc>
          <w:tcPr>
            <w:tcW w:w="191" w:type="pct"/>
            <w:tcBorders>
              <w:top w:val="nil"/>
              <w:left w:val="nil"/>
              <w:bottom w:val="single" w:sz="8" w:space="0" w:color="auto"/>
              <w:right w:val="single" w:sz="8" w:space="0" w:color="auto"/>
            </w:tcBorders>
            <w:shd w:val="clear" w:color="000000" w:fill="BFBFBF"/>
            <w:noWrap/>
            <w:vAlign w:val="center"/>
            <w:hideMark/>
          </w:tcPr>
          <w:p w14:paraId="1EE02997"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57%</w:t>
            </w:r>
          </w:p>
        </w:tc>
        <w:tc>
          <w:tcPr>
            <w:tcW w:w="126" w:type="pct"/>
            <w:tcBorders>
              <w:top w:val="nil"/>
              <w:left w:val="nil"/>
              <w:bottom w:val="single" w:sz="8" w:space="0" w:color="auto"/>
              <w:right w:val="single" w:sz="8" w:space="0" w:color="auto"/>
            </w:tcBorders>
            <w:shd w:val="clear" w:color="000000" w:fill="BFBFBF"/>
            <w:noWrap/>
            <w:vAlign w:val="center"/>
            <w:hideMark/>
          </w:tcPr>
          <w:p w14:paraId="18A850C9"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46</w:t>
            </w:r>
          </w:p>
        </w:tc>
        <w:tc>
          <w:tcPr>
            <w:tcW w:w="191" w:type="pct"/>
            <w:tcBorders>
              <w:top w:val="nil"/>
              <w:left w:val="nil"/>
              <w:bottom w:val="single" w:sz="8" w:space="0" w:color="auto"/>
              <w:right w:val="single" w:sz="8" w:space="0" w:color="auto"/>
            </w:tcBorders>
            <w:shd w:val="clear" w:color="000000" w:fill="BFBFBF"/>
            <w:noWrap/>
            <w:vAlign w:val="center"/>
            <w:hideMark/>
          </w:tcPr>
          <w:p w14:paraId="0C2FFB13"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61%</w:t>
            </w:r>
          </w:p>
        </w:tc>
        <w:tc>
          <w:tcPr>
            <w:tcW w:w="126" w:type="pct"/>
            <w:tcBorders>
              <w:top w:val="nil"/>
              <w:left w:val="nil"/>
              <w:bottom w:val="single" w:sz="8" w:space="0" w:color="auto"/>
              <w:right w:val="single" w:sz="8" w:space="0" w:color="auto"/>
            </w:tcBorders>
            <w:shd w:val="clear" w:color="000000" w:fill="BFBFBF"/>
            <w:noWrap/>
            <w:vAlign w:val="center"/>
            <w:hideMark/>
          </w:tcPr>
          <w:p w14:paraId="27BFC964"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41</w:t>
            </w:r>
          </w:p>
        </w:tc>
        <w:tc>
          <w:tcPr>
            <w:tcW w:w="191" w:type="pct"/>
            <w:tcBorders>
              <w:top w:val="nil"/>
              <w:left w:val="nil"/>
              <w:bottom w:val="single" w:sz="8" w:space="0" w:color="auto"/>
              <w:right w:val="single" w:sz="8" w:space="0" w:color="auto"/>
            </w:tcBorders>
            <w:shd w:val="clear" w:color="000000" w:fill="BFBFBF"/>
            <w:noWrap/>
            <w:vAlign w:val="center"/>
            <w:hideMark/>
          </w:tcPr>
          <w:p w14:paraId="039DD1B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59%</w:t>
            </w:r>
          </w:p>
        </w:tc>
        <w:tc>
          <w:tcPr>
            <w:tcW w:w="126" w:type="pct"/>
            <w:tcBorders>
              <w:top w:val="nil"/>
              <w:left w:val="nil"/>
              <w:bottom w:val="single" w:sz="8" w:space="0" w:color="auto"/>
              <w:right w:val="single" w:sz="8" w:space="0" w:color="auto"/>
            </w:tcBorders>
            <w:shd w:val="clear" w:color="000000" w:fill="BFBFBF"/>
            <w:noWrap/>
            <w:vAlign w:val="center"/>
            <w:hideMark/>
          </w:tcPr>
          <w:p w14:paraId="5883A296"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45</w:t>
            </w:r>
          </w:p>
        </w:tc>
        <w:tc>
          <w:tcPr>
            <w:tcW w:w="191" w:type="pct"/>
            <w:tcBorders>
              <w:top w:val="nil"/>
              <w:left w:val="nil"/>
              <w:bottom w:val="single" w:sz="8" w:space="0" w:color="auto"/>
              <w:right w:val="single" w:sz="8" w:space="0" w:color="auto"/>
            </w:tcBorders>
            <w:shd w:val="clear" w:color="000000" w:fill="BFBFBF"/>
            <w:noWrap/>
            <w:vAlign w:val="center"/>
            <w:hideMark/>
          </w:tcPr>
          <w:p w14:paraId="4D014269"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76%</w:t>
            </w:r>
          </w:p>
        </w:tc>
        <w:tc>
          <w:tcPr>
            <w:tcW w:w="126" w:type="pct"/>
            <w:tcBorders>
              <w:top w:val="nil"/>
              <w:left w:val="nil"/>
              <w:bottom w:val="single" w:sz="8" w:space="0" w:color="auto"/>
              <w:right w:val="single" w:sz="8" w:space="0" w:color="auto"/>
            </w:tcBorders>
            <w:shd w:val="clear" w:color="000000" w:fill="BFBFBF"/>
            <w:noWrap/>
            <w:vAlign w:val="center"/>
            <w:hideMark/>
          </w:tcPr>
          <w:p w14:paraId="445DA1E4"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39</w:t>
            </w:r>
          </w:p>
        </w:tc>
        <w:tc>
          <w:tcPr>
            <w:tcW w:w="191" w:type="pct"/>
            <w:tcBorders>
              <w:top w:val="nil"/>
              <w:left w:val="nil"/>
              <w:bottom w:val="single" w:sz="8" w:space="0" w:color="auto"/>
              <w:right w:val="single" w:sz="8" w:space="0" w:color="auto"/>
            </w:tcBorders>
            <w:shd w:val="clear" w:color="000000" w:fill="BFBFBF"/>
            <w:noWrap/>
            <w:vAlign w:val="center"/>
            <w:hideMark/>
          </w:tcPr>
          <w:p w14:paraId="5718894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79%</w:t>
            </w:r>
          </w:p>
        </w:tc>
        <w:tc>
          <w:tcPr>
            <w:tcW w:w="126" w:type="pct"/>
            <w:tcBorders>
              <w:top w:val="nil"/>
              <w:left w:val="nil"/>
              <w:bottom w:val="single" w:sz="8" w:space="0" w:color="auto"/>
              <w:right w:val="single" w:sz="8" w:space="0" w:color="auto"/>
            </w:tcBorders>
            <w:shd w:val="clear" w:color="000000" w:fill="BFBFBF"/>
            <w:noWrap/>
            <w:vAlign w:val="center"/>
            <w:hideMark/>
          </w:tcPr>
          <w:p w14:paraId="6358819A"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30</w:t>
            </w:r>
          </w:p>
        </w:tc>
        <w:tc>
          <w:tcPr>
            <w:tcW w:w="191" w:type="pct"/>
            <w:tcBorders>
              <w:top w:val="nil"/>
              <w:left w:val="nil"/>
              <w:bottom w:val="single" w:sz="8" w:space="0" w:color="auto"/>
              <w:right w:val="single" w:sz="8" w:space="0" w:color="auto"/>
            </w:tcBorders>
            <w:shd w:val="clear" w:color="000000" w:fill="BFBFBF"/>
            <w:noWrap/>
            <w:vAlign w:val="center"/>
            <w:hideMark/>
          </w:tcPr>
          <w:p w14:paraId="5570CBFB"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59%</w:t>
            </w:r>
          </w:p>
        </w:tc>
        <w:tc>
          <w:tcPr>
            <w:tcW w:w="126" w:type="pct"/>
            <w:tcBorders>
              <w:top w:val="nil"/>
              <w:left w:val="nil"/>
              <w:bottom w:val="single" w:sz="8" w:space="0" w:color="auto"/>
              <w:right w:val="single" w:sz="8" w:space="0" w:color="auto"/>
            </w:tcBorders>
            <w:shd w:val="clear" w:color="000000" w:fill="BFBFBF"/>
            <w:noWrap/>
            <w:vAlign w:val="center"/>
            <w:hideMark/>
          </w:tcPr>
          <w:p w14:paraId="634E509F"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16</w:t>
            </w:r>
          </w:p>
        </w:tc>
        <w:tc>
          <w:tcPr>
            <w:tcW w:w="191" w:type="pct"/>
            <w:tcBorders>
              <w:top w:val="nil"/>
              <w:left w:val="nil"/>
              <w:bottom w:val="single" w:sz="8" w:space="0" w:color="auto"/>
              <w:right w:val="single" w:sz="8" w:space="0" w:color="auto"/>
            </w:tcBorders>
            <w:shd w:val="clear" w:color="000000" w:fill="BFBFBF"/>
            <w:noWrap/>
            <w:vAlign w:val="center"/>
            <w:hideMark/>
          </w:tcPr>
          <w:p w14:paraId="4E77C7F1"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39%</w:t>
            </w:r>
          </w:p>
        </w:tc>
        <w:tc>
          <w:tcPr>
            <w:tcW w:w="126" w:type="pct"/>
            <w:tcBorders>
              <w:top w:val="nil"/>
              <w:left w:val="nil"/>
              <w:bottom w:val="single" w:sz="8" w:space="0" w:color="auto"/>
              <w:right w:val="single" w:sz="8" w:space="0" w:color="auto"/>
            </w:tcBorders>
            <w:shd w:val="clear" w:color="000000" w:fill="BFBFBF"/>
            <w:noWrap/>
            <w:vAlign w:val="center"/>
            <w:hideMark/>
          </w:tcPr>
          <w:p w14:paraId="643E3CC5"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14</w:t>
            </w:r>
          </w:p>
        </w:tc>
        <w:tc>
          <w:tcPr>
            <w:tcW w:w="191" w:type="pct"/>
            <w:tcBorders>
              <w:top w:val="nil"/>
              <w:left w:val="nil"/>
              <w:bottom w:val="single" w:sz="8" w:space="0" w:color="auto"/>
              <w:right w:val="single" w:sz="8" w:space="0" w:color="auto"/>
            </w:tcBorders>
            <w:shd w:val="clear" w:color="000000" w:fill="BFBFBF"/>
            <w:noWrap/>
            <w:vAlign w:val="center"/>
            <w:hideMark/>
          </w:tcPr>
          <w:p w14:paraId="42AE31B3"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35%</w:t>
            </w:r>
          </w:p>
        </w:tc>
        <w:tc>
          <w:tcPr>
            <w:tcW w:w="126" w:type="pct"/>
            <w:tcBorders>
              <w:top w:val="nil"/>
              <w:left w:val="nil"/>
              <w:bottom w:val="single" w:sz="8" w:space="0" w:color="auto"/>
              <w:right w:val="single" w:sz="8" w:space="0" w:color="auto"/>
            </w:tcBorders>
            <w:shd w:val="clear" w:color="000000" w:fill="BFBFBF"/>
            <w:noWrap/>
            <w:vAlign w:val="center"/>
            <w:hideMark/>
          </w:tcPr>
          <w:p w14:paraId="2FB57B97"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18</w:t>
            </w:r>
          </w:p>
        </w:tc>
        <w:tc>
          <w:tcPr>
            <w:tcW w:w="191" w:type="pct"/>
            <w:tcBorders>
              <w:top w:val="nil"/>
              <w:left w:val="nil"/>
              <w:bottom w:val="single" w:sz="8" w:space="0" w:color="auto"/>
              <w:right w:val="single" w:sz="8" w:space="0" w:color="auto"/>
            </w:tcBorders>
            <w:shd w:val="clear" w:color="000000" w:fill="BFBFBF"/>
            <w:noWrap/>
            <w:vAlign w:val="center"/>
            <w:hideMark/>
          </w:tcPr>
          <w:p w14:paraId="60532858"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50%</w:t>
            </w:r>
          </w:p>
        </w:tc>
        <w:tc>
          <w:tcPr>
            <w:tcW w:w="126" w:type="pct"/>
            <w:tcBorders>
              <w:top w:val="nil"/>
              <w:left w:val="nil"/>
              <w:bottom w:val="single" w:sz="8" w:space="0" w:color="auto"/>
              <w:right w:val="single" w:sz="8" w:space="0" w:color="auto"/>
            </w:tcBorders>
            <w:shd w:val="clear" w:color="000000" w:fill="BFBFBF"/>
            <w:noWrap/>
            <w:vAlign w:val="center"/>
            <w:hideMark/>
          </w:tcPr>
          <w:p w14:paraId="713FA5A9"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10</w:t>
            </w:r>
          </w:p>
        </w:tc>
        <w:tc>
          <w:tcPr>
            <w:tcW w:w="191" w:type="pct"/>
            <w:tcBorders>
              <w:top w:val="nil"/>
              <w:left w:val="nil"/>
              <w:bottom w:val="single" w:sz="8" w:space="0" w:color="auto"/>
              <w:right w:val="single" w:sz="8" w:space="0" w:color="auto"/>
            </w:tcBorders>
            <w:shd w:val="clear" w:color="000000" w:fill="BFBFBF"/>
            <w:noWrap/>
            <w:vAlign w:val="center"/>
            <w:hideMark/>
          </w:tcPr>
          <w:p w14:paraId="31C3419A" w14:textId="77777777" w:rsidR="00E3767F" w:rsidRPr="00A36C6D" w:rsidRDefault="00E3767F" w:rsidP="00E3767F">
            <w:pPr>
              <w:jc w:val="cente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28%</w:t>
            </w:r>
          </w:p>
        </w:tc>
      </w:tr>
    </w:tbl>
    <w:p w14:paraId="01F3B240"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p>
    <w:p w14:paraId="7D09FC5D"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Based on current or most recent year</w:t>
      </w:r>
    </w:p>
    <w:p w14:paraId="0323880F"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As defined annually by each jurisdiction</w:t>
      </w:r>
    </w:p>
    <w:p w14:paraId="05274CD8"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Or treated as required per Guidelines</w:t>
      </w:r>
    </w:p>
    <w:p w14:paraId="4FBBA016"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bookmarkStart w:id="354" w:name="_Hlk83636492"/>
      <w:r w:rsidRPr="00A36C6D">
        <w:rPr>
          <w:rFonts w:asciiTheme="minorHAnsi" w:eastAsia="Calibri" w:hAnsiTheme="minorHAnsi" w:cstheme="minorHAnsi"/>
          <w:color w:val="675E47" w:themeColor="text2"/>
          <w:sz w:val="18"/>
          <w:szCs w:val="18"/>
        </w:rPr>
        <w:t>§</w:t>
      </w:r>
      <w:bookmarkEnd w:id="354"/>
      <w:r w:rsidRPr="00A36C6D">
        <w:rPr>
          <w:rFonts w:asciiTheme="minorHAnsi" w:eastAsia="Calibri" w:hAnsiTheme="minorHAnsi" w:cstheme="minorHAnsi"/>
          <w:color w:val="675E47" w:themeColor="text2"/>
          <w:sz w:val="18"/>
          <w:szCs w:val="18"/>
        </w:rPr>
        <w:t xml:space="preserve"> Screened or receiving ongoing annual treatment as per Guidelines</w:t>
      </w:r>
    </w:p>
    <w:p w14:paraId="6BF93D81" w14:textId="77777777" w:rsidR="00E3767F" w:rsidRPr="00A36C6D" w:rsidRDefault="00E3767F" w:rsidP="00E3767F">
      <w:pPr>
        <w:keepNext/>
        <w:keepLines/>
        <w:spacing w:before="200"/>
        <w:outlineLvl w:val="4"/>
        <w:rPr>
          <w:rFonts w:asciiTheme="minorHAnsi" w:eastAsia="MS Gothic" w:hAnsiTheme="minorHAnsi" w:cstheme="minorHAnsi"/>
          <w:color w:val="675E47" w:themeColor="text2"/>
        </w:rPr>
        <w:sectPr w:rsidR="00E3767F" w:rsidRPr="00A36C6D" w:rsidSect="00724975">
          <w:pgSz w:w="16838" w:h="11906" w:orient="landscape"/>
          <w:pgMar w:top="720" w:right="720" w:bottom="720" w:left="720" w:header="709" w:footer="709" w:gutter="0"/>
          <w:cols w:space="708"/>
          <w:docGrid w:linePitch="360"/>
        </w:sectPr>
      </w:pPr>
      <w:bookmarkStart w:id="355" w:name="_Toc392153934"/>
      <w:bookmarkEnd w:id="350"/>
    </w:p>
    <w:p w14:paraId="53B96065" w14:textId="77777777" w:rsidR="00E3767F" w:rsidRPr="00A36C6D" w:rsidRDefault="00E3767F" w:rsidP="00B30BBF">
      <w:pPr>
        <w:pStyle w:val="Tableheadings"/>
        <w:rPr>
          <w:rFonts w:asciiTheme="minorHAnsi" w:hAnsiTheme="minorHAnsi" w:cstheme="minorHAnsi"/>
        </w:rPr>
      </w:pPr>
      <w:bookmarkStart w:id="356" w:name="_Table_4.4_Treatment"/>
      <w:bookmarkStart w:id="357" w:name="_Ref58336806"/>
      <w:bookmarkStart w:id="358" w:name="_Toc83713385"/>
      <w:bookmarkEnd w:id="356"/>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4</w:t>
      </w:r>
      <w:r w:rsidR="00080763" w:rsidRPr="00A36C6D">
        <w:rPr>
          <w:rFonts w:asciiTheme="minorHAnsi" w:hAnsiTheme="minorHAnsi" w:cstheme="minorHAnsi"/>
          <w:noProof/>
        </w:rPr>
        <w:fldChar w:fldCharType="end"/>
      </w:r>
      <w:bookmarkEnd w:id="357"/>
      <w:r w:rsidRPr="00A36C6D">
        <w:rPr>
          <w:rFonts w:asciiTheme="minorHAnsi" w:hAnsiTheme="minorHAnsi" w:cstheme="minorHAnsi"/>
        </w:rPr>
        <w:tab/>
        <w:t>Treatment strategies by region, Western Australia 2020</w:t>
      </w:r>
      <w:bookmarkEnd w:id="358"/>
    </w:p>
    <w:tbl>
      <w:tblPr>
        <w:tblStyle w:val="trach2"/>
        <w:tblW w:w="5000" w:type="pct"/>
        <w:tblLook w:val="04A0" w:firstRow="1" w:lastRow="0" w:firstColumn="1" w:lastColumn="0" w:noHBand="0" w:noVBand="1"/>
        <w:tblCaption w:val="Treatment strategies by region, Western Australia 2020.  "/>
        <w:tblDescription w:val="Table 5.4 identifies the number of communities which undertook different trachoma treatment strategies in WA regions.&#13;&#10;"/>
      </w:tblPr>
      <w:tblGrid>
        <w:gridCol w:w="2208"/>
        <w:gridCol w:w="1651"/>
        <w:gridCol w:w="1651"/>
        <w:gridCol w:w="1651"/>
        <w:gridCol w:w="1651"/>
        <w:gridCol w:w="1648"/>
      </w:tblGrid>
      <w:tr w:rsidR="000A2D52" w:rsidRPr="00A36C6D" w14:paraId="16640669" w14:textId="77777777" w:rsidTr="00D130A7">
        <w:trPr>
          <w:cnfStyle w:val="100000000000" w:firstRow="1" w:lastRow="0" w:firstColumn="0" w:lastColumn="0" w:oddVBand="0" w:evenVBand="0" w:oddHBand="0" w:evenHBand="0" w:firstRowFirstColumn="0" w:firstRowLastColumn="0" w:lastRowFirstColumn="0" w:lastRowLastColumn="0"/>
          <w:trHeight w:val="814"/>
        </w:trPr>
        <w:tc>
          <w:tcPr>
            <w:tcW w:w="1055" w:type="pct"/>
            <w:hideMark/>
          </w:tcPr>
          <w:p w14:paraId="09B3D724"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 </w:t>
            </w:r>
          </w:p>
        </w:tc>
        <w:tc>
          <w:tcPr>
            <w:tcW w:w="789" w:type="pct"/>
            <w:noWrap/>
            <w:hideMark/>
          </w:tcPr>
          <w:p w14:paraId="53512864"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Goldfields</w:t>
            </w:r>
          </w:p>
        </w:tc>
        <w:tc>
          <w:tcPr>
            <w:tcW w:w="789" w:type="pct"/>
            <w:noWrap/>
            <w:hideMark/>
          </w:tcPr>
          <w:p w14:paraId="6B875386"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Kimberley</w:t>
            </w:r>
          </w:p>
        </w:tc>
        <w:tc>
          <w:tcPr>
            <w:tcW w:w="789" w:type="pct"/>
            <w:noWrap/>
            <w:hideMark/>
          </w:tcPr>
          <w:p w14:paraId="419C3BA8"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Midwest</w:t>
            </w:r>
          </w:p>
        </w:tc>
        <w:tc>
          <w:tcPr>
            <w:tcW w:w="789" w:type="pct"/>
            <w:noWrap/>
            <w:hideMark/>
          </w:tcPr>
          <w:p w14:paraId="21A97F2A"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Pilbara</w:t>
            </w:r>
          </w:p>
        </w:tc>
        <w:tc>
          <w:tcPr>
            <w:tcW w:w="788" w:type="pct"/>
            <w:noWrap/>
            <w:hideMark/>
          </w:tcPr>
          <w:p w14:paraId="7E802DA5"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343A15AB" w14:textId="77777777" w:rsidTr="00D130A7">
        <w:trPr>
          <w:trHeight w:val="1109"/>
        </w:trPr>
        <w:tc>
          <w:tcPr>
            <w:tcW w:w="1055" w:type="pct"/>
            <w:hideMark/>
          </w:tcPr>
          <w:p w14:paraId="16569A2D" w14:textId="77777777" w:rsidR="00E3767F" w:rsidRPr="00A36C6D" w:rsidRDefault="00E3767F" w:rsidP="00E3767F">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 xml:space="preserve">Required treatment for trachoma </w:t>
            </w:r>
          </w:p>
        </w:tc>
        <w:tc>
          <w:tcPr>
            <w:tcW w:w="789" w:type="pct"/>
            <w:noWrap/>
            <w:hideMark/>
          </w:tcPr>
          <w:p w14:paraId="1365746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13</w:t>
            </w:r>
          </w:p>
        </w:tc>
        <w:tc>
          <w:tcPr>
            <w:tcW w:w="789" w:type="pct"/>
            <w:noWrap/>
            <w:hideMark/>
          </w:tcPr>
          <w:p w14:paraId="362EAAB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w:t>
            </w:r>
          </w:p>
        </w:tc>
        <w:tc>
          <w:tcPr>
            <w:tcW w:w="789" w:type="pct"/>
            <w:noWrap/>
            <w:hideMark/>
          </w:tcPr>
          <w:p w14:paraId="37591E6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789" w:type="pct"/>
            <w:noWrap/>
            <w:hideMark/>
          </w:tcPr>
          <w:p w14:paraId="70EF438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88" w:type="pct"/>
            <w:noWrap/>
            <w:hideMark/>
          </w:tcPr>
          <w:p w14:paraId="25FE9F8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24</w:t>
            </w:r>
          </w:p>
        </w:tc>
      </w:tr>
      <w:tr w:rsidR="000A2D52" w:rsidRPr="00A36C6D" w14:paraId="5DF51206" w14:textId="77777777" w:rsidTr="00D130A7">
        <w:trPr>
          <w:cnfStyle w:val="000000010000" w:firstRow="0" w:lastRow="0" w:firstColumn="0" w:lastColumn="0" w:oddVBand="0" w:evenVBand="0" w:oddHBand="0" w:evenHBand="1" w:firstRowFirstColumn="0" w:firstRowLastColumn="0" w:lastRowFirstColumn="0" w:lastRowLastColumn="0"/>
          <w:trHeight w:val="1111"/>
        </w:trPr>
        <w:tc>
          <w:tcPr>
            <w:tcW w:w="1055" w:type="pct"/>
            <w:hideMark/>
          </w:tcPr>
          <w:p w14:paraId="335E19FD" w14:textId="35CC11CD" w:rsidR="00E3767F" w:rsidRPr="00A36C6D" w:rsidRDefault="00E3767F" w:rsidP="00E3767F">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Treated for trachoma</w:t>
            </w:r>
          </w:p>
        </w:tc>
        <w:tc>
          <w:tcPr>
            <w:tcW w:w="789" w:type="pct"/>
            <w:noWrap/>
            <w:hideMark/>
          </w:tcPr>
          <w:p w14:paraId="3C17C2B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13</w:t>
            </w:r>
          </w:p>
        </w:tc>
        <w:tc>
          <w:tcPr>
            <w:tcW w:w="789" w:type="pct"/>
            <w:noWrap/>
            <w:hideMark/>
          </w:tcPr>
          <w:p w14:paraId="7695F57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w:t>
            </w:r>
          </w:p>
        </w:tc>
        <w:tc>
          <w:tcPr>
            <w:tcW w:w="789" w:type="pct"/>
            <w:noWrap/>
            <w:hideMark/>
          </w:tcPr>
          <w:p w14:paraId="71F5DFC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789" w:type="pct"/>
            <w:noWrap/>
            <w:hideMark/>
          </w:tcPr>
          <w:p w14:paraId="00965BD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88" w:type="pct"/>
            <w:noWrap/>
            <w:hideMark/>
          </w:tcPr>
          <w:p w14:paraId="234D0CE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24</w:t>
            </w:r>
          </w:p>
        </w:tc>
      </w:tr>
      <w:tr w:rsidR="000A2D52" w:rsidRPr="00A36C6D" w14:paraId="28651695" w14:textId="77777777" w:rsidTr="00D130A7">
        <w:trPr>
          <w:trHeight w:val="1113"/>
        </w:trPr>
        <w:tc>
          <w:tcPr>
            <w:tcW w:w="1055" w:type="pct"/>
            <w:hideMark/>
          </w:tcPr>
          <w:p w14:paraId="1DC14B2F" w14:textId="77777777" w:rsidR="00E3767F" w:rsidRPr="00A36C6D" w:rsidRDefault="00E3767F" w:rsidP="00E3767F">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Screened and treated</w:t>
            </w:r>
          </w:p>
        </w:tc>
        <w:tc>
          <w:tcPr>
            <w:tcW w:w="789" w:type="pct"/>
            <w:noWrap/>
            <w:hideMark/>
          </w:tcPr>
          <w:p w14:paraId="1B6E018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13</w:t>
            </w:r>
          </w:p>
        </w:tc>
        <w:tc>
          <w:tcPr>
            <w:tcW w:w="789" w:type="pct"/>
            <w:noWrap/>
            <w:hideMark/>
          </w:tcPr>
          <w:p w14:paraId="663D350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7</w:t>
            </w:r>
          </w:p>
        </w:tc>
        <w:tc>
          <w:tcPr>
            <w:tcW w:w="789" w:type="pct"/>
            <w:noWrap/>
            <w:hideMark/>
          </w:tcPr>
          <w:p w14:paraId="5528A5C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789" w:type="pct"/>
            <w:noWrap/>
            <w:hideMark/>
          </w:tcPr>
          <w:p w14:paraId="136CF21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88" w:type="pct"/>
            <w:noWrap/>
            <w:hideMark/>
          </w:tcPr>
          <w:p w14:paraId="5590A05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24</w:t>
            </w:r>
          </w:p>
        </w:tc>
      </w:tr>
      <w:tr w:rsidR="000A2D52" w:rsidRPr="00A36C6D" w14:paraId="2B0D0178" w14:textId="77777777" w:rsidTr="00D130A7">
        <w:trPr>
          <w:cnfStyle w:val="000000010000" w:firstRow="0" w:lastRow="0" w:firstColumn="0" w:lastColumn="0" w:oddVBand="0" w:evenVBand="0" w:oddHBand="0" w:evenHBand="1" w:firstRowFirstColumn="0" w:firstRowLastColumn="0" w:lastRowFirstColumn="0" w:lastRowLastColumn="0"/>
          <w:trHeight w:val="1129"/>
        </w:trPr>
        <w:tc>
          <w:tcPr>
            <w:tcW w:w="1055" w:type="pct"/>
            <w:hideMark/>
          </w:tcPr>
          <w:p w14:paraId="49202333" w14:textId="77777777" w:rsidR="00E3767F" w:rsidRPr="00A36C6D" w:rsidRDefault="00E3767F" w:rsidP="00E3767F">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Received treatment only</w:t>
            </w:r>
          </w:p>
        </w:tc>
        <w:tc>
          <w:tcPr>
            <w:tcW w:w="789" w:type="pct"/>
            <w:noWrap/>
            <w:hideMark/>
          </w:tcPr>
          <w:p w14:paraId="70F349E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4066C56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41AF2FB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78C68DF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8" w:type="pct"/>
            <w:noWrap/>
            <w:hideMark/>
          </w:tcPr>
          <w:p w14:paraId="7442358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40C19102" w14:textId="77777777" w:rsidTr="00D130A7">
        <w:trPr>
          <w:trHeight w:val="1245"/>
        </w:trPr>
        <w:tc>
          <w:tcPr>
            <w:tcW w:w="1055" w:type="pct"/>
            <w:hideMark/>
          </w:tcPr>
          <w:p w14:paraId="2CFE28B2" w14:textId="77777777" w:rsidR="00E3767F" w:rsidRPr="00A36C6D" w:rsidRDefault="00E3767F" w:rsidP="00E3767F">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Received 6-monthly treatment</w:t>
            </w:r>
          </w:p>
        </w:tc>
        <w:tc>
          <w:tcPr>
            <w:tcW w:w="789" w:type="pct"/>
            <w:noWrap/>
            <w:hideMark/>
          </w:tcPr>
          <w:p w14:paraId="2D6BEEC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20B5533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6747356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31D8C65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8" w:type="pct"/>
            <w:noWrap/>
            <w:hideMark/>
          </w:tcPr>
          <w:p w14:paraId="643E2FE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r w:rsidR="000A2D52" w:rsidRPr="00A36C6D" w14:paraId="41E35BEC" w14:textId="77777777" w:rsidTr="00D130A7">
        <w:trPr>
          <w:cnfStyle w:val="000000010000" w:firstRow="0" w:lastRow="0" w:firstColumn="0" w:lastColumn="0" w:oddVBand="0" w:evenVBand="0" w:oddHBand="0" w:evenHBand="1" w:firstRowFirstColumn="0" w:firstRowLastColumn="0" w:lastRowFirstColumn="0" w:lastRowLastColumn="0"/>
          <w:trHeight w:val="1380"/>
        </w:trPr>
        <w:tc>
          <w:tcPr>
            <w:tcW w:w="1055" w:type="pct"/>
            <w:hideMark/>
          </w:tcPr>
          <w:p w14:paraId="5CE4C182" w14:textId="77777777" w:rsidR="00E3767F" w:rsidRPr="00A36C6D" w:rsidRDefault="00E3767F" w:rsidP="00E3767F">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Did not require treatment</w:t>
            </w:r>
          </w:p>
        </w:tc>
        <w:tc>
          <w:tcPr>
            <w:tcW w:w="789" w:type="pct"/>
            <w:noWrap/>
            <w:hideMark/>
          </w:tcPr>
          <w:p w14:paraId="4EE0728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w:t>
            </w:r>
          </w:p>
        </w:tc>
        <w:tc>
          <w:tcPr>
            <w:tcW w:w="789" w:type="pct"/>
            <w:noWrap/>
            <w:hideMark/>
          </w:tcPr>
          <w:p w14:paraId="1396071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7D9A249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w:t>
            </w:r>
          </w:p>
        </w:tc>
        <w:tc>
          <w:tcPr>
            <w:tcW w:w="789" w:type="pct"/>
            <w:noWrap/>
            <w:hideMark/>
          </w:tcPr>
          <w:p w14:paraId="1D799F2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88" w:type="pct"/>
            <w:noWrap/>
            <w:hideMark/>
          </w:tcPr>
          <w:p w14:paraId="5DDB51F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11</w:t>
            </w:r>
          </w:p>
        </w:tc>
      </w:tr>
      <w:tr w:rsidR="000A2D52" w:rsidRPr="00A36C6D" w14:paraId="01A6F14D" w14:textId="77777777" w:rsidTr="00D130A7">
        <w:trPr>
          <w:trHeight w:val="1380"/>
        </w:trPr>
        <w:tc>
          <w:tcPr>
            <w:tcW w:w="1055" w:type="pct"/>
            <w:hideMark/>
          </w:tcPr>
          <w:p w14:paraId="4A4A509D" w14:textId="7C957F1B" w:rsidR="00E3767F" w:rsidRPr="00A36C6D" w:rsidRDefault="005956EE" w:rsidP="00E3767F">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Treated trachoma</w:t>
            </w:r>
            <w:r w:rsidR="00E3767F" w:rsidRPr="00A36C6D">
              <w:rPr>
                <w:rFonts w:asciiTheme="minorHAnsi" w:hAnsiTheme="minorHAnsi" w:cstheme="minorHAnsi"/>
                <w:color w:val="675E47" w:themeColor="text2"/>
                <w:lang w:eastAsia="en-AU"/>
              </w:rPr>
              <w:t xml:space="preserve"> </w:t>
            </w:r>
            <w:r w:rsidR="004F74C6" w:rsidRPr="00A36C6D">
              <w:rPr>
                <w:rFonts w:asciiTheme="minorHAnsi" w:hAnsiTheme="minorHAnsi" w:cstheme="minorHAnsi"/>
                <w:color w:val="675E47" w:themeColor="text2"/>
                <w:lang w:eastAsia="en-AU"/>
              </w:rPr>
              <w:t xml:space="preserve">cases </w:t>
            </w:r>
            <w:r w:rsidR="00E3767F" w:rsidRPr="00A36C6D">
              <w:rPr>
                <w:rFonts w:asciiTheme="minorHAnsi" w:hAnsiTheme="minorHAnsi" w:cstheme="minorHAnsi"/>
                <w:color w:val="675E47" w:themeColor="text2"/>
                <w:lang w:eastAsia="en-AU"/>
              </w:rPr>
              <w:t>and households</w:t>
            </w:r>
          </w:p>
        </w:tc>
        <w:tc>
          <w:tcPr>
            <w:tcW w:w="789" w:type="pct"/>
            <w:noWrap/>
            <w:hideMark/>
          </w:tcPr>
          <w:p w14:paraId="200375B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13</w:t>
            </w:r>
          </w:p>
        </w:tc>
        <w:tc>
          <w:tcPr>
            <w:tcW w:w="789" w:type="pct"/>
            <w:noWrap/>
            <w:hideMark/>
          </w:tcPr>
          <w:p w14:paraId="3FC8EAA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w:t>
            </w:r>
          </w:p>
        </w:tc>
        <w:tc>
          <w:tcPr>
            <w:tcW w:w="789" w:type="pct"/>
            <w:noWrap/>
            <w:hideMark/>
          </w:tcPr>
          <w:p w14:paraId="19DE6FA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789" w:type="pct"/>
            <w:noWrap/>
            <w:hideMark/>
          </w:tcPr>
          <w:p w14:paraId="056DCD2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w:t>
            </w:r>
          </w:p>
        </w:tc>
        <w:tc>
          <w:tcPr>
            <w:tcW w:w="788" w:type="pct"/>
            <w:noWrap/>
            <w:hideMark/>
          </w:tcPr>
          <w:p w14:paraId="6064448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23</w:t>
            </w:r>
          </w:p>
        </w:tc>
      </w:tr>
      <w:tr w:rsidR="000A2D52" w:rsidRPr="00A36C6D" w14:paraId="3A25FFF0" w14:textId="77777777" w:rsidTr="00D130A7">
        <w:trPr>
          <w:cnfStyle w:val="000000010000" w:firstRow="0" w:lastRow="0" w:firstColumn="0" w:lastColumn="0" w:oddVBand="0" w:evenVBand="0" w:oddHBand="0" w:evenHBand="1" w:firstRowFirstColumn="0" w:firstRowLastColumn="0" w:lastRowFirstColumn="0" w:lastRowLastColumn="0"/>
          <w:trHeight w:val="1380"/>
        </w:trPr>
        <w:tc>
          <w:tcPr>
            <w:tcW w:w="1055" w:type="pct"/>
            <w:hideMark/>
          </w:tcPr>
          <w:p w14:paraId="7C83D828" w14:textId="77777777" w:rsidR="00E3767F" w:rsidRPr="00A36C6D" w:rsidRDefault="00E3767F" w:rsidP="00E3767F">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Community-wide treatment</w:t>
            </w:r>
          </w:p>
        </w:tc>
        <w:tc>
          <w:tcPr>
            <w:tcW w:w="789" w:type="pct"/>
            <w:noWrap/>
            <w:hideMark/>
          </w:tcPr>
          <w:p w14:paraId="690877C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04E825C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789" w:type="pct"/>
            <w:noWrap/>
            <w:hideMark/>
          </w:tcPr>
          <w:p w14:paraId="58FDE8E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1FDCED2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8" w:type="pct"/>
            <w:noWrap/>
            <w:hideMark/>
          </w:tcPr>
          <w:p w14:paraId="798338C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r>
      <w:tr w:rsidR="000A2D52" w:rsidRPr="00A36C6D" w14:paraId="6CFBEEA7" w14:textId="77777777" w:rsidTr="00D130A7">
        <w:trPr>
          <w:trHeight w:val="1380"/>
        </w:trPr>
        <w:tc>
          <w:tcPr>
            <w:tcW w:w="1055" w:type="pct"/>
            <w:hideMark/>
          </w:tcPr>
          <w:p w14:paraId="5ED86557" w14:textId="77777777" w:rsidR="00E3767F" w:rsidRPr="00A36C6D" w:rsidRDefault="00E3767F" w:rsidP="00E3767F">
            <w:pPr>
              <w:rPr>
                <w:rFonts w:asciiTheme="minorHAnsi" w:hAnsiTheme="minorHAnsi" w:cstheme="minorHAnsi"/>
                <w:color w:val="675E47" w:themeColor="text2"/>
                <w:lang w:eastAsia="en-AU"/>
              </w:rPr>
            </w:pPr>
            <w:r w:rsidRPr="00A36C6D">
              <w:rPr>
                <w:rFonts w:asciiTheme="minorHAnsi" w:hAnsiTheme="minorHAnsi" w:cstheme="minorHAnsi"/>
                <w:color w:val="675E47" w:themeColor="text2"/>
                <w:lang w:eastAsia="en-AU"/>
              </w:rPr>
              <w:t>Not treated according to CDNA Guidelines</w:t>
            </w:r>
          </w:p>
        </w:tc>
        <w:tc>
          <w:tcPr>
            <w:tcW w:w="789" w:type="pct"/>
            <w:noWrap/>
            <w:hideMark/>
          </w:tcPr>
          <w:p w14:paraId="2EB49B9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61C0BEC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3A648FF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9" w:type="pct"/>
            <w:noWrap/>
            <w:hideMark/>
          </w:tcPr>
          <w:p w14:paraId="3EF4F51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788" w:type="pct"/>
            <w:noWrap/>
            <w:hideMark/>
          </w:tcPr>
          <w:p w14:paraId="566B49D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r>
    </w:tbl>
    <w:p w14:paraId="248ACC1E" w14:textId="0E3A19A9" w:rsidR="00D130A7" w:rsidRPr="00A36C6D" w:rsidRDefault="00D130A7" w:rsidP="00D130A7">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CDNA: Communicable Diseases Network Australia</w:t>
      </w:r>
    </w:p>
    <w:p w14:paraId="17FF760E" w14:textId="556BF356" w:rsidR="00E3767F" w:rsidRPr="00A36C6D" w:rsidRDefault="00E3767F" w:rsidP="00E3767F">
      <w:pPr>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br w:type="page"/>
      </w:r>
    </w:p>
    <w:p w14:paraId="3E60B474" w14:textId="77777777" w:rsidR="00E3767F" w:rsidRPr="00A36C6D" w:rsidRDefault="00E3767F" w:rsidP="00E3767F">
      <w:pPr>
        <w:keepNext/>
        <w:spacing w:before="60" w:after="60"/>
        <w:rPr>
          <w:rFonts w:asciiTheme="minorHAnsi" w:eastAsia="Calibri" w:hAnsiTheme="minorHAnsi" w:cstheme="minorHAnsi"/>
          <w:bCs/>
          <w:color w:val="675E47" w:themeColor="text2"/>
          <w:szCs w:val="18"/>
        </w:rPr>
        <w:sectPr w:rsidR="00E3767F" w:rsidRPr="00A36C6D" w:rsidSect="00724975">
          <w:pgSz w:w="11906" w:h="16838"/>
          <w:pgMar w:top="720" w:right="720" w:bottom="720" w:left="720" w:header="709" w:footer="709" w:gutter="0"/>
          <w:cols w:space="708"/>
          <w:docGrid w:linePitch="360"/>
        </w:sectPr>
      </w:pPr>
      <w:bookmarkStart w:id="359" w:name="Table45"/>
    </w:p>
    <w:p w14:paraId="1EF796EA" w14:textId="77777777" w:rsidR="00E3767F" w:rsidRPr="00A36C6D" w:rsidRDefault="00E3767F" w:rsidP="00B30BBF">
      <w:pPr>
        <w:pStyle w:val="Tableheadings"/>
        <w:rPr>
          <w:rFonts w:asciiTheme="minorHAnsi" w:hAnsiTheme="minorHAnsi" w:cstheme="minorHAnsi"/>
        </w:rPr>
      </w:pPr>
      <w:bookmarkStart w:id="360" w:name="_Table_4.5_Trachoma"/>
      <w:bookmarkStart w:id="361" w:name="_Ref58336824"/>
      <w:bookmarkStart w:id="362" w:name="_Toc83713386"/>
      <w:bookmarkEnd w:id="355"/>
      <w:bookmarkEnd w:id="359"/>
      <w:bookmarkEnd w:id="360"/>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bookmarkEnd w:id="361"/>
      <w:r w:rsidRPr="00A36C6D">
        <w:rPr>
          <w:rFonts w:asciiTheme="minorHAnsi" w:hAnsiTheme="minorHAnsi" w:cstheme="minorHAnsi"/>
        </w:rPr>
        <w:tab/>
        <w:t>Trachoma treatment coverage by region, Western Australia 2020</w:t>
      </w:r>
      <w:bookmarkEnd w:id="362"/>
    </w:p>
    <w:tbl>
      <w:tblPr>
        <w:tblStyle w:val="trach2"/>
        <w:tblW w:w="5000" w:type="pct"/>
        <w:tblLook w:val="04A0" w:firstRow="1" w:lastRow="0" w:firstColumn="1" w:lastColumn="0" w:noHBand="0" w:noVBand="1"/>
        <w:tblCaption w:val="Trachoma treatment coverage by region, Western Australia 2020.  "/>
        <w:tblDescription w:val="Table 5.5 categorises trachoma treatment coverage in the WA regions. &#13;&#10;"/>
      </w:tblPr>
      <w:tblGrid>
        <w:gridCol w:w="1680"/>
        <w:gridCol w:w="521"/>
        <w:gridCol w:w="521"/>
        <w:gridCol w:w="655"/>
        <w:gridCol w:w="519"/>
        <w:gridCol w:w="525"/>
        <w:gridCol w:w="519"/>
        <w:gridCol w:w="521"/>
        <w:gridCol w:w="656"/>
        <w:gridCol w:w="521"/>
        <w:gridCol w:w="526"/>
        <w:gridCol w:w="520"/>
        <w:gridCol w:w="521"/>
        <w:gridCol w:w="656"/>
        <w:gridCol w:w="521"/>
        <w:gridCol w:w="526"/>
        <w:gridCol w:w="520"/>
        <w:gridCol w:w="521"/>
        <w:gridCol w:w="656"/>
        <w:gridCol w:w="520"/>
        <w:gridCol w:w="526"/>
        <w:gridCol w:w="520"/>
        <w:gridCol w:w="521"/>
        <w:gridCol w:w="656"/>
        <w:gridCol w:w="521"/>
        <w:gridCol w:w="523"/>
      </w:tblGrid>
      <w:tr w:rsidR="000A2D52" w:rsidRPr="00A36C6D" w14:paraId="6145B9F3" w14:textId="77777777" w:rsidTr="00E3767F">
        <w:trPr>
          <w:cnfStyle w:val="100000000000" w:firstRow="1" w:lastRow="0" w:firstColumn="0" w:lastColumn="0" w:oddVBand="0" w:evenVBand="0" w:oddHBand="0" w:evenHBand="0" w:firstRowFirstColumn="0" w:firstRowLastColumn="0" w:lastRowFirstColumn="0" w:lastRowLastColumn="0"/>
          <w:trHeight w:val="317"/>
        </w:trPr>
        <w:tc>
          <w:tcPr>
            <w:tcW w:w="546" w:type="pct"/>
            <w:hideMark/>
          </w:tcPr>
          <w:p w14:paraId="1B656182"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 </w:t>
            </w:r>
          </w:p>
        </w:tc>
        <w:tc>
          <w:tcPr>
            <w:tcW w:w="891" w:type="pct"/>
            <w:gridSpan w:val="5"/>
            <w:noWrap/>
            <w:hideMark/>
          </w:tcPr>
          <w:p w14:paraId="1B5A6B2E"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Goldfields</w:t>
            </w:r>
          </w:p>
        </w:tc>
        <w:tc>
          <w:tcPr>
            <w:tcW w:w="891" w:type="pct"/>
            <w:gridSpan w:val="5"/>
            <w:noWrap/>
            <w:hideMark/>
          </w:tcPr>
          <w:p w14:paraId="76CE8AF7"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Kimberley</w:t>
            </w:r>
          </w:p>
        </w:tc>
        <w:tc>
          <w:tcPr>
            <w:tcW w:w="891" w:type="pct"/>
            <w:gridSpan w:val="5"/>
            <w:noWrap/>
            <w:hideMark/>
          </w:tcPr>
          <w:p w14:paraId="6CB61BF7"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Midwest</w:t>
            </w:r>
          </w:p>
        </w:tc>
        <w:tc>
          <w:tcPr>
            <w:tcW w:w="891" w:type="pct"/>
            <w:gridSpan w:val="5"/>
            <w:noWrap/>
            <w:hideMark/>
          </w:tcPr>
          <w:p w14:paraId="215BC4D9"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Pilbara</w:t>
            </w:r>
          </w:p>
        </w:tc>
        <w:tc>
          <w:tcPr>
            <w:tcW w:w="890" w:type="pct"/>
            <w:gridSpan w:val="5"/>
            <w:noWrap/>
            <w:hideMark/>
          </w:tcPr>
          <w:p w14:paraId="589B84E2" w14:textId="77777777" w:rsidR="00E3767F" w:rsidRPr="00A36C6D" w:rsidRDefault="00E3767F" w:rsidP="00E3767F">
            <w:pPr>
              <w:rPr>
                <w:rFonts w:asciiTheme="minorHAnsi" w:hAnsiTheme="minorHAnsi" w:cstheme="minorHAnsi"/>
                <w:color w:val="675E47" w:themeColor="text2"/>
              </w:rPr>
            </w:pPr>
            <w:r w:rsidRPr="00A36C6D">
              <w:rPr>
                <w:rFonts w:asciiTheme="minorHAnsi" w:hAnsiTheme="minorHAnsi" w:cstheme="minorHAnsi"/>
                <w:color w:val="675E47" w:themeColor="text2"/>
              </w:rPr>
              <w:t>Total</w:t>
            </w:r>
          </w:p>
        </w:tc>
      </w:tr>
      <w:tr w:rsidR="000A2D52" w:rsidRPr="00A36C6D" w14:paraId="18321066" w14:textId="77777777" w:rsidTr="00E3767F">
        <w:trPr>
          <w:trHeight w:val="315"/>
        </w:trPr>
        <w:tc>
          <w:tcPr>
            <w:tcW w:w="546" w:type="pct"/>
            <w:hideMark/>
          </w:tcPr>
          <w:p w14:paraId="4AFB960A"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w:t>
            </w:r>
          </w:p>
        </w:tc>
        <w:tc>
          <w:tcPr>
            <w:tcW w:w="169" w:type="pct"/>
            <w:noWrap/>
            <w:hideMark/>
          </w:tcPr>
          <w:p w14:paraId="30B7D3A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0-4</w:t>
            </w:r>
          </w:p>
        </w:tc>
        <w:tc>
          <w:tcPr>
            <w:tcW w:w="169" w:type="pct"/>
            <w:noWrap/>
            <w:hideMark/>
          </w:tcPr>
          <w:p w14:paraId="173F753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5-9</w:t>
            </w:r>
          </w:p>
        </w:tc>
        <w:tc>
          <w:tcPr>
            <w:tcW w:w="213" w:type="pct"/>
            <w:noWrap/>
            <w:hideMark/>
          </w:tcPr>
          <w:p w14:paraId="7880F77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10-14</w:t>
            </w:r>
          </w:p>
        </w:tc>
        <w:tc>
          <w:tcPr>
            <w:tcW w:w="169" w:type="pct"/>
            <w:noWrap/>
            <w:hideMark/>
          </w:tcPr>
          <w:p w14:paraId="06A1FEA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15+</w:t>
            </w:r>
          </w:p>
        </w:tc>
        <w:tc>
          <w:tcPr>
            <w:tcW w:w="171" w:type="pct"/>
            <w:noWrap/>
            <w:hideMark/>
          </w:tcPr>
          <w:p w14:paraId="0FB1FFB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All</w:t>
            </w:r>
          </w:p>
        </w:tc>
        <w:tc>
          <w:tcPr>
            <w:tcW w:w="169" w:type="pct"/>
            <w:noWrap/>
            <w:hideMark/>
          </w:tcPr>
          <w:p w14:paraId="3AACD7A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0-4</w:t>
            </w:r>
          </w:p>
        </w:tc>
        <w:tc>
          <w:tcPr>
            <w:tcW w:w="169" w:type="pct"/>
            <w:noWrap/>
            <w:hideMark/>
          </w:tcPr>
          <w:p w14:paraId="13DA851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5-9</w:t>
            </w:r>
          </w:p>
        </w:tc>
        <w:tc>
          <w:tcPr>
            <w:tcW w:w="213" w:type="pct"/>
            <w:noWrap/>
            <w:hideMark/>
          </w:tcPr>
          <w:p w14:paraId="41300E7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10-14</w:t>
            </w:r>
          </w:p>
        </w:tc>
        <w:tc>
          <w:tcPr>
            <w:tcW w:w="169" w:type="pct"/>
            <w:noWrap/>
            <w:hideMark/>
          </w:tcPr>
          <w:p w14:paraId="6BA76F3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15+</w:t>
            </w:r>
          </w:p>
        </w:tc>
        <w:tc>
          <w:tcPr>
            <w:tcW w:w="171" w:type="pct"/>
            <w:noWrap/>
            <w:hideMark/>
          </w:tcPr>
          <w:p w14:paraId="1161E96C"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All</w:t>
            </w:r>
          </w:p>
        </w:tc>
        <w:tc>
          <w:tcPr>
            <w:tcW w:w="169" w:type="pct"/>
            <w:noWrap/>
            <w:hideMark/>
          </w:tcPr>
          <w:p w14:paraId="74448B4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0-4</w:t>
            </w:r>
          </w:p>
        </w:tc>
        <w:tc>
          <w:tcPr>
            <w:tcW w:w="169" w:type="pct"/>
            <w:noWrap/>
            <w:hideMark/>
          </w:tcPr>
          <w:p w14:paraId="04A11C9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5-9</w:t>
            </w:r>
          </w:p>
        </w:tc>
        <w:tc>
          <w:tcPr>
            <w:tcW w:w="213" w:type="pct"/>
            <w:noWrap/>
            <w:hideMark/>
          </w:tcPr>
          <w:p w14:paraId="33D253A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10-14</w:t>
            </w:r>
          </w:p>
        </w:tc>
        <w:tc>
          <w:tcPr>
            <w:tcW w:w="169" w:type="pct"/>
            <w:noWrap/>
            <w:hideMark/>
          </w:tcPr>
          <w:p w14:paraId="26E0DBA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15+</w:t>
            </w:r>
          </w:p>
        </w:tc>
        <w:tc>
          <w:tcPr>
            <w:tcW w:w="171" w:type="pct"/>
            <w:noWrap/>
            <w:hideMark/>
          </w:tcPr>
          <w:p w14:paraId="1B5689C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All</w:t>
            </w:r>
          </w:p>
        </w:tc>
        <w:tc>
          <w:tcPr>
            <w:tcW w:w="169" w:type="pct"/>
            <w:noWrap/>
            <w:hideMark/>
          </w:tcPr>
          <w:p w14:paraId="61F06C6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0-4</w:t>
            </w:r>
          </w:p>
        </w:tc>
        <w:tc>
          <w:tcPr>
            <w:tcW w:w="169" w:type="pct"/>
            <w:noWrap/>
            <w:hideMark/>
          </w:tcPr>
          <w:p w14:paraId="5F7BDF2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5-9</w:t>
            </w:r>
          </w:p>
        </w:tc>
        <w:tc>
          <w:tcPr>
            <w:tcW w:w="213" w:type="pct"/>
            <w:noWrap/>
            <w:hideMark/>
          </w:tcPr>
          <w:p w14:paraId="2E2D6B7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10-14</w:t>
            </w:r>
          </w:p>
        </w:tc>
        <w:tc>
          <w:tcPr>
            <w:tcW w:w="169" w:type="pct"/>
            <w:noWrap/>
            <w:hideMark/>
          </w:tcPr>
          <w:p w14:paraId="1F80447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15+</w:t>
            </w:r>
          </w:p>
        </w:tc>
        <w:tc>
          <w:tcPr>
            <w:tcW w:w="171" w:type="pct"/>
            <w:noWrap/>
            <w:hideMark/>
          </w:tcPr>
          <w:p w14:paraId="16D0593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All</w:t>
            </w:r>
          </w:p>
        </w:tc>
        <w:tc>
          <w:tcPr>
            <w:tcW w:w="169" w:type="pct"/>
            <w:noWrap/>
            <w:hideMark/>
          </w:tcPr>
          <w:p w14:paraId="51FB326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0-4</w:t>
            </w:r>
          </w:p>
        </w:tc>
        <w:tc>
          <w:tcPr>
            <w:tcW w:w="169" w:type="pct"/>
            <w:noWrap/>
            <w:hideMark/>
          </w:tcPr>
          <w:p w14:paraId="2CC86AD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5-9</w:t>
            </w:r>
          </w:p>
        </w:tc>
        <w:tc>
          <w:tcPr>
            <w:tcW w:w="213" w:type="pct"/>
            <w:noWrap/>
            <w:hideMark/>
          </w:tcPr>
          <w:p w14:paraId="1FB7650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10-14</w:t>
            </w:r>
          </w:p>
        </w:tc>
        <w:tc>
          <w:tcPr>
            <w:tcW w:w="169" w:type="pct"/>
            <w:noWrap/>
            <w:hideMark/>
          </w:tcPr>
          <w:p w14:paraId="59AC0D8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15+</w:t>
            </w:r>
          </w:p>
        </w:tc>
        <w:tc>
          <w:tcPr>
            <w:tcW w:w="170" w:type="pct"/>
            <w:noWrap/>
            <w:hideMark/>
          </w:tcPr>
          <w:p w14:paraId="3890705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All</w:t>
            </w:r>
          </w:p>
        </w:tc>
      </w:tr>
      <w:tr w:rsidR="001279C9" w:rsidRPr="00A36C6D" w14:paraId="59700AF4" w14:textId="77777777" w:rsidTr="00E3767F">
        <w:trPr>
          <w:cnfStyle w:val="000000010000" w:firstRow="0" w:lastRow="0" w:firstColumn="0" w:lastColumn="0" w:oddVBand="0" w:evenVBand="0" w:oddHBand="0" w:evenHBand="1" w:firstRowFirstColumn="0" w:firstRowLastColumn="0" w:lastRowFirstColumn="0" w:lastRowLastColumn="0"/>
          <w:trHeight w:val="525"/>
        </w:trPr>
        <w:tc>
          <w:tcPr>
            <w:tcW w:w="546" w:type="pct"/>
            <w:hideMark/>
          </w:tcPr>
          <w:p w14:paraId="53ABD047" w14:textId="3FA07E08" w:rsidR="00E3767F" w:rsidRPr="00A36C6D" w:rsidRDefault="00E3767F" w:rsidP="00E3767F">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 xml:space="preserve">Requiring treatment </w:t>
            </w:r>
            <w:r w:rsidR="005956EE" w:rsidRPr="00A36C6D">
              <w:rPr>
                <w:rFonts w:asciiTheme="minorHAnsi" w:hAnsiTheme="minorHAnsi" w:cstheme="minorHAnsi"/>
                <w:color w:val="675E47" w:themeColor="text2"/>
                <w:sz w:val="16"/>
                <w:szCs w:val="16"/>
                <w:lang w:eastAsia="en-AU"/>
              </w:rPr>
              <w:t>for trachoma</w:t>
            </w:r>
          </w:p>
        </w:tc>
        <w:tc>
          <w:tcPr>
            <w:tcW w:w="169" w:type="pct"/>
            <w:noWrap/>
            <w:vAlign w:val="bottom"/>
            <w:hideMark/>
          </w:tcPr>
          <w:p w14:paraId="0162089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28F13A3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21</w:t>
            </w:r>
          </w:p>
        </w:tc>
        <w:tc>
          <w:tcPr>
            <w:tcW w:w="213" w:type="pct"/>
            <w:noWrap/>
            <w:vAlign w:val="bottom"/>
            <w:hideMark/>
          </w:tcPr>
          <w:p w14:paraId="4952246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w:t>
            </w:r>
          </w:p>
        </w:tc>
        <w:tc>
          <w:tcPr>
            <w:tcW w:w="169" w:type="pct"/>
            <w:noWrap/>
            <w:vAlign w:val="bottom"/>
            <w:hideMark/>
          </w:tcPr>
          <w:p w14:paraId="6F4B1DA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2FBE7C6C"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22</w:t>
            </w:r>
          </w:p>
        </w:tc>
        <w:tc>
          <w:tcPr>
            <w:tcW w:w="169" w:type="pct"/>
            <w:noWrap/>
            <w:vAlign w:val="bottom"/>
            <w:hideMark/>
          </w:tcPr>
          <w:p w14:paraId="39B7F76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619AFEC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30</w:t>
            </w:r>
          </w:p>
        </w:tc>
        <w:tc>
          <w:tcPr>
            <w:tcW w:w="213" w:type="pct"/>
            <w:noWrap/>
            <w:vAlign w:val="bottom"/>
            <w:hideMark/>
          </w:tcPr>
          <w:p w14:paraId="122D531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6FD96CAC"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032B021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30</w:t>
            </w:r>
          </w:p>
        </w:tc>
        <w:tc>
          <w:tcPr>
            <w:tcW w:w="169" w:type="pct"/>
            <w:noWrap/>
            <w:vAlign w:val="bottom"/>
            <w:hideMark/>
          </w:tcPr>
          <w:p w14:paraId="23FBECB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12B529D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w:t>
            </w:r>
          </w:p>
        </w:tc>
        <w:tc>
          <w:tcPr>
            <w:tcW w:w="213" w:type="pct"/>
            <w:noWrap/>
            <w:vAlign w:val="bottom"/>
            <w:hideMark/>
          </w:tcPr>
          <w:p w14:paraId="4B11C84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043E5DF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67A66E7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w:t>
            </w:r>
          </w:p>
        </w:tc>
        <w:tc>
          <w:tcPr>
            <w:tcW w:w="169" w:type="pct"/>
            <w:noWrap/>
            <w:vAlign w:val="bottom"/>
            <w:hideMark/>
          </w:tcPr>
          <w:p w14:paraId="76E9BB5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7FC554E4" w14:textId="77777777" w:rsidR="00E3767F" w:rsidRPr="00A36C6D" w:rsidRDefault="00E3767F" w:rsidP="00E3767F">
            <w:pPr>
              <w:jc w:val="cente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20"/>
                <w:szCs w:val="20"/>
              </w:rPr>
              <w:t>8</w:t>
            </w:r>
          </w:p>
        </w:tc>
        <w:tc>
          <w:tcPr>
            <w:tcW w:w="213" w:type="pct"/>
            <w:noWrap/>
            <w:vAlign w:val="bottom"/>
            <w:hideMark/>
          </w:tcPr>
          <w:p w14:paraId="5056AFE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w:t>
            </w:r>
          </w:p>
        </w:tc>
        <w:tc>
          <w:tcPr>
            <w:tcW w:w="169" w:type="pct"/>
            <w:noWrap/>
            <w:vAlign w:val="bottom"/>
            <w:hideMark/>
          </w:tcPr>
          <w:p w14:paraId="28A8161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5364B8B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11</w:t>
            </w:r>
          </w:p>
        </w:tc>
        <w:tc>
          <w:tcPr>
            <w:tcW w:w="169" w:type="pct"/>
            <w:noWrap/>
            <w:hideMark/>
          </w:tcPr>
          <w:p w14:paraId="5A0F131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hideMark/>
          </w:tcPr>
          <w:p w14:paraId="0F5BD4D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60</w:t>
            </w:r>
          </w:p>
        </w:tc>
        <w:tc>
          <w:tcPr>
            <w:tcW w:w="213" w:type="pct"/>
            <w:noWrap/>
            <w:hideMark/>
          </w:tcPr>
          <w:p w14:paraId="5101D9A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w:t>
            </w:r>
          </w:p>
        </w:tc>
        <w:tc>
          <w:tcPr>
            <w:tcW w:w="169" w:type="pct"/>
            <w:noWrap/>
            <w:vAlign w:val="bottom"/>
            <w:hideMark/>
          </w:tcPr>
          <w:p w14:paraId="4F07E4C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0" w:type="pct"/>
            <w:noWrap/>
            <w:vAlign w:val="bottom"/>
            <w:hideMark/>
          </w:tcPr>
          <w:p w14:paraId="7CE0DC4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64</w:t>
            </w:r>
          </w:p>
        </w:tc>
      </w:tr>
      <w:tr w:rsidR="000A2D52" w:rsidRPr="00A36C6D" w14:paraId="3C75D164" w14:textId="77777777" w:rsidTr="00E3767F">
        <w:trPr>
          <w:trHeight w:val="525"/>
        </w:trPr>
        <w:tc>
          <w:tcPr>
            <w:tcW w:w="546" w:type="pct"/>
            <w:hideMark/>
          </w:tcPr>
          <w:p w14:paraId="3A610716" w14:textId="7E4ED4CA" w:rsidR="00E3767F" w:rsidRPr="00A36C6D" w:rsidRDefault="00E3767F" w:rsidP="00E3767F">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 xml:space="preserve">Received treatment </w:t>
            </w:r>
            <w:r w:rsidR="00760D35" w:rsidRPr="00A36C6D">
              <w:rPr>
                <w:rFonts w:asciiTheme="minorHAnsi" w:hAnsiTheme="minorHAnsi" w:cstheme="minorHAnsi"/>
                <w:color w:val="675E47" w:themeColor="text2"/>
                <w:sz w:val="16"/>
                <w:szCs w:val="16"/>
                <w:lang w:eastAsia="en-AU"/>
              </w:rPr>
              <w:t>for trachoma</w:t>
            </w:r>
          </w:p>
        </w:tc>
        <w:tc>
          <w:tcPr>
            <w:tcW w:w="169" w:type="pct"/>
            <w:noWrap/>
            <w:vAlign w:val="bottom"/>
            <w:hideMark/>
          </w:tcPr>
          <w:p w14:paraId="3759A5A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0535605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19</w:t>
            </w:r>
          </w:p>
        </w:tc>
        <w:tc>
          <w:tcPr>
            <w:tcW w:w="213" w:type="pct"/>
            <w:noWrap/>
            <w:vAlign w:val="bottom"/>
            <w:hideMark/>
          </w:tcPr>
          <w:p w14:paraId="6BBD036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w:t>
            </w:r>
          </w:p>
        </w:tc>
        <w:tc>
          <w:tcPr>
            <w:tcW w:w="169" w:type="pct"/>
            <w:noWrap/>
            <w:vAlign w:val="bottom"/>
            <w:hideMark/>
          </w:tcPr>
          <w:p w14:paraId="4D38698C"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083605B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20</w:t>
            </w:r>
          </w:p>
        </w:tc>
        <w:tc>
          <w:tcPr>
            <w:tcW w:w="169" w:type="pct"/>
            <w:noWrap/>
            <w:vAlign w:val="bottom"/>
            <w:hideMark/>
          </w:tcPr>
          <w:p w14:paraId="1B85050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591DEFEC"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30</w:t>
            </w:r>
          </w:p>
        </w:tc>
        <w:tc>
          <w:tcPr>
            <w:tcW w:w="213" w:type="pct"/>
            <w:noWrap/>
            <w:vAlign w:val="bottom"/>
            <w:hideMark/>
          </w:tcPr>
          <w:p w14:paraId="6C8A148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0842C9E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054764D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30</w:t>
            </w:r>
          </w:p>
        </w:tc>
        <w:tc>
          <w:tcPr>
            <w:tcW w:w="169" w:type="pct"/>
            <w:noWrap/>
            <w:vAlign w:val="bottom"/>
            <w:hideMark/>
          </w:tcPr>
          <w:p w14:paraId="1EF3D35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0AFE63A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w:t>
            </w:r>
          </w:p>
        </w:tc>
        <w:tc>
          <w:tcPr>
            <w:tcW w:w="213" w:type="pct"/>
            <w:noWrap/>
            <w:vAlign w:val="bottom"/>
            <w:hideMark/>
          </w:tcPr>
          <w:p w14:paraId="5C42C5D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08AD2C8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7691822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w:t>
            </w:r>
          </w:p>
        </w:tc>
        <w:tc>
          <w:tcPr>
            <w:tcW w:w="169" w:type="pct"/>
            <w:noWrap/>
            <w:vAlign w:val="bottom"/>
            <w:hideMark/>
          </w:tcPr>
          <w:p w14:paraId="473A962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2D9EAEA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8</w:t>
            </w:r>
          </w:p>
        </w:tc>
        <w:tc>
          <w:tcPr>
            <w:tcW w:w="213" w:type="pct"/>
            <w:noWrap/>
            <w:vAlign w:val="bottom"/>
            <w:hideMark/>
          </w:tcPr>
          <w:p w14:paraId="3BA02D9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w:t>
            </w:r>
          </w:p>
        </w:tc>
        <w:tc>
          <w:tcPr>
            <w:tcW w:w="169" w:type="pct"/>
            <w:noWrap/>
            <w:vAlign w:val="bottom"/>
            <w:hideMark/>
          </w:tcPr>
          <w:p w14:paraId="0B02C92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04EBFDA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11</w:t>
            </w:r>
          </w:p>
        </w:tc>
        <w:tc>
          <w:tcPr>
            <w:tcW w:w="169" w:type="pct"/>
            <w:noWrap/>
            <w:vAlign w:val="bottom"/>
            <w:hideMark/>
          </w:tcPr>
          <w:p w14:paraId="6C6F3F7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02E1C65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58</w:t>
            </w:r>
          </w:p>
        </w:tc>
        <w:tc>
          <w:tcPr>
            <w:tcW w:w="213" w:type="pct"/>
            <w:noWrap/>
            <w:vAlign w:val="bottom"/>
            <w:hideMark/>
          </w:tcPr>
          <w:p w14:paraId="2A82CDD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w:t>
            </w:r>
          </w:p>
        </w:tc>
        <w:tc>
          <w:tcPr>
            <w:tcW w:w="169" w:type="pct"/>
            <w:noWrap/>
            <w:vAlign w:val="bottom"/>
            <w:hideMark/>
          </w:tcPr>
          <w:p w14:paraId="771FDA4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0" w:type="pct"/>
            <w:noWrap/>
            <w:vAlign w:val="bottom"/>
            <w:hideMark/>
          </w:tcPr>
          <w:p w14:paraId="1C0665A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62</w:t>
            </w:r>
          </w:p>
        </w:tc>
      </w:tr>
      <w:tr w:rsidR="001279C9" w:rsidRPr="00A36C6D" w14:paraId="357FF0E4" w14:textId="77777777" w:rsidTr="00E3767F">
        <w:trPr>
          <w:cnfStyle w:val="000000010000" w:firstRow="0" w:lastRow="0" w:firstColumn="0" w:lastColumn="0" w:oddVBand="0" w:evenVBand="0" w:oddHBand="0" w:evenHBand="1" w:firstRowFirstColumn="0" w:firstRowLastColumn="0" w:lastRowFirstColumn="0" w:lastRowLastColumn="0"/>
          <w:trHeight w:val="525"/>
        </w:trPr>
        <w:tc>
          <w:tcPr>
            <w:tcW w:w="546" w:type="pct"/>
            <w:hideMark/>
          </w:tcPr>
          <w:p w14:paraId="0EEEC57E" w14:textId="6E93677B" w:rsidR="00E3767F" w:rsidRPr="00A36C6D" w:rsidRDefault="00E3767F" w:rsidP="00E3767F">
            <w:pPr>
              <w:rPr>
                <w:rFonts w:asciiTheme="minorHAnsi" w:hAnsiTheme="minorHAnsi" w:cstheme="minorHAnsi"/>
                <w:i/>
                <w:iCs/>
                <w:color w:val="675E47" w:themeColor="text2"/>
                <w:sz w:val="16"/>
                <w:szCs w:val="16"/>
                <w:lang w:eastAsia="en-AU"/>
              </w:rPr>
            </w:pPr>
            <w:r w:rsidRPr="00A36C6D">
              <w:rPr>
                <w:rFonts w:asciiTheme="minorHAnsi" w:hAnsiTheme="minorHAnsi" w:cstheme="minorHAnsi"/>
                <w:i/>
                <w:iCs/>
                <w:color w:val="675E47" w:themeColor="text2"/>
                <w:sz w:val="16"/>
                <w:szCs w:val="16"/>
                <w:lang w:eastAsia="en-AU"/>
              </w:rPr>
              <w:t xml:space="preserve">Received treatment </w:t>
            </w:r>
            <w:r w:rsidR="00760D35" w:rsidRPr="00A36C6D">
              <w:rPr>
                <w:rFonts w:asciiTheme="minorHAnsi" w:hAnsiTheme="minorHAnsi" w:cstheme="minorHAnsi"/>
                <w:i/>
                <w:iCs/>
                <w:color w:val="675E47" w:themeColor="text2"/>
                <w:sz w:val="16"/>
                <w:szCs w:val="16"/>
                <w:lang w:eastAsia="en-AU"/>
              </w:rPr>
              <w:t>for trachoma</w:t>
            </w:r>
            <w:r w:rsidRPr="00A36C6D">
              <w:rPr>
                <w:rFonts w:asciiTheme="minorHAnsi" w:hAnsiTheme="minorHAnsi" w:cstheme="minorHAnsi"/>
                <w:i/>
                <w:iCs/>
                <w:color w:val="675E47" w:themeColor="text2"/>
                <w:sz w:val="16"/>
                <w:szCs w:val="16"/>
                <w:lang w:eastAsia="en-AU"/>
              </w:rPr>
              <w:t xml:space="preserve"> (%)</w:t>
            </w:r>
          </w:p>
        </w:tc>
        <w:tc>
          <w:tcPr>
            <w:tcW w:w="169" w:type="pct"/>
            <w:noWrap/>
            <w:vAlign w:val="bottom"/>
            <w:hideMark/>
          </w:tcPr>
          <w:p w14:paraId="791B364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23FE5B4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90</w:t>
            </w:r>
          </w:p>
        </w:tc>
        <w:tc>
          <w:tcPr>
            <w:tcW w:w="213" w:type="pct"/>
            <w:noWrap/>
            <w:vAlign w:val="bottom"/>
            <w:hideMark/>
          </w:tcPr>
          <w:p w14:paraId="6FFF59B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3222063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5E56521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91</w:t>
            </w:r>
          </w:p>
        </w:tc>
        <w:tc>
          <w:tcPr>
            <w:tcW w:w="169" w:type="pct"/>
            <w:noWrap/>
            <w:vAlign w:val="bottom"/>
            <w:hideMark/>
          </w:tcPr>
          <w:p w14:paraId="30970BF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2DB3395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4FAB3E9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778D9A2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0E5F757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7F2AA2D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21B6AE1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784145A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7B19F25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2D7278A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1B8A728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2959A90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6FB6132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370AE14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1" w:type="pct"/>
            <w:noWrap/>
            <w:vAlign w:val="bottom"/>
            <w:hideMark/>
          </w:tcPr>
          <w:p w14:paraId="3770DCD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7FD44C7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0E8550F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97</w:t>
            </w:r>
          </w:p>
        </w:tc>
        <w:tc>
          <w:tcPr>
            <w:tcW w:w="213" w:type="pct"/>
            <w:noWrap/>
            <w:vAlign w:val="bottom"/>
            <w:hideMark/>
          </w:tcPr>
          <w:p w14:paraId="2B7FB2F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5D01F0D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70" w:type="pct"/>
            <w:noWrap/>
            <w:vAlign w:val="bottom"/>
            <w:hideMark/>
          </w:tcPr>
          <w:p w14:paraId="2E81680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97</w:t>
            </w:r>
          </w:p>
        </w:tc>
      </w:tr>
      <w:tr w:rsidR="000A2D52" w:rsidRPr="00A36C6D" w14:paraId="2E35ABA9" w14:textId="77777777" w:rsidTr="00E3767F">
        <w:trPr>
          <w:trHeight w:val="780"/>
        </w:trPr>
        <w:tc>
          <w:tcPr>
            <w:tcW w:w="546" w:type="pct"/>
            <w:hideMark/>
          </w:tcPr>
          <w:p w14:paraId="08491E58" w14:textId="77777777" w:rsidR="00E3767F" w:rsidRPr="00A36C6D" w:rsidRDefault="00E3767F" w:rsidP="00E3767F">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Estimated community members* requiring treatment</w:t>
            </w:r>
          </w:p>
        </w:tc>
        <w:tc>
          <w:tcPr>
            <w:tcW w:w="169" w:type="pct"/>
            <w:noWrap/>
            <w:vAlign w:val="bottom"/>
            <w:hideMark/>
          </w:tcPr>
          <w:p w14:paraId="781DBC5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13</w:t>
            </w:r>
          </w:p>
        </w:tc>
        <w:tc>
          <w:tcPr>
            <w:tcW w:w="169" w:type="pct"/>
            <w:noWrap/>
            <w:vAlign w:val="bottom"/>
            <w:hideMark/>
          </w:tcPr>
          <w:p w14:paraId="27CEE2B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17</w:t>
            </w:r>
          </w:p>
        </w:tc>
        <w:tc>
          <w:tcPr>
            <w:tcW w:w="213" w:type="pct"/>
            <w:noWrap/>
            <w:vAlign w:val="bottom"/>
            <w:hideMark/>
          </w:tcPr>
          <w:p w14:paraId="46DC7E9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11</w:t>
            </w:r>
          </w:p>
        </w:tc>
        <w:tc>
          <w:tcPr>
            <w:tcW w:w="169" w:type="pct"/>
            <w:noWrap/>
            <w:vAlign w:val="bottom"/>
            <w:hideMark/>
          </w:tcPr>
          <w:p w14:paraId="13F1473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74</w:t>
            </w:r>
          </w:p>
        </w:tc>
        <w:tc>
          <w:tcPr>
            <w:tcW w:w="171" w:type="pct"/>
            <w:noWrap/>
            <w:vAlign w:val="bottom"/>
            <w:hideMark/>
          </w:tcPr>
          <w:p w14:paraId="2A45D31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115</w:t>
            </w:r>
          </w:p>
        </w:tc>
        <w:tc>
          <w:tcPr>
            <w:tcW w:w="169" w:type="pct"/>
            <w:noWrap/>
            <w:vAlign w:val="bottom"/>
            <w:hideMark/>
          </w:tcPr>
          <w:p w14:paraId="53BFBF1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59</w:t>
            </w:r>
          </w:p>
        </w:tc>
        <w:tc>
          <w:tcPr>
            <w:tcW w:w="169" w:type="pct"/>
            <w:noWrap/>
            <w:vAlign w:val="bottom"/>
            <w:hideMark/>
          </w:tcPr>
          <w:p w14:paraId="7E13D0B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71</w:t>
            </w:r>
          </w:p>
        </w:tc>
        <w:tc>
          <w:tcPr>
            <w:tcW w:w="213" w:type="pct"/>
            <w:noWrap/>
            <w:vAlign w:val="bottom"/>
            <w:hideMark/>
          </w:tcPr>
          <w:p w14:paraId="593AEF1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56</w:t>
            </w:r>
          </w:p>
        </w:tc>
        <w:tc>
          <w:tcPr>
            <w:tcW w:w="169" w:type="pct"/>
            <w:noWrap/>
            <w:vAlign w:val="bottom"/>
            <w:hideMark/>
          </w:tcPr>
          <w:p w14:paraId="44F44EC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361</w:t>
            </w:r>
          </w:p>
        </w:tc>
        <w:tc>
          <w:tcPr>
            <w:tcW w:w="171" w:type="pct"/>
            <w:noWrap/>
            <w:vAlign w:val="bottom"/>
            <w:hideMark/>
          </w:tcPr>
          <w:p w14:paraId="6B8006C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547</w:t>
            </w:r>
          </w:p>
        </w:tc>
        <w:tc>
          <w:tcPr>
            <w:tcW w:w="169" w:type="pct"/>
            <w:noWrap/>
            <w:vAlign w:val="bottom"/>
            <w:hideMark/>
          </w:tcPr>
          <w:p w14:paraId="2992021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61675D4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w:t>
            </w:r>
          </w:p>
        </w:tc>
        <w:tc>
          <w:tcPr>
            <w:tcW w:w="213" w:type="pct"/>
            <w:noWrap/>
            <w:vAlign w:val="bottom"/>
            <w:hideMark/>
          </w:tcPr>
          <w:p w14:paraId="5571A78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0435F91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w:t>
            </w:r>
          </w:p>
        </w:tc>
        <w:tc>
          <w:tcPr>
            <w:tcW w:w="171" w:type="pct"/>
            <w:noWrap/>
            <w:vAlign w:val="bottom"/>
            <w:hideMark/>
          </w:tcPr>
          <w:p w14:paraId="25A1763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w:t>
            </w:r>
          </w:p>
        </w:tc>
        <w:tc>
          <w:tcPr>
            <w:tcW w:w="169" w:type="pct"/>
            <w:noWrap/>
            <w:vAlign w:val="bottom"/>
            <w:hideMark/>
          </w:tcPr>
          <w:p w14:paraId="3E400E4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w:t>
            </w:r>
          </w:p>
        </w:tc>
        <w:tc>
          <w:tcPr>
            <w:tcW w:w="169" w:type="pct"/>
            <w:noWrap/>
            <w:vAlign w:val="bottom"/>
            <w:hideMark/>
          </w:tcPr>
          <w:p w14:paraId="3A711A9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w:t>
            </w:r>
          </w:p>
        </w:tc>
        <w:tc>
          <w:tcPr>
            <w:tcW w:w="213" w:type="pct"/>
            <w:noWrap/>
            <w:vAlign w:val="bottom"/>
            <w:hideMark/>
          </w:tcPr>
          <w:p w14:paraId="2015769C"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11</w:t>
            </w:r>
          </w:p>
        </w:tc>
        <w:tc>
          <w:tcPr>
            <w:tcW w:w="169" w:type="pct"/>
            <w:noWrap/>
            <w:vAlign w:val="bottom"/>
            <w:hideMark/>
          </w:tcPr>
          <w:p w14:paraId="7274062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29</w:t>
            </w:r>
          </w:p>
        </w:tc>
        <w:tc>
          <w:tcPr>
            <w:tcW w:w="171" w:type="pct"/>
            <w:noWrap/>
            <w:vAlign w:val="bottom"/>
            <w:hideMark/>
          </w:tcPr>
          <w:p w14:paraId="681CEAF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53</w:t>
            </w:r>
          </w:p>
        </w:tc>
        <w:tc>
          <w:tcPr>
            <w:tcW w:w="169" w:type="pct"/>
            <w:noWrap/>
            <w:vAlign w:val="bottom"/>
            <w:hideMark/>
          </w:tcPr>
          <w:p w14:paraId="386E2B9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76</w:t>
            </w:r>
          </w:p>
        </w:tc>
        <w:tc>
          <w:tcPr>
            <w:tcW w:w="169" w:type="pct"/>
            <w:noWrap/>
            <w:vAlign w:val="bottom"/>
            <w:hideMark/>
          </w:tcPr>
          <w:p w14:paraId="758B2C5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98</w:t>
            </w:r>
          </w:p>
        </w:tc>
        <w:tc>
          <w:tcPr>
            <w:tcW w:w="213" w:type="pct"/>
            <w:noWrap/>
            <w:vAlign w:val="bottom"/>
            <w:hideMark/>
          </w:tcPr>
          <w:p w14:paraId="7731532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78</w:t>
            </w:r>
          </w:p>
        </w:tc>
        <w:tc>
          <w:tcPr>
            <w:tcW w:w="169" w:type="pct"/>
            <w:noWrap/>
            <w:vAlign w:val="bottom"/>
            <w:hideMark/>
          </w:tcPr>
          <w:p w14:paraId="3A4F227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468</w:t>
            </w:r>
          </w:p>
        </w:tc>
        <w:tc>
          <w:tcPr>
            <w:tcW w:w="170" w:type="pct"/>
            <w:noWrap/>
            <w:vAlign w:val="bottom"/>
            <w:hideMark/>
          </w:tcPr>
          <w:p w14:paraId="08EAAE8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720</w:t>
            </w:r>
          </w:p>
        </w:tc>
      </w:tr>
      <w:tr w:rsidR="001279C9" w:rsidRPr="00A36C6D" w14:paraId="51234D21" w14:textId="77777777" w:rsidTr="00E3767F">
        <w:trPr>
          <w:cnfStyle w:val="000000010000" w:firstRow="0" w:lastRow="0" w:firstColumn="0" w:lastColumn="0" w:oddVBand="0" w:evenVBand="0" w:oddHBand="0" w:evenHBand="1" w:firstRowFirstColumn="0" w:firstRowLastColumn="0" w:lastRowFirstColumn="0" w:lastRowLastColumn="0"/>
          <w:trHeight w:val="780"/>
        </w:trPr>
        <w:tc>
          <w:tcPr>
            <w:tcW w:w="546" w:type="pct"/>
            <w:hideMark/>
          </w:tcPr>
          <w:p w14:paraId="5C074497" w14:textId="77777777" w:rsidR="00E3767F" w:rsidRPr="00A36C6D" w:rsidRDefault="00E3767F" w:rsidP="00E3767F">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Number of community members* who received treatment</w:t>
            </w:r>
          </w:p>
        </w:tc>
        <w:tc>
          <w:tcPr>
            <w:tcW w:w="169" w:type="pct"/>
            <w:noWrap/>
            <w:vAlign w:val="bottom"/>
            <w:hideMark/>
          </w:tcPr>
          <w:p w14:paraId="1DDF38A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13</w:t>
            </w:r>
          </w:p>
        </w:tc>
        <w:tc>
          <w:tcPr>
            <w:tcW w:w="169" w:type="pct"/>
            <w:noWrap/>
            <w:vAlign w:val="bottom"/>
            <w:hideMark/>
          </w:tcPr>
          <w:p w14:paraId="178D832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17</w:t>
            </w:r>
          </w:p>
        </w:tc>
        <w:tc>
          <w:tcPr>
            <w:tcW w:w="213" w:type="pct"/>
            <w:noWrap/>
            <w:vAlign w:val="bottom"/>
            <w:hideMark/>
          </w:tcPr>
          <w:p w14:paraId="2AECA41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11</w:t>
            </w:r>
          </w:p>
        </w:tc>
        <w:tc>
          <w:tcPr>
            <w:tcW w:w="169" w:type="pct"/>
            <w:noWrap/>
            <w:vAlign w:val="bottom"/>
            <w:hideMark/>
          </w:tcPr>
          <w:p w14:paraId="535FE00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71</w:t>
            </w:r>
          </w:p>
        </w:tc>
        <w:tc>
          <w:tcPr>
            <w:tcW w:w="171" w:type="pct"/>
            <w:noWrap/>
            <w:vAlign w:val="bottom"/>
            <w:hideMark/>
          </w:tcPr>
          <w:p w14:paraId="2022F01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112</w:t>
            </w:r>
          </w:p>
        </w:tc>
        <w:tc>
          <w:tcPr>
            <w:tcW w:w="169" w:type="pct"/>
            <w:noWrap/>
            <w:vAlign w:val="bottom"/>
            <w:hideMark/>
          </w:tcPr>
          <w:p w14:paraId="7761AA5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38</w:t>
            </w:r>
          </w:p>
        </w:tc>
        <w:tc>
          <w:tcPr>
            <w:tcW w:w="169" w:type="pct"/>
            <w:noWrap/>
            <w:vAlign w:val="bottom"/>
            <w:hideMark/>
          </w:tcPr>
          <w:p w14:paraId="78D10C2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71</w:t>
            </w:r>
          </w:p>
        </w:tc>
        <w:tc>
          <w:tcPr>
            <w:tcW w:w="213" w:type="pct"/>
            <w:noWrap/>
            <w:vAlign w:val="bottom"/>
            <w:hideMark/>
          </w:tcPr>
          <w:p w14:paraId="06CCC6E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42</w:t>
            </w:r>
          </w:p>
        </w:tc>
        <w:tc>
          <w:tcPr>
            <w:tcW w:w="169" w:type="pct"/>
            <w:noWrap/>
            <w:vAlign w:val="bottom"/>
            <w:hideMark/>
          </w:tcPr>
          <w:p w14:paraId="78F8754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172</w:t>
            </w:r>
          </w:p>
        </w:tc>
        <w:tc>
          <w:tcPr>
            <w:tcW w:w="171" w:type="pct"/>
            <w:noWrap/>
            <w:vAlign w:val="bottom"/>
            <w:hideMark/>
          </w:tcPr>
          <w:p w14:paraId="6EB8C07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323</w:t>
            </w:r>
          </w:p>
        </w:tc>
        <w:tc>
          <w:tcPr>
            <w:tcW w:w="169" w:type="pct"/>
            <w:noWrap/>
            <w:vAlign w:val="bottom"/>
            <w:hideMark/>
          </w:tcPr>
          <w:p w14:paraId="40BCB01C"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21BCE70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w:t>
            </w:r>
          </w:p>
        </w:tc>
        <w:tc>
          <w:tcPr>
            <w:tcW w:w="213" w:type="pct"/>
            <w:noWrap/>
            <w:vAlign w:val="bottom"/>
            <w:hideMark/>
          </w:tcPr>
          <w:p w14:paraId="66F7F4F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517DD0D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w:t>
            </w:r>
          </w:p>
        </w:tc>
        <w:tc>
          <w:tcPr>
            <w:tcW w:w="171" w:type="pct"/>
            <w:noWrap/>
            <w:vAlign w:val="bottom"/>
            <w:hideMark/>
          </w:tcPr>
          <w:p w14:paraId="62C1C6E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w:t>
            </w:r>
          </w:p>
        </w:tc>
        <w:tc>
          <w:tcPr>
            <w:tcW w:w="169" w:type="pct"/>
            <w:noWrap/>
            <w:vAlign w:val="bottom"/>
            <w:hideMark/>
          </w:tcPr>
          <w:p w14:paraId="3EF7B2D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w:t>
            </w:r>
          </w:p>
        </w:tc>
        <w:tc>
          <w:tcPr>
            <w:tcW w:w="169" w:type="pct"/>
            <w:noWrap/>
            <w:vAlign w:val="bottom"/>
            <w:hideMark/>
          </w:tcPr>
          <w:p w14:paraId="3F9449F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w:t>
            </w:r>
          </w:p>
        </w:tc>
        <w:tc>
          <w:tcPr>
            <w:tcW w:w="213" w:type="pct"/>
            <w:noWrap/>
            <w:vAlign w:val="bottom"/>
            <w:hideMark/>
          </w:tcPr>
          <w:p w14:paraId="36E6E94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11</w:t>
            </w:r>
          </w:p>
        </w:tc>
        <w:tc>
          <w:tcPr>
            <w:tcW w:w="169" w:type="pct"/>
            <w:noWrap/>
            <w:vAlign w:val="bottom"/>
            <w:hideMark/>
          </w:tcPr>
          <w:p w14:paraId="5390A42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25</w:t>
            </w:r>
          </w:p>
        </w:tc>
        <w:tc>
          <w:tcPr>
            <w:tcW w:w="171" w:type="pct"/>
            <w:noWrap/>
            <w:vAlign w:val="bottom"/>
            <w:hideMark/>
          </w:tcPr>
          <w:p w14:paraId="6EF772E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48</w:t>
            </w:r>
          </w:p>
        </w:tc>
        <w:tc>
          <w:tcPr>
            <w:tcW w:w="169" w:type="pct"/>
            <w:noWrap/>
            <w:vAlign w:val="bottom"/>
            <w:hideMark/>
          </w:tcPr>
          <w:p w14:paraId="2600850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54</w:t>
            </w:r>
          </w:p>
        </w:tc>
        <w:tc>
          <w:tcPr>
            <w:tcW w:w="169" w:type="pct"/>
            <w:noWrap/>
            <w:vAlign w:val="bottom"/>
            <w:hideMark/>
          </w:tcPr>
          <w:p w14:paraId="7CFC277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98</w:t>
            </w:r>
          </w:p>
        </w:tc>
        <w:tc>
          <w:tcPr>
            <w:tcW w:w="213" w:type="pct"/>
            <w:noWrap/>
            <w:vAlign w:val="bottom"/>
            <w:hideMark/>
          </w:tcPr>
          <w:p w14:paraId="708417B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64</w:t>
            </w:r>
          </w:p>
        </w:tc>
        <w:tc>
          <w:tcPr>
            <w:tcW w:w="169" w:type="pct"/>
            <w:noWrap/>
            <w:vAlign w:val="bottom"/>
            <w:hideMark/>
          </w:tcPr>
          <w:p w14:paraId="168DB22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272</w:t>
            </w:r>
          </w:p>
        </w:tc>
        <w:tc>
          <w:tcPr>
            <w:tcW w:w="170" w:type="pct"/>
            <w:noWrap/>
            <w:vAlign w:val="bottom"/>
            <w:hideMark/>
          </w:tcPr>
          <w:p w14:paraId="54F8355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488</w:t>
            </w:r>
          </w:p>
        </w:tc>
      </w:tr>
      <w:tr w:rsidR="000A2D52" w:rsidRPr="00A36C6D" w14:paraId="23290116" w14:textId="77777777" w:rsidTr="00E3767F">
        <w:trPr>
          <w:trHeight w:val="780"/>
        </w:trPr>
        <w:tc>
          <w:tcPr>
            <w:tcW w:w="546" w:type="pct"/>
            <w:hideMark/>
          </w:tcPr>
          <w:p w14:paraId="5252D4DC" w14:textId="77777777" w:rsidR="00E3767F" w:rsidRPr="00A36C6D" w:rsidRDefault="00E3767F" w:rsidP="00E3767F">
            <w:pPr>
              <w:rPr>
                <w:rFonts w:asciiTheme="minorHAnsi" w:hAnsiTheme="minorHAnsi" w:cstheme="minorHAnsi"/>
                <w:i/>
                <w:iCs/>
                <w:color w:val="675E47" w:themeColor="text2"/>
                <w:sz w:val="16"/>
                <w:szCs w:val="16"/>
                <w:lang w:eastAsia="en-AU"/>
              </w:rPr>
            </w:pPr>
            <w:r w:rsidRPr="00A36C6D">
              <w:rPr>
                <w:rFonts w:asciiTheme="minorHAnsi" w:hAnsiTheme="minorHAnsi" w:cstheme="minorHAnsi"/>
                <w:i/>
                <w:iCs/>
                <w:color w:val="675E47" w:themeColor="text2"/>
                <w:sz w:val="16"/>
                <w:szCs w:val="16"/>
                <w:lang w:eastAsia="en-AU"/>
              </w:rPr>
              <w:t>Estimated community members who received treatment (%)</w:t>
            </w:r>
          </w:p>
        </w:tc>
        <w:tc>
          <w:tcPr>
            <w:tcW w:w="169" w:type="pct"/>
            <w:noWrap/>
            <w:vAlign w:val="bottom"/>
            <w:hideMark/>
          </w:tcPr>
          <w:p w14:paraId="4EBCEF0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412A1FE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0817BF2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120C54B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96</w:t>
            </w:r>
          </w:p>
        </w:tc>
        <w:tc>
          <w:tcPr>
            <w:tcW w:w="171" w:type="pct"/>
            <w:noWrap/>
            <w:vAlign w:val="bottom"/>
            <w:hideMark/>
          </w:tcPr>
          <w:p w14:paraId="7E1BCB3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97</w:t>
            </w:r>
          </w:p>
        </w:tc>
        <w:tc>
          <w:tcPr>
            <w:tcW w:w="169" w:type="pct"/>
            <w:noWrap/>
            <w:vAlign w:val="bottom"/>
            <w:hideMark/>
          </w:tcPr>
          <w:p w14:paraId="0B51220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64</w:t>
            </w:r>
          </w:p>
        </w:tc>
        <w:tc>
          <w:tcPr>
            <w:tcW w:w="169" w:type="pct"/>
            <w:noWrap/>
            <w:vAlign w:val="bottom"/>
            <w:hideMark/>
          </w:tcPr>
          <w:p w14:paraId="42924C6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018A665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75</w:t>
            </w:r>
          </w:p>
        </w:tc>
        <w:tc>
          <w:tcPr>
            <w:tcW w:w="169" w:type="pct"/>
            <w:noWrap/>
            <w:vAlign w:val="bottom"/>
            <w:hideMark/>
          </w:tcPr>
          <w:p w14:paraId="3585A7D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48</w:t>
            </w:r>
          </w:p>
        </w:tc>
        <w:tc>
          <w:tcPr>
            <w:tcW w:w="171" w:type="pct"/>
            <w:noWrap/>
            <w:vAlign w:val="bottom"/>
            <w:hideMark/>
          </w:tcPr>
          <w:p w14:paraId="6383F94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59</w:t>
            </w:r>
          </w:p>
        </w:tc>
        <w:tc>
          <w:tcPr>
            <w:tcW w:w="169" w:type="pct"/>
            <w:noWrap/>
            <w:vAlign w:val="bottom"/>
            <w:hideMark/>
          </w:tcPr>
          <w:p w14:paraId="59001EB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74A75C9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5397442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6D1F44F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71" w:type="pct"/>
            <w:noWrap/>
            <w:vAlign w:val="bottom"/>
            <w:hideMark/>
          </w:tcPr>
          <w:p w14:paraId="63A6AB8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0C0F193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75</w:t>
            </w:r>
          </w:p>
        </w:tc>
        <w:tc>
          <w:tcPr>
            <w:tcW w:w="169" w:type="pct"/>
            <w:noWrap/>
            <w:vAlign w:val="bottom"/>
            <w:hideMark/>
          </w:tcPr>
          <w:p w14:paraId="3A46E4D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4CC4E23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382846D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86</w:t>
            </w:r>
          </w:p>
        </w:tc>
        <w:tc>
          <w:tcPr>
            <w:tcW w:w="171" w:type="pct"/>
            <w:noWrap/>
            <w:vAlign w:val="bottom"/>
            <w:hideMark/>
          </w:tcPr>
          <w:p w14:paraId="7C3218D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91</w:t>
            </w:r>
          </w:p>
        </w:tc>
        <w:tc>
          <w:tcPr>
            <w:tcW w:w="169" w:type="pct"/>
            <w:noWrap/>
            <w:vAlign w:val="bottom"/>
            <w:hideMark/>
          </w:tcPr>
          <w:p w14:paraId="28EFEA8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71</w:t>
            </w:r>
          </w:p>
        </w:tc>
        <w:tc>
          <w:tcPr>
            <w:tcW w:w="169" w:type="pct"/>
            <w:noWrap/>
            <w:vAlign w:val="bottom"/>
            <w:hideMark/>
          </w:tcPr>
          <w:p w14:paraId="1705827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496B741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82</w:t>
            </w:r>
          </w:p>
        </w:tc>
        <w:tc>
          <w:tcPr>
            <w:tcW w:w="169" w:type="pct"/>
            <w:noWrap/>
            <w:vAlign w:val="bottom"/>
            <w:hideMark/>
          </w:tcPr>
          <w:p w14:paraId="3A50595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58</w:t>
            </w:r>
          </w:p>
        </w:tc>
        <w:tc>
          <w:tcPr>
            <w:tcW w:w="170" w:type="pct"/>
            <w:noWrap/>
            <w:vAlign w:val="bottom"/>
            <w:hideMark/>
          </w:tcPr>
          <w:p w14:paraId="377F213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68</w:t>
            </w:r>
          </w:p>
        </w:tc>
      </w:tr>
      <w:tr w:rsidR="001279C9" w:rsidRPr="00A36C6D" w14:paraId="22C7369E" w14:textId="77777777" w:rsidTr="00E3767F">
        <w:trPr>
          <w:cnfStyle w:val="000000010000" w:firstRow="0" w:lastRow="0" w:firstColumn="0" w:lastColumn="0" w:oddVBand="0" w:evenVBand="0" w:oddHBand="0" w:evenHBand="1" w:firstRowFirstColumn="0" w:firstRowLastColumn="0" w:lastRowFirstColumn="0" w:lastRowLastColumn="0"/>
          <w:trHeight w:val="780"/>
        </w:trPr>
        <w:tc>
          <w:tcPr>
            <w:tcW w:w="546" w:type="pct"/>
            <w:hideMark/>
          </w:tcPr>
          <w:p w14:paraId="771B69E1" w14:textId="77777777" w:rsidR="00E3767F" w:rsidRPr="00A36C6D" w:rsidRDefault="00E3767F" w:rsidP="00E3767F">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Number of community members who declined treatment</w:t>
            </w:r>
          </w:p>
        </w:tc>
        <w:tc>
          <w:tcPr>
            <w:tcW w:w="169" w:type="pct"/>
            <w:noWrap/>
            <w:vAlign w:val="bottom"/>
            <w:hideMark/>
          </w:tcPr>
          <w:p w14:paraId="71B9C21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7E58C99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213" w:type="pct"/>
            <w:noWrap/>
            <w:vAlign w:val="bottom"/>
            <w:hideMark/>
          </w:tcPr>
          <w:p w14:paraId="2F3ABE3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7B9EF58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w:t>
            </w:r>
          </w:p>
        </w:tc>
        <w:tc>
          <w:tcPr>
            <w:tcW w:w="171" w:type="pct"/>
            <w:noWrap/>
            <w:vAlign w:val="bottom"/>
            <w:hideMark/>
          </w:tcPr>
          <w:p w14:paraId="1C3F125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w:t>
            </w:r>
          </w:p>
        </w:tc>
        <w:tc>
          <w:tcPr>
            <w:tcW w:w="169" w:type="pct"/>
            <w:noWrap/>
            <w:vAlign w:val="bottom"/>
            <w:hideMark/>
          </w:tcPr>
          <w:p w14:paraId="3AAE7D1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w:t>
            </w:r>
          </w:p>
        </w:tc>
        <w:tc>
          <w:tcPr>
            <w:tcW w:w="169" w:type="pct"/>
            <w:noWrap/>
            <w:vAlign w:val="bottom"/>
            <w:hideMark/>
          </w:tcPr>
          <w:p w14:paraId="53011EF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213" w:type="pct"/>
            <w:noWrap/>
            <w:vAlign w:val="bottom"/>
            <w:hideMark/>
          </w:tcPr>
          <w:p w14:paraId="6D0DB42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w:t>
            </w:r>
          </w:p>
        </w:tc>
        <w:tc>
          <w:tcPr>
            <w:tcW w:w="169" w:type="pct"/>
            <w:noWrap/>
            <w:vAlign w:val="bottom"/>
            <w:hideMark/>
          </w:tcPr>
          <w:p w14:paraId="41C4645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w:t>
            </w:r>
          </w:p>
        </w:tc>
        <w:tc>
          <w:tcPr>
            <w:tcW w:w="171" w:type="pct"/>
            <w:noWrap/>
            <w:vAlign w:val="bottom"/>
            <w:hideMark/>
          </w:tcPr>
          <w:p w14:paraId="264AAF0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w:t>
            </w:r>
          </w:p>
        </w:tc>
        <w:tc>
          <w:tcPr>
            <w:tcW w:w="169" w:type="pct"/>
            <w:noWrap/>
            <w:vAlign w:val="bottom"/>
            <w:hideMark/>
          </w:tcPr>
          <w:p w14:paraId="1A2993A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481368E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213" w:type="pct"/>
            <w:noWrap/>
            <w:vAlign w:val="bottom"/>
            <w:hideMark/>
          </w:tcPr>
          <w:p w14:paraId="2BAB647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693921A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71" w:type="pct"/>
            <w:noWrap/>
            <w:vAlign w:val="bottom"/>
            <w:hideMark/>
          </w:tcPr>
          <w:p w14:paraId="4FCE203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31B708E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w:t>
            </w:r>
          </w:p>
        </w:tc>
        <w:tc>
          <w:tcPr>
            <w:tcW w:w="169" w:type="pct"/>
            <w:noWrap/>
            <w:vAlign w:val="bottom"/>
            <w:hideMark/>
          </w:tcPr>
          <w:p w14:paraId="55DCF90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213" w:type="pct"/>
            <w:noWrap/>
            <w:vAlign w:val="bottom"/>
            <w:hideMark/>
          </w:tcPr>
          <w:p w14:paraId="194A787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58FBDE1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w:t>
            </w:r>
          </w:p>
        </w:tc>
        <w:tc>
          <w:tcPr>
            <w:tcW w:w="171" w:type="pct"/>
            <w:noWrap/>
            <w:vAlign w:val="bottom"/>
            <w:hideMark/>
          </w:tcPr>
          <w:p w14:paraId="51842465" w14:textId="77777777" w:rsidR="00E3767F" w:rsidRPr="00A36C6D" w:rsidRDefault="00E3767F" w:rsidP="00E3767F">
            <w:pPr>
              <w:jc w:val="right"/>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w:t>
            </w:r>
          </w:p>
        </w:tc>
        <w:tc>
          <w:tcPr>
            <w:tcW w:w="169" w:type="pct"/>
            <w:noWrap/>
            <w:vAlign w:val="bottom"/>
            <w:hideMark/>
          </w:tcPr>
          <w:p w14:paraId="55752330" w14:textId="77777777" w:rsidR="00E3767F" w:rsidRPr="00A36C6D" w:rsidRDefault="00E3767F" w:rsidP="00E3767F">
            <w:pPr>
              <w:jc w:val="right"/>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w:t>
            </w:r>
          </w:p>
        </w:tc>
        <w:tc>
          <w:tcPr>
            <w:tcW w:w="169" w:type="pct"/>
            <w:noWrap/>
            <w:vAlign w:val="bottom"/>
            <w:hideMark/>
          </w:tcPr>
          <w:p w14:paraId="09D3C2E1" w14:textId="77777777" w:rsidR="00E3767F" w:rsidRPr="00A36C6D" w:rsidRDefault="00E3767F" w:rsidP="00E3767F">
            <w:pPr>
              <w:jc w:val="right"/>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213" w:type="pct"/>
            <w:noWrap/>
            <w:vAlign w:val="bottom"/>
            <w:hideMark/>
          </w:tcPr>
          <w:p w14:paraId="1BE7EE6F" w14:textId="77777777" w:rsidR="00E3767F" w:rsidRPr="00A36C6D" w:rsidRDefault="00E3767F" w:rsidP="00E3767F">
            <w:pPr>
              <w:jc w:val="right"/>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w:t>
            </w:r>
          </w:p>
        </w:tc>
        <w:tc>
          <w:tcPr>
            <w:tcW w:w="169" w:type="pct"/>
            <w:noWrap/>
            <w:vAlign w:val="bottom"/>
            <w:hideMark/>
          </w:tcPr>
          <w:p w14:paraId="2BB2D0BF" w14:textId="77777777" w:rsidR="00E3767F" w:rsidRPr="00A36C6D" w:rsidRDefault="00E3767F" w:rsidP="00E3767F">
            <w:pPr>
              <w:jc w:val="right"/>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w:t>
            </w:r>
          </w:p>
        </w:tc>
        <w:tc>
          <w:tcPr>
            <w:tcW w:w="170" w:type="pct"/>
            <w:noWrap/>
            <w:vAlign w:val="bottom"/>
            <w:hideMark/>
          </w:tcPr>
          <w:p w14:paraId="05FF009D" w14:textId="77777777" w:rsidR="00E3767F" w:rsidRPr="00A36C6D" w:rsidRDefault="00E3767F" w:rsidP="00E3767F">
            <w:pPr>
              <w:jc w:val="right"/>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16</w:t>
            </w:r>
          </w:p>
        </w:tc>
      </w:tr>
      <w:tr w:rsidR="000A2D52" w:rsidRPr="00A36C6D" w14:paraId="02BFFF9E" w14:textId="77777777" w:rsidTr="00E3767F">
        <w:trPr>
          <w:trHeight w:val="525"/>
        </w:trPr>
        <w:tc>
          <w:tcPr>
            <w:tcW w:w="546" w:type="pct"/>
            <w:hideMark/>
          </w:tcPr>
          <w:p w14:paraId="4F870BFC" w14:textId="77777777" w:rsidR="00E3767F" w:rsidRPr="00A36C6D" w:rsidRDefault="00E3767F" w:rsidP="00E3767F">
            <w:pPr>
              <w:rPr>
                <w:rFonts w:asciiTheme="minorHAnsi" w:hAnsiTheme="minorHAnsi" w:cstheme="minorHAnsi"/>
                <w:color w:val="675E47" w:themeColor="text2"/>
                <w:sz w:val="16"/>
                <w:szCs w:val="16"/>
                <w:lang w:eastAsia="en-AU"/>
              </w:rPr>
            </w:pPr>
            <w:r w:rsidRPr="00A36C6D">
              <w:rPr>
                <w:rFonts w:asciiTheme="minorHAnsi" w:hAnsiTheme="minorHAnsi" w:cstheme="minorHAnsi"/>
                <w:color w:val="675E47" w:themeColor="text2"/>
                <w:sz w:val="16"/>
                <w:szCs w:val="16"/>
                <w:lang w:eastAsia="en-AU"/>
              </w:rPr>
              <w:t>Total number of doses of azithromycin delivered</w:t>
            </w:r>
          </w:p>
        </w:tc>
        <w:tc>
          <w:tcPr>
            <w:tcW w:w="169" w:type="pct"/>
            <w:noWrap/>
            <w:vAlign w:val="bottom"/>
            <w:hideMark/>
          </w:tcPr>
          <w:p w14:paraId="0AE3B26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13</w:t>
            </w:r>
          </w:p>
        </w:tc>
        <w:tc>
          <w:tcPr>
            <w:tcW w:w="169" w:type="pct"/>
            <w:noWrap/>
            <w:vAlign w:val="bottom"/>
            <w:hideMark/>
          </w:tcPr>
          <w:p w14:paraId="5C406D9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36</w:t>
            </w:r>
          </w:p>
        </w:tc>
        <w:tc>
          <w:tcPr>
            <w:tcW w:w="213" w:type="pct"/>
            <w:noWrap/>
            <w:vAlign w:val="bottom"/>
            <w:hideMark/>
          </w:tcPr>
          <w:p w14:paraId="2EBA097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12</w:t>
            </w:r>
          </w:p>
        </w:tc>
        <w:tc>
          <w:tcPr>
            <w:tcW w:w="169" w:type="pct"/>
            <w:noWrap/>
            <w:vAlign w:val="bottom"/>
            <w:hideMark/>
          </w:tcPr>
          <w:p w14:paraId="3209BD26"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71</w:t>
            </w:r>
          </w:p>
        </w:tc>
        <w:tc>
          <w:tcPr>
            <w:tcW w:w="171" w:type="pct"/>
            <w:noWrap/>
            <w:vAlign w:val="bottom"/>
            <w:hideMark/>
          </w:tcPr>
          <w:p w14:paraId="3AAA270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132</w:t>
            </w:r>
          </w:p>
        </w:tc>
        <w:tc>
          <w:tcPr>
            <w:tcW w:w="169" w:type="pct"/>
            <w:noWrap/>
            <w:vAlign w:val="bottom"/>
            <w:hideMark/>
          </w:tcPr>
          <w:p w14:paraId="2CA7472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38</w:t>
            </w:r>
          </w:p>
        </w:tc>
        <w:tc>
          <w:tcPr>
            <w:tcW w:w="169" w:type="pct"/>
            <w:noWrap/>
            <w:vAlign w:val="bottom"/>
            <w:hideMark/>
          </w:tcPr>
          <w:p w14:paraId="28616B53"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101</w:t>
            </w:r>
          </w:p>
        </w:tc>
        <w:tc>
          <w:tcPr>
            <w:tcW w:w="213" w:type="pct"/>
            <w:noWrap/>
            <w:vAlign w:val="bottom"/>
            <w:hideMark/>
          </w:tcPr>
          <w:p w14:paraId="3C5F25E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42</w:t>
            </w:r>
          </w:p>
        </w:tc>
        <w:tc>
          <w:tcPr>
            <w:tcW w:w="169" w:type="pct"/>
            <w:noWrap/>
            <w:vAlign w:val="bottom"/>
            <w:hideMark/>
          </w:tcPr>
          <w:p w14:paraId="293E8F4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172</w:t>
            </w:r>
          </w:p>
        </w:tc>
        <w:tc>
          <w:tcPr>
            <w:tcW w:w="171" w:type="pct"/>
            <w:noWrap/>
            <w:vAlign w:val="bottom"/>
            <w:hideMark/>
          </w:tcPr>
          <w:p w14:paraId="600A4CC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353</w:t>
            </w:r>
          </w:p>
        </w:tc>
        <w:tc>
          <w:tcPr>
            <w:tcW w:w="169" w:type="pct"/>
            <w:noWrap/>
            <w:vAlign w:val="bottom"/>
            <w:hideMark/>
          </w:tcPr>
          <w:p w14:paraId="0630A04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128079F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w:t>
            </w:r>
          </w:p>
        </w:tc>
        <w:tc>
          <w:tcPr>
            <w:tcW w:w="213" w:type="pct"/>
            <w:noWrap/>
            <w:vAlign w:val="bottom"/>
            <w:hideMark/>
          </w:tcPr>
          <w:p w14:paraId="65D2B8F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0</w:t>
            </w:r>
          </w:p>
        </w:tc>
        <w:tc>
          <w:tcPr>
            <w:tcW w:w="169" w:type="pct"/>
            <w:noWrap/>
            <w:vAlign w:val="bottom"/>
            <w:hideMark/>
          </w:tcPr>
          <w:p w14:paraId="600FA2B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w:t>
            </w:r>
          </w:p>
        </w:tc>
        <w:tc>
          <w:tcPr>
            <w:tcW w:w="171" w:type="pct"/>
            <w:noWrap/>
            <w:vAlign w:val="bottom"/>
            <w:hideMark/>
          </w:tcPr>
          <w:p w14:paraId="52E23A6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w:t>
            </w:r>
          </w:p>
        </w:tc>
        <w:tc>
          <w:tcPr>
            <w:tcW w:w="169" w:type="pct"/>
            <w:noWrap/>
            <w:vAlign w:val="bottom"/>
            <w:hideMark/>
          </w:tcPr>
          <w:p w14:paraId="4BE70E7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3</w:t>
            </w:r>
          </w:p>
        </w:tc>
        <w:tc>
          <w:tcPr>
            <w:tcW w:w="169" w:type="pct"/>
            <w:noWrap/>
            <w:vAlign w:val="bottom"/>
            <w:hideMark/>
          </w:tcPr>
          <w:p w14:paraId="7A22693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17</w:t>
            </w:r>
          </w:p>
        </w:tc>
        <w:tc>
          <w:tcPr>
            <w:tcW w:w="213" w:type="pct"/>
            <w:noWrap/>
            <w:vAlign w:val="bottom"/>
            <w:hideMark/>
          </w:tcPr>
          <w:p w14:paraId="152AF3C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14</w:t>
            </w:r>
          </w:p>
        </w:tc>
        <w:tc>
          <w:tcPr>
            <w:tcW w:w="169" w:type="pct"/>
            <w:noWrap/>
            <w:vAlign w:val="bottom"/>
            <w:hideMark/>
          </w:tcPr>
          <w:p w14:paraId="2BD6740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25</w:t>
            </w:r>
          </w:p>
        </w:tc>
        <w:tc>
          <w:tcPr>
            <w:tcW w:w="171" w:type="pct"/>
            <w:noWrap/>
            <w:vAlign w:val="bottom"/>
            <w:hideMark/>
          </w:tcPr>
          <w:p w14:paraId="5D2F0C5C"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59</w:t>
            </w:r>
          </w:p>
        </w:tc>
        <w:tc>
          <w:tcPr>
            <w:tcW w:w="169" w:type="pct"/>
            <w:noWrap/>
            <w:vAlign w:val="bottom"/>
            <w:hideMark/>
          </w:tcPr>
          <w:p w14:paraId="70FA0600"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54</w:t>
            </w:r>
          </w:p>
        </w:tc>
        <w:tc>
          <w:tcPr>
            <w:tcW w:w="169" w:type="pct"/>
            <w:noWrap/>
            <w:vAlign w:val="bottom"/>
            <w:hideMark/>
          </w:tcPr>
          <w:p w14:paraId="42C5335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156</w:t>
            </w:r>
          </w:p>
        </w:tc>
        <w:tc>
          <w:tcPr>
            <w:tcW w:w="213" w:type="pct"/>
            <w:noWrap/>
            <w:vAlign w:val="bottom"/>
            <w:hideMark/>
          </w:tcPr>
          <w:p w14:paraId="2250A9A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68</w:t>
            </w:r>
          </w:p>
        </w:tc>
        <w:tc>
          <w:tcPr>
            <w:tcW w:w="169" w:type="pct"/>
            <w:noWrap/>
            <w:vAlign w:val="bottom"/>
            <w:hideMark/>
          </w:tcPr>
          <w:p w14:paraId="0B88C22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272</w:t>
            </w:r>
          </w:p>
        </w:tc>
        <w:tc>
          <w:tcPr>
            <w:tcW w:w="170" w:type="pct"/>
            <w:noWrap/>
            <w:vAlign w:val="bottom"/>
            <w:hideMark/>
          </w:tcPr>
          <w:p w14:paraId="188D609C"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550</w:t>
            </w:r>
          </w:p>
        </w:tc>
      </w:tr>
      <w:tr w:rsidR="001279C9" w:rsidRPr="00A36C6D" w14:paraId="54D28C22" w14:textId="77777777" w:rsidTr="00E3767F">
        <w:trPr>
          <w:cnfStyle w:val="000000010000" w:firstRow="0" w:lastRow="0" w:firstColumn="0" w:lastColumn="0" w:oddVBand="0" w:evenVBand="0" w:oddHBand="0" w:evenHBand="1" w:firstRowFirstColumn="0" w:firstRowLastColumn="0" w:lastRowFirstColumn="0" w:lastRowLastColumn="0"/>
          <w:trHeight w:val="525"/>
        </w:trPr>
        <w:tc>
          <w:tcPr>
            <w:tcW w:w="546" w:type="pct"/>
            <w:hideMark/>
          </w:tcPr>
          <w:p w14:paraId="1ABDF3B1" w14:textId="77777777" w:rsidR="00E3767F" w:rsidRPr="00A36C6D" w:rsidRDefault="00E3767F" w:rsidP="00E3767F">
            <w:pPr>
              <w:rPr>
                <w:rFonts w:asciiTheme="minorHAnsi" w:hAnsiTheme="minorHAnsi" w:cstheme="minorHAnsi"/>
                <w:i/>
                <w:iCs/>
                <w:color w:val="675E47" w:themeColor="text2"/>
                <w:sz w:val="16"/>
                <w:szCs w:val="16"/>
                <w:lang w:eastAsia="en-AU"/>
              </w:rPr>
            </w:pPr>
            <w:r w:rsidRPr="00A36C6D">
              <w:rPr>
                <w:rFonts w:asciiTheme="minorHAnsi" w:hAnsiTheme="minorHAnsi" w:cstheme="minorHAnsi"/>
                <w:i/>
                <w:iCs/>
                <w:color w:val="675E47" w:themeColor="text2"/>
                <w:sz w:val="16"/>
                <w:szCs w:val="16"/>
                <w:lang w:eastAsia="en-AU"/>
              </w:rPr>
              <w:t>Estimated overall treatment coverage (%)</w:t>
            </w:r>
          </w:p>
        </w:tc>
        <w:tc>
          <w:tcPr>
            <w:tcW w:w="169" w:type="pct"/>
            <w:noWrap/>
            <w:vAlign w:val="bottom"/>
            <w:hideMark/>
          </w:tcPr>
          <w:p w14:paraId="043A95F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5698B65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95</w:t>
            </w:r>
          </w:p>
        </w:tc>
        <w:tc>
          <w:tcPr>
            <w:tcW w:w="213" w:type="pct"/>
            <w:noWrap/>
            <w:vAlign w:val="bottom"/>
            <w:hideMark/>
          </w:tcPr>
          <w:p w14:paraId="3B991B7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7BBFDD4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96</w:t>
            </w:r>
          </w:p>
        </w:tc>
        <w:tc>
          <w:tcPr>
            <w:tcW w:w="171" w:type="pct"/>
            <w:noWrap/>
            <w:vAlign w:val="bottom"/>
            <w:hideMark/>
          </w:tcPr>
          <w:p w14:paraId="0A99C5D7"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96</w:t>
            </w:r>
          </w:p>
        </w:tc>
        <w:tc>
          <w:tcPr>
            <w:tcW w:w="169" w:type="pct"/>
            <w:noWrap/>
            <w:vAlign w:val="bottom"/>
            <w:hideMark/>
          </w:tcPr>
          <w:p w14:paraId="48478E1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64</w:t>
            </w:r>
          </w:p>
        </w:tc>
        <w:tc>
          <w:tcPr>
            <w:tcW w:w="169" w:type="pct"/>
            <w:noWrap/>
            <w:vAlign w:val="bottom"/>
            <w:hideMark/>
          </w:tcPr>
          <w:p w14:paraId="7C23D38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0577294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75</w:t>
            </w:r>
          </w:p>
        </w:tc>
        <w:tc>
          <w:tcPr>
            <w:tcW w:w="169" w:type="pct"/>
            <w:noWrap/>
            <w:vAlign w:val="bottom"/>
            <w:hideMark/>
          </w:tcPr>
          <w:p w14:paraId="47776208"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48</w:t>
            </w:r>
          </w:p>
        </w:tc>
        <w:tc>
          <w:tcPr>
            <w:tcW w:w="171" w:type="pct"/>
            <w:noWrap/>
            <w:vAlign w:val="bottom"/>
            <w:hideMark/>
          </w:tcPr>
          <w:p w14:paraId="49F8B38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61</w:t>
            </w:r>
          </w:p>
        </w:tc>
        <w:tc>
          <w:tcPr>
            <w:tcW w:w="169" w:type="pct"/>
            <w:noWrap/>
            <w:vAlign w:val="bottom"/>
            <w:hideMark/>
          </w:tcPr>
          <w:p w14:paraId="650D48F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49B43724"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21B44801"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 </w:t>
            </w:r>
          </w:p>
        </w:tc>
        <w:tc>
          <w:tcPr>
            <w:tcW w:w="169" w:type="pct"/>
            <w:noWrap/>
            <w:vAlign w:val="bottom"/>
            <w:hideMark/>
          </w:tcPr>
          <w:p w14:paraId="1C3B25B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71" w:type="pct"/>
            <w:noWrap/>
            <w:vAlign w:val="bottom"/>
            <w:hideMark/>
          </w:tcPr>
          <w:p w14:paraId="242348D5"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78ADDB4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75</w:t>
            </w:r>
          </w:p>
        </w:tc>
        <w:tc>
          <w:tcPr>
            <w:tcW w:w="169" w:type="pct"/>
            <w:noWrap/>
            <w:vAlign w:val="bottom"/>
            <w:hideMark/>
          </w:tcPr>
          <w:p w14:paraId="40C34DE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213" w:type="pct"/>
            <w:noWrap/>
            <w:vAlign w:val="bottom"/>
            <w:hideMark/>
          </w:tcPr>
          <w:p w14:paraId="1F914A0D"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100</w:t>
            </w:r>
          </w:p>
        </w:tc>
        <w:tc>
          <w:tcPr>
            <w:tcW w:w="169" w:type="pct"/>
            <w:noWrap/>
            <w:vAlign w:val="bottom"/>
            <w:hideMark/>
          </w:tcPr>
          <w:p w14:paraId="23D29D1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86</w:t>
            </w:r>
          </w:p>
        </w:tc>
        <w:tc>
          <w:tcPr>
            <w:tcW w:w="171" w:type="pct"/>
            <w:noWrap/>
            <w:vAlign w:val="bottom"/>
            <w:hideMark/>
          </w:tcPr>
          <w:p w14:paraId="61E1DA1E"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92</w:t>
            </w:r>
          </w:p>
        </w:tc>
        <w:tc>
          <w:tcPr>
            <w:tcW w:w="169" w:type="pct"/>
            <w:noWrap/>
            <w:vAlign w:val="bottom"/>
            <w:hideMark/>
          </w:tcPr>
          <w:p w14:paraId="30798B6A"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71</w:t>
            </w:r>
          </w:p>
        </w:tc>
        <w:tc>
          <w:tcPr>
            <w:tcW w:w="169" w:type="pct"/>
            <w:noWrap/>
            <w:vAlign w:val="bottom"/>
            <w:hideMark/>
          </w:tcPr>
          <w:p w14:paraId="41E6252B"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99</w:t>
            </w:r>
          </w:p>
        </w:tc>
        <w:tc>
          <w:tcPr>
            <w:tcW w:w="213" w:type="pct"/>
            <w:noWrap/>
            <w:vAlign w:val="bottom"/>
            <w:hideMark/>
          </w:tcPr>
          <w:p w14:paraId="352CBD49"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83</w:t>
            </w:r>
          </w:p>
        </w:tc>
        <w:tc>
          <w:tcPr>
            <w:tcW w:w="169" w:type="pct"/>
            <w:noWrap/>
            <w:vAlign w:val="bottom"/>
            <w:hideMark/>
          </w:tcPr>
          <w:p w14:paraId="10666B1F"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58</w:t>
            </w:r>
          </w:p>
        </w:tc>
        <w:tc>
          <w:tcPr>
            <w:tcW w:w="170" w:type="pct"/>
            <w:noWrap/>
            <w:vAlign w:val="bottom"/>
            <w:hideMark/>
          </w:tcPr>
          <w:p w14:paraId="44283052" w14:textId="77777777" w:rsidR="00E3767F" w:rsidRPr="00A36C6D" w:rsidRDefault="00E3767F" w:rsidP="00E3767F">
            <w:pPr>
              <w:jc w:val="cente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20"/>
                <w:szCs w:val="20"/>
              </w:rPr>
              <w:t>70</w:t>
            </w:r>
          </w:p>
        </w:tc>
      </w:tr>
    </w:tbl>
    <w:p w14:paraId="2C56E618"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xml:space="preserve"> * Includes household contacts and community members requiring/receiving mass drug administration (MDA)</w:t>
      </w:r>
    </w:p>
    <w:p w14:paraId="1CC5F638" w14:textId="77777777" w:rsidR="00E3767F" w:rsidRPr="00A36C6D" w:rsidRDefault="00E3767F" w:rsidP="00E3767F">
      <w:pPr>
        <w:keepNext/>
        <w:keepLines/>
        <w:spacing w:before="480"/>
        <w:outlineLvl w:val="2"/>
        <w:rPr>
          <w:rFonts w:asciiTheme="minorHAnsi" w:eastAsia="MS Gothic" w:hAnsiTheme="minorHAnsi" w:cstheme="minorHAnsi"/>
          <w:b/>
          <w:bCs/>
          <w:color w:val="675E47" w:themeColor="text2"/>
          <w:szCs w:val="18"/>
          <w:lang w:eastAsia="en-AU"/>
        </w:rPr>
        <w:sectPr w:rsidR="00E3767F" w:rsidRPr="00A36C6D" w:rsidSect="00724975">
          <w:pgSz w:w="16838" w:h="11906" w:orient="landscape"/>
          <w:pgMar w:top="720" w:right="720" w:bottom="720" w:left="720" w:header="709" w:footer="709" w:gutter="0"/>
          <w:cols w:space="708"/>
          <w:docGrid w:linePitch="360"/>
        </w:sectPr>
      </w:pPr>
      <w:bookmarkStart w:id="363" w:name="Table46"/>
      <w:bookmarkStart w:id="364" w:name="_Toc392153935"/>
      <w:bookmarkStart w:id="365" w:name="_Toc520298319"/>
    </w:p>
    <w:p w14:paraId="71839177" w14:textId="4384F486" w:rsidR="00E3767F" w:rsidRPr="00A36C6D" w:rsidRDefault="00E3767F" w:rsidP="00B30BBF">
      <w:pPr>
        <w:pStyle w:val="Tableheadings"/>
        <w:rPr>
          <w:rFonts w:asciiTheme="minorHAnsi" w:hAnsiTheme="minorHAnsi" w:cstheme="minorHAnsi"/>
        </w:rPr>
      </w:pPr>
      <w:bookmarkStart w:id="366" w:name="_Ref58336834"/>
      <w:bookmarkStart w:id="367" w:name="_Toc83713387"/>
      <w:bookmarkEnd w:id="363"/>
      <w:bookmarkEnd w:id="364"/>
      <w:bookmarkEnd w:id="365"/>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6</w:t>
      </w:r>
      <w:r w:rsidR="00080763" w:rsidRPr="00A36C6D">
        <w:rPr>
          <w:rFonts w:asciiTheme="minorHAnsi" w:hAnsiTheme="minorHAnsi" w:cstheme="minorHAnsi"/>
          <w:noProof/>
        </w:rPr>
        <w:fldChar w:fldCharType="end"/>
      </w:r>
      <w:bookmarkEnd w:id="366"/>
      <w:r w:rsidRPr="00A36C6D">
        <w:rPr>
          <w:rFonts w:asciiTheme="minorHAnsi" w:hAnsiTheme="minorHAnsi" w:cstheme="minorHAnsi"/>
        </w:rPr>
        <w:tab/>
        <w:t>Trichiasis screening coverage, prevalence and treatment</w:t>
      </w:r>
      <w:r w:rsidR="003C0E22" w:rsidRPr="00A36C6D">
        <w:rPr>
          <w:rFonts w:asciiTheme="minorHAnsi" w:hAnsiTheme="minorHAnsi" w:cstheme="minorHAnsi"/>
          <w:vertAlign w:val="superscript"/>
        </w:rPr>
        <w:t>*</w:t>
      </w:r>
      <w:r w:rsidRPr="00A36C6D">
        <w:rPr>
          <w:rFonts w:asciiTheme="minorHAnsi" w:hAnsiTheme="minorHAnsi" w:cstheme="minorHAnsi"/>
        </w:rPr>
        <w:t xml:space="preserve"> among Indigenous adults by region, Western Australia 2020</w:t>
      </w:r>
      <w:bookmarkEnd w:id="367"/>
    </w:p>
    <w:tbl>
      <w:tblPr>
        <w:tblStyle w:val="trach2"/>
        <w:tblW w:w="5000" w:type="pct"/>
        <w:tblLook w:val="04A0" w:firstRow="1" w:lastRow="0" w:firstColumn="1" w:lastColumn="0" w:noHBand="0" w:noVBand="1"/>
        <w:tblCaption w:val="Trichiasis screening coverage, prevalence and treatment among Indigenous adults by region, Western Australia 2020."/>
        <w:tblDescription w:val="Table 5.6 categorises trichiasis screening coverage, prevalence and treatment among Aboriginal adults in Australia by the number of communities in the WA regions. &#10;"/>
      </w:tblPr>
      <w:tblGrid>
        <w:gridCol w:w="2023"/>
        <w:gridCol w:w="777"/>
        <w:gridCol w:w="703"/>
        <w:gridCol w:w="798"/>
        <w:gridCol w:w="703"/>
        <w:gridCol w:w="898"/>
        <w:gridCol w:w="703"/>
        <w:gridCol w:w="903"/>
        <w:gridCol w:w="703"/>
        <w:gridCol w:w="819"/>
        <w:gridCol w:w="715"/>
        <w:gridCol w:w="715"/>
      </w:tblGrid>
      <w:tr w:rsidR="000A2D52" w:rsidRPr="00A36C6D" w14:paraId="34F23EED" w14:textId="77777777" w:rsidTr="00E3767F">
        <w:trPr>
          <w:cnfStyle w:val="100000000000" w:firstRow="1" w:lastRow="0" w:firstColumn="0" w:lastColumn="0" w:oddVBand="0" w:evenVBand="0" w:oddHBand="0" w:evenHBand="0" w:firstRowFirstColumn="0" w:firstRowLastColumn="0" w:lastRowFirstColumn="0" w:lastRowLastColumn="0"/>
          <w:trHeight w:val="645"/>
        </w:trPr>
        <w:tc>
          <w:tcPr>
            <w:tcW w:w="980" w:type="pct"/>
            <w:hideMark/>
          </w:tcPr>
          <w:p w14:paraId="5F707B3D"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w:t>
            </w:r>
          </w:p>
        </w:tc>
        <w:tc>
          <w:tcPr>
            <w:tcW w:w="682" w:type="pct"/>
            <w:gridSpan w:val="2"/>
            <w:noWrap/>
            <w:hideMark/>
          </w:tcPr>
          <w:p w14:paraId="7934BA7C"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Goldfields</w:t>
            </w:r>
          </w:p>
        </w:tc>
        <w:tc>
          <w:tcPr>
            <w:tcW w:w="742" w:type="pct"/>
            <w:gridSpan w:val="2"/>
            <w:noWrap/>
            <w:hideMark/>
          </w:tcPr>
          <w:p w14:paraId="76E31364"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Kimberley</w:t>
            </w:r>
          </w:p>
        </w:tc>
        <w:tc>
          <w:tcPr>
            <w:tcW w:w="742" w:type="pct"/>
            <w:gridSpan w:val="2"/>
            <w:noWrap/>
            <w:hideMark/>
          </w:tcPr>
          <w:p w14:paraId="006BD659"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Midwest</w:t>
            </w:r>
          </w:p>
        </w:tc>
        <w:tc>
          <w:tcPr>
            <w:tcW w:w="742" w:type="pct"/>
            <w:gridSpan w:val="2"/>
            <w:noWrap/>
            <w:hideMark/>
          </w:tcPr>
          <w:p w14:paraId="440AC0EA"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Pilbara</w:t>
            </w:r>
          </w:p>
        </w:tc>
        <w:tc>
          <w:tcPr>
            <w:tcW w:w="1112" w:type="pct"/>
            <w:gridSpan w:val="3"/>
            <w:noWrap/>
            <w:hideMark/>
          </w:tcPr>
          <w:p w14:paraId="6B97ADC5" w14:textId="77777777" w:rsidR="00E3767F" w:rsidRPr="00A36C6D" w:rsidRDefault="00E3767F" w:rsidP="00E3767F">
            <w:pP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45B42A8E" w14:textId="77777777" w:rsidTr="00E3767F">
        <w:trPr>
          <w:trHeight w:val="645"/>
        </w:trPr>
        <w:tc>
          <w:tcPr>
            <w:tcW w:w="980" w:type="pct"/>
            <w:hideMark/>
          </w:tcPr>
          <w:p w14:paraId="4C64D45A"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communities screened for trichiasis</w:t>
            </w:r>
          </w:p>
        </w:tc>
        <w:tc>
          <w:tcPr>
            <w:tcW w:w="682" w:type="pct"/>
            <w:gridSpan w:val="2"/>
            <w:noWrap/>
          </w:tcPr>
          <w:p w14:paraId="53335AC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17</w:t>
            </w:r>
          </w:p>
        </w:tc>
        <w:tc>
          <w:tcPr>
            <w:tcW w:w="742" w:type="pct"/>
            <w:gridSpan w:val="2"/>
            <w:noWrap/>
          </w:tcPr>
          <w:p w14:paraId="742DAB0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742" w:type="pct"/>
            <w:gridSpan w:val="2"/>
            <w:noWrap/>
          </w:tcPr>
          <w:p w14:paraId="1708051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742" w:type="pct"/>
            <w:gridSpan w:val="2"/>
            <w:noWrap/>
          </w:tcPr>
          <w:p w14:paraId="29B8F8E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c>
          <w:tcPr>
            <w:tcW w:w="1112" w:type="pct"/>
            <w:gridSpan w:val="3"/>
            <w:noWrap/>
          </w:tcPr>
          <w:p w14:paraId="3830DDA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36</w:t>
            </w:r>
          </w:p>
        </w:tc>
      </w:tr>
      <w:tr w:rsidR="000A2D52" w:rsidRPr="00A36C6D" w14:paraId="2E9815C7" w14:textId="77777777" w:rsidTr="00E3767F">
        <w:trPr>
          <w:cnfStyle w:val="000000010000" w:firstRow="0" w:lastRow="0" w:firstColumn="0" w:lastColumn="0" w:oddVBand="0" w:evenVBand="0" w:oddHBand="0" w:evenHBand="1" w:firstRowFirstColumn="0" w:firstRowLastColumn="0" w:lastRowFirstColumn="0" w:lastRowLastColumn="0"/>
          <w:trHeight w:val="645"/>
        </w:trPr>
        <w:tc>
          <w:tcPr>
            <w:tcW w:w="980" w:type="pct"/>
            <w:hideMark/>
          </w:tcPr>
          <w:p w14:paraId="2BD17017"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Age group (years)</w:t>
            </w:r>
          </w:p>
        </w:tc>
        <w:tc>
          <w:tcPr>
            <w:tcW w:w="384" w:type="pct"/>
            <w:noWrap/>
            <w:hideMark/>
          </w:tcPr>
          <w:p w14:paraId="1CC5E86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298" w:type="pct"/>
            <w:noWrap/>
            <w:hideMark/>
          </w:tcPr>
          <w:p w14:paraId="6F71FDF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395" w:type="pct"/>
            <w:noWrap/>
            <w:hideMark/>
          </w:tcPr>
          <w:p w14:paraId="0329470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347" w:type="pct"/>
            <w:noWrap/>
            <w:hideMark/>
          </w:tcPr>
          <w:p w14:paraId="6195831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444" w:type="pct"/>
            <w:noWrap/>
            <w:hideMark/>
          </w:tcPr>
          <w:p w14:paraId="3FD417F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298" w:type="pct"/>
            <w:noWrap/>
            <w:hideMark/>
          </w:tcPr>
          <w:p w14:paraId="46A8A8E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444" w:type="pct"/>
            <w:noWrap/>
            <w:hideMark/>
          </w:tcPr>
          <w:p w14:paraId="4F63E8D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298" w:type="pct"/>
            <w:noWrap/>
            <w:hideMark/>
          </w:tcPr>
          <w:p w14:paraId="46E8CB9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404" w:type="pct"/>
            <w:noWrap/>
            <w:hideMark/>
          </w:tcPr>
          <w:p w14:paraId="6BD8066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15-39</w:t>
            </w:r>
          </w:p>
        </w:tc>
        <w:tc>
          <w:tcPr>
            <w:tcW w:w="354" w:type="pct"/>
            <w:noWrap/>
            <w:hideMark/>
          </w:tcPr>
          <w:p w14:paraId="597A520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40+</w:t>
            </w:r>
          </w:p>
        </w:tc>
        <w:tc>
          <w:tcPr>
            <w:tcW w:w="354" w:type="pct"/>
            <w:noWrap/>
            <w:hideMark/>
          </w:tcPr>
          <w:p w14:paraId="44A9511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r>
      <w:tr w:rsidR="000A2D52" w:rsidRPr="00A36C6D" w14:paraId="00F5275A" w14:textId="77777777" w:rsidTr="00E3767F">
        <w:trPr>
          <w:trHeight w:val="645"/>
        </w:trPr>
        <w:tc>
          <w:tcPr>
            <w:tcW w:w="980" w:type="pct"/>
            <w:hideMark/>
          </w:tcPr>
          <w:p w14:paraId="1B883EE6"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Estimated population in region</w:t>
            </w:r>
            <w:r w:rsidRPr="00A36C6D">
              <w:rPr>
                <w:rFonts w:asciiTheme="minorHAnsi" w:hAnsiTheme="minorHAnsi" w:cstheme="minorHAnsi"/>
                <w:color w:val="675E47" w:themeColor="text2"/>
              </w:rPr>
              <w:t>†</w:t>
            </w:r>
          </w:p>
        </w:tc>
        <w:tc>
          <w:tcPr>
            <w:tcW w:w="384" w:type="pct"/>
            <w:noWrap/>
            <w:hideMark/>
          </w:tcPr>
          <w:p w14:paraId="54E1BB9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 </w:t>
            </w:r>
          </w:p>
        </w:tc>
        <w:tc>
          <w:tcPr>
            <w:tcW w:w="298" w:type="pct"/>
            <w:noWrap/>
            <w:hideMark/>
          </w:tcPr>
          <w:p w14:paraId="72E69F5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1470</w:t>
            </w:r>
          </w:p>
        </w:tc>
        <w:tc>
          <w:tcPr>
            <w:tcW w:w="395" w:type="pct"/>
            <w:noWrap/>
            <w:hideMark/>
          </w:tcPr>
          <w:p w14:paraId="147BC6B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442</w:t>
            </w:r>
          </w:p>
        </w:tc>
        <w:tc>
          <w:tcPr>
            <w:tcW w:w="347" w:type="pct"/>
            <w:noWrap/>
            <w:hideMark/>
          </w:tcPr>
          <w:p w14:paraId="6B841D7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3930</w:t>
            </w:r>
          </w:p>
        </w:tc>
        <w:tc>
          <w:tcPr>
            <w:tcW w:w="444" w:type="pct"/>
            <w:noWrap/>
            <w:hideMark/>
          </w:tcPr>
          <w:p w14:paraId="466C6D0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154</w:t>
            </w:r>
          </w:p>
        </w:tc>
        <w:tc>
          <w:tcPr>
            <w:tcW w:w="298" w:type="pct"/>
            <w:noWrap/>
            <w:hideMark/>
          </w:tcPr>
          <w:p w14:paraId="489E672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1980</w:t>
            </w:r>
          </w:p>
        </w:tc>
        <w:tc>
          <w:tcPr>
            <w:tcW w:w="444" w:type="pct"/>
            <w:noWrap/>
            <w:hideMark/>
          </w:tcPr>
          <w:p w14:paraId="7FE807F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 </w:t>
            </w:r>
          </w:p>
        </w:tc>
        <w:tc>
          <w:tcPr>
            <w:tcW w:w="298" w:type="pct"/>
            <w:noWrap/>
            <w:hideMark/>
          </w:tcPr>
          <w:p w14:paraId="0385EBB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1980</w:t>
            </w:r>
          </w:p>
        </w:tc>
        <w:tc>
          <w:tcPr>
            <w:tcW w:w="404" w:type="pct"/>
            <w:noWrap/>
            <w:hideMark/>
          </w:tcPr>
          <w:p w14:paraId="43B1923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596</w:t>
            </w:r>
          </w:p>
        </w:tc>
        <w:tc>
          <w:tcPr>
            <w:tcW w:w="354" w:type="pct"/>
            <w:noWrap/>
            <w:hideMark/>
          </w:tcPr>
          <w:p w14:paraId="0E44338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9360</w:t>
            </w:r>
          </w:p>
        </w:tc>
        <w:tc>
          <w:tcPr>
            <w:tcW w:w="354" w:type="pct"/>
            <w:noWrap/>
            <w:hideMark/>
          </w:tcPr>
          <w:p w14:paraId="6979CE8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9956</w:t>
            </w:r>
          </w:p>
        </w:tc>
      </w:tr>
      <w:tr w:rsidR="000A2D52" w:rsidRPr="00A36C6D" w14:paraId="717336CF" w14:textId="77777777" w:rsidTr="00E3767F">
        <w:trPr>
          <w:cnfStyle w:val="000000010000" w:firstRow="0" w:lastRow="0" w:firstColumn="0" w:lastColumn="0" w:oddVBand="0" w:evenVBand="0" w:oddHBand="0" w:evenHBand="1" w:firstRowFirstColumn="0" w:firstRowLastColumn="0" w:lastRowFirstColumn="0" w:lastRowLastColumn="0"/>
          <w:trHeight w:val="645"/>
        </w:trPr>
        <w:tc>
          <w:tcPr>
            <w:tcW w:w="980" w:type="pct"/>
            <w:hideMark/>
          </w:tcPr>
          <w:p w14:paraId="57F36968" w14:textId="733A506F"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Number of adults examined</w:t>
            </w:r>
            <w:r w:rsidR="003C0E22" w:rsidRPr="00A36C6D">
              <w:rPr>
                <w:rFonts w:asciiTheme="minorHAnsi" w:hAnsiTheme="minorHAnsi" w:cstheme="minorHAnsi"/>
                <w:color w:val="675E47" w:themeColor="text2"/>
                <w:sz w:val="20"/>
                <w:szCs w:val="20"/>
                <w:lang w:eastAsia="en-AU"/>
              </w:rPr>
              <w:t xml:space="preserve"> </w:t>
            </w:r>
          </w:p>
        </w:tc>
        <w:tc>
          <w:tcPr>
            <w:tcW w:w="384" w:type="pct"/>
            <w:noWrap/>
            <w:hideMark/>
          </w:tcPr>
          <w:p w14:paraId="301FA01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 </w:t>
            </w:r>
          </w:p>
        </w:tc>
        <w:tc>
          <w:tcPr>
            <w:tcW w:w="298" w:type="pct"/>
            <w:noWrap/>
            <w:hideMark/>
          </w:tcPr>
          <w:p w14:paraId="484D411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445</w:t>
            </w:r>
          </w:p>
        </w:tc>
        <w:tc>
          <w:tcPr>
            <w:tcW w:w="395" w:type="pct"/>
            <w:noWrap/>
            <w:hideMark/>
          </w:tcPr>
          <w:p w14:paraId="56C7B63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189</w:t>
            </w:r>
          </w:p>
        </w:tc>
        <w:tc>
          <w:tcPr>
            <w:tcW w:w="347" w:type="pct"/>
            <w:noWrap/>
            <w:hideMark/>
          </w:tcPr>
          <w:p w14:paraId="46A5930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2367</w:t>
            </w:r>
          </w:p>
        </w:tc>
        <w:tc>
          <w:tcPr>
            <w:tcW w:w="444" w:type="pct"/>
            <w:noWrap/>
            <w:hideMark/>
          </w:tcPr>
          <w:p w14:paraId="590543F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15</w:t>
            </w:r>
          </w:p>
        </w:tc>
        <w:tc>
          <w:tcPr>
            <w:tcW w:w="298" w:type="pct"/>
            <w:noWrap/>
            <w:hideMark/>
          </w:tcPr>
          <w:p w14:paraId="3A0E045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324</w:t>
            </w:r>
          </w:p>
        </w:tc>
        <w:tc>
          <w:tcPr>
            <w:tcW w:w="444" w:type="pct"/>
            <w:noWrap/>
            <w:hideMark/>
          </w:tcPr>
          <w:p w14:paraId="46C9901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35</w:t>
            </w:r>
          </w:p>
        </w:tc>
        <w:tc>
          <w:tcPr>
            <w:tcW w:w="298" w:type="pct"/>
            <w:noWrap/>
            <w:hideMark/>
          </w:tcPr>
          <w:p w14:paraId="3DA9A05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634</w:t>
            </w:r>
          </w:p>
        </w:tc>
        <w:tc>
          <w:tcPr>
            <w:tcW w:w="404" w:type="pct"/>
            <w:noWrap/>
            <w:hideMark/>
          </w:tcPr>
          <w:p w14:paraId="2F7814B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239</w:t>
            </w:r>
          </w:p>
        </w:tc>
        <w:tc>
          <w:tcPr>
            <w:tcW w:w="354" w:type="pct"/>
            <w:noWrap/>
            <w:hideMark/>
          </w:tcPr>
          <w:p w14:paraId="2CBFDA1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3770</w:t>
            </w:r>
          </w:p>
        </w:tc>
        <w:tc>
          <w:tcPr>
            <w:tcW w:w="354" w:type="pct"/>
            <w:noWrap/>
            <w:hideMark/>
          </w:tcPr>
          <w:p w14:paraId="571F93B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4009</w:t>
            </w:r>
          </w:p>
        </w:tc>
      </w:tr>
      <w:tr w:rsidR="000A2D52" w:rsidRPr="00A36C6D" w14:paraId="06343C8B" w14:textId="77777777" w:rsidTr="00E3767F">
        <w:trPr>
          <w:trHeight w:val="645"/>
        </w:trPr>
        <w:tc>
          <w:tcPr>
            <w:tcW w:w="980" w:type="pct"/>
            <w:hideMark/>
          </w:tcPr>
          <w:p w14:paraId="6C0AA725" w14:textId="53CDADB0" w:rsidR="00E3767F" w:rsidRPr="00A36C6D" w:rsidRDefault="00E3767F" w:rsidP="00E3767F">
            <w:pPr>
              <w:ind w:left="113"/>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Number </w:t>
            </w:r>
            <w:r w:rsidR="008B0E7C" w:rsidRPr="00A36C6D">
              <w:rPr>
                <w:rFonts w:asciiTheme="minorHAnsi" w:hAnsiTheme="minorHAnsi" w:cstheme="minorHAnsi"/>
                <w:color w:val="675E47" w:themeColor="text2"/>
                <w:sz w:val="20"/>
                <w:szCs w:val="20"/>
                <w:lang w:eastAsia="en-AU"/>
              </w:rPr>
              <w:t xml:space="preserve">of adults </w:t>
            </w:r>
            <w:r w:rsidRPr="00A36C6D">
              <w:rPr>
                <w:rFonts w:asciiTheme="minorHAnsi" w:hAnsiTheme="minorHAnsi" w:cstheme="minorHAnsi"/>
                <w:color w:val="675E47" w:themeColor="text2"/>
                <w:sz w:val="20"/>
                <w:szCs w:val="20"/>
                <w:lang w:eastAsia="en-AU"/>
              </w:rPr>
              <w:t>with trichiasis</w:t>
            </w:r>
          </w:p>
        </w:tc>
        <w:tc>
          <w:tcPr>
            <w:tcW w:w="384" w:type="pct"/>
            <w:noWrap/>
            <w:hideMark/>
          </w:tcPr>
          <w:p w14:paraId="6FBB31B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 </w:t>
            </w:r>
          </w:p>
        </w:tc>
        <w:tc>
          <w:tcPr>
            <w:tcW w:w="298" w:type="pct"/>
            <w:noWrap/>
            <w:hideMark/>
          </w:tcPr>
          <w:p w14:paraId="7B6E723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395" w:type="pct"/>
            <w:noWrap/>
            <w:hideMark/>
          </w:tcPr>
          <w:p w14:paraId="5720D89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347" w:type="pct"/>
            <w:noWrap/>
            <w:hideMark/>
          </w:tcPr>
          <w:p w14:paraId="2221D14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5</w:t>
            </w:r>
          </w:p>
        </w:tc>
        <w:tc>
          <w:tcPr>
            <w:tcW w:w="444" w:type="pct"/>
            <w:noWrap/>
            <w:hideMark/>
          </w:tcPr>
          <w:p w14:paraId="0666620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298" w:type="pct"/>
            <w:noWrap/>
            <w:hideMark/>
          </w:tcPr>
          <w:p w14:paraId="20CB096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444" w:type="pct"/>
            <w:noWrap/>
            <w:hideMark/>
          </w:tcPr>
          <w:p w14:paraId="28344EA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298" w:type="pct"/>
            <w:noWrap/>
            <w:hideMark/>
          </w:tcPr>
          <w:p w14:paraId="79B9D97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6</w:t>
            </w:r>
          </w:p>
        </w:tc>
        <w:tc>
          <w:tcPr>
            <w:tcW w:w="404" w:type="pct"/>
            <w:noWrap/>
            <w:hideMark/>
          </w:tcPr>
          <w:p w14:paraId="69D7CB8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354" w:type="pct"/>
            <w:noWrap/>
            <w:hideMark/>
          </w:tcPr>
          <w:p w14:paraId="16A796B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11</w:t>
            </w:r>
          </w:p>
        </w:tc>
        <w:tc>
          <w:tcPr>
            <w:tcW w:w="354" w:type="pct"/>
            <w:noWrap/>
            <w:hideMark/>
          </w:tcPr>
          <w:p w14:paraId="364EC04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12</w:t>
            </w:r>
          </w:p>
        </w:tc>
      </w:tr>
      <w:tr w:rsidR="000A2D52" w:rsidRPr="00A36C6D" w14:paraId="37BEAB31" w14:textId="77777777" w:rsidTr="00E3767F">
        <w:trPr>
          <w:cnfStyle w:val="000000010000" w:firstRow="0" w:lastRow="0" w:firstColumn="0" w:lastColumn="0" w:oddVBand="0" w:evenVBand="0" w:oddHBand="0" w:evenHBand="1" w:firstRowFirstColumn="0" w:firstRowLastColumn="0" w:lastRowFirstColumn="0" w:lastRowLastColumn="0"/>
          <w:trHeight w:val="645"/>
        </w:trPr>
        <w:tc>
          <w:tcPr>
            <w:tcW w:w="980" w:type="pct"/>
            <w:hideMark/>
          </w:tcPr>
          <w:p w14:paraId="1D03498F" w14:textId="6B29498C" w:rsidR="00E3767F" w:rsidRPr="00A36C6D" w:rsidRDefault="00E3767F" w:rsidP="00E3767F">
            <w:pPr>
              <w:ind w:left="113"/>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 xml:space="preserve">Proportion </w:t>
            </w:r>
            <w:r w:rsidR="008B0E7C" w:rsidRPr="00A36C6D">
              <w:rPr>
                <w:rFonts w:asciiTheme="minorHAnsi" w:hAnsiTheme="minorHAnsi" w:cstheme="minorHAnsi"/>
                <w:color w:val="675E47" w:themeColor="text2"/>
                <w:sz w:val="20"/>
                <w:szCs w:val="20"/>
                <w:lang w:eastAsia="en-AU"/>
              </w:rPr>
              <w:t xml:space="preserve">of adults </w:t>
            </w:r>
            <w:r w:rsidRPr="00A36C6D">
              <w:rPr>
                <w:rFonts w:asciiTheme="minorHAnsi" w:hAnsiTheme="minorHAnsi" w:cstheme="minorHAnsi"/>
                <w:color w:val="675E47" w:themeColor="text2"/>
                <w:sz w:val="20"/>
                <w:szCs w:val="20"/>
                <w:lang w:eastAsia="en-AU"/>
              </w:rPr>
              <w:t>with trichiasis (%)</w:t>
            </w:r>
          </w:p>
        </w:tc>
        <w:tc>
          <w:tcPr>
            <w:tcW w:w="384" w:type="pct"/>
            <w:noWrap/>
            <w:hideMark/>
          </w:tcPr>
          <w:p w14:paraId="2229BB1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 </w:t>
            </w:r>
          </w:p>
        </w:tc>
        <w:tc>
          <w:tcPr>
            <w:tcW w:w="298" w:type="pct"/>
            <w:noWrap/>
            <w:hideMark/>
          </w:tcPr>
          <w:p w14:paraId="35FBD19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395" w:type="pct"/>
            <w:noWrap/>
            <w:hideMark/>
          </w:tcPr>
          <w:p w14:paraId="18A3DB4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0.5</w:t>
            </w:r>
          </w:p>
        </w:tc>
        <w:tc>
          <w:tcPr>
            <w:tcW w:w="347" w:type="pct"/>
            <w:noWrap/>
            <w:hideMark/>
          </w:tcPr>
          <w:p w14:paraId="61201BB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0.2</w:t>
            </w:r>
          </w:p>
        </w:tc>
        <w:tc>
          <w:tcPr>
            <w:tcW w:w="444" w:type="pct"/>
            <w:noWrap/>
            <w:hideMark/>
          </w:tcPr>
          <w:p w14:paraId="27D33A8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298" w:type="pct"/>
            <w:noWrap/>
            <w:hideMark/>
          </w:tcPr>
          <w:p w14:paraId="6D79361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444" w:type="pct"/>
            <w:noWrap/>
            <w:hideMark/>
          </w:tcPr>
          <w:p w14:paraId="5E1D038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0.0</w:t>
            </w:r>
          </w:p>
        </w:tc>
        <w:tc>
          <w:tcPr>
            <w:tcW w:w="298" w:type="pct"/>
            <w:noWrap/>
            <w:hideMark/>
          </w:tcPr>
          <w:p w14:paraId="1A1CE63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0.9</w:t>
            </w:r>
          </w:p>
        </w:tc>
        <w:tc>
          <w:tcPr>
            <w:tcW w:w="404" w:type="pct"/>
            <w:noWrap/>
            <w:hideMark/>
          </w:tcPr>
          <w:p w14:paraId="61B8070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0.4</w:t>
            </w:r>
          </w:p>
        </w:tc>
        <w:tc>
          <w:tcPr>
            <w:tcW w:w="354" w:type="pct"/>
            <w:noWrap/>
            <w:hideMark/>
          </w:tcPr>
          <w:p w14:paraId="6BF32D0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0.3</w:t>
            </w:r>
          </w:p>
        </w:tc>
        <w:tc>
          <w:tcPr>
            <w:tcW w:w="354" w:type="pct"/>
            <w:noWrap/>
            <w:hideMark/>
          </w:tcPr>
          <w:p w14:paraId="6B124A7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0.3</w:t>
            </w:r>
          </w:p>
        </w:tc>
      </w:tr>
      <w:tr w:rsidR="000A2D52" w:rsidRPr="00A36C6D" w14:paraId="79BE37D9" w14:textId="77777777" w:rsidTr="00E3767F">
        <w:trPr>
          <w:trHeight w:val="645"/>
        </w:trPr>
        <w:tc>
          <w:tcPr>
            <w:tcW w:w="980" w:type="pct"/>
            <w:hideMark/>
          </w:tcPr>
          <w:p w14:paraId="28BA3E0F" w14:textId="77777777" w:rsidR="00E3767F" w:rsidRPr="00A36C6D" w:rsidRDefault="00E3767F" w:rsidP="00E3767F">
            <w:pPr>
              <w:rPr>
                <w:rFonts w:asciiTheme="minorHAnsi" w:hAnsiTheme="minorHAnsi" w:cstheme="minorHAnsi"/>
                <w:color w:val="675E47" w:themeColor="text2"/>
                <w:sz w:val="20"/>
                <w:szCs w:val="20"/>
                <w:lang w:eastAsia="en-AU"/>
              </w:rPr>
            </w:pPr>
            <w:r w:rsidRPr="00A36C6D">
              <w:rPr>
                <w:rFonts w:asciiTheme="minorHAnsi" w:hAnsiTheme="minorHAnsi" w:cstheme="minorHAnsi"/>
                <w:color w:val="675E47" w:themeColor="text2"/>
                <w:sz w:val="20"/>
                <w:szCs w:val="20"/>
                <w:lang w:eastAsia="en-AU"/>
              </w:rPr>
              <w:t>Surgery in past 12 months</w:t>
            </w:r>
            <w:r w:rsidRPr="00A36C6D">
              <w:rPr>
                <w:rFonts w:asciiTheme="minorHAnsi" w:hAnsiTheme="minorHAnsi" w:cstheme="minorHAnsi"/>
                <w:color w:val="675E47" w:themeColor="text2"/>
                <w:sz w:val="20"/>
                <w:szCs w:val="20"/>
                <w:vertAlign w:val="superscript"/>
                <w:lang w:eastAsia="en-AU"/>
              </w:rPr>
              <w:t>‡</w:t>
            </w:r>
          </w:p>
        </w:tc>
        <w:tc>
          <w:tcPr>
            <w:tcW w:w="384" w:type="pct"/>
            <w:noWrap/>
            <w:hideMark/>
          </w:tcPr>
          <w:p w14:paraId="0BEB955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 </w:t>
            </w:r>
          </w:p>
        </w:tc>
        <w:tc>
          <w:tcPr>
            <w:tcW w:w="298" w:type="pct"/>
            <w:noWrap/>
            <w:hideMark/>
          </w:tcPr>
          <w:p w14:paraId="67CC5CC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395" w:type="pct"/>
            <w:noWrap/>
            <w:hideMark/>
          </w:tcPr>
          <w:p w14:paraId="260F3C8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347" w:type="pct"/>
            <w:noWrap/>
            <w:hideMark/>
          </w:tcPr>
          <w:p w14:paraId="31917D1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444" w:type="pct"/>
            <w:noWrap/>
            <w:hideMark/>
          </w:tcPr>
          <w:p w14:paraId="35783C0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298" w:type="pct"/>
            <w:noWrap/>
            <w:hideMark/>
          </w:tcPr>
          <w:p w14:paraId="60A401F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444" w:type="pct"/>
            <w:noWrap/>
            <w:hideMark/>
          </w:tcPr>
          <w:p w14:paraId="0EEBE1E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298" w:type="pct"/>
            <w:noWrap/>
            <w:hideMark/>
          </w:tcPr>
          <w:p w14:paraId="0A473DB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404" w:type="pct"/>
            <w:noWrap/>
            <w:hideMark/>
          </w:tcPr>
          <w:p w14:paraId="6A16FED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0</w:t>
            </w:r>
          </w:p>
        </w:tc>
        <w:tc>
          <w:tcPr>
            <w:tcW w:w="354" w:type="pct"/>
            <w:noWrap/>
            <w:hideMark/>
          </w:tcPr>
          <w:p w14:paraId="0F3BD09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c>
          <w:tcPr>
            <w:tcW w:w="354" w:type="pct"/>
            <w:noWrap/>
            <w:hideMark/>
          </w:tcPr>
          <w:p w14:paraId="04BDA06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rPr>
              <w:t>1</w:t>
            </w:r>
          </w:p>
        </w:tc>
      </w:tr>
    </w:tbl>
    <w:p w14:paraId="117169C9" w14:textId="77777777" w:rsidR="00E3767F" w:rsidRPr="00A36C6D" w:rsidRDefault="00E3767F" w:rsidP="00E3767F">
      <w:pPr>
        <w:spacing w:after="60"/>
        <w:contextualSpacing/>
        <w:rPr>
          <w:rFonts w:asciiTheme="minorHAnsi" w:hAnsiTheme="minorHAnsi" w:cstheme="minorHAnsi"/>
          <w:color w:val="675E47" w:themeColor="text2"/>
          <w:sz w:val="18"/>
          <w:szCs w:val="18"/>
        </w:rPr>
      </w:pPr>
      <w:r w:rsidRPr="00A36C6D">
        <w:rPr>
          <w:rFonts w:asciiTheme="minorHAnsi" w:hAnsiTheme="minorHAnsi" w:cstheme="minorHAnsi"/>
          <w:color w:val="675E47" w:themeColor="text2"/>
          <w:sz w:val="18"/>
          <w:szCs w:val="18"/>
        </w:rPr>
        <w:t>* Data includes opportunistic screening during trachoma screening, treatment and flu vaccination activities, MBS Item 715 data and optometrist services data</w:t>
      </w:r>
    </w:p>
    <w:p w14:paraId="46F3F180" w14:textId="3E900E26"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xml:space="preserve">†Population estimate limited to trachoma endemic regions and does not </w:t>
      </w:r>
      <w:r w:rsidR="006537A1" w:rsidRPr="00A36C6D">
        <w:rPr>
          <w:rFonts w:asciiTheme="minorHAnsi" w:eastAsia="Calibri" w:hAnsiTheme="minorHAnsi" w:cstheme="minorHAnsi"/>
          <w:color w:val="675E47" w:themeColor="text2"/>
          <w:sz w:val="18"/>
          <w:szCs w:val="18"/>
        </w:rPr>
        <w:t>consider</w:t>
      </w:r>
      <w:r w:rsidRPr="00A36C6D">
        <w:rPr>
          <w:rFonts w:asciiTheme="minorHAnsi" w:eastAsia="Calibri" w:hAnsiTheme="minorHAnsi" w:cstheme="minorHAnsi"/>
          <w:color w:val="675E47" w:themeColor="text2"/>
          <w:sz w:val="18"/>
          <w:szCs w:val="18"/>
        </w:rPr>
        <w:t xml:space="preserve"> changing endemic regions over time and transiency between regions</w:t>
      </w:r>
    </w:p>
    <w:p w14:paraId="17849F28" w14:textId="381AB263"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Surgery cases may include cases identified in previous years</w:t>
      </w:r>
    </w:p>
    <w:p w14:paraId="55DA8B56" w14:textId="77777777" w:rsidR="00E3767F" w:rsidRPr="00A36C6D" w:rsidRDefault="00E3767F" w:rsidP="00E3767F">
      <w:pPr>
        <w:rPr>
          <w:rFonts w:asciiTheme="minorHAnsi" w:hAnsiTheme="minorHAnsi" w:cstheme="minorHAnsi"/>
          <w:bCs/>
          <w:color w:val="675E47" w:themeColor="text2"/>
          <w:szCs w:val="18"/>
          <w:lang w:eastAsia="en-US"/>
        </w:rPr>
      </w:pPr>
      <w:r w:rsidRPr="00A36C6D">
        <w:rPr>
          <w:rFonts w:asciiTheme="minorHAnsi" w:hAnsiTheme="minorHAnsi" w:cstheme="minorHAnsi"/>
          <w:color w:val="675E47" w:themeColor="text2"/>
        </w:rPr>
        <w:br w:type="page"/>
      </w:r>
    </w:p>
    <w:p w14:paraId="3C2038DC" w14:textId="77777777" w:rsidR="00E3767F" w:rsidRPr="00A36C6D" w:rsidRDefault="00E3767F" w:rsidP="00B30BBF">
      <w:pPr>
        <w:pStyle w:val="Tableheadings"/>
        <w:rPr>
          <w:rFonts w:asciiTheme="minorHAnsi" w:hAnsiTheme="minorHAnsi" w:cstheme="minorHAnsi"/>
        </w:rPr>
      </w:pPr>
      <w:bookmarkStart w:id="368" w:name="_Toc83713388"/>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7</w:t>
      </w:r>
      <w:r w:rsidR="00080763" w:rsidRPr="00A36C6D">
        <w:rPr>
          <w:rFonts w:asciiTheme="minorHAnsi" w:hAnsiTheme="minorHAnsi" w:cstheme="minorHAnsi"/>
          <w:noProof/>
        </w:rPr>
        <w:fldChar w:fldCharType="end"/>
      </w:r>
      <w:r w:rsidRPr="00A36C6D">
        <w:rPr>
          <w:rFonts w:asciiTheme="minorHAnsi" w:hAnsiTheme="minorHAnsi" w:cstheme="minorHAnsi"/>
        </w:rPr>
        <w:tab/>
        <w:t>Health promotion activities by region, Western Australia 2020</w:t>
      </w:r>
      <w:bookmarkEnd w:id="368"/>
    </w:p>
    <w:tbl>
      <w:tblPr>
        <w:tblW w:w="10460" w:type="dxa"/>
        <w:tblInd w:w="93" w:type="dxa"/>
        <w:tblLook w:val="04A0" w:firstRow="1" w:lastRow="0" w:firstColumn="1" w:lastColumn="0" w:noHBand="0" w:noVBand="1"/>
        <w:tblCaption w:val="Health promotion activities by region, Western Australia 2020.  "/>
        <w:tblDescription w:val="Table 5.7 is a list of health promotion activities in the WA regions.  &#13;&#10;"/>
      </w:tblPr>
      <w:tblGrid>
        <w:gridCol w:w="3060"/>
        <w:gridCol w:w="1480"/>
        <w:gridCol w:w="1480"/>
        <w:gridCol w:w="1480"/>
        <w:gridCol w:w="1480"/>
        <w:gridCol w:w="1480"/>
      </w:tblGrid>
      <w:tr w:rsidR="000A2D52" w:rsidRPr="00A36C6D" w14:paraId="06FD8A70" w14:textId="77777777" w:rsidTr="00E3767F">
        <w:trPr>
          <w:trHeight w:val="510"/>
        </w:trPr>
        <w:tc>
          <w:tcPr>
            <w:tcW w:w="3060" w:type="dxa"/>
            <w:tcBorders>
              <w:top w:val="single" w:sz="8" w:space="0" w:color="auto"/>
              <w:left w:val="single" w:sz="8" w:space="0" w:color="auto"/>
              <w:bottom w:val="single" w:sz="4" w:space="0" w:color="auto"/>
              <w:right w:val="single" w:sz="4" w:space="0" w:color="auto"/>
            </w:tcBorders>
            <w:shd w:val="clear" w:color="000000" w:fill="BFBFBF"/>
            <w:vAlign w:val="center"/>
            <w:hideMark/>
          </w:tcPr>
          <w:p w14:paraId="3B3228DD"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 </w:t>
            </w:r>
          </w:p>
        </w:tc>
        <w:tc>
          <w:tcPr>
            <w:tcW w:w="1480" w:type="dxa"/>
            <w:tcBorders>
              <w:top w:val="single" w:sz="8" w:space="0" w:color="auto"/>
              <w:left w:val="nil"/>
              <w:bottom w:val="single" w:sz="4" w:space="0" w:color="auto"/>
              <w:right w:val="single" w:sz="4" w:space="0" w:color="auto"/>
            </w:tcBorders>
            <w:shd w:val="clear" w:color="000000" w:fill="BFBFBF"/>
            <w:noWrap/>
            <w:vAlign w:val="center"/>
            <w:hideMark/>
          </w:tcPr>
          <w:p w14:paraId="0E56711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Goldfields</w:t>
            </w:r>
          </w:p>
        </w:tc>
        <w:tc>
          <w:tcPr>
            <w:tcW w:w="1480" w:type="dxa"/>
            <w:tcBorders>
              <w:top w:val="single" w:sz="8" w:space="0" w:color="auto"/>
              <w:left w:val="nil"/>
              <w:bottom w:val="single" w:sz="4" w:space="0" w:color="auto"/>
              <w:right w:val="single" w:sz="4" w:space="0" w:color="auto"/>
            </w:tcBorders>
            <w:shd w:val="clear" w:color="000000" w:fill="BFBFBF"/>
            <w:noWrap/>
            <w:vAlign w:val="center"/>
            <w:hideMark/>
          </w:tcPr>
          <w:p w14:paraId="253C574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Kimberley</w:t>
            </w:r>
          </w:p>
        </w:tc>
        <w:tc>
          <w:tcPr>
            <w:tcW w:w="1480" w:type="dxa"/>
            <w:tcBorders>
              <w:top w:val="single" w:sz="8" w:space="0" w:color="auto"/>
              <w:left w:val="nil"/>
              <w:bottom w:val="single" w:sz="4" w:space="0" w:color="auto"/>
              <w:right w:val="single" w:sz="4" w:space="0" w:color="auto"/>
            </w:tcBorders>
            <w:shd w:val="clear" w:color="000000" w:fill="BFBFBF"/>
            <w:noWrap/>
            <w:vAlign w:val="center"/>
            <w:hideMark/>
          </w:tcPr>
          <w:p w14:paraId="16EDA1F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Midwest</w:t>
            </w:r>
          </w:p>
        </w:tc>
        <w:tc>
          <w:tcPr>
            <w:tcW w:w="1480" w:type="dxa"/>
            <w:tcBorders>
              <w:top w:val="single" w:sz="8" w:space="0" w:color="auto"/>
              <w:left w:val="nil"/>
              <w:bottom w:val="single" w:sz="4" w:space="0" w:color="auto"/>
              <w:right w:val="single" w:sz="4" w:space="0" w:color="auto"/>
            </w:tcBorders>
            <w:shd w:val="clear" w:color="000000" w:fill="BFBFBF"/>
            <w:noWrap/>
            <w:vAlign w:val="center"/>
            <w:hideMark/>
          </w:tcPr>
          <w:p w14:paraId="356BC37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Pilbara</w:t>
            </w:r>
          </w:p>
        </w:tc>
        <w:tc>
          <w:tcPr>
            <w:tcW w:w="1480" w:type="dxa"/>
            <w:tcBorders>
              <w:top w:val="single" w:sz="8" w:space="0" w:color="auto"/>
              <w:left w:val="nil"/>
              <w:bottom w:val="single" w:sz="4" w:space="0" w:color="auto"/>
              <w:right w:val="single" w:sz="8" w:space="0" w:color="auto"/>
            </w:tcBorders>
            <w:shd w:val="clear" w:color="000000" w:fill="BFBFBF"/>
            <w:noWrap/>
            <w:vAlign w:val="center"/>
            <w:hideMark/>
          </w:tcPr>
          <w:p w14:paraId="0236AFA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Total</w:t>
            </w:r>
          </w:p>
        </w:tc>
      </w:tr>
      <w:tr w:rsidR="000A2D52" w:rsidRPr="00A36C6D" w14:paraId="7981EAE4"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47B4AC54"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Number of communities that reported health promotion activities</w:t>
            </w:r>
          </w:p>
        </w:tc>
        <w:tc>
          <w:tcPr>
            <w:tcW w:w="1480" w:type="dxa"/>
            <w:tcBorders>
              <w:top w:val="nil"/>
              <w:left w:val="nil"/>
              <w:bottom w:val="single" w:sz="4" w:space="0" w:color="auto"/>
              <w:right w:val="single" w:sz="4" w:space="0" w:color="auto"/>
            </w:tcBorders>
            <w:shd w:val="clear" w:color="auto" w:fill="auto"/>
            <w:noWrap/>
            <w:vAlign w:val="center"/>
            <w:hideMark/>
          </w:tcPr>
          <w:p w14:paraId="7943E17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w:t>
            </w:r>
          </w:p>
        </w:tc>
        <w:tc>
          <w:tcPr>
            <w:tcW w:w="1480" w:type="dxa"/>
            <w:tcBorders>
              <w:top w:val="nil"/>
              <w:left w:val="nil"/>
              <w:bottom w:val="single" w:sz="4" w:space="0" w:color="auto"/>
              <w:right w:val="single" w:sz="4" w:space="0" w:color="auto"/>
            </w:tcBorders>
            <w:shd w:val="clear" w:color="auto" w:fill="auto"/>
            <w:noWrap/>
            <w:vAlign w:val="center"/>
            <w:hideMark/>
          </w:tcPr>
          <w:p w14:paraId="3C2E077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w:t>
            </w:r>
          </w:p>
        </w:tc>
        <w:tc>
          <w:tcPr>
            <w:tcW w:w="1480" w:type="dxa"/>
            <w:tcBorders>
              <w:top w:val="nil"/>
              <w:left w:val="nil"/>
              <w:bottom w:val="single" w:sz="4" w:space="0" w:color="auto"/>
              <w:right w:val="single" w:sz="4" w:space="0" w:color="auto"/>
            </w:tcBorders>
            <w:shd w:val="clear" w:color="auto" w:fill="auto"/>
            <w:noWrap/>
            <w:vAlign w:val="center"/>
            <w:hideMark/>
          </w:tcPr>
          <w:p w14:paraId="4CE1741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1480" w:type="dxa"/>
            <w:tcBorders>
              <w:top w:val="nil"/>
              <w:left w:val="nil"/>
              <w:bottom w:val="single" w:sz="4" w:space="0" w:color="auto"/>
              <w:right w:val="single" w:sz="4" w:space="0" w:color="auto"/>
            </w:tcBorders>
            <w:shd w:val="clear" w:color="auto" w:fill="auto"/>
            <w:noWrap/>
            <w:vAlign w:val="center"/>
            <w:hideMark/>
          </w:tcPr>
          <w:p w14:paraId="002E721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c>
          <w:tcPr>
            <w:tcW w:w="1480" w:type="dxa"/>
            <w:tcBorders>
              <w:top w:val="nil"/>
              <w:left w:val="nil"/>
              <w:bottom w:val="single" w:sz="4" w:space="0" w:color="auto"/>
              <w:right w:val="single" w:sz="8" w:space="0" w:color="auto"/>
            </w:tcBorders>
            <w:shd w:val="clear" w:color="auto" w:fill="auto"/>
            <w:noWrap/>
            <w:vAlign w:val="center"/>
            <w:hideMark/>
          </w:tcPr>
          <w:p w14:paraId="10DC966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54</w:t>
            </w:r>
          </w:p>
        </w:tc>
      </w:tr>
      <w:tr w:rsidR="000A2D52" w:rsidRPr="00A36C6D" w14:paraId="0FFC8B10"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081D2B5E"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Total number of programs reported</w:t>
            </w:r>
          </w:p>
        </w:tc>
        <w:tc>
          <w:tcPr>
            <w:tcW w:w="1480" w:type="dxa"/>
            <w:tcBorders>
              <w:top w:val="nil"/>
              <w:left w:val="nil"/>
              <w:bottom w:val="single" w:sz="4" w:space="0" w:color="auto"/>
              <w:right w:val="single" w:sz="4" w:space="0" w:color="auto"/>
            </w:tcBorders>
            <w:shd w:val="clear" w:color="000000" w:fill="BFBFBF"/>
            <w:noWrap/>
            <w:vAlign w:val="center"/>
            <w:hideMark/>
          </w:tcPr>
          <w:p w14:paraId="6215687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63</w:t>
            </w:r>
          </w:p>
        </w:tc>
        <w:tc>
          <w:tcPr>
            <w:tcW w:w="1480" w:type="dxa"/>
            <w:tcBorders>
              <w:top w:val="nil"/>
              <w:left w:val="nil"/>
              <w:bottom w:val="single" w:sz="4" w:space="0" w:color="auto"/>
              <w:right w:val="single" w:sz="4" w:space="0" w:color="auto"/>
            </w:tcBorders>
            <w:shd w:val="clear" w:color="000000" w:fill="BFBFBF"/>
            <w:noWrap/>
            <w:vAlign w:val="center"/>
            <w:hideMark/>
          </w:tcPr>
          <w:p w14:paraId="6A55D40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36</w:t>
            </w:r>
          </w:p>
        </w:tc>
        <w:tc>
          <w:tcPr>
            <w:tcW w:w="1480" w:type="dxa"/>
            <w:tcBorders>
              <w:top w:val="nil"/>
              <w:left w:val="nil"/>
              <w:bottom w:val="single" w:sz="4" w:space="0" w:color="auto"/>
              <w:right w:val="single" w:sz="4" w:space="0" w:color="auto"/>
            </w:tcBorders>
            <w:shd w:val="clear" w:color="000000" w:fill="BFBFBF"/>
            <w:noWrap/>
            <w:vAlign w:val="center"/>
            <w:hideMark/>
          </w:tcPr>
          <w:p w14:paraId="79B4FEB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22</w:t>
            </w:r>
          </w:p>
        </w:tc>
        <w:tc>
          <w:tcPr>
            <w:tcW w:w="1480" w:type="dxa"/>
            <w:tcBorders>
              <w:top w:val="nil"/>
              <w:left w:val="nil"/>
              <w:bottom w:val="single" w:sz="4" w:space="0" w:color="auto"/>
              <w:right w:val="single" w:sz="4" w:space="0" w:color="auto"/>
            </w:tcBorders>
            <w:shd w:val="clear" w:color="000000" w:fill="BFBFBF"/>
            <w:noWrap/>
            <w:vAlign w:val="center"/>
            <w:hideMark/>
          </w:tcPr>
          <w:p w14:paraId="2F9CA65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42</w:t>
            </w:r>
          </w:p>
        </w:tc>
        <w:tc>
          <w:tcPr>
            <w:tcW w:w="1480" w:type="dxa"/>
            <w:tcBorders>
              <w:top w:val="nil"/>
              <w:left w:val="nil"/>
              <w:bottom w:val="single" w:sz="4" w:space="0" w:color="auto"/>
              <w:right w:val="single" w:sz="8" w:space="0" w:color="auto"/>
            </w:tcBorders>
            <w:shd w:val="clear" w:color="000000" w:fill="BFBFBF"/>
            <w:noWrap/>
            <w:vAlign w:val="center"/>
            <w:hideMark/>
          </w:tcPr>
          <w:p w14:paraId="27A56AB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163</w:t>
            </w:r>
          </w:p>
        </w:tc>
      </w:tr>
      <w:tr w:rsidR="000A2D52" w:rsidRPr="00A36C6D" w14:paraId="49F07431"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666F9357" w14:textId="77777777" w:rsidR="00E3767F" w:rsidRPr="00A36C6D" w:rsidRDefault="00E3767F" w:rsidP="00E3767F">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Methods of health promotion</w:t>
            </w:r>
          </w:p>
        </w:tc>
        <w:tc>
          <w:tcPr>
            <w:tcW w:w="7400" w:type="dxa"/>
            <w:gridSpan w:val="5"/>
            <w:tcBorders>
              <w:top w:val="single" w:sz="4" w:space="0" w:color="auto"/>
              <w:left w:val="nil"/>
              <w:bottom w:val="single" w:sz="4" w:space="0" w:color="auto"/>
              <w:right w:val="single" w:sz="8" w:space="0" w:color="000000"/>
            </w:tcBorders>
            <w:shd w:val="clear" w:color="auto" w:fill="auto"/>
            <w:noWrap/>
            <w:vAlign w:val="bottom"/>
            <w:hideMark/>
          </w:tcPr>
          <w:p w14:paraId="6174691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730AE96E"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28A657AA"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One-on-one discussion</w:t>
            </w:r>
          </w:p>
        </w:tc>
        <w:tc>
          <w:tcPr>
            <w:tcW w:w="1480" w:type="dxa"/>
            <w:tcBorders>
              <w:top w:val="nil"/>
              <w:left w:val="nil"/>
              <w:bottom w:val="single" w:sz="4" w:space="0" w:color="auto"/>
              <w:right w:val="single" w:sz="4" w:space="0" w:color="auto"/>
            </w:tcBorders>
            <w:shd w:val="clear" w:color="000000" w:fill="BFBFBF"/>
            <w:noWrap/>
            <w:vAlign w:val="center"/>
            <w:hideMark/>
          </w:tcPr>
          <w:p w14:paraId="107DE2C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63</w:t>
            </w:r>
          </w:p>
        </w:tc>
        <w:tc>
          <w:tcPr>
            <w:tcW w:w="1480" w:type="dxa"/>
            <w:tcBorders>
              <w:top w:val="nil"/>
              <w:left w:val="nil"/>
              <w:bottom w:val="single" w:sz="4" w:space="0" w:color="auto"/>
              <w:right w:val="single" w:sz="4" w:space="0" w:color="auto"/>
            </w:tcBorders>
            <w:shd w:val="clear" w:color="000000" w:fill="BFBFBF"/>
            <w:noWrap/>
            <w:vAlign w:val="center"/>
            <w:hideMark/>
          </w:tcPr>
          <w:p w14:paraId="487109B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22</w:t>
            </w:r>
          </w:p>
        </w:tc>
        <w:tc>
          <w:tcPr>
            <w:tcW w:w="1480" w:type="dxa"/>
            <w:tcBorders>
              <w:top w:val="nil"/>
              <w:left w:val="nil"/>
              <w:bottom w:val="single" w:sz="4" w:space="0" w:color="auto"/>
              <w:right w:val="single" w:sz="4" w:space="0" w:color="auto"/>
            </w:tcBorders>
            <w:shd w:val="clear" w:color="000000" w:fill="BFBFBF"/>
            <w:noWrap/>
            <w:vAlign w:val="center"/>
            <w:hideMark/>
          </w:tcPr>
          <w:p w14:paraId="338D7D4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c>
          <w:tcPr>
            <w:tcW w:w="1480" w:type="dxa"/>
            <w:tcBorders>
              <w:top w:val="nil"/>
              <w:left w:val="nil"/>
              <w:bottom w:val="single" w:sz="4" w:space="0" w:color="auto"/>
              <w:right w:val="single" w:sz="4" w:space="0" w:color="auto"/>
            </w:tcBorders>
            <w:shd w:val="clear" w:color="000000" w:fill="BFBFBF"/>
            <w:noWrap/>
            <w:vAlign w:val="center"/>
            <w:hideMark/>
          </w:tcPr>
          <w:p w14:paraId="560BEC8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8" w:space="0" w:color="auto"/>
            </w:tcBorders>
            <w:shd w:val="clear" w:color="000000" w:fill="BFBFBF"/>
            <w:noWrap/>
            <w:vAlign w:val="center"/>
            <w:hideMark/>
          </w:tcPr>
          <w:p w14:paraId="227EBC4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99</w:t>
            </w:r>
          </w:p>
        </w:tc>
      </w:tr>
      <w:tr w:rsidR="000A2D52" w:rsidRPr="00A36C6D" w14:paraId="7ED4E821"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04AA0CC9"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Presentation to group</w:t>
            </w:r>
          </w:p>
        </w:tc>
        <w:tc>
          <w:tcPr>
            <w:tcW w:w="1480" w:type="dxa"/>
            <w:tcBorders>
              <w:top w:val="nil"/>
              <w:left w:val="nil"/>
              <w:bottom w:val="single" w:sz="4" w:space="0" w:color="auto"/>
              <w:right w:val="single" w:sz="4" w:space="0" w:color="auto"/>
            </w:tcBorders>
            <w:shd w:val="clear" w:color="auto" w:fill="auto"/>
            <w:noWrap/>
            <w:vAlign w:val="center"/>
            <w:hideMark/>
          </w:tcPr>
          <w:p w14:paraId="0AB93D2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7F6CF67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22</w:t>
            </w:r>
          </w:p>
        </w:tc>
        <w:tc>
          <w:tcPr>
            <w:tcW w:w="1480" w:type="dxa"/>
            <w:tcBorders>
              <w:top w:val="nil"/>
              <w:left w:val="nil"/>
              <w:bottom w:val="single" w:sz="4" w:space="0" w:color="auto"/>
              <w:right w:val="single" w:sz="4" w:space="0" w:color="auto"/>
            </w:tcBorders>
            <w:shd w:val="clear" w:color="auto" w:fill="auto"/>
            <w:noWrap/>
            <w:vAlign w:val="center"/>
            <w:hideMark/>
          </w:tcPr>
          <w:p w14:paraId="1237E42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c>
          <w:tcPr>
            <w:tcW w:w="1480" w:type="dxa"/>
            <w:tcBorders>
              <w:top w:val="nil"/>
              <w:left w:val="nil"/>
              <w:bottom w:val="single" w:sz="4" w:space="0" w:color="auto"/>
              <w:right w:val="single" w:sz="4" w:space="0" w:color="auto"/>
            </w:tcBorders>
            <w:shd w:val="clear" w:color="auto" w:fill="auto"/>
            <w:noWrap/>
            <w:vAlign w:val="center"/>
            <w:hideMark/>
          </w:tcPr>
          <w:p w14:paraId="0538C3E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7</w:t>
            </w:r>
          </w:p>
        </w:tc>
        <w:tc>
          <w:tcPr>
            <w:tcW w:w="1480" w:type="dxa"/>
            <w:tcBorders>
              <w:top w:val="nil"/>
              <w:left w:val="nil"/>
              <w:bottom w:val="single" w:sz="4" w:space="0" w:color="auto"/>
              <w:right w:val="single" w:sz="8" w:space="0" w:color="auto"/>
            </w:tcBorders>
            <w:shd w:val="clear" w:color="auto" w:fill="auto"/>
            <w:noWrap/>
            <w:vAlign w:val="center"/>
            <w:hideMark/>
          </w:tcPr>
          <w:p w14:paraId="6DC0219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43</w:t>
            </w:r>
          </w:p>
        </w:tc>
      </w:tr>
      <w:tr w:rsidR="000A2D52" w:rsidRPr="00A36C6D" w14:paraId="7D2457CE"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48DA3133"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Interactive group session</w:t>
            </w:r>
          </w:p>
        </w:tc>
        <w:tc>
          <w:tcPr>
            <w:tcW w:w="1480" w:type="dxa"/>
            <w:tcBorders>
              <w:top w:val="nil"/>
              <w:left w:val="nil"/>
              <w:bottom w:val="single" w:sz="4" w:space="0" w:color="auto"/>
              <w:right w:val="single" w:sz="4" w:space="0" w:color="auto"/>
            </w:tcBorders>
            <w:shd w:val="clear" w:color="000000" w:fill="BFBFBF"/>
            <w:noWrap/>
            <w:vAlign w:val="center"/>
            <w:hideMark/>
          </w:tcPr>
          <w:p w14:paraId="759E4B1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54B2A75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480" w:type="dxa"/>
            <w:tcBorders>
              <w:top w:val="nil"/>
              <w:left w:val="nil"/>
              <w:bottom w:val="single" w:sz="4" w:space="0" w:color="auto"/>
              <w:right w:val="single" w:sz="4" w:space="0" w:color="auto"/>
            </w:tcBorders>
            <w:shd w:val="clear" w:color="000000" w:fill="BFBFBF"/>
            <w:noWrap/>
            <w:vAlign w:val="center"/>
            <w:hideMark/>
          </w:tcPr>
          <w:p w14:paraId="64CA784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13</w:t>
            </w:r>
          </w:p>
        </w:tc>
        <w:tc>
          <w:tcPr>
            <w:tcW w:w="1480" w:type="dxa"/>
            <w:tcBorders>
              <w:top w:val="nil"/>
              <w:left w:val="nil"/>
              <w:bottom w:val="single" w:sz="4" w:space="0" w:color="auto"/>
              <w:right w:val="single" w:sz="4" w:space="0" w:color="auto"/>
            </w:tcBorders>
            <w:shd w:val="clear" w:color="000000" w:fill="BFBFBF"/>
            <w:noWrap/>
            <w:vAlign w:val="center"/>
            <w:hideMark/>
          </w:tcPr>
          <w:p w14:paraId="4674A35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w:t>
            </w:r>
          </w:p>
        </w:tc>
        <w:tc>
          <w:tcPr>
            <w:tcW w:w="1480" w:type="dxa"/>
            <w:tcBorders>
              <w:top w:val="nil"/>
              <w:left w:val="nil"/>
              <w:bottom w:val="single" w:sz="4" w:space="0" w:color="auto"/>
              <w:right w:val="single" w:sz="8" w:space="0" w:color="auto"/>
            </w:tcBorders>
            <w:shd w:val="clear" w:color="000000" w:fill="BFBFBF"/>
            <w:noWrap/>
            <w:vAlign w:val="center"/>
            <w:hideMark/>
          </w:tcPr>
          <w:p w14:paraId="03AC1EC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35</w:t>
            </w:r>
          </w:p>
        </w:tc>
      </w:tr>
      <w:tr w:rsidR="000A2D52" w:rsidRPr="00A36C6D" w14:paraId="09926E42"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7649728B"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Social marketing</w:t>
            </w:r>
          </w:p>
        </w:tc>
        <w:tc>
          <w:tcPr>
            <w:tcW w:w="1480" w:type="dxa"/>
            <w:tcBorders>
              <w:top w:val="nil"/>
              <w:left w:val="nil"/>
              <w:bottom w:val="single" w:sz="4" w:space="0" w:color="auto"/>
              <w:right w:val="single" w:sz="4" w:space="0" w:color="auto"/>
            </w:tcBorders>
            <w:shd w:val="clear" w:color="auto" w:fill="auto"/>
            <w:noWrap/>
            <w:vAlign w:val="center"/>
            <w:hideMark/>
          </w:tcPr>
          <w:p w14:paraId="7ABC304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2096439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3FAC635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536C6FE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8" w:space="0" w:color="auto"/>
            </w:tcBorders>
            <w:shd w:val="clear" w:color="auto" w:fill="auto"/>
            <w:noWrap/>
            <w:vAlign w:val="center"/>
            <w:hideMark/>
          </w:tcPr>
          <w:p w14:paraId="020EB71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7523B3D2"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519C9459"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Print material/mass media</w:t>
            </w:r>
          </w:p>
        </w:tc>
        <w:tc>
          <w:tcPr>
            <w:tcW w:w="1480" w:type="dxa"/>
            <w:tcBorders>
              <w:top w:val="nil"/>
              <w:left w:val="nil"/>
              <w:bottom w:val="single" w:sz="4" w:space="0" w:color="auto"/>
              <w:right w:val="single" w:sz="4" w:space="0" w:color="auto"/>
            </w:tcBorders>
            <w:shd w:val="clear" w:color="000000" w:fill="BFBFBF"/>
            <w:noWrap/>
            <w:vAlign w:val="center"/>
            <w:hideMark/>
          </w:tcPr>
          <w:p w14:paraId="7EF3F7E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707A6B2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27</w:t>
            </w:r>
          </w:p>
        </w:tc>
        <w:tc>
          <w:tcPr>
            <w:tcW w:w="1480" w:type="dxa"/>
            <w:tcBorders>
              <w:top w:val="nil"/>
              <w:left w:val="nil"/>
              <w:bottom w:val="single" w:sz="4" w:space="0" w:color="auto"/>
              <w:right w:val="single" w:sz="4" w:space="0" w:color="auto"/>
            </w:tcBorders>
            <w:shd w:val="clear" w:color="000000" w:fill="BFBFBF"/>
            <w:noWrap/>
            <w:vAlign w:val="center"/>
            <w:hideMark/>
          </w:tcPr>
          <w:p w14:paraId="236E8CC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22</w:t>
            </w:r>
          </w:p>
        </w:tc>
        <w:tc>
          <w:tcPr>
            <w:tcW w:w="1480" w:type="dxa"/>
            <w:tcBorders>
              <w:top w:val="nil"/>
              <w:left w:val="nil"/>
              <w:bottom w:val="single" w:sz="4" w:space="0" w:color="auto"/>
              <w:right w:val="single" w:sz="4" w:space="0" w:color="auto"/>
            </w:tcBorders>
            <w:shd w:val="clear" w:color="000000" w:fill="BFBFBF"/>
            <w:noWrap/>
            <w:vAlign w:val="center"/>
            <w:hideMark/>
          </w:tcPr>
          <w:p w14:paraId="631B18F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19</w:t>
            </w:r>
          </w:p>
        </w:tc>
        <w:tc>
          <w:tcPr>
            <w:tcW w:w="1480" w:type="dxa"/>
            <w:tcBorders>
              <w:top w:val="nil"/>
              <w:left w:val="nil"/>
              <w:bottom w:val="single" w:sz="4" w:space="0" w:color="auto"/>
              <w:right w:val="single" w:sz="8" w:space="0" w:color="auto"/>
            </w:tcBorders>
            <w:shd w:val="clear" w:color="000000" w:fill="BFBFBF"/>
            <w:noWrap/>
            <w:vAlign w:val="center"/>
            <w:hideMark/>
          </w:tcPr>
          <w:p w14:paraId="219891F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68</w:t>
            </w:r>
          </w:p>
        </w:tc>
      </w:tr>
      <w:tr w:rsidR="000A2D52" w:rsidRPr="00A36C6D" w14:paraId="1C21D358"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75B6875B"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Sporting/community events</w:t>
            </w:r>
          </w:p>
        </w:tc>
        <w:tc>
          <w:tcPr>
            <w:tcW w:w="1480" w:type="dxa"/>
            <w:tcBorders>
              <w:top w:val="nil"/>
              <w:left w:val="nil"/>
              <w:bottom w:val="single" w:sz="4" w:space="0" w:color="auto"/>
              <w:right w:val="single" w:sz="4" w:space="0" w:color="auto"/>
            </w:tcBorders>
            <w:shd w:val="clear" w:color="auto" w:fill="auto"/>
            <w:noWrap/>
            <w:vAlign w:val="center"/>
            <w:hideMark/>
          </w:tcPr>
          <w:p w14:paraId="7673A8D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4E221B6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0D81EE4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4C9FB61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8" w:space="0" w:color="auto"/>
            </w:tcBorders>
            <w:shd w:val="clear" w:color="auto" w:fill="auto"/>
            <w:noWrap/>
            <w:vAlign w:val="center"/>
            <w:hideMark/>
          </w:tcPr>
          <w:p w14:paraId="2618AFE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38E33078"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58B58BF1"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Other</w:t>
            </w:r>
          </w:p>
        </w:tc>
        <w:tc>
          <w:tcPr>
            <w:tcW w:w="1480" w:type="dxa"/>
            <w:tcBorders>
              <w:top w:val="nil"/>
              <w:left w:val="nil"/>
              <w:bottom w:val="single" w:sz="4" w:space="0" w:color="auto"/>
              <w:right w:val="single" w:sz="4" w:space="0" w:color="auto"/>
            </w:tcBorders>
            <w:shd w:val="clear" w:color="000000" w:fill="BFBFBF"/>
            <w:noWrap/>
            <w:vAlign w:val="center"/>
            <w:hideMark/>
          </w:tcPr>
          <w:p w14:paraId="47C6868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2622B03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480" w:type="dxa"/>
            <w:tcBorders>
              <w:top w:val="nil"/>
              <w:left w:val="nil"/>
              <w:bottom w:val="single" w:sz="4" w:space="0" w:color="auto"/>
              <w:right w:val="single" w:sz="4" w:space="0" w:color="auto"/>
            </w:tcBorders>
            <w:shd w:val="clear" w:color="000000" w:fill="BFBFBF"/>
            <w:noWrap/>
            <w:vAlign w:val="center"/>
            <w:hideMark/>
          </w:tcPr>
          <w:p w14:paraId="1BCE43E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530F072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w:t>
            </w:r>
          </w:p>
        </w:tc>
        <w:tc>
          <w:tcPr>
            <w:tcW w:w="1480" w:type="dxa"/>
            <w:tcBorders>
              <w:top w:val="nil"/>
              <w:left w:val="nil"/>
              <w:bottom w:val="single" w:sz="4" w:space="0" w:color="auto"/>
              <w:right w:val="single" w:sz="8" w:space="0" w:color="auto"/>
            </w:tcBorders>
            <w:shd w:val="clear" w:color="000000" w:fill="BFBFBF"/>
            <w:noWrap/>
            <w:vAlign w:val="center"/>
            <w:hideMark/>
          </w:tcPr>
          <w:p w14:paraId="029212A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r>
      <w:tr w:rsidR="000A2D52" w:rsidRPr="00A36C6D" w14:paraId="43FB104C"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7EC73938" w14:textId="77777777" w:rsidR="00E3767F" w:rsidRPr="00A36C6D" w:rsidRDefault="00E3767F" w:rsidP="00E3767F">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Target audience</w:t>
            </w:r>
          </w:p>
        </w:tc>
        <w:tc>
          <w:tcPr>
            <w:tcW w:w="7400" w:type="dxa"/>
            <w:gridSpan w:val="5"/>
            <w:tcBorders>
              <w:top w:val="single" w:sz="4" w:space="0" w:color="auto"/>
              <w:left w:val="nil"/>
              <w:bottom w:val="single" w:sz="4" w:space="0" w:color="auto"/>
              <w:right w:val="single" w:sz="8" w:space="0" w:color="000000"/>
            </w:tcBorders>
            <w:shd w:val="clear" w:color="auto" w:fill="auto"/>
            <w:noWrap/>
            <w:vAlign w:val="bottom"/>
            <w:hideMark/>
          </w:tcPr>
          <w:p w14:paraId="3BEB111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25439FE8"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11ACF9E5"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Health professionals/staff</w:t>
            </w:r>
          </w:p>
        </w:tc>
        <w:tc>
          <w:tcPr>
            <w:tcW w:w="1480" w:type="dxa"/>
            <w:tcBorders>
              <w:top w:val="nil"/>
              <w:left w:val="nil"/>
              <w:bottom w:val="single" w:sz="4" w:space="0" w:color="auto"/>
              <w:right w:val="single" w:sz="4" w:space="0" w:color="auto"/>
            </w:tcBorders>
            <w:shd w:val="clear" w:color="000000" w:fill="BFBFBF"/>
            <w:noWrap/>
            <w:vAlign w:val="center"/>
            <w:hideMark/>
          </w:tcPr>
          <w:p w14:paraId="33FB883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12</w:t>
            </w:r>
          </w:p>
        </w:tc>
        <w:tc>
          <w:tcPr>
            <w:tcW w:w="1480" w:type="dxa"/>
            <w:tcBorders>
              <w:top w:val="nil"/>
              <w:left w:val="nil"/>
              <w:bottom w:val="single" w:sz="4" w:space="0" w:color="auto"/>
              <w:right w:val="single" w:sz="4" w:space="0" w:color="auto"/>
            </w:tcBorders>
            <w:shd w:val="clear" w:color="000000" w:fill="BFBFBF"/>
            <w:noWrap/>
            <w:vAlign w:val="center"/>
            <w:hideMark/>
          </w:tcPr>
          <w:p w14:paraId="53A50DB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7E0B91E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1CE9FB4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10</w:t>
            </w:r>
          </w:p>
        </w:tc>
        <w:tc>
          <w:tcPr>
            <w:tcW w:w="1480" w:type="dxa"/>
            <w:tcBorders>
              <w:top w:val="nil"/>
              <w:left w:val="nil"/>
              <w:bottom w:val="single" w:sz="4" w:space="0" w:color="auto"/>
              <w:right w:val="single" w:sz="8" w:space="0" w:color="auto"/>
            </w:tcBorders>
            <w:shd w:val="clear" w:color="000000" w:fill="BFBFBF"/>
            <w:noWrap/>
            <w:vAlign w:val="center"/>
            <w:hideMark/>
          </w:tcPr>
          <w:p w14:paraId="5759A60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22</w:t>
            </w:r>
          </w:p>
        </w:tc>
      </w:tr>
      <w:tr w:rsidR="000A2D52" w:rsidRPr="00A36C6D" w14:paraId="497C0819"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2E5A4BB1"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Children</w:t>
            </w:r>
          </w:p>
        </w:tc>
        <w:tc>
          <w:tcPr>
            <w:tcW w:w="1480" w:type="dxa"/>
            <w:tcBorders>
              <w:top w:val="nil"/>
              <w:left w:val="nil"/>
              <w:bottom w:val="single" w:sz="4" w:space="0" w:color="auto"/>
              <w:right w:val="single" w:sz="4" w:space="0" w:color="auto"/>
            </w:tcBorders>
            <w:shd w:val="clear" w:color="auto" w:fill="auto"/>
            <w:noWrap/>
            <w:vAlign w:val="center"/>
            <w:hideMark/>
          </w:tcPr>
          <w:p w14:paraId="591698E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c>
          <w:tcPr>
            <w:tcW w:w="1480" w:type="dxa"/>
            <w:tcBorders>
              <w:top w:val="nil"/>
              <w:left w:val="nil"/>
              <w:bottom w:val="single" w:sz="4" w:space="0" w:color="auto"/>
              <w:right w:val="single" w:sz="4" w:space="0" w:color="auto"/>
            </w:tcBorders>
            <w:shd w:val="clear" w:color="auto" w:fill="auto"/>
            <w:noWrap/>
            <w:vAlign w:val="center"/>
            <w:hideMark/>
          </w:tcPr>
          <w:p w14:paraId="52F5647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2B1CBF3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c>
          <w:tcPr>
            <w:tcW w:w="1480" w:type="dxa"/>
            <w:tcBorders>
              <w:top w:val="nil"/>
              <w:left w:val="nil"/>
              <w:bottom w:val="single" w:sz="4" w:space="0" w:color="auto"/>
              <w:right w:val="single" w:sz="4" w:space="0" w:color="auto"/>
            </w:tcBorders>
            <w:shd w:val="clear" w:color="auto" w:fill="auto"/>
            <w:noWrap/>
            <w:vAlign w:val="center"/>
            <w:hideMark/>
          </w:tcPr>
          <w:p w14:paraId="08E0767A"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35</w:t>
            </w:r>
          </w:p>
        </w:tc>
        <w:tc>
          <w:tcPr>
            <w:tcW w:w="1480" w:type="dxa"/>
            <w:tcBorders>
              <w:top w:val="nil"/>
              <w:left w:val="nil"/>
              <w:bottom w:val="single" w:sz="4" w:space="0" w:color="auto"/>
              <w:right w:val="single" w:sz="8" w:space="0" w:color="auto"/>
            </w:tcBorders>
            <w:shd w:val="clear" w:color="auto" w:fill="auto"/>
            <w:noWrap/>
            <w:vAlign w:val="center"/>
            <w:hideMark/>
          </w:tcPr>
          <w:p w14:paraId="262DE37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65</w:t>
            </w:r>
          </w:p>
        </w:tc>
      </w:tr>
      <w:tr w:rsidR="000A2D52" w:rsidRPr="00A36C6D" w14:paraId="5360A9A4"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364F85F1"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Youth</w:t>
            </w:r>
          </w:p>
        </w:tc>
        <w:tc>
          <w:tcPr>
            <w:tcW w:w="1480" w:type="dxa"/>
            <w:tcBorders>
              <w:top w:val="nil"/>
              <w:left w:val="nil"/>
              <w:bottom w:val="single" w:sz="4" w:space="0" w:color="auto"/>
              <w:right w:val="single" w:sz="4" w:space="0" w:color="auto"/>
            </w:tcBorders>
            <w:shd w:val="clear" w:color="000000" w:fill="BFBFBF"/>
            <w:noWrap/>
            <w:vAlign w:val="center"/>
            <w:hideMark/>
          </w:tcPr>
          <w:p w14:paraId="23D246B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54F0B8D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480" w:type="dxa"/>
            <w:tcBorders>
              <w:top w:val="nil"/>
              <w:left w:val="nil"/>
              <w:bottom w:val="single" w:sz="4" w:space="0" w:color="auto"/>
              <w:right w:val="single" w:sz="4" w:space="0" w:color="auto"/>
            </w:tcBorders>
            <w:shd w:val="clear" w:color="000000" w:fill="BFBFBF"/>
            <w:noWrap/>
            <w:vAlign w:val="center"/>
            <w:hideMark/>
          </w:tcPr>
          <w:p w14:paraId="31F01DC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63B3E11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c>
          <w:tcPr>
            <w:tcW w:w="1480" w:type="dxa"/>
            <w:tcBorders>
              <w:top w:val="nil"/>
              <w:left w:val="nil"/>
              <w:bottom w:val="single" w:sz="4" w:space="0" w:color="auto"/>
              <w:right w:val="single" w:sz="8" w:space="0" w:color="auto"/>
            </w:tcBorders>
            <w:shd w:val="clear" w:color="000000" w:fill="BFBFBF"/>
            <w:noWrap/>
            <w:vAlign w:val="center"/>
            <w:hideMark/>
          </w:tcPr>
          <w:p w14:paraId="06CF223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w:t>
            </w:r>
          </w:p>
        </w:tc>
      </w:tr>
      <w:tr w:rsidR="000A2D52" w:rsidRPr="00A36C6D" w14:paraId="72E3DD8B"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3E58D69D"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Teachers/childcare/preschool staff</w:t>
            </w:r>
          </w:p>
        </w:tc>
        <w:tc>
          <w:tcPr>
            <w:tcW w:w="1480" w:type="dxa"/>
            <w:tcBorders>
              <w:top w:val="nil"/>
              <w:left w:val="nil"/>
              <w:bottom w:val="single" w:sz="4" w:space="0" w:color="auto"/>
              <w:right w:val="single" w:sz="4" w:space="0" w:color="auto"/>
            </w:tcBorders>
            <w:shd w:val="clear" w:color="auto" w:fill="auto"/>
            <w:noWrap/>
            <w:vAlign w:val="center"/>
            <w:hideMark/>
          </w:tcPr>
          <w:p w14:paraId="712E1D4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14</w:t>
            </w:r>
          </w:p>
        </w:tc>
        <w:tc>
          <w:tcPr>
            <w:tcW w:w="1480" w:type="dxa"/>
            <w:tcBorders>
              <w:top w:val="nil"/>
              <w:left w:val="nil"/>
              <w:bottom w:val="single" w:sz="4" w:space="0" w:color="auto"/>
              <w:right w:val="single" w:sz="4" w:space="0" w:color="auto"/>
            </w:tcBorders>
            <w:shd w:val="clear" w:color="auto" w:fill="auto"/>
            <w:noWrap/>
            <w:vAlign w:val="center"/>
            <w:hideMark/>
          </w:tcPr>
          <w:p w14:paraId="1126EBC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8</w:t>
            </w:r>
          </w:p>
        </w:tc>
        <w:tc>
          <w:tcPr>
            <w:tcW w:w="1480" w:type="dxa"/>
            <w:tcBorders>
              <w:top w:val="nil"/>
              <w:left w:val="nil"/>
              <w:bottom w:val="single" w:sz="4" w:space="0" w:color="auto"/>
              <w:right w:val="single" w:sz="4" w:space="0" w:color="auto"/>
            </w:tcBorders>
            <w:shd w:val="clear" w:color="auto" w:fill="auto"/>
            <w:noWrap/>
            <w:vAlign w:val="center"/>
            <w:hideMark/>
          </w:tcPr>
          <w:p w14:paraId="1D2F7B1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15</w:t>
            </w:r>
          </w:p>
        </w:tc>
        <w:tc>
          <w:tcPr>
            <w:tcW w:w="1480" w:type="dxa"/>
            <w:tcBorders>
              <w:top w:val="nil"/>
              <w:left w:val="nil"/>
              <w:bottom w:val="single" w:sz="4" w:space="0" w:color="auto"/>
              <w:right w:val="single" w:sz="4" w:space="0" w:color="auto"/>
            </w:tcBorders>
            <w:shd w:val="clear" w:color="auto" w:fill="auto"/>
            <w:noWrap/>
            <w:vAlign w:val="center"/>
            <w:hideMark/>
          </w:tcPr>
          <w:p w14:paraId="4193219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w:t>
            </w:r>
          </w:p>
        </w:tc>
        <w:tc>
          <w:tcPr>
            <w:tcW w:w="1480" w:type="dxa"/>
            <w:tcBorders>
              <w:top w:val="nil"/>
              <w:left w:val="nil"/>
              <w:bottom w:val="single" w:sz="4" w:space="0" w:color="auto"/>
              <w:right w:val="single" w:sz="8" w:space="0" w:color="auto"/>
            </w:tcBorders>
            <w:shd w:val="clear" w:color="auto" w:fill="auto"/>
            <w:noWrap/>
            <w:vAlign w:val="center"/>
            <w:hideMark/>
          </w:tcPr>
          <w:p w14:paraId="447C62B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41</w:t>
            </w:r>
          </w:p>
        </w:tc>
      </w:tr>
      <w:tr w:rsidR="000A2D52" w:rsidRPr="00A36C6D" w14:paraId="5302E6A0"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2AB7203F"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Caregivers/parents</w:t>
            </w:r>
          </w:p>
        </w:tc>
        <w:tc>
          <w:tcPr>
            <w:tcW w:w="1480" w:type="dxa"/>
            <w:tcBorders>
              <w:top w:val="nil"/>
              <w:left w:val="nil"/>
              <w:bottom w:val="single" w:sz="4" w:space="0" w:color="auto"/>
              <w:right w:val="single" w:sz="4" w:space="0" w:color="auto"/>
            </w:tcBorders>
            <w:shd w:val="clear" w:color="000000" w:fill="BFBFBF"/>
            <w:noWrap/>
            <w:vAlign w:val="center"/>
            <w:hideMark/>
          </w:tcPr>
          <w:p w14:paraId="4E5CE96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5D71F59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77E6B8E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694F7D9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8" w:space="0" w:color="auto"/>
            </w:tcBorders>
            <w:shd w:val="clear" w:color="000000" w:fill="BFBFBF"/>
            <w:noWrap/>
            <w:vAlign w:val="center"/>
            <w:hideMark/>
          </w:tcPr>
          <w:p w14:paraId="2991A20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03E8D07A"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31566569"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Community members</w:t>
            </w:r>
          </w:p>
        </w:tc>
        <w:tc>
          <w:tcPr>
            <w:tcW w:w="1480" w:type="dxa"/>
            <w:tcBorders>
              <w:top w:val="nil"/>
              <w:left w:val="nil"/>
              <w:bottom w:val="single" w:sz="4" w:space="0" w:color="auto"/>
              <w:right w:val="single" w:sz="4" w:space="0" w:color="auto"/>
            </w:tcBorders>
            <w:shd w:val="clear" w:color="auto" w:fill="auto"/>
            <w:noWrap/>
            <w:vAlign w:val="center"/>
            <w:hideMark/>
          </w:tcPr>
          <w:p w14:paraId="5A7D4C7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20</w:t>
            </w:r>
          </w:p>
        </w:tc>
        <w:tc>
          <w:tcPr>
            <w:tcW w:w="1480" w:type="dxa"/>
            <w:tcBorders>
              <w:top w:val="nil"/>
              <w:left w:val="nil"/>
              <w:bottom w:val="single" w:sz="4" w:space="0" w:color="auto"/>
              <w:right w:val="single" w:sz="4" w:space="0" w:color="auto"/>
            </w:tcBorders>
            <w:shd w:val="clear" w:color="auto" w:fill="auto"/>
            <w:noWrap/>
            <w:vAlign w:val="center"/>
            <w:hideMark/>
          </w:tcPr>
          <w:p w14:paraId="13EAD9C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27</w:t>
            </w:r>
          </w:p>
        </w:tc>
        <w:tc>
          <w:tcPr>
            <w:tcW w:w="1480" w:type="dxa"/>
            <w:tcBorders>
              <w:top w:val="nil"/>
              <w:left w:val="nil"/>
              <w:bottom w:val="single" w:sz="4" w:space="0" w:color="auto"/>
              <w:right w:val="single" w:sz="4" w:space="0" w:color="auto"/>
            </w:tcBorders>
            <w:shd w:val="clear" w:color="auto" w:fill="auto"/>
            <w:noWrap/>
            <w:vAlign w:val="center"/>
            <w:hideMark/>
          </w:tcPr>
          <w:p w14:paraId="33B186C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3C8B5D5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9</w:t>
            </w:r>
          </w:p>
        </w:tc>
        <w:tc>
          <w:tcPr>
            <w:tcW w:w="1480" w:type="dxa"/>
            <w:tcBorders>
              <w:top w:val="nil"/>
              <w:left w:val="nil"/>
              <w:bottom w:val="single" w:sz="4" w:space="0" w:color="auto"/>
              <w:right w:val="single" w:sz="8" w:space="0" w:color="auto"/>
            </w:tcBorders>
            <w:shd w:val="clear" w:color="auto" w:fill="auto"/>
            <w:noWrap/>
            <w:vAlign w:val="center"/>
            <w:hideMark/>
          </w:tcPr>
          <w:p w14:paraId="4988105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56</w:t>
            </w:r>
          </w:p>
        </w:tc>
      </w:tr>
      <w:tr w:rsidR="000A2D52" w:rsidRPr="00A36C6D" w14:paraId="043F9B3F"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15928222"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Community educators/health promoters</w:t>
            </w:r>
          </w:p>
        </w:tc>
        <w:tc>
          <w:tcPr>
            <w:tcW w:w="1480" w:type="dxa"/>
            <w:tcBorders>
              <w:top w:val="nil"/>
              <w:left w:val="nil"/>
              <w:bottom w:val="single" w:sz="4" w:space="0" w:color="auto"/>
              <w:right w:val="single" w:sz="4" w:space="0" w:color="auto"/>
            </w:tcBorders>
            <w:shd w:val="clear" w:color="000000" w:fill="BFBFBF"/>
            <w:noWrap/>
            <w:vAlign w:val="center"/>
            <w:hideMark/>
          </w:tcPr>
          <w:p w14:paraId="3097137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2ED2902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5EF0EC6D"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5BAAFDA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8" w:space="0" w:color="auto"/>
            </w:tcBorders>
            <w:shd w:val="clear" w:color="000000" w:fill="BFBFBF"/>
            <w:noWrap/>
            <w:vAlign w:val="center"/>
            <w:hideMark/>
          </w:tcPr>
          <w:p w14:paraId="49D179E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0</w:t>
            </w:r>
          </w:p>
        </w:tc>
      </w:tr>
      <w:tr w:rsidR="000A2D52" w:rsidRPr="00A36C6D" w14:paraId="17D0E1E4"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17337610"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Interagency members</w:t>
            </w:r>
          </w:p>
        </w:tc>
        <w:tc>
          <w:tcPr>
            <w:tcW w:w="1480" w:type="dxa"/>
            <w:tcBorders>
              <w:top w:val="nil"/>
              <w:left w:val="nil"/>
              <w:bottom w:val="single" w:sz="4" w:space="0" w:color="auto"/>
              <w:right w:val="single" w:sz="4" w:space="0" w:color="auto"/>
            </w:tcBorders>
            <w:shd w:val="clear" w:color="auto" w:fill="auto"/>
            <w:noWrap/>
            <w:vAlign w:val="center"/>
            <w:hideMark/>
          </w:tcPr>
          <w:p w14:paraId="2C4503CE"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w:t>
            </w:r>
          </w:p>
        </w:tc>
        <w:tc>
          <w:tcPr>
            <w:tcW w:w="1480" w:type="dxa"/>
            <w:tcBorders>
              <w:top w:val="nil"/>
              <w:left w:val="nil"/>
              <w:bottom w:val="single" w:sz="4" w:space="0" w:color="auto"/>
              <w:right w:val="single" w:sz="4" w:space="0" w:color="auto"/>
            </w:tcBorders>
            <w:shd w:val="clear" w:color="auto" w:fill="auto"/>
            <w:noWrap/>
            <w:vAlign w:val="center"/>
            <w:hideMark/>
          </w:tcPr>
          <w:p w14:paraId="6EAFADF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64B16BB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w:t>
            </w:r>
          </w:p>
        </w:tc>
        <w:tc>
          <w:tcPr>
            <w:tcW w:w="1480" w:type="dxa"/>
            <w:tcBorders>
              <w:top w:val="nil"/>
              <w:left w:val="nil"/>
              <w:bottom w:val="single" w:sz="4" w:space="0" w:color="auto"/>
              <w:right w:val="single" w:sz="4" w:space="0" w:color="auto"/>
            </w:tcBorders>
            <w:shd w:val="clear" w:color="auto" w:fill="auto"/>
            <w:noWrap/>
            <w:vAlign w:val="center"/>
            <w:hideMark/>
          </w:tcPr>
          <w:p w14:paraId="057E31E9"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8" w:space="0" w:color="auto"/>
            </w:tcBorders>
            <w:shd w:val="clear" w:color="auto" w:fill="auto"/>
            <w:noWrap/>
            <w:vAlign w:val="center"/>
            <w:hideMark/>
          </w:tcPr>
          <w:p w14:paraId="554D76B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w:t>
            </w:r>
          </w:p>
        </w:tc>
      </w:tr>
      <w:tr w:rsidR="000A2D52" w:rsidRPr="00A36C6D" w14:paraId="4964A233"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4376A844" w14:textId="77777777" w:rsidR="00E3767F" w:rsidRPr="00A36C6D" w:rsidRDefault="00E3767F" w:rsidP="00E3767F">
            <w:pPr>
              <w:rPr>
                <w:rFonts w:asciiTheme="minorHAnsi" w:hAnsiTheme="minorHAnsi" w:cstheme="minorHAnsi"/>
                <w:b/>
                <w:bCs/>
                <w:color w:val="675E47" w:themeColor="text2"/>
                <w:sz w:val="18"/>
                <w:szCs w:val="18"/>
                <w:lang w:eastAsia="en-AU"/>
              </w:rPr>
            </w:pPr>
            <w:r w:rsidRPr="00A36C6D">
              <w:rPr>
                <w:rFonts w:asciiTheme="minorHAnsi" w:hAnsiTheme="minorHAnsi" w:cstheme="minorHAnsi"/>
                <w:b/>
                <w:bCs/>
                <w:color w:val="675E47" w:themeColor="text2"/>
                <w:sz w:val="18"/>
                <w:szCs w:val="18"/>
                <w:lang w:eastAsia="en-AU"/>
              </w:rPr>
              <w:t xml:space="preserve">Frequency of health promotion activities </w:t>
            </w:r>
          </w:p>
        </w:tc>
        <w:tc>
          <w:tcPr>
            <w:tcW w:w="7400" w:type="dxa"/>
            <w:gridSpan w:val="5"/>
            <w:tcBorders>
              <w:top w:val="single" w:sz="4" w:space="0" w:color="auto"/>
              <w:left w:val="nil"/>
              <w:bottom w:val="single" w:sz="4" w:space="0" w:color="auto"/>
              <w:right w:val="single" w:sz="8" w:space="0" w:color="000000"/>
            </w:tcBorders>
            <w:shd w:val="clear" w:color="000000" w:fill="BFBFBF"/>
            <w:noWrap/>
            <w:vAlign w:val="bottom"/>
            <w:hideMark/>
          </w:tcPr>
          <w:p w14:paraId="3A221AA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4BA1A802"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34AF6734"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Once</w:t>
            </w:r>
          </w:p>
        </w:tc>
        <w:tc>
          <w:tcPr>
            <w:tcW w:w="1480" w:type="dxa"/>
            <w:tcBorders>
              <w:top w:val="nil"/>
              <w:left w:val="nil"/>
              <w:bottom w:val="single" w:sz="4" w:space="0" w:color="auto"/>
              <w:right w:val="single" w:sz="4" w:space="0" w:color="auto"/>
            </w:tcBorders>
            <w:shd w:val="clear" w:color="auto" w:fill="auto"/>
            <w:noWrap/>
            <w:vAlign w:val="center"/>
            <w:hideMark/>
          </w:tcPr>
          <w:p w14:paraId="4817063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63</w:t>
            </w:r>
          </w:p>
        </w:tc>
        <w:tc>
          <w:tcPr>
            <w:tcW w:w="1480" w:type="dxa"/>
            <w:tcBorders>
              <w:top w:val="nil"/>
              <w:left w:val="nil"/>
              <w:bottom w:val="single" w:sz="4" w:space="0" w:color="auto"/>
              <w:right w:val="single" w:sz="4" w:space="0" w:color="auto"/>
            </w:tcBorders>
            <w:shd w:val="clear" w:color="auto" w:fill="auto"/>
            <w:noWrap/>
            <w:vAlign w:val="center"/>
            <w:hideMark/>
          </w:tcPr>
          <w:p w14:paraId="36563B08"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36</w:t>
            </w:r>
          </w:p>
        </w:tc>
        <w:tc>
          <w:tcPr>
            <w:tcW w:w="1480" w:type="dxa"/>
            <w:tcBorders>
              <w:top w:val="nil"/>
              <w:left w:val="nil"/>
              <w:bottom w:val="single" w:sz="4" w:space="0" w:color="auto"/>
              <w:right w:val="single" w:sz="4" w:space="0" w:color="auto"/>
            </w:tcBorders>
            <w:shd w:val="clear" w:color="auto" w:fill="auto"/>
            <w:noWrap/>
            <w:vAlign w:val="center"/>
            <w:hideMark/>
          </w:tcPr>
          <w:p w14:paraId="25236D9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23</w:t>
            </w:r>
          </w:p>
        </w:tc>
        <w:tc>
          <w:tcPr>
            <w:tcW w:w="1480" w:type="dxa"/>
            <w:tcBorders>
              <w:top w:val="nil"/>
              <w:left w:val="nil"/>
              <w:bottom w:val="single" w:sz="4" w:space="0" w:color="auto"/>
              <w:right w:val="single" w:sz="4" w:space="0" w:color="auto"/>
            </w:tcBorders>
            <w:shd w:val="clear" w:color="auto" w:fill="auto"/>
            <w:noWrap/>
            <w:vAlign w:val="center"/>
            <w:hideMark/>
          </w:tcPr>
          <w:p w14:paraId="5B2FD88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42</w:t>
            </w:r>
          </w:p>
        </w:tc>
        <w:tc>
          <w:tcPr>
            <w:tcW w:w="1480" w:type="dxa"/>
            <w:tcBorders>
              <w:top w:val="nil"/>
              <w:left w:val="nil"/>
              <w:bottom w:val="single" w:sz="4" w:space="0" w:color="auto"/>
              <w:right w:val="single" w:sz="8" w:space="0" w:color="auto"/>
            </w:tcBorders>
            <w:shd w:val="clear" w:color="auto" w:fill="auto"/>
            <w:noWrap/>
            <w:vAlign w:val="center"/>
            <w:hideMark/>
          </w:tcPr>
          <w:p w14:paraId="55918B8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164</w:t>
            </w:r>
          </w:p>
        </w:tc>
      </w:tr>
      <w:tr w:rsidR="000A2D52" w:rsidRPr="00A36C6D" w14:paraId="5826A304" w14:textId="77777777" w:rsidTr="00E3767F">
        <w:trPr>
          <w:trHeight w:val="495"/>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13B72DE5"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Occasional *</w:t>
            </w:r>
          </w:p>
        </w:tc>
        <w:tc>
          <w:tcPr>
            <w:tcW w:w="1480" w:type="dxa"/>
            <w:tcBorders>
              <w:top w:val="nil"/>
              <w:left w:val="nil"/>
              <w:bottom w:val="single" w:sz="4" w:space="0" w:color="auto"/>
              <w:right w:val="single" w:sz="4" w:space="0" w:color="auto"/>
            </w:tcBorders>
            <w:shd w:val="clear" w:color="000000" w:fill="BFBFBF"/>
            <w:noWrap/>
            <w:vAlign w:val="center"/>
            <w:hideMark/>
          </w:tcPr>
          <w:p w14:paraId="75686382"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40BE70B5"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64F69A9B"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000000" w:fill="BFBFBF"/>
            <w:noWrap/>
            <w:vAlign w:val="center"/>
            <w:hideMark/>
          </w:tcPr>
          <w:p w14:paraId="639617C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8" w:space="0" w:color="auto"/>
            </w:tcBorders>
            <w:shd w:val="clear" w:color="000000" w:fill="BFBFBF"/>
            <w:noWrap/>
            <w:vAlign w:val="center"/>
            <w:hideMark/>
          </w:tcPr>
          <w:p w14:paraId="101A3317"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22EC98F4" w14:textId="77777777" w:rsidTr="00E3767F">
        <w:trPr>
          <w:trHeight w:val="49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5D48A9FE"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Regular†</w:t>
            </w:r>
          </w:p>
        </w:tc>
        <w:tc>
          <w:tcPr>
            <w:tcW w:w="1480" w:type="dxa"/>
            <w:tcBorders>
              <w:top w:val="nil"/>
              <w:left w:val="nil"/>
              <w:bottom w:val="single" w:sz="4" w:space="0" w:color="auto"/>
              <w:right w:val="single" w:sz="4" w:space="0" w:color="auto"/>
            </w:tcBorders>
            <w:shd w:val="clear" w:color="auto" w:fill="auto"/>
            <w:noWrap/>
            <w:vAlign w:val="center"/>
            <w:hideMark/>
          </w:tcPr>
          <w:p w14:paraId="47AE516F"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0576F934"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4042E64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4" w:space="0" w:color="auto"/>
            </w:tcBorders>
            <w:shd w:val="clear" w:color="auto" w:fill="auto"/>
            <w:noWrap/>
            <w:vAlign w:val="center"/>
            <w:hideMark/>
          </w:tcPr>
          <w:p w14:paraId="6188257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4" w:space="0" w:color="auto"/>
              <w:right w:val="single" w:sz="8" w:space="0" w:color="auto"/>
            </w:tcBorders>
            <w:shd w:val="clear" w:color="auto" w:fill="auto"/>
            <w:noWrap/>
            <w:vAlign w:val="center"/>
            <w:hideMark/>
          </w:tcPr>
          <w:p w14:paraId="3F11A4D0"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r w:rsidR="000A2D52" w:rsidRPr="00A36C6D" w14:paraId="2AD17E51" w14:textId="77777777" w:rsidTr="00E3767F">
        <w:trPr>
          <w:trHeight w:val="495"/>
        </w:trPr>
        <w:tc>
          <w:tcPr>
            <w:tcW w:w="3060" w:type="dxa"/>
            <w:tcBorders>
              <w:top w:val="nil"/>
              <w:left w:val="single" w:sz="8" w:space="0" w:color="auto"/>
              <w:bottom w:val="single" w:sz="8" w:space="0" w:color="auto"/>
              <w:right w:val="single" w:sz="4" w:space="0" w:color="auto"/>
            </w:tcBorders>
            <w:shd w:val="clear" w:color="000000" w:fill="BFBFBF"/>
            <w:vAlign w:val="center"/>
            <w:hideMark/>
          </w:tcPr>
          <w:p w14:paraId="69B496DD" w14:textId="77777777" w:rsidR="00E3767F" w:rsidRPr="00A36C6D" w:rsidRDefault="00E3767F" w:rsidP="00E3767F">
            <w:pPr>
              <w:rPr>
                <w:rFonts w:asciiTheme="minorHAnsi" w:hAnsiTheme="minorHAnsi" w:cstheme="minorHAnsi"/>
                <w:color w:val="675E47" w:themeColor="text2"/>
                <w:sz w:val="18"/>
                <w:szCs w:val="18"/>
                <w:lang w:eastAsia="en-AU"/>
              </w:rPr>
            </w:pPr>
            <w:r w:rsidRPr="00A36C6D">
              <w:rPr>
                <w:rFonts w:asciiTheme="minorHAnsi" w:hAnsiTheme="minorHAnsi" w:cstheme="minorHAnsi"/>
                <w:color w:val="675E47" w:themeColor="text2"/>
                <w:sz w:val="18"/>
                <w:szCs w:val="18"/>
                <w:lang w:eastAsia="en-AU"/>
              </w:rPr>
              <w:t>Ongoing/routine</w:t>
            </w:r>
          </w:p>
        </w:tc>
        <w:tc>
          <w:tcPr>
            <w:tcW w:w="1480" w:type="dxa"/>
            <w:tcBorders>
              <w:top w:val="nil"/>
              <w:left w:val="nil"/>
              <w:bottom w:val="single" w:sz="8" w:space="0" w:color="auto"/>
              <w:right w:val="single" w:sz="4" w:space="0" w:color="auto"/>
            </w:tcBorders>
            <w:shd w:val="clear" w:color="000000" w:fill="BFBFBF"/>
            <w:noWrap/>
            <w:vAlign w:val="center"/>
            <w:hideMark/>
          </w:tcPr>
          <w:p w14:paraId="500C8E6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8" w:space="0" w:color="auto"/>
              <w:right w:val="single" w:sz="4" w:space="0" w:color="auto"/>
            </w:tcBorders>
            <w:shd w:val="clear" w:color="000000" w:fill="BFBFBF"/>
            <w:noWrap/>
            <w:vAlign w:val="center"/>
            <w:hideMark/>
          </w:tcPr>
          <w:p w14:paraId="0CBFD166"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8" w:space="0" w:color="auto"/>
              <w:right w:val="single" w:sz="4" w:space="0" w:color="auto"/>
            </w:tcBorders>
            <w:shd w:val="clear" w:color="000000" w:fill="BFBFBF"/>
            <w:noWrap/>
            <w:vAlign w:val="center"/>
            <w:hideMark/>
          </w:tcPr>
          <w:p w14:paraId="35D0F093"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8" w:space="0" w:color="auto"/>
              <w:right w:val="single" w:sz="4" w:space="0" w:color="auto"/>
            </w:tcBorders>
            <w:shd w:val="clear" w:color="000000" w:fill="BFBFBF"/>
            <w:noWrap/>
            <w:vAlign w:val="center"/>
            <w:hideMark/>
          </w:tcPr>
          <w:p w14:paraId="2BAA0BEC"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c>
          <w:tcPr>
            <w:tcW w:w="1480" w:type="dxa"/>
            <w:tcBorders>
              <w:top w:val="nil"/>
              <w:left w:val="nil"/>
              <w:bottom w:val="single" w:sz="8" w:space="0" w:color="auto"/>
              <w:right w:val="single" w:sz="8" w:space="0" w:color="auto"/>
            </w:tcBorders>
            <w:shd w:val="clear" w:color="000000" w:fill="BFBFBF"/>
            <w:noWrap/>
            <w:vAlign w:val="center"/>
            <w:hideMark/>
          </w:tcPr>
          <w:p w14:paraId="35983261" w14:textId="77777777" w:rsidR="00E3767F" w:rsidRPr="00A36C6D" w:rsidRDefault="00E3767F" w:rsidP="00E3767F">
            <w:pPr>
              <w:jc w:val="center"/>
              <w:rPr>
                <w:rFonts w:asciiTheme="minorHAnsi" w:hAnsiTheme="minorHAnsi" w:cstheme="minorHAnsi"/>
                <w:color w:val="675E47" w:themeColor="text2"/>
                <w:szCs w:val="22"/>
                <w:lang w:eastAsia="en-AU"/>
              </w:rPr>
            </w:pPr>
            <w:r w:rsidRPr="00A36C6D">
              <w:rPr>
                <w:rFonts w:asciiTheme="minorHAnsi" w:hAnsiTheme="minorHAnsi" w:cstheme="minorHAnsi"/>
                <w:color w:val="675E47" w:themeColor="text2"/>
                <w:szCs w:val="22"/>
                <w:lang w:eastAsia="en-AU"/>
              </w:rPr>
              <w:t> </w:t>
            </w:r>
          </w:p>
        </w:tc>
      </w:tr>
    </w:tbl>
    <w:p w14:paraId="41E7C36A"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p>
    <w:p w14:paraId="7340991D"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2-4 times per year.</w:t>
      </w:r>
    </w:p>
    <w:p w14:paraId="103EE50D" w14:textId="77777777" w:rsidR="00E3767F" w:rsidRPr="00A36C6D" w:rsidRDefault="00E3767F" w:rsidP="00E3767F">
      <w:pPr>
        <w:tabs>
          <w:tab w:val="center" w:pos="4513"/>
          <w:tab w:val="right" w:pos="9026"/>
        </w:tabs>
        <w:spacing w:before="10"/>
        <w:rPr>
          <w:rFonts w:asciiTheme="minorHAnsi" w:eastAsia="Calibri" w:hAnsiTheme="minorHAnsi" w:cstheme="minorHAnsi"/>
          <w:color w:val="675E47" w:themeColor="text2"/>
          <w:sz w:val="18"/>
          <w:szCs w:val="18"/>
        </w:rPr>
      </w:pPr>
      <w:r w:rsidRPr="00A36C6D">
        <w:rPr>
          <w:rFonts w:asciiTheme="minorHAnsi" w:eastAsia="Calibri" w:hAnsiTheme="minorHAnsi" w:cstheme="minorHAnsi"/>
          <w:color w:val="675E47" w:themeColor="text2"/>
          <w:sz w:val="18"/>
          <w:szCs w:val="18"/>
        </w:rPr>
        <w:t>† 5-12 times per year.</w:t>
      </w:r>
    </w:p>
    <w:p w14:paraId="57E5CC68" w14:textId="77777777" w:rsidR="000B2552" w:rsidRPr="00A36C6D" w:rsidRDefault="000B2552" w:rsidP="00B30BBF">
      <w:pPr>
        <w:pStyle w:val="Tableheadings"/>
        <w:rPr>
          <w:rFonts w:asciiTheme="minorHAnsi" w:hAnsiTheme="minorHAnsi" w:cstheme="minorHAnsi"/>
        </w:rPr>
      </w:pPr>
      <w:bookmarkStart w:id="369" w:name="_Toc83713389"/>
      <w:r w:rsidRPr="00A36C6D">
        <w:rPr>
          <w:rFonts w:asciiTheme="minorHAnsi" w:hAnsiTheme="minorHAnsi" w:cstheme="minorHAnsi"/>
        </w:rPr>
        <w:t xml:space="preserve">Table </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STYLEREF 1 \s </w:instrText>
      </w:r>
      <w:r w:rsidR="00080763" w:rsidRPr="00A36C6D">
        <w:rPr>
          <w:rFonts w:asciiTheme="minorHAnsi" w:hAnsiTheme="minorHAnsi" w:cstheme="minorHAnsi"/>
        </w:rPr>
        <w:fldChar w:fldCharType="separate"/>
      </w:r>
      <w:r w:rsidRPr="00A36C6D">
        <w:rPr>
          <w:rFonts w:asciiTheme="minorHAnsi" w:hAnsiTheme="minorHAnsi" w:cstheme="minorHAnsi"/>
          <w:noProof/>
        </w:rPr>
        <w:t>5</w:t>
      </w:r>
      <w:r w:rsidR="00080763" w:rsidRPr="00A36C6D">
        <w:rPr>
          <w:rFonts w:asciiTheme="minorHAnsi" w:hAnsiTheme="minorHAnsi" w:cstheme="minorHAnsi"/>
          <w:noProof/>
        </w:rPr>
        <w:fldChar w:fldCharType="end"/>
      </w:r>
      <w:r w:rsidRPr="00A36C6D">
        <w:rPr>
          <w:rFonts w:asciiTheme="minorHAnsi" w:hAnsiTheme="minorHAnsi" w:cstheme="minorHAnsi"/>
        </w:rPr>
        <w:t>.</w:t>
      </w:r>
      <w:r w:rsidR="00080763" w:rsidRPr="00A36C6D">
        <w:rPr>
          <w:rFonts w:asciiTheme="minorHAnsi" w:hAnsiTheme="minorHAnsi" w:cstheme="minorHAnsi"/>
        </w:rPr>
        <w:fldChar w:fldCharType="begin"/>
      </w:r>
      <w:r w:rsidR="00080763" w:rsidRPr="00A36C6D">
        <w:rPr>
          <w:rFonts w:asciiTheme="minorHAnsi" w:hAnsiTheme="minorHAnsi" w:cstheme="minorHAnsi"/>
        </w:rPr>
        <w:instrText xml:space="preserve"> SEQ Table \* ARABIC \s 1 </w:instrText>
      </w:r>
      <w:r w:rsidR="00080763" w:rsidRPr="00A36C6D">
        <w:rPr>
          <w:rFonts w:asciiTheme="minorHAnsi" w:hAnsiTheme="minorHAnsi" w:cstheme="minorHAnsi"/>
        </w:rPr>
        <w:fldChar w:fldCharType="separate"/>
      </w:r>
      <w:r w:rsidRPr="00A36C6D">
        <w:rPr>
          <w:rFonts w:asciiTheme="minorHAnsi" w:hAnsiTheme="minorHAnsi" w:cstheme="minorHAnsi"/>
          <w:noProof/>
        </w:rPr>
        <w:t>8</w:t>
      </w:r>
      <w:r w:rsidR="00080763" w:rsidRPr="00A36C6D">
        <w:rPr>
          <w:rFonts w:asciiTheme="minorHAnsi" w:hAnsiTheme="minorHAnsi" w:cstheme="minorHAnsi"/>
          <w:noProof/>
        </w:rPr>
        <w:fldChar w:fldCharType="end"/>
      </w:r>
      <w:r w:rsidRPr="00A36C6D">
        <w:rPr>
          <w:rFonts w:asciiTheme="minorHAnsi" w:hAnsiTheme="minorHAnsi" w:cstheme="minorHAnsi"/>
        </w:rPr>
        <w:tab/>
        <w:t>Soap distribution by region, Western Australia</w:t>
      </w:r>
      <w:r w:rsidR="00E3767F" w:rsidRPr="00A36C6D">
        <w:rPr>
          <w:rFonts w:asciiTheme="minorHAnsi" w:hAnsiTheme="minorHAnsi" w:cstheme="minorHAnsi"/>
        </w:rPr>
        <w:t xml:space="preserve"> 2020</w:t>
      </w:r>
      <w:bookmarkEnd w:id="369"/>
    </w:p>
    <w:tbl>
      <w:tblPr>
        <w:tblStyle w:val="trach"/>
        <w:tblW w:w="0" w:type="auto"/>
        <w:tblLook w:val="04A0" w:firstRow="1" w:lastRow="0" w:firstColumn="1" w:lastColumn="0" w:noHBand="0" w:noVBand="1"/>
        <w:tblCaption w:val="Soap distribution by region, Western Australia 2020.  "/>
        <w:tblDescription w:val="Table 5.8 is outlines the number of bar and liquid soap refills were distributed by regions in Western Australia.&#13;&#10;"/>
      </w:tblPr>
      <w:tblGrid>
        <w:gridCol w:w="3080"/>
        <w:gridCol w:w="3081"/>
        <w:gridCol w:w="3081"/>
      </w:tblGrid>
      <w:tr w:rsidR="000A2D52" w:rsidRPr="00A36C6D" w14:paraId="69F55F32" w14:textId="77777777" w:rsidTr="00AC6397">
        <w:trPr>
          <w:cnfStyle w:val="100000000000" w:firstRow="1" w:lastRow="0" w:firstColumn="0" w:lastColumn="0" w:oddVBand="0" w:evenVBand="0" w:oddHBand="0" w:evenHBand="0" w:firstRowFirstColumn="0" w:firstRowLastColumn="0" w:lastRowFirstColumn="0" w:lastRowLastColumn="0"/>
        </w:trPr>
        <w:tc>
          <w:tcPr>
            <w:tcW w:w="3080" w:type="dxa"/>
          </w:tcPr>
          <w:p w14:paraId="25DFA3D3" w14:textId="77777777" w:rsidR="00F25D08" w:rsidRPr="00A36C6D" w:rsidRDefault="00F25D08" w:rsidP="00266F77">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Region </w:t>
            </w:r>
          </w:p>
        </w:tc>
        <w:tc>
          <w:tcPr>
            <w:tcW w:w="3081" w:type="dxa"/>
          </w:tcPr>
          <w:p w14:paraId="0F9C9AAA" w14:textId="76D7DD66" w:rsidR="00F25D08" w:rsidRPr="00A36C6D" w:rsidRDefault="00F25D08" w:rsidP="00266F77">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Milpa </w:t>
            </w:r>
            <w:r w:rsidR="008B0E7C" w:rsidRPr="00A36C6D">
              <w:rPr>
                <w:rFonts w:asciiTheme="minorHAnsi" w:hAnsiTheme="minorHAnsi" w:cstheme="minorHAnsi"/>
                <w:color w:val="675E47" w:themeColor="text2"/>
              </w:rPr>
              <w:t>bar s</w:t>
            </w:r>
            <w:r w:rsidRPr="00A36C6D">
              <w:rPr>
                <w:rFonts w:asciiTheme="minorHAnsi" w:hAnsiTheme="minorHAnsi" w:cstheme="minorHAnsi"/>
                <w:color w:val="675E47" w:themeColor="text2"/>
              </w:rPr>
              <w:t>oap</w:t>
            </w:r>
          </w:p>
        </w:tc>
        <w:tc>
          <w:tcPr>
            <w:tcW w:w="3081" w:type="dxa"/>
          </w:tcPr>
          <w:p w14:paraId="05E62A67" w14:textId="138E1407" w:rsidR="00F25D08" w:rsidRPr="00A36C6D" w:rsidRDefault="00F25D08" w:rsidP="00266F77">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Liquid </w:t>
            </w:r>
            <w:r w:rsidR="008B0E7C" w:rsidRPr="00A36C6D">
              <w:rPr>
                <w:rFonts w:asciiTheme="minorHAnsi" w:hAnsiTheme="minorHAnsi" w:cstheme="minorHAnsi"/>
                <w:color w:val="675E47" w:themeColor="text2"/>
              </w:rPr>
              <w:t>soap re</w:t>
            </w:r>
            <w:r w:rsidR="00330B95" w:rsidRPr="00A36C6D">
              <w:rPr>
                <w:rFonts w:asciiTheme="minorHAnsi" w:hAnsiTheme="minorHAnsi" w:cstheme="minorHAnsi"/>
                <w:color w:val="675E47" w:themeColor="text2"/>
              </w:rPr>
              <w:t>fills</w:t>
            </w:r>
          </w:p>
        </w:tc>
      </w:tr>
      <w:tr w:rsidR="000A2D52" w:rsidRPr="00A36C6D" w14:paraId="6CA3E09C" w14:textId="77777777" w:rsidTr="00C574D9">
        <w:tc>
          <w:tcPr>
            <w:tcW w:w="3080" w:type="dxa"/>
            <w:vAlign w:val="top"/>
          </w:tcPr>
          <w:p w14:paraId="055200B2" w14:textId="77777777" w:rsidR="00CD6ADA" w:rsidRPr="00A36C6D" w:rsidRDefault="00CD6ADA" w:rsidP="00266F77">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Kimberley </w:t>
            </w:r>
          </w:p>
        </w:tc>
        <w:tc>
          <w:tcPr>
            <w:tcW w:w="3081" w:type="dxa"/>
            <w:vAlign w:val="top"/>
          </w:tcPr>
          <w:p w14:paraId="35F165FC" w14:textId="61C3F472" w:rsidR="00CD6ADA" w:rsidRPr="00A36C6D" w:rsidRDefault="00CD6ADA" w:rsidP="00F441F0">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rPr>
              <w:t>18769</w:t>
            </w:r>
          </w:p>
        </w:tc>
        <w:tc>
          <w:tcPr>
            <w:tcW w:w="3081" w:type="dxa"/>
            <w:vAlign w:val="top"/>
          </w:tcPr>
          <w:p w14:paraId="08E24CAB" w14:textId="77777777" w:rsidR="00CD6ADA" w:rsidRPr="00A36C6D" w:rsidRDefault="00CD6ADA" w:rsidP="00F441F0">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rPr>
              <w:t>20</w:t>
            </w:r>
          </w:p>
        </w:tc>
      </w:tr>
      <w:tr w:rsidR="000A2D52" w:rsidRPr="00A36C6D" w14:paraId="0E160B98" w14:textId="77777777" w:rsidTr="00C574D9">
        <w:trPr>
          <w:cnfStyle w:val="000000010000" w:firstRow="0" w:lastRow="0" w:firstColumn="0" w:lastColumn="0" w:oddVBand="0" w:evenVBand="0" w:oddHBand="0" w:evenHBand="1" w:firstRowFirstColumn="0" w:firstRowLastColumn="0" w:lastRowFirstColumn="0" w:lastRowLastColumn="0"/>
        </w:trPr>
        <w:tc>
          <w:tcPr>
            <w:tcW w:w="3080" w:type="dxa"/>
            <w:vAlign w:val="top"/>
          </w:tcPr>
          <w:p w14:paraId="65ECAC1E" w14:textId="77777777" w:rsidR="00CD6ADA" w:rsidRPr="00A36C6D" w:rsidRDefault="00CD6ADA" w:rsidP="00266F77">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Pilbara </w:t>
            </w:r>
          </w:p>
        </w:tc>
        <w:tc>
          <w:tcPr>
            <w:tcW w:w="3081" w:type="dxa"/>
            <w:vAlign w:val="top"/>
          </w:tcPr>
          <w:p w14:paraId="4393E705" w14:textId="286D1125" w:rsidR="00CD6ADA" w:rsidRPr="00A36C6D" w:rsidRDefault="00CD6ADA" w:rsidP="00F441F0">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rPr>
              <w:t>8237</w:t>
            </w:r>
          </w:p>
        </w:tc>
        <w:tc>
          <w:tcPr>
            <w:tcW w:w="3081" w:type="dxa"/>
            <w:vAlign w:val="top"/>
          </w:tcPr>
          <w:p w14:paraId="1C1288C7" w14:textId="77777777" w:rsidR="00CD6ADA" w:rsidRPr="00A36C6D" w:rsidRDefault="00CD6ADA" w:rsidP="00F441F0">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rPr>
              <w:t>0</w:t>
            </w:r>
          </w:p>
        </w:tc>
      </w:tr>
      <w:tr w:rsidR="000A2D52" w:rsidRPr="00A36C6D" w14:paraId="54176443" w14:textId="77777777" w:rsidTr="00C574D9">
        <w:tc>
          <w:tcPr>
            <w:tcW w:w="3080" w:type="dxa"/>
            <w:vAlign w:val="top"/>
          </w:tcPr>
          <w:p w14:paraId="7EC77CC3" w14:textId="77777777" w:rsidR="00CD6ADA" w:rsidRPr="00A36C6D" w:rsidRDefault="00CD6ADA" w:rsidP="00266F77">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Midwest </w:t>
            </w:r>
          </w:p>
        </w:tc>
        <w:tc>
          <w:tcPr>
            <w:tcW w:w="3081" w:type="dxa"/>
            <w:vAlign w:val="top"/>
          </w:tcPr>
          <w:p w14:paraId="460A4E09" w14:textId="7B378A56" w:rsidR="00CD6ADA" w:rsidRPr="00A36C6D" w:rsidRDefault="00CD6ADA" w:rsidP="00F441F0">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rPr>
              <w:t>9730</w:t>
            </w:r>
          </w:p>
        </w:tc>
        <w:tc>
          <w:tcPr>
            <w:tcW w:w="3081" w:type="dxa"/>
            <w:vAlign w:val="top"/>
          </w:tcPr>
          <w:p w14:paraId="1460793A" w14:textId="77777777" w:rsidR="00CD6ADA" w:rsidRPr="00A36C6D" w:rsidRDefault="00CD6ADA" w:rsidP="00F441F0">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rPr>
              <w:t>0</w:t>
            </w:r>
          </w:p>
        </w:tc>
      </w:tr>
      <w:tr w:rsidR="000A2D52" w:rsidRPr="00A36C6D" w14:paraId="77C40BC2" w14:textId="77777777" w:rsidTr="00C574D9">
        <w:trPr>
          <w:cnfStyle w:val="000000010000" w:firstRow="0" w:lastRow="0" w:firstColumn="0" w:lastColumn="0" w:oddVBand="0" w:evenVBand="0" w:oddHBand="0" w:evenHBand="1" w:firstRowFirstColumn="0" w:firstRowLastColumn="0" w:lastRowFirstColumn="0" w:lastRowLastColumn="0"/>
        </w:trPr>
        <w:tc>
          <w:tcPr>
            <w:tcW w:w="3080" w:type="dxa"/>
            <w:vAlign w:val="top"/>
          </w:tcPr>
          <w:p w14:paraId="206E2F0A" w14:textId="77777777" w:rsidR="00CD6ADA" w:rsidRPr="00A36C6D" w:rsidRDefault="00CD6ADA" w:rsidP="00266F77">
            <w:pPr>
              <w:rPr>
                <w:rFonts w:asciiTheme="minorHAnsi" w:hAnsiTheme="minorHAnsi" w:cstheme="minorHAnsi"/>
                <w:color w:val="675E47" w:themeColor="text2"/>
              </w:rPr>
            </w:pPr>
            <w:r w:rsidRPr="00A36C6D">
              <w:rPr>
                <w:rFonts w:asciiTheme="minorHAnsi" w:hAnsiTheme="minorHAnsi" w:cstheme="minorHAnsi"/>
                <w:color w:val="675E47" w:themeColor="text2"/>
              </w:rPr>
              <w:t xml:space="preserve">Goldfields </w:t>
            </w:r>
          </w:p>
        </w:tc>
        <w:tc>
          <w:tcPr>
            <w:tcW w:w="3081" w:type="dxa"/>
            <w:vAlign w:val="top"/>
          </w:tcPr>
          <w:p w14:paraId="3E0F5E29" w14:textId="1CC2F38A" w:rsidR="00CD6ADA" w:rsidRPr="00A36C6D" w:rsidRDefault="00CD6ADA" w:rsidP="00F441F0">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rPr>
              <w:t>18000</w:t>
            </w:r>
          </w:p>
        </w:tc>
        <w:tc>
          <w:tcPr>
            <w:tcW w:w="3081" w:type="dxa"/>
            <w:vAlign w:val="top"/>
          </w:tcPr>
          <w:p w14:paraId="6E9C2854" w14:textId="77777777" w:rsidR="00CD6ADA" w:rsidRPr="00A36C6D" w:rsidRDefault="00CD6ADA" w:rsidP="00F441F0">
            <w:pPr>
              <w:jc w:val="center"/>
              <w:rPr>
                <w:rFonts w:asciiTheme="minorHAnsi" w:hAnsiTheme="minorHAnsi" w:cstheme="minorHAnsi"/>
                <w:color w:val="675E47" w:themeColor="text2"/>
                <w:szCs w:val="22"/>
              </w:rPr>
            </w:pPr>
            <w:r w:rsidRPr="00A36C6D">
              <w:rPr>
                <w:rFonts w:asciiTheme="minorHAnsi" w:hAnsiTheme="minorHAnsi" w:cstheme="minorHAnsi"/>
                <w:color w:val="675E47" w:themeColor="text2"/>
              </w:rPr>
              <w:t>0</w:t>
            </w:r>
          </w:p>
        </w:tc>
      </w:tr>
      <w:tr w:rsidR="000A2D52" w:rsidRPr="00A36C6D" w14:paraId="2AB79CDC" w14:textId="77777777" w:rsidTr="00C574D9">
        <w:tc>
          <w:tcPr>
            <w:tcW w:w="3080" w:type="dxa"/>
            <w:vAlign w:val="top"/>
          </w:tcPr>
          <w:p w14:paraId="37040B63" w14:textId="77777777" w:rsidR="00CD6ADA" w:rsidRPr="00A36C6D" w:rsidRDefault="00CD6ADA" w:rsidP="00266F77">
            <w:pPr>
              <w:rPr>
                <w:rFonts w:asciiTheme="minorHAnsi" w:hAnsiTheme="minorHAnsi" w:cstheme="minorHAnsi"/>
                <w:b/>
                <w:color w:val="675E47" w:themeColor="text2"/>
              </w:rPr>
            </w:pPr>
            <w:r w:rsidRPr="00A36C6D">
              <w:rPr>
                <w:rFonts w:asciiTheme="minorHAnsi" w:hAnsiTheme="minorHAnsi" w:cstheme="minorHAnsi"/>
                <w:color w:val="675E47" w:themeColor="text2"/>
              </w:rPr>
              <w:t xml:space="preserve">Total </w:t>
            </w:r>
          </w:p>
        </w:tc>
        <w:tc>
          <w:tcPr>
            <w:tcW w:w="3081" w:type="dxa"/>
            <w:vAlign w:val="top"/>
          </w:tcPr>
          <w:p w14:paraId="31359CD3" w14:textId="7E05B6FE" w:rsidR="00CD6ADA" w:rsidRPr="00A36C6D" w:rsidRDefault="00CD6ADA" w:rsidP="00F441F0">
            <w:pPr>
              <w:jc w:val="center"/>
              <w:rPr>
                <w:rFonts w:asciiTheme="minorHAnsi" w:eastAsia="MS Gothic" w:hAnsiTheme="minorHAnsi" w:cstheme="minorHAnsi"/>
                <w:color w:val="675E47" w:themeColor="text2"/>
                <w:szCs w:val="22"/>
              </w:rPr>
            </w:pPr>
            <w:r w:rsidRPr="00A36C6D">
              <w:rPr>
                <w:rFonts w:asciiTheme="minorHAnsi" w:hAnsiTheme="minorHAnsi" w:cstheme="minorHAnsi"/>
                <w:color w:val="675E47" w:themeColor="text2"/>
              </w:rPr>
              <w:t xml:space="preserve">54736 </w:t>
            </w:r>
          </w:p>
        </w:tc>
        <w:tc>
          <w:tcPr>
            <w:tcW w:w="3081" w:type="dxa"/>
            <w:vAlign w:val="top"/>
          </w:tcPr>
          <w:p w14:paraId="70CE058B" w14:textId="77777777" w:rsidR="00CD6ADA" w:rsidRPr="00A36C6D" w:rsidRDefault="00CD6ADA" w:rsidP="00F441F0">
            <w:pPr>
              <w:jc w:val="center"/>
              <w:rPr>
                <w:rFonts w:asciiTheme="minorHAnsi" w:eastAsia="MS Gothic" w:hAnsiTheme="minorHAnsi" w:cstheme="minorHAnsi"/>
                <w:color w:val="675E47" w:themeColor="text2"/>
                <w:szCs w:val="22"/>
              </w:rPr>
            </w:pPr>
            <w:r w:rsidRPr="00A36C6D">
              <w:rPr>
                <w:rFonts w:asciiTheme="minorHAnsi" w:hAnsiTheme="minorHAnsi" w:cstheme="minorHAnsi"/>
                <w:color w:val="675E47" w:themeColor="text2"/>
              </w:rPr>
              <w:t>20</w:t>
            </w:r>
          </w:p>
        </w:tc>
      </w:tr>
    </w:tbl>
    <w:p w14:paraId="61096508" w14:textId="77777777" w:rsidR="00EF40C7" w:rsidRPr="00A36C6D" w:rsidRDefault="00EF40C7" w:rsidP="008034BA">
      <w:pPr>
        <w:rPr>
          <w:rFonts w:asciiTheme="minorHAnsi" w:hAnsiTheme="minorHAnsi" w:cstheme="minorHAnsi"/>
          <w:color w:val="675E47" w:themeColor="text2"/>
        </w:rPr>
        <w:sectPr w:rsidR="00EF40C7" w:rsidRPr="00A36C6D" w:rsidSect="004E1B9A">
          <w:headerReference w:type="even" r:id="rId73"/>
          <w:headerReference w:type="default" r:id="rId74"/>
          <w:footerReference w:type="default" r:id="rId75"/>
          <w:headerReference w:type="first" r:id="rId76"/>
          <w:pgSz w:w="11906" w:h="16838"/>
          <w:pgMar w:top="720" w:right="720" w:bottom="720" w:left="720" w:header="709" w:footer="709" w:gutter="0"/>
          <w:cols w:space="708"/>
          <w:docGrid w:linePitch="360"/>
        </w:sectPr>
      </w:pPr>
    </w:p>
    <w:p w14:paraId="4075DE31" w14:textId="77777777" w:rsidR="00724975" w:rsidRPr="00A36C6D" w:rsidRDefault="00CC43E0" w:rsidP="00940753">
      <w:pPr>
        <w:pStyle w:val="Heading1nonumbering"/>
        <w:rPr>
          <w:rFonts w:asciiTheme="minorHAnsi" w:hAnsiTheme="minorHAnsi" w:cstheme="minorHAnsi"/>
          <w:color w:val="675E47" w:themeColor="text2"/>
        </w:rPr>
      </w:pPr>
      <w:bookmarkStart w:id="370" w:name="_Toc360460829"/>
      <w:bookmarkStart w:id="371" w:name="_Toc392153942"/>
      <w:bookmarkStart w:id="372" w:name="_Toc490035409"/>
      <w:bookmarkStart w:id="373" w:name="_Toc520298323"/>
      <w:bookmarkStart w:id="374" w:name="_Toc86135848"/>
      <w:bookmarkEnd w:id="226"/>
      <w:bookmarkEnd w:id="227"/>
      <w:r w:rsidRPr="00A36C6D">
        <w:rPr>
          <w:rFonts w:asciiTheme="minorHAnsi" w:hAnsiTheme="minorHAnsi" w:cstheme="minorHAnsi"/>
          <w:color w:val="675E47" w:themeColor="text2"/>
        </w:rPr>
        <w:t>Reference</w:t>
      </w:r>
      <w:bookmarkEnd w:id="370"/>
      <w:bookmarkEnd w:id="371"/>
      <w:bookmarkEnd w:id="372"/>
      <w:r w:rsidR="00425DE0" w:rsidRPr="00A36C6D">
        <w:rPr>
          <w:rFonts w:asciiTheme="minorHAnsi" w:hAnsiTheme="minorHAnsi" w:cstheme="minorHAnsi"/>
          <w:color w:val="675E47" w:themeColor="text2"/>
        </w:rPr>
        <w:t>s</w:t>
      </w:r>
      <w:bookmarkEnd w:id="373"/>
      <w:bookmarkEnd w:id="374"/>
    </w:p>
    <w:sectPr w:rsidR="00724975" w:rsidRPr="00A36C6D">
      <w:headerReference w:type="even" r:id="rId77"/>
      <w:headerReference w:type="default" r:id="rId78"/>
      <w:footerReference w:type="default" r:id="rId79"/>
      <w:headerReference w:type="first" r:id="rId8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5307CD" w14:textId="77777777" w:rsidR="00023328" w:rsidRDefault="00023328" w:rsidP="00CC43E0">
      <w:r>
        <w:separator/>
      </w:r>
    </w:p>
  </w:endnote>
  <w:endnote w:type="continuationSeparator" w:id="0">
    <w:p w14:paraId="725E307E" w14:textId="77777777" w:rsidR="00023328" w:rsidRDefault="00023328" w:rsidP="00CC43E0">
      <w:r>
        <w:continuationSeparator/>
      </w:r>
    </w:p>
  </w:endnote>
  <w:endnote w:id="1">
    <w:p w14:paraId="3749613B" w14:textId="79D94D51"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 xml:space="preserve">Communicable Diseases Network Australia. National guidelines for the public health management of trachoma in Australia. January 2014. Canberra: Commonwealth of Australia; 2014. Available at: </w:t>
      </w:r>
      <w:hyperlink r:id="rId1" w:history="1">
        <w:r w:rsidRPr="001A40D3">
          <w:rPr>
            <w:rStyle w:val="Hyperlink"/>
            <w:rFonts w:ascii="Calibri" w:eastAsia="Cambria" w:hAnsi="Calibri" w:cs="Arial"/>
            <w:color w:val="675E47" w:themeColor="text2"/>
            <w:lang w:val="en-AU"/>
          </w:rPr>
          <w:t>www.health.gov.au/internet/main/publishing.nsf/Content/cdna-song-trachoma.htm</w:t>
        </w:r>
      </w:hyperlink>
      <w:r w:rsidRPr="001A40D3">
        <w:rPr>
          <w:rFonts w:ascii="Calibri" w:eastAsia="Cambria" w:hAnsi="Calibri" w:cs="Arial"/>
          <w:color w:val="675E47" w:themeColor="text2"/>
          <w:lang w:val="en-AU"/>
        </w:rPr>
        <w:t xml:space="preserve"> (last accessed </w:t>
      </w:r>
      <w:r w:rsidR="003577D7" w:rsidRPr="001A40D3">
        <w:rPr>
          <w:rFonts w:ascii="Calibri" w:eastAsia="Cambria" w:hAnsi="Calibri" w:cs="Arial"/>
          <w:color w:val="675E47" w:themeColor="text2"/>
          <w:lang w:val="en-AU"/>
        </w:rPr>
        <w:t xml:space="preserve">6 September </w:t>
      </w:r>
      <w:r w:rsidRPr="001A40D3">
        <w:rPr>
          <w:rFonts w:ascii="Calibri" w:eastAsia="Cambria" w:hAnsi="Calibri" w:cs="Arial"/>
          <w:color w:val="675E47" w:themeColor="text2"/>
          <w:lang w:val="en-AU"/>
        </w:rPr>
        <w:t>20</w:t>
      </w:r>
      <w:r w:rsidR="003577D7" w:rsidRPr="001A40D3">
        <w:rPr>
          <w:rFonts w:ascii="Calibri" w:eastAsia="Cambria" w:hAnsi="Calibri" w:cs="Arial"/>
          <w:color w:val="675E47" w:themeColor="text2"/>
          <w:lang w:val="en-AU"/>
        </w:rPr>
        <w:t>2</w:t>
      </w:r>
      <w:r w:rsidRPr="001A40D3">
        <w:rPr>
          <w:rFonts w:ascii="Calibri" w:eastAsia="Cambria" w:hAnsi="Calibri" w:cs="Arial"/>
          <w:color w:val="675E47" w:themeColor="text2"/>
          <w:lang w:val="en-AU"/>
        </w:rPr>
        <w:t>1).</w:t>
      </w:r>
    </w:p>
  </w:endnote>
  <w:endnote w:id="2">
    <w:p w14:paraId="1523DA7F" w14:textId="0FE18EB8"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World Health Organization. Global WHO Alliance for the Elimination of Blinding Trachoma by 2020. Wkly Epidemiol Rec 2012;87:161-8.</w:t>
      </w:r>
    </w:p>
  </w:endnote>
  <w:endnote w:id="3">
    <w:p w14:paraId="1B81E73F"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West SK, Courtright P. Trachoma control: 14 years later. Ophthalmic Epidemiol 2015;22: 145-7.</w:t>
      </w:r>
    </w:p>
  </w:endnote>
  <w:endnote w:id="4">
    <w:p w14:paraId="61911CB3"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Burki T. The broad benefits of trachoma elimination. Lancet</w:t>
      </w:r>
      <w:r w:rsidRPr="001A40D3">
        <w:rPr>
          <w:color w:val="675E47" w:themeColor="text2"/>
          <w:lang w:val="en-AU"/>
        </w:rPr>
        <w:t xml:space="preserve"> </w:t>
      </w:r>
      <w:r w:rsidRPr="001A40D3">
        <w:rPr>
          <w:rFonts w:ascii="Calibri" w:eastAsia="Cambria" w:hAnsi="Calibri" w:cs="Arial"/>
          <w:color w:val="675E47" w:themeColor="text2"/>
          <w:lang w:val="en-AU"/>
        </w:rPr>
        <w:t>2016;16:530–1.</w:t>
      </w:r>
    </w:p>
  </w:endnote>
  <w:endnote w:id="5">
    <w:p w14:paraId="1706DD71"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Polack S, Brooker S, Kuper K, Mariotti S, Mabey D, Foster A. Mapping the global distribution of trachoma. Bull World Health Organ 2005;83:913-9.</w:t>
      </w:r>
    </w:p>
  </w:endnote>
  <w:endnote w:id="6">
    <w:p w14:paraId="7D69E66E" w14:textId="49E96223"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00766711" w:rsidRPr="00766711">
        <w:rPr>
          <w:rFonts w:ascii="Calibri" w:eastAsia="Cambria" w:hAnsi="Calibri" w:cs="Arial"/>
          <w:color w:val="675E47" w:themeColor="text2"/>
          <w:lang w:val="en-AU"/>
        </w:rPr>
        <w:t>Solomon AW, Kello AB, Bangert M, West SK, Taylor HR, Tekeraoi R, et al. The simplified trachoma grading system, amended. Bull World Health Organ 2020;98:698-705. Available at: https://www.who.int/bulletin/volumes/98/10/19-248708.pdf (last accessed 26 October 2021).</w:t>
      </w:r>
    </w:p>
  </w:endnote>
  <w:endnote w:id="7">
    <w:p w14:paraId="62B9F482"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World Health Organization. Future approaches to trachoma control – report of a global scientific meeting. 17-20 June 1996. Geneva: WHO; 1997.</w:t>
      </w:r>
    </w:p>
  </w:endnote>
  <w:endnote w:id="8">
    <w:p w14:paraId="12E60475"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Mariotti SP, Pararajasegaram R, Resnikoff S. Trachoma: looking forward to global elimination of trachoma by 2020 (GET 2020). Am J Trop Med Hyg 2003;69(5 Suppl):33-5.</w:t>
      </w:r>
    </w:p>
  </w:endnote>
  <w:endnote w:id="9">
    <w:p w14:paraId="1D45BF31"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World Health Organization. Report of the 2nd global scientific meeting on trachoma. 25</w:t>
      </w:r>
      <w:r w:rsidRPr="001A40D3">
        <w:rPr>
          <w:rFonts w:ascii="Calibri" w:eastAsia="Cambria" w:hAnsi="Calibri" w:cs="Palatino Linotype"/>
          <w:color w:val="675E47" w:themeColor="text2"/>
          <w:lang w:val="en-AU"/>
        </w:rPr>
        <w:t>‐</w:t>
      </w:r>
      <w:r w:rsidRPr="001A40D3">
        <w:rPr>
          <w:rFonts w:ascii="Calibri" w:eastAsia="Cambria" w:hAnsi="Calibri" w:cs="Arial"/>
          <w:color w:val="675E47" w:themeColor="text2"/>
          <w:lang w:val="en-AU"/>
        </w:rPr>
        <w:t>27 August 2003. Geneva: WHO; 2003.</w:t>
      </w:r>
    </w:p>
  </w:endnote>
  <w:endnote w:id="10">
    <w:p w14:paraId="17C4879B" w14:textId="01DE4179" w:rsidR="001C0AA9" w:rsidRPr="001A40D3" w:rsidRDefault="001C0AA9" w:rsidP="001B4B1E">
      <w:pPr>
        <w:autoSpaceDE w:val="0"/>
        <w:autoSpaceDN w:val="0"/>
        <w:adjustRightInd w:val="0"/>
        <w:rPr>
          <w:rFonts w:asciiTheme="minorHAnsi" w:hAnsiTheme="minorHAnsi" w:cstheme="minorHAnsi"/>
          <w:color w:val="675E47" w:themeColor="text2"/>
        </w:rPr>
      </w:pPr>
      <w:r w:rsidRPr="001A40D3">
        <w:rPr>
          <w:rStyle w:val="EndnoteReference"/>
          <w:color w:val="675E47" w:themeColor="text2"/>
        </w:rPr>
        <w:endnoteRef/>
      </w:r>
      <w:r w:rsidRPr="001A40D3">
        <w:rPr>
          <w:color w:val="675E47" w:themeColor="text2"/>
        </w:rPr>
        <w:t xml:space="preserve"> </w:t>
      </w:r>
      <w:r w:rsidRPr="001A40D3">
        <w:rPr>
          <w:rFonts w:asciiTheme="minorHAnsi" w:hAnsiTheme="minorHAnsi" w:cstheme="minorHAnsi"/>
          <w:color w:val="675E47" w:themeColor="text2"/>
          <w:sz w:val="20"/>
          <w:szCs w:val="20"/>
        </w:rPr>
        <w:t xml:space="preserve">World Health Organization. Ending the neglect to attain the </w:t>
      </w:r>
      <w:r w:rsidR="007E09E7" w:rsidRPr="001A40D3">
        <w:rPr>
          <w:rFonts w:asciiTheme="minorHAnsi" w:hAnsiTheme="minorHAnsi" w:cstheme="minorHAnsi"/>
          <w:color w:val="675E47" w:themeColor="text2"/>
          <w:sz w:val="20"/>
          <w:szCs w:val="20"/>
        </w:rPr>
        <w:t>S</w:t>
      </w:r>
      <w:r w:rsidRPr="001A40D3">
        <w:rPr>
          <w:rFonts w:asciiTheme="minorHAnsi" w:hAnsiTheme="minorHAnsi" w:cstheme="minorHAnsi"/>
          <w:color w:val="675E47" w:themeColor="text2"/>
          <w:sz w:val="20"/>
          <w:szCs w:val="20"/>
        </w:rPr>
        <w:t xml:space="preserve">ustainable </w:t>
      </w:r>
      <w:r w:rsidR="007E09E7" w:rsidRPr="001A40D3">
        <w:rPr>
          <w:rFonts w:asciiTheme="minorHAnsi" w:hAnsiTheme="minorHAnsi" w:cstheme="minorHAnsi"/>
          <w:color w:val="675E47" w:themeColor="text2"/>
          <w:sz w:val="20"/>
          <w:szCs w:val="20"/>
        </w:rPr>
        <w:t>D</w:t>
      </w:r>
      <w:r w:rsidRPr="001A40D3">
        <w:rPr>
          <w:rFonts w:asciiTheme="minorHAnsi" w:hAnsiTheme="minorHAnsi" w:cstheme="minorHAnsi"/>
          <w:color w:val="675E47" w:themeColor="text2"/>
          <w:sz w:val="20"/>
          <w:szCs w:val="20"/>
        </w:rPr>
        <w:t xml:space="preserve">evelopment </w:t>
      </w:r>
      <w:r w:rsidR="007E09E7" w:rsidRPr="001A40D3">
        <w:rPr>
          <w:rFonts w:asciiTheme="minorHAnsi" w:hAnsiTheme="minorHAnsi" w:cstheme="minorHAnsi"/>
          <w:color w:val="675E47" w:themeColor="text2"/>
          <w:sz w:val="20"/>
          <w:szCs w:val="20"/>
        </w:rPr>
        <w:t>G</w:t>
      </w:r>
      <w:r w:rsidRPr="001A40D3">
        <w:rPr>
          <w:rFonts w:asciiTheme="minorHAnsi" w:hAnsiTheme="minorHAnsi" w:cstheme="minorHAnsi"/>
          <w:color w:val="675E47" w:themeColor="text2"/>
          <w:sz w:val="20"/>
          <w:szCs w:val="20"/>
        </w:rPr>
        <w:t>oals: a road map for neglected tropical diseases 2021–2030</w:t>
      </w:r>
      <w:r w:rsidR="001B4B1E" w:rsidRPr="001A40D3">
        <w:rPr>
          <w:rFonts w:asciiTheme="minorHAnsi" w:hAnsiTheme="minorHAnsi" w:cstheme="minorHAnsi"/>
          <w:color w:val="675E47" w:themeColor="text2"/>
          <w:sz w:val="20"/>
          <w:szCs w:val="20"/>
        </w:rPr>
        <w:t xml:space="preserve"> Geneva: World Health Organization; 2020. Licence: CC BY-NC-SA 3.0 IGO.</w:t>
      </w:r>
      <w:r w:rsidR="001B4B1E" w:rsidRPr="001A40D3">
        <w:rPr>
          <w:rFonts w:asciiTheme="minorHAnsi" w:hAnsiTheme="minorHAnsi" w:cstheme="minorHAnsi"/>
          <w:color w:val="675E47" w:themeColor="text2"/>
        </w:rPr>
        <w:t xml:space="preserve"> </w:t>
      </w:r>
    </w:p>
    <w:p w14:paraId="1AA989FD" w14:textId="77777777" w:rsidR="00136451" w:rsidRPr="001A40D3" w:rsidRDefault="00136451" w:rsidP="003B5400">
      <w:pPr>
        <w:autoSpaceDE w:val="0"/>
        <w:autoSpaceDN w:val="0"/>
        <w:adjustRightInd w:val="0"/>
        <w:rPr>
          <w:color w:val="675E47" w:themeColor="text2"/>
          <w:sz w:val="22"/>
          <w:lang w:val="en-GB"/>
        </w:rPr>
      </w:pPr>
    </w:p>
  </w:endnote>
  <w:endnote w:id="11">
    <w:p w14:paraId="6992FFC0"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Taylor HR. Trachoma: a blinding scourge from the Bronze Age to the twenty-first century. Melbourne: Centre for Eye Research Australia; 2008.</w:t>
      </w:r>
    </w:p>
  </w:endnote>
  <w:endnote w:id="12">
    <w:p w14:paraId="476A5CAA"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World Health Organization. Trachoma control: a guide for programme managers. Geneva: WHO; 2008.</w:t>
      </w:r>
    </w:p>
  </w:endnote>
  <w:endnote w:id="13">
    <w:p w14:paraId="5671BF85"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Taylor HR, Fox SS, Xie J, Dunn RA, Arnold AL, Keeffe JE. The prevalence of trachoma in Australia: the National Indigenous Eye Health Survey. Med J Aust 2010;192:248-53.</w:t>
      </w:r>
    </w:p>
  </w:endnote>
  <w:endnote w:id="14">
    <w:p w14:paraId="64CD4262" w14:textId="468269D1"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 xml:space="preserve">Australian Government. Budget. Australia’s Federal Relations. Budget Paper No. 3 2013-14. Canberra: Commonwealth of Australia; 2013. Available at: </w:t>
      </w:r>
      <w:hyperlink r:id="rId2" w:history="1">
        <w:r w:rsidRPr="001A40D3">
          <w:rPr>
            <w:rStyle w:val="Hyperlink"/>
            <w:color w:val="675E47" w:themeColor="text2"/>
          </w:rPr>
          <w:t>https://archive.budget.gov.au/2013-14/bp3/Consolidated_BP3.pdf</w:t>
        </w:r>
      </w:hyperlink>
      <w:r w:rsidRPr="001A40D3">
        <w:rPr>
          <w:color w:val="675E47" w:themeColor="text2"/>
        </w:rPr>
        <w:t xml:space="preserve"> </w:t>
      </w:r>
      <w:r w:rsidRPr="001A40D3">
        <w:rPr>
          <w:rFonts w:ascii="Calibri" w:eastAsia="Cambria" w:hAnsi="Calibri" w:cs="Arial"/>
          <w:color w:val="675E47" w:themeColor="text2"/>
          <w:lang w:val="en-AU"/>
        </w:rPr>
        <w:t xml:space="preserve">(last accessed </w:t>
      </w:r>
      <w:r w:rsidR="003577D7" w:rsidRPr="001A40D3">
        <w:rPr>
          <w:rFonts w:ascii="Calibri" w:eastAsia="Cambria" w:hAnsi="Calibri" w:cs="Arial"/>
          <w:color w:val="675E47" w:themeColor="text2"/>
          <w:lang w:val="en-AU"/>
        </w:rPr>
        <w:t>6 September 2021</w:t>
      </w:r>
      <w:r w:rsidRPr="001A40D3">
        <w:rPr>
          <w:rFonts w:ascii="Calibri" w:eastAsia="Cambria" w:hAnsi="Calibri" w:cs="Arial"/>
          <w:color w:val="675E47" w:themeColor="text2"/>
          <w:lang w:val="en-AU"/>
        </w:rPr>
        <w:t>).</w:t>
      </w:r>
    </w:p>
  </w:endnote>
  <w:endnote w:id="15">
    <w:p w14:paraId="3178871D" w14:textId="77777777"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Pr="001A40D3">
        <w:rPr>
          <w:rFonts w:ascii="Calibri" w:eastAsia="Cambria" w:hAnsi="Calibri" w:cs="Arial"/>
          <w:color w:val="675E47" w:themeColor="text2"/>
          <w:lang w:val="en-AU"/>
        </w:rPr>
        <w:t>Communicable Diseases Network Australia. Guidelines for the public health management of trachoma in Australia. March 2006. Canberra: Commonwealth of Australia; 2006.</w:t>
      </w:r>
    </w:p>
  </w:endnote>
  <w:endnote w:id="16">
    <w:p w14:paraId="3BBE84C5" w14:textId="6F18EAD8" w:rsidR="00CE4630" w:rsidRPr="00CE4630" w:rsidRDefault="00CE4630">
      <w:pPr>
        <w:pStyle w:val="EndnoteText"/>
        <w:rPr>
          <w:lang w:val="en-US"/>
        </w:rPr>
      </w:pPr>
      <w:r>
        <w:rPr>
          <w:rStyle w:val="EndnoteReference"/>
        </w:rPr>
        <w:endnoteRef/>
      </w:r>
      <w:r>
        <w:t xml:space="preserve"> </w:t>
      </w:r>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w:t>
      </w:r>
      <w:r>
        <w:rPr>
          <w:rFonts w:ascii="Calibri" w:eastAsia="Cambria" w:hAnsi="Calibri" w:cs="Arial"/>
          <w:color w:val="675E47" w:themeColor="text2"/>
          <w:lang w:val="en-AU"/>
        </w:rPr>
        <w:t>10</w:t>
      </w:r>
      <w:r w:rsidRPr="001A40D3">
        <w:rPr>
          <w:rFonts w:ascii="Calibri" w:eastAsia="Cambria" w:hAnsi="Calibri" w:cs="Arial"/>
          <w:color w:val="675E47" w:themeColor="text2"/>
          <w:lang w:val="en-AU"/>
        </w:rPr>
        <w:t>. Sydney: The Kirby Institute, UNSW Sydney; 20</w:t>
      </w:r>
      <w:r w:rsidR="002D1493">
        <w:rPr>
          <w:rFonts w:ascii="Calibri" w:eastAsia="Cambria" w:hAnsi="Calibri" w:cs="Arial"/>
          <w:color w:val="675E47" w:themeColor="text2"/>
          <w:lang w:val="en-AU"/>
        </w:rPr>
        <w:t>11</w:t>
      </w:r>
      <w:r w:rsidRPr="001A40D3">
        <w:rPr>
          <w:rFonts w:ascii="Calibri" w:eastAsia="Cambria" w:hAnsi="Calibri" w:cs="Arial"/>
          <w:color w:val="675E47" w:themeColor="text2"/>
          <w:lang w:val="en-AU"/>
        </w:rPr>
        <w:t>.</w:t>
      </w:r>
    </w:p>
  </w:endnote>
  <w:endnote w:id="17">
    <w:p w14:paraId="58E09CC9" w14:textId="51D5F5CD" w:rsidR="00CE4630" w:rsidRPr="00CE4630" w:rsidRDefault="00CE4630">
      <w:pPr>
        <w:pStyle w:val="EndnoteText"/>
        <w:rPr>
          <w:lang w:val="en-US"/>
        </w:rPr>
      </w:pPr>
      <w:r w:rsidRPr="00CE4630">
        <w:rPr>
          <w:rStyle w:val="EndnoteReference"/>
          <w:color w:val="675E47" w:themeColor="text2"/>
        </w:rPr>
        <w:endnoteRef/>
      </w:r>
      <w:r>
        <w:t xml:space="preserve"> </w:t>
      </w:r>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201</w:t>
      </w:r>
      <w:r>
        <w:rPr>
          <w:rFonts w:ascii="Calibri" w:eastAsia="Cambria" w:hAnsi="Calibri" w:cs="Arial"/>
          <w:color w:val="675E47" w:themeColor="text2"/>
          <w:lang w:val="en-AU"/>
        </w:rPr>
        <w:t>1</w:t>
      </w:r>
      <w:r w:rsidRPr="001A40D3">
        <w:rPr>
          <w:rFonts w:ascii="Calibri" w:eastAsia="Cambria" w:hAnsi="Calibri" w:cs="Arial"/>
          <w:color w:val="675E47" w:themeColor="text2"/>
          <w:lang w:val="en-AU"/>
        </w:rPr>
        <w:t>. Sydney: The Kirby Institute, UNSW Sydney; 20</w:t>
      </w:r>
      <w:r w:rsidR="002D1493">
        <w:rPr>
          <w:rFonts w:ascii="Calibri" w:eastAsia="Cambria" w:hAnsi="Calibri" w:cs="Arial"/>
          <w:color w:val="675E47" w:themeColor="text2"/>
          <w:lang w:val="en-AU"/>
        </w:rPr>
        <w:t>12</w:t>
      </w:r>
      <w:r w:rsidRPr="001A40D3">
        <w:rPr>
          <w:rFonts w:ascii="Calibri" w:eastAsia="Cambria" w:hAnsi="Calibri" w:cs="Arial"/>
          <w:color w:val="675E47" w:themeColor="text2"/>
          <w:lang w:val="en-AU"/>
        </w:rPr>
        <w:t>.</w:t>
      </w:r>
    </w:p>
  </w:endnote>
  <w:endnote w:id="18">
    <w:p w14:paraId="4915D4FC" w14:textId="687D1F18" w:rsidR="00CE4630" w:rsidRPr="00CE4630" w:rsidRDefault="00CE4630">
      <w:pPr>
        <w:pStyle w:val="EndnoteText"/>
        <w:rPr>
          <w:lang w:val="en-US"/>
        </w:rPr>
      </w:pPr>
      <w:r w:rsidRPr="00CE4630">
        <w:rPr>
          <w:rStyle w:val="EndnoteReference"/>
          <w:color w:val="675E47" w:themeColor="text2"/>
        </w:rPr>
        <w:endnoteRef/>
      </w:r>
      <w:r>
        <w:t xml:space="preserve"> </w:t>
      </w:r>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201</w:t>
      </w:r>
      <w:r>
        <w:rPr>
          <w:rFonts w:ascii="Calibri" w:eastAsia="Cambria" w:hAnsi="Calibri" w:cs="Arial"/>
          <w:color w:val="675E47" w:themeColor="text2"/>
          <w:lang w:val="en-AU"/>
        </w:rPr>
        <w:t>2</w:t>
      </w:r>
      <w:r w:rsidRPr="001A40D3">
        <w:rPr>
          <w:rFonts w:ascii="Calibri" w:eastAsia="Cambria" w:hAnsi="Calibri" w:cs="Arial"/>
          <w:color w:val="675E47" w:themeColor="text2"/>
          <w:lang w:val="en-AU"/>
        </w:rPr>
        <w:t>. Sydney: The Kirby Institute, UNSW Sydney; 20</w:t>
      </w:r>
      <w:r w:rsidR="002D1493">
        <w:rPr>
          <w:rFonts w:ascii="Calibri" w:eastAsia="Cambria" w:hAnsi="Calibri" w:cs="Arial"/>
          <w:color w:val="675E47" w:themeColor="text2"/>
          <w:lang w:val="en-AU"/>
        </w:rPr>
        <w:t>13</w:t>
      </w:r>
      <w:r w:rsidRPr="001A40D3">
        <w:rPr>
          <w:rFonts w:ascii="Calibri" w:eastAsia="Cambria" w:hAnsi="Calibri" w:cs="Arial"/>
          <w:color w:val="675E47" w:themeColor="text2"/>
          <w:lang w:val="en-AU"/>
        </w:rPr>
        <w:t>.</w:t>
      </w:r>
    </w:p>
  </w:endnote>
  <w:endnote w:id="19">
    <w:p w14:paraId="0CA63790" w14:textId="4D18340A" w:rsidR="00CE4630" w:rsidRPr="00CE4630" w:rsidRDefault="00CE4630">
      <w:pPr>
        <w:pStyle w:val="EndnoteText"/>
        <w:rPr>
          <w:lang w:val="en-US"/>
        </w:rPr>
      </w:pPr>
      <w:r>
        <w:rPr>
          <w:rStyle w:val="EndnoteReference"/>
        </w:rPr>
        <w:endnoteRef/>
      </w:r>
      <w:r>
        <w:t xml:space="preserve"> </w:t>
      </w:r>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201</w:t>
      </w:r>
      <w:r>
        <w:rPr>
          <w:rFonts w:ascii="Calibri" w:eastAsia="Cambria" w:hAnsi="Calibri" w:cs="Arial"/>
          <w:color w:val="675E47" w:themeColor="text2"/>
          <w:lang w:val="en-AU"/>
        </w:rPr>
        <w:t>3</w:t>
      </w:r>
      <w:r w:rsidRPr="001A40D3">
        <w:rPr>
          <w:rFonts w:ascii="Calibri" w:eastAsia="Cambria" w:hAnsi="Calibri" w:cs="Arial"/>
          <w:color w:val="675E47" w:themeColor="text2"/>
          <w:lang w:val="en-AU"/>
        </w:rPr>
        <w:t>. Sydney: The Kirby Institute, UNSW Sydney; 20</w:t>
      </w:r>
      <w:r w:rsidR="002D1493">
        <w:rPr>
          <w:rFonts w:ascii="Calibri" w:eastAsia="Cambria" w:hAnsi="Calibri" w:cs="Arial"/>
          <w:color w:val="675E47" w:themeColor="text2"/>
          <w:lang w:val="en-AU"/>
        </w:rPr>
        <w:t>14</w:t>
      </w:r>
      <w:r w:rsidRPr="001A40D3">
        <w:rPr>
          <w:rFonts w:ascii="Calibri" w:eastAsia="Cambria" w:hAnsi="Calibri" w:cs="Arial"/>
          <w:color w:val="675E47" w:themeColor="text2"/>
          <w:lang w:val="en-AU"/>
        </w:rPr>
        <w:t>.</w:t>
      </w:r>
    </w:p>
  </w:endnote>
  <w:endnote w:id="20">
    <w:p w14:paraId="37D5EC4D" w14:textId="68C9BD1A" w:rsidR="00CE4630" w:rsidRPr="00CE4630" w:rsidRDefault="00CE4630">
      <w:pPr>
        <w:pStyle w:val="EndnoteText"/>
        <w:rPr>
          <w:lang w:val="en-US"/>
        </w:rPr>
      </w:pPr>
      <w:r>
        <w:rPr>
          <w:rStyle w:val="EndnoteReference"/>
        </w:rPr>
        <w:endnoteRef/>
      </w:r>
      <w:r>
        <w:t xml:space="preserve"> </w:t>
      </w:r>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201</w:t>
      </w:r>
      <w:r>
        <w:rPr>
          <w:rFonts w:ascii="Calibri" w:eastAsia="Cambria" w:hAnsi="Calibri" w:cs="Arial"/>
          <w:color w:val="675E47" w:themeColor="text2"/>
          <w:lang w:val="en-AU"/>
        </w:rPr>
        <w:t>4</w:t>
      </w:r>
      <w:r w:rsidRPr="001A40D3">
        <w:rPr>
          <w:rFonts w:ascii="Calibri" w:eastAsia="Cambria" w:hAnsi="Calibri" w:cs="Arial"/>
          <w:color w:val="675E47" w:themeColor="text2"/>
          <w:lang w:val="en-AU"/>
        </w:rPr>
        <w:t>. Sydney: The Kirby Institute, UNSW Sydney; 20</w:t>
      </w:r>
      <w:r w:rsidR="002D1493">
        <w:rPr>
          <w:rFonts w:ascii="Calibri" w:eastAsia="Cambria" w:hAnsi="Calibri" w:cs="Arial"/>
          <w:color w:val="675E47" w:themeColor="text2"/>
          <w:lang w:val="en-AU"/>
        </w:rPr>
        <w:t>15</w:t>
      </w:r>
      <w:r w:rsidRPr="001A40D3">
        <w:rPr>
          <w:rFonts w:ascii="Calibri" w:eastAsia="Cambria" w:hAnsi="Calibri" w:cs="Arial"/>
          <w:color w:val="675E47" w:themeColor="text2"/>
          <w:lang w:val="en-AU"/>
        </w:rPr>
        <w:t>.</w:t>
      </w:r>
    </w:p>
  </w:endnote>
  <w:endnote w:id="21">
    <w:p w14:paraId="04C2A3A5" w14:textId="0537F66A" w:rsidR="00CE4630" w:rsidRPr="00CE4630" w:rsidRDefault="00CE4630">
      <w:pPr>
        <w:pStyle w:val="EndnoteText"/>
        <w:rPr>
          <w:lang w:val="en-US"/>
        </w:rPr>
      </w:pPr>
      <w:r>
        <w:rPr>
          <w:rStyle w:val="EndnoteReference"/>
        </w:rPr>
        <w:endnoteRef/>
      </w:r>
      <w:r>
        <w:t xml:space="preserve"> </w:t>
      </w:r>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201</w:t>
      </w:r>
      <w:r>
        <w:rPr>
          <w:rFonts w:ascii="Calibri" w:eastAsia="Cambria" w:hAnsi="Calibri" w:cs="Arial"/>
          <w:color w:val="675E47" w:themeColor="text2"/>
          <w:lang w:val="en-AU"/>
        </w:rPr>
        <w:t>5</w:t>
      </w:r>
      <w:r w:rsidRPr="001A40D3">
        <w:rPr>
          <w:rFonts w:ascii="Calibri" w:eastAsia="Cambria" w:hAnsi="Calibri" w:cs="Arial"/>
          <w:color w:val="675E47" w:themeColor="text2"/>
          <w:lang w:val="en-AU"/>
        </w:rPr>
        <w:t>. Sydney: The Kirby Institute, UNSW Sydney; 20</w:t>
      </w:r>
      <w:r w:rsidR="002D1493">
        <w:rPr>
          <w:rFonts w:ascii="Calibri" w:eastAsia="Cambria" w:hAnsi="Calibri" w:cs="Arial"/>
          <w:color w:val="675E47" w:themeColor="text2"/>
          <w:lang w:val="en-AU"/>
        </w:rPr>
        <w:t>16</w:t>
      </w:r>
      <w:r w:rsidRPr="001A40D3">
        <w:rPr>
          <w:rFonts w:ascii="Calibri" w:eastAsia="Cambria" w:hAnsi="Calibri" w:cs="Arial"/>
          <w:color w:val="675E47" w:themeColor="text2"/>
          <w:lang w:val="en-AU"/>
        </w:rPr>
        <w:t>.</w:t>
      </w:r>
    </w:p>
  </w:endnote>
  <w:endnote w:id="22">
    <w:p w14:paraId="6E0F331C" w14:textId="50E45CFA" w:rsidR="00CE4630" w:rsidRPr="00CE4630" w:rsidRDefault="00CE4630">
      <w:pPr>
        <w:pStyle w:val="EndnoteText"/>
        <w:rPr>
          <w:lang w:val="en-US"/>
        </w:rPr>
      </w:pPr>
      <w:r>
        <w:rPr>
          <w:rStyle w:val="EndnoteReference"/>
        </w:rPr>
        <w:endnoteRef/>
      </w:r>
      <w:r>
        <w:t xml:space="preserve"> </w:t>
      </w:r>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201</w:t>
      </w:r>
      <w:r>
        <w:rPr>
          <w:rFonts w:ascii="Calibri" w:eastAsia="Cambria" w:hAnsi="Calibri" w:cs="Arial"/>
          <w:color w:val="675E47" w:themeColor="text2"/>
          <w:lang w:val="en-AU"/>
        </w:rPr>
        <w:t>6</w:t>
      </w:r>
      <w:r w:rsidRPr="001A40D3">
        <w:rPr>
          <w:rFonts w:ascii="Calibri" w:eastAsia="Cambria" w:hAnsi="Calibri" w:cs="Arial"/>
          <w:color w:val="675E47" w:themeColor="text2"/>
          <w:lang w:val="en-AU"/>
        </w:rPr>
        <w:t>. Sydney: The Kirby Institute, UNSW Sydney; 20</w:t>
      </w:r>
      <w:r w:rsidR="002D1493">
        <w:rPr>
          <w:rFonts w:ascii="Calibri" w:eastAsia="Cambria" w:hAnsi="Calibri" w:cs="Arial"/>
          <w:color w:val="675E47" w:themeColor="text2"/>
          <w:lang w:val="en-AU"/>
        </w:rPr>
        <w:t>17</w:t>
      </w:r>
      <w:r w:rsidRPr="001A40D3">
        <w:rPr>
          <w:rFonts w:ascii="Calibri" w:eastAsia="Cambria" w:hAnsi="Calibri" w:cs="Arial"/>
          <w:color w:val="675E47" w:themeColor="text2"/>
          <w:lang w:val="en-AU"/>
        </w:rPr>
        <w:t>.</w:t>
      </w:r>
    </w:p>
  </w:endnote>
  <w:endnote w:id="23">
    <w:p w14:paraId="0853652F" w14:textId="6448E5C4" w:rsidR="00CE4630" w:rsidRPr="00CE4630" w:rsidRDefault="00CE4630">
      <w:pPr>
        <w:pStyle w:val="EndnoteText"/>
        <w:rPr>
          <w:lang w:val="en-US"/>
        </w:rPr>
      </w:pPr>
      <w:r>
        <w:rPr>
          <w:rStyle w:val="EndnoteReference"/>
        </w:rPr>
        <w:endnoteRef/>
      </w:r>
      <w:r>
        <w:t xml:space="preserve"> </w:t>
      </w:r>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201</w:t>
      </w:r>
      <w:r>
        <w:rPr>
          <w:rFonts w:ascii="Calibri" w:eastAsia="Cambria" w:hAnsi="Calibri" w:cs="Arial"/>
          <w:color w:val="675E47" w:themeColor="text2"/>
          <w:lang w:val="en-AU"/>
        </w:rPr>
        <w:t>7</w:t>
      </w:r>
      <w:r w:rsidRPr="001A40D3">
        <w:rPr>
          <w:rFonts w:ascii="Calibri" w:eastAsia="Cambria" w:hAnsi="Calibri" w:cs="Arial"/>
          <w:color w:val="675E47" w:themeColor="text2"/>
          <w:lang w:val="en-AU"/>
        </w:rPr>
        <w:t>. Sydney: The Kirby Institute, UNSW Sydney; 20</w:t>
      </w:r>
      <w:r w:rsidR="002D1493">
        <w:rPr>
          <w:rFonts w:ascii="Calibri" w:eastAsia="Cambria" w:hAnsi="Calibri" w:cs="Arial"/>
          <w:color w:val="675E47" w:themeColor="text2"/>
          <w:lang w:val="en-AU"/>
        </w:rPr>
        <w:t>18</w:t>
      </w:r>
      <w:r w:rsidRPr="001A40D3">
        <w:rPr>
          <w:rFonts w:ascii="Calibri" w:eastAsia="Cambria" w:hAnsi="Calibri" w:cs="Arial"/>
          <w:color w:val="675E47" w:themeColor="text2"/>
          <w:lang w:val="en-AU"/>
        </w:rPr>
        <w:t>.</w:t>
      </w:r>
    </w:p>
  </w:endnote>
  <w:endnote w:id="24">
    <w:p w14:paraId="0E4995AF" w14:textId="5106601D" w:rsidR="00A36584" w:rsidRPr="00A36584" w:rsidRDefault="00A36584">
      <w:pPr>
        <w:pStyle w:val="EndnoteText"/>
        <w:rPr>
          <w:lang w:val="en-US"/>
        </w:rPr>
      </w:pPr>
      <w:r>
        <w:rPr>
          <w:rStyle w:val="EndnoteReference"/>
        </w:rPr>
        <w:endnoteRef/>
      </w:r>
      <w:r>
        <w:t xml:space="preserve"> </w:t>
      </w:r>
      <w:bookmarkStart w:id="58" w:name="_Hlk83715523"/>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2018. Sydney: The Kirby Institute, UNSW Sydney; 20</w:t>
      </w:r>
      <w:r w:rsidR="002D1493">
        <w:rPr>
          <w:rFonts w:ascii="Calibri" w:eastAsia="Cambria" w:hAnsi="Calibri" w:cs="Arial"/>
          <w:color w:val="675E47" w:themeColor="text2"/>
          <w:lang w:val="en-AU"/>
        </w:rPr>
        <w:t>19</w:t>
      </w:r>
      <w:r w:rsidRPr="001A40D3">
        <w:rPr>
          <w:rFonts w:ascii="Calibri" w:eastAsia="Cambria" w:hAnsi="Calibri" w:cs="Arial"/>
          <w:color w:val="675E47" w:themeColor="text2"/>
          <w:lang w:val="en-AU"/>
        </w:rPr>
        <w:t>.</w:t>
      </w:r>
      <w:bookmarkEnd w:id="58"/>
    </w:p>
  </w:endnote>
  <w:endnote w:id="25">
    <w:p w14:paraId="30B366D5" w14:textId="6F8FEFAA" w:rsidR="00A36584" w:rsidRPr="00A36584" w:rsidRDefault="00A36584">
      <w:pPr>
        <w:pStyle w:val="EndnoteText"/>
        <w:rPr>
          <w:lang w:val="en-US"/>
        </w:rPr>
      </w:pPr>
      <w:r>
        <w:rPr>
          <w:rStyle w:val="EndnoteReference"/>
        </w:rPr>
        <w:endnoteRef/>
      </w:r>
      <w:r>
        <w:t xml:space="preserve"> </w:t>
      </w:r>
      <w:r w:rsidRPr="001A40D3">
        <w:rPr>
          <w:rFonts w:ascii="Calibri" w:eastAsia="Cambria" w:hAnsi="Calibri" w:cs="Arial"/>
          <w:color w:val="675E47" w:themeColor="text2"/>
          <w:lang w:val="en-AU"/>
        </w:rPr>
        <w:t>The National Trachoma Surveillance and Reporting Unit for the Australian Government Department of Health. Australian Trachoma Surveillance Report 2019. Sydney: The Kirby Institute, UNSW Sydney; 2020</w:t>
      </w:r>
    </w:p>
  </w:endnote>
  <w:endnote w:id="26">
    <w:p w14:paraId="1AD83E75" w14:textId="3A0A79F3" w:rsidR="001C0AA9" w:rsidRPr="001A40D3" w:rsidRDefault="001C0AA9">
      <w:pPr>
        <w:pStyle w:val="EndnoteText"/>
        <w:rPr>
          <w:color w:val="675E47" w:themeColor="text2"/>
          <w:lang w:val="en-AU"/>
        </w:rPr>
      </w:pPr>
      <w:r w:rsidRPr="001A40D3">
        <w:rPr>
          <w:rStyle w:val="EndnoteReference"/>
          <w:color w:val="675E47" w:themeColor="text2"/>
        </w:rPr>
        <w:endnoteRef/>
      </w:r>
      <w:r w:rsidRPr="001A40D3">
        <w:rPr>
          <w:color w:val="675E47" w:themeColor="text2"/>
        </w:rPr>
        <w:t xml:space="preserve"> </w:t>
      </w:r>
      <w:r w:rsidR="00A36584" w:rsidRPr="001A40D3">
        <w:rPr>
          <w:rFonts w:ascii="Calibri" w:eastAsia="Cambria" w:hAnsi="Calibri" w:cs="Arial"/>
          <w:color w:val="675E47" w:themeColor="text2"/>
          <w:lang w:val="en-AU"/>
        </w:rPr>
        <w:t>The National Trachoma Surveillance and Reporting Unit for the Australian Government Department of Health. Trachoma Surveillance Report 2006. Commun Dis Intell 2007;31:366–74.</w:t>
      </w:r>
    </w:p>
  </w:endnote>
  <w:endnote w:id="27">
    <w:p w14:paraId="74E0DA54" w14:textId="5D27ECDD" w:rsidR="001C0AA9" w:rsidRPr="00A36584" w:rsidRDefault="001C0AA9">
      <w:pPr>
        <w:pStyle w:val="EndnoteText"/>
        <w:rPr>
          <w:color w:val="675E47" w:themeColor="text2"/>
        </w:rPr>
      </w:pPr>
      <w:r w:rsidRPr="001A40D3">
        <w:rPr>
          <w:rStyle w:val="EndnoteReference"/>
          <w:color w:val="675E47" w:themeColor="text2"/>
        </w:rPr>
        <w:endnoteRef/>
      </w:r>
      <w:r w:rsidRPr="001A40D3">
        <w:rPr>
          <w:color w:val="675E47" w:themeColor="text2"/>
        </w:rPr>
        <w:t xml:space="preserve"> </w:t>
      </w:r>
      <w:r w:rsidR="00A36584" w:rsidRPr="001A40D3">
        <w:rPr>
          <w:rFonts w:ascii="Calibri" w:eastAsia="Cambria" w:hAnsi="Calibri" w:cs="Arial"/>
          <w:color w:val="675E47" w:themeColor="text2"/>
          <w:lang w:val="en-AU"/>
        </w:rPr>
        <w:t>The National Trachoma Surveillance and Reporting Unit for the Australian Government Department of Health. Trachoma Surveillance Annual Report, 2007. Commun Dis Intell 2008;32:388–99.</w:t>
      </w:r>
      <w:r w:rsidR="009810D1" w:rsidRPr="001A40D3">
        <w:rPr>
          <w:rFonts w:ascii="Calibri" w:eastAsia="Cambria" w:hAnsi="Calibri" w:cs="Arial"/>
          <w:color w:val="675E47" w:themeColor="text2"/>
          <w:lang w:val="en-AU"/>
        </w:rPr>
        <w:t xml:space="preserve"> </w:t>
      </w:r>
    </w:p>
  </w:endnote>
  <w:endnote w:id="28">
    <w:p w14:paraId="7124C1D2" w14:textId="0F9617F9" w:rsidR="001C0AA9" w:rsidRPr="001A40D3" w:rsidRDefault="001C0AA9">
      <w:pPr>
        <w:pStyle w:val="EndnoteText"/>
        <w:rPr>
          <w:color w:val="675E47" w:themeColor="text2"/>
          <w:lang w:val="en-AU"/>
        </w:rPr>
      </w:pPr>
      <w:r w:rsidRPr="001A40D3">
        <w:rPr>
          <w:rStyle w:val="EndnoteReference"/>
          <w:color w:val="675E47" w:themeColor="text2"/>
        </w:rPr>
        <w:endnoteRef/>
      </w:r>
      <w:r w:rsidR="00A36584" w:rsidRPr="001A40D3">
        <w:rPr>
          <w:rFonts w:ascii="Calibri" w:eastAsia="Cambria" w:hAnsi="Calibri" w:cs="Arial"/>
          <w:color w:val="675E47" w:themeColor="text2"/>
          <w:lang w:val="en-AU"/>
        </w:rPr>
        <w:t>The National Trachoma Surveillance and Reporting Unit for the Australian Government Department of Health. Trachoma Surveillance Report 2008. Melbourne: Centre for Eye Research Australia; 2009.</w:t>
      </w:r>
    </w:p>
  </w:endnote>
  <w:endnote w:id="29">
    <w:p w14:paraId="2A2C987D" w14:textId="2F2AE135" w:rsidR="001C0AA9" w:rsidRPr="001A40D3" w:rsidRDefault="001C0AA9">
      <w:pPr>
        <w:pStyle w:val="EndnoteText"/>
        <w:rPr>
          <w:color w:val="675E47" w:themeColor="text2"/>
          <w:lang w:val="en-AU"/>
        </w:rPr>
      </w:pPr>
      <w:r w:rsidRPr="001A40D3">
        <w:rPr>
          <w:rStyle w:val="EndnoteReference"/>
          <w:color w:val="675E47" w:themeColor="text2"/>
        </w:rPr>
        <w:endnoteRef/>
      </w:r>
      <w:r w:rsidR="00A36584" w:rsidRPr="001A40D3">
        <w:rPr>
          <w:color w:val="675E47" w:themeColor="text2"/>
        </w:rPr>
        <w:t>The National Trachoma Surveillance and Reporting Unit for the Australian Government Department of Health. National Trachoma Surveillance Report 2009. Melbourne: Centre for Molecular, Environmental, Genetic and Analytic Epidemiology, University of Melbourne; 2010.</w:t>
      </w:r>
    </w:p>
  </w:endnote>
  <w:endnote w:id="30">
    <w:p w14:paraId="0BE2CF5A" w14:textId="15283A6F" w:rsidR="001C0AA9" w:rsidRPr="001A40D3" w:rsidRDefault="001C0AA9">
      <w:pPr>
        <w:pStyle w:val="EndnoteText"/>
        <w:rPr>
          <w:color w:val="675E47" w:themeColor="text2"/>
          <w:lang w:val="en-AU"/>
        </w:rPr>
      </w:pPr>
      <w:r w:rsidRPr="001A40D3">
        <w:rPr>
          <w:rStyle w:val="EndnoteReference"/>
          <w:color w:val="675E47" w:themeColor="text2"/>
        </w:rPr>
        <w:endnoteRef/>
      </w:r>
      <w:r w:rsidR="00A36584" w:rsidRPr="001A40D3">
        <w:rPr>
          <w:color w:val="675E47" w:themeColor="text2"/>
        </w:rPr>
        <w:t xml:space="preserve">Australian Government Federal Register of Legislation. Biosecurity (Human Biosecurity Emergency) (Human Coronavirus with Pandemic Potential) (Emergency Requirements for Remote Communities) Determination 2020. Authorised Version F2020L00324. Registered 26/03/2020; repealed 10/07/2020. Available at: </w:t>
      </w:r>
      <w:hyperlink r:id="rId3" w:history="1">
        <w:r w:rsidR="00A36584" w:rsidRPr="001A40D3">
          <w:rPr>
            <w:rStyle w:val="Hyperlink"/>
            <w:color w:val="675E47" w:themeColor="text2"/>
          </w:rPr>
          <w:t>https://www.legislation.gov.au/Details/F2020L00324</w:t>
        </w:r>
      </w:hyperlink>
      <w:r w:rsidR="00A36584" w:rsidRPr="001A40D3">
        <w:rPr>
          <w:color w:val="675E47" w:themeColor="text2"/>
        </w:rPr>
        <w:t xml:space="preserve"> (last accessed 03 September 2021).</w:t>
      </w:r>
    </w:p>
  </w:endnote>
  <w:endnote w:id="31">
    <w:p w14:paraId="70B4FE10" w14:textId="5509AFE9" w:rsidR="00697939" w:rsidRPr="00697939" w:rsidRDefault="00697939">
      <w:pPr>
        <w:pStyle w:val="EndnoteText"/>
        <w:rPr>
          <w:lang w:val="en-US"/>
        </w:rPr>
      </w:pPr>
      <w:r w:rsidRPr="00697939">
        <w:rPr>
          <w:rStyle w:val="EndnoteReference"/>
          <w:color w:val="675E47" w:themeColor="text2"/>
        </w:rPr>
        <w:endnoteRef/>
      </w:r>
      <w:r w:rsidRPr="00697939">
        <w:rPr>
          <w:color w:val="675E47" w:themeColor="text2"/>
        </w:rPr>
        <w:t xml:space="preserve"> </w:t>
      </w:r>
      <w:r w:rsidRPr="00697939">
        <w:rPr>
          <w:color w:val="675E47" w:themeColor="text2"/>
          <w:lang w:val="en-US"/>
        </w:rPr>
        <w:t>WHO simplified trachoma grading system. Community Eye Health. 2004;17(52):68.</w:t>
      </w:r>
    </w:p>
  </w:endnote>
  <w:endnote w:id="32">
    <w:p w14:paraId="17395E4E" w14:textId="7E029804" w:rsidR="001C0AA9" w:rsidRPr="001A40D3" w:rsidRDefault="001C0AA9">
      <w:pPr>
        <w:pStyle w:val="EndnoteText"/>
        <w:rPr>
          <w:color w:val="675E47" w:themeColor="text2"/>
          <w:lang w:val="en-AU"/>
        </w:rPr>
      </w:pPr>
      <w:r w:rsidRPr="001A40D3">
        <w:rPr>
          <w:rStyle w:val="EndnoteReference"/>
          <w:color w:val="675E47" w:themeColor="text2"/>
        </w:rPr>
        <w:endnoteRef/>
      </w:r>
      <w:r w:rsidR="00A36584" w:rsidRPr="001A40D3">
        <w:rPr>
          <w:color w:val="675E47" w:themeColor="text2"/>
        </w:rPr>
        <w:t xml:space="preserve">Australian Indigenous Health Info Net. CoVID-19 Updates and Information. </w:t>
      </w:r>
      <w:hyperlink r:id="rId4" w:history="1">
        <w:r w:rsidR="00A36584" w:rsidRPr="001A40D3">
          <w:rPr>
            <w:rStyle w:val="Hyperlink"/>
            <w:color w:val="675E47" w:themeColor="text2"/>
          </w:rPr>
          <w:t>https://healthinfonet.ecu.edu.au/learn/health-topics/infectious-conditions/covid-19-updates-and-information/</w:t>
        </w:r>
      </w:hyperlink>
      <w:r w:rsidR="00A36584" w:rsidRPr="001A40D3">
        <w:rPr>
          <w:color w:val="675E47" w:themeColor="text2"/>
        </w:rPr>
        <w:t xml:space="preserve"> (Lastaccessed </w:t>
      </w:r>
      <w:r w:rsidR="00A36584" w:rsidRPr="001A40D3">
        <w:rPr>
          <w:rFonts w:ascii="Calibri" w:eastAsia="Cambria" w:hAnsi="Calibri" w:cs="Arial"/>
          <w:color w:val="675E47" w:themeColor="text2"/>
          <w:lang w:val="en-AU"/>
        </w:rPr>
        <w:t>6 September 2021).</w:t>
      </w:r>
    </w:p>
  </w:endnote>
  <w:endnote w:id="33">
    <w:p w14:paraId="0865EA4D" w14:textId="77777777" w:rsidR="00A36584" w:rsidRPr="001A40D3" w:rsidRDefault="001C0AA9" w:rsidP="00A36584">
      <w:pPr>
        <w:rPr>
          <w:rFonts w:asciiTheme="minorHAnsi" w:eastAsiaTheme="minorHAnsi" w:hAnsiTheme="minorHAnsi"/>
          <w:color w:val="675E47" w:themeColor="text2"/>
          <w:sz w:val="20"/>
          <w:szCs w:val="20"/>
          <w:lang w:val="en-GB"/>
        </w:rPr>
      </w:pPr>
      <w:r w:rsidRPr="001A40D3">
        <w:rPr>
          <w:rStyle w:val="EndnoteReference"/>
          <w:color w:val="675E47" w:themeColor="text2"/>
        </w:rPr>
        <w:endnoteRef/>
      </w:r>
      <w:r w:rsidR="00A36584" w:rsidRPr="001A40D3">
        <w:rPr>
          <w:rFonts w:asciiTheme="minorHAnsi" w:eastAsiaTheme="minorHAnsi" w:hAnsiTheme="minorHAnsi"/>
          <w:color w:val="675E47" w:themeColor="text2"/>
          <w:sz w:val="20"/>
          <w:szCs w:val="20"/>
          <w:lang w:val="en-GB"/>
        </w:rPr>
        <w:t>Fitts MS, Russell D, Mathew S, Liddle Z, Mulholland E, Comerford C, et al. Remote health service vulnerabilities and responses to the COVID-19 pandemic. Aust J Rural Health 2020;28:613-17.</w:t>
      </w:r>
    </w:p>
    <w:p w14:paraId="0EE38911" w14:textId="48DA4285" w:rsidR="001C0AA9" w:rsidRPr="001A40D3" w:rsidRDefault="001C0AA9">
      <w:pPr>
        <w:pStyle w:val="EndnoteText"/>
        <w:rPr>
          <w:color w:val="675E47" w:themeColor="text2"/>
          <w:lang w:val="en-AU"/>
        </w:rPr>
      </w:pPr>
    </w:p>
  </w:endnote>
  <w:endnote w:id="34">
    <w:p w14:paraId="4A0E0387" w14:textId="5421D0A9" w:rsidR="001C0AA9" w:rsidRPr="001A40D3" w:rsidRDefault="001C0AA9">
      <w:pPr>
        <w:pStyle w:val="EndnoteText"/>
        <w:rPr>
          <w:color w:val="675E47" w:themeColor="text2"/>
          <w:lang w:val="en-AU"/>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Yu Mincho">
    <w:panose1 w:val="02020400000000000000"/>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82434175"/>
      <w:docPartObj>
        <w:docPartGallery w:val="Page Numbers (Bottom of Page)"/>
        <w:docPartUnique/>
      </w:docPartObj>
    </w:sdtPr>
    <w:sdtEndPr>
      <w:rPr>
        <w:rStyle w:val="PageNumber"/>
      </w:rPr>
    </w:sdtEndPr>
    <w:sdtContent>
      <w:p w14:paraId="3D8892CC" w14:textId="77777777" w:rsidR="001C0AA9" w:rsidRDefault="001C0AA9" w:rsidP="000B7C0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7480D0" w14:textId="77777777" w:rsidR="001C0AA9" w:rsidRDefault="001C0AA9" w:rsidP="00FD5E7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64615172"/>
      <w:docPartObj>
        <w:docPartGallery w:val="Page Numbers (Bottom of Page)"/>
        <w:docPartUnique/>
      </w:docPartObj>
    </w:sdtPr>
    <w:sdtEndPr>
      <w:rPr>
        <w:rStyle w:val="PageNumber"/>
      </w:rPr>
    </w:sdtEndPr>
    <w:sdtContent>
      <w:p w14:paraId="348889D0" w14:textId="77777777" w:rsidR="001C0AA9" w:rsidRDefault="001C0AA9" w:rsidP="000B7C0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26</w:t>
        </w:r>
        <w:r>
          <w:rPr>
            <w:rStyle w:val="PageNumber"/>
          </w:rPr>
          <w:fldChar w:fldCharType="end"/>
        </w:r>
      </w:p>
    </w:sdtContent>
  </w:sdt>
  <w:p w14:paraId="751BCEE5" w14:textId="77777777" w:rsidR="001C0AA9" w:rsidRDefault="001C0AA9" w:rsidP="00FD5E70">
    <w:pPr>
      <w:pStyle w:val="Footer"/>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6091784"/>
      <w:docPartObj>
        <w:docPartGallery w:val="Page Numbers (Bottom of Page)"/>
        <w:docPartUnique/>
      </w:docPartObj>
    </w:sdtPr>
    <w:sdtEndPr>
      <w:rPr>
        <w:noProof/>
      </w:rPr>
    </w:sdtEndPr>
    <w:sdtContent>
      <w:p w14:paraId="7513BC0B" w14:textId="77777777" w:rsidR="001C0AA9" w:rsidRDefault="001C0AA9" w:rsidP="00C932E4">
        <w:pPr>
          <w:pStyle w:val="Footer"/>
          <w:jc w:val="right"/>
        </w:pPr>
        <w:r>
          <w:fldChar w:fldCharType="begin"/>
        </w:r>
        <w:r>
          <w:instrText xml:space="preserve"> PAGE   \* MERGEFORMAT </w:instrText>
        </w:r>
        <w:r>
          <w:fldChar w:fldCharType="separate"/>
        </w:r>
        <w:r>
          <w:rPr>
            <w:noProof/>
          </w:rPr>
          <w:t>67</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0429489"/>
      <w:docPartObj>
        <w:docPartGallery w:val="Page Numbers (Bottom of Page)"/>
        <w:docPartUnique/>
      </w:docPartObj>
    </w:sdtPr>
    <w:sdtEndPr>
      <w:rPr>
        <w:noProof/>
      </w:rPr>
    </w:sdtEndPr>
    <w:sdtContent>
      <w:p w14:paraId="66C48FBD" w14:textId="77777777" w:rsidR="001C0AA9" w:rsidRDefault="001C0AA9">
        <w:pPr>
          <w:pStyle w:val="Footer"/>
          <w:jc w:val="right"/>
        </w:pPr>
        <w:r>
          <w:fldChar w:fldCharType="begin"/>
        </w:r>
        <w:r>
          <w:instrText xml:space="preserve"> PAGE   \* MERGEFORMAT </w:instrText>
        </w:r>
        <w:r>
          <w:fldChar w:fldCharType="separate"/>
        </w:r>
        <w:r>
          <w:rPr>
            <w:noProof/>
          </w:rPr>
          <w:t>82</w:t>
        </w:r>
        <w:r>
          <w:rPr>
            <w:noProof/>
          </w:rPr>
          <w:fldChar w:fldCharType="end"/>
        </w:r>
      </w:p>
    </w:sdtContent>
  </w:sdt>
  <w:p w14:paraId="1DCB4005" w14:textId="77777777" w:rsidR="001C0AA9" w:rsidRDefault="001C0AA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4338323"/>
      <w:docPartObj>
        <w:docPartGallery w:val="Page Numbers (Bottom of Page)"/>
        <w:docPartUnique/>
      </w:docPartObj>
    </w:sdtPr>
    <w:sdtEndPr>
      <w:rPr>
        <w:noProof/>
      </w:rPr>
    </w:sdtEndPr>
    <w:sdtContent>
      <w:p w14:paraId="24EEDEC8" w14:textId="77777777" w:rsidR="001C0AA9" w:rsidRDefault="001C0AA9" w:rsidP="00C932E4">
        <w:pPr>
          <w:pStyle w:val="Footer"/>
          <w:jc w:val="right"/>
        </w:pPr>
        <w:r>
          <w:fldChar w:fldCharType="begin"/>
        </w:r>
        <w:r>
          <w:instrText xml:space="preserve"> PAGE   \* MERGEFORMAT </w:instrText>
        </w:r>
        <w:r>
          <w:fldChar w:fldCharType="separate"/>
        </w:r>
        <w:r>
          <w:rPr>
            <w:noProof/>
          </w:rPr>
          <w:t>100</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5732593"/>
      <w:docPartObj>
        <w:docPartGallery w:val="Page Numbers (Bottom of Page)"/>
        <w:docPartUnique/>
      </w:docPartObj>
    </w:sdtPr>
    <w:sdtEndPr>
      <w:rPr>
        <w:noProof/>
      </w:rPr>
    </w:sdtEndPr>
    <w:sdtContent>
      <w:p w14:paraId="644667C6" w14:textId="77777777" w:rsidR="001C0AA9" w:rsidRDefault="001C0AA9" w:rsidP="00C932E4">
        <w:pPr>
          <w:pStyle w:val="Footer"/>
          <w:jc w:val="right"/>
        </w:pPr>
        <w:r>
          <w:fldChar w:fldCharType="begin"/>
        </w:r>
        <w:r>
          <w:instrText xml:space="preserve"> PAGE   \* MERGEFORMAT </w:instrText>
        </w:r>
        <w:r>
          <w:fldChar w:fldCharType="separate"/>
        </w:r>
        <w:r>
          <w:rPr>
            <w:noProof/>
          </w:rPr>
          <w:t>103</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7888089"/>
      <w:docPartObj>
        <w:docPartGallery w:val="Page Numbers (Bottom of Page)"/>
        <w:docPartUnique/>
      </w:docPartObj>
    </w:sdtPr>
    <w:sdtEndPr>
      <w:rPr>
        <w:noProof/>
      </w:rPr>
    </w:sdtEndPr>
    <w:sdtContent>
      <w:p w14:paraId="158DD9CE" w14:textId="77777777" w:rsidR="001C0AA9" w:rsidRDefault="001C0AA9" w:rsidP="00C932E4">
        <w:pPr>
          <w:pStyle w:val="Footer"/>
          <w:jc w:val="right"/>
        </w:pPr>
        <w:r>
          <w:fldChar w:fldCharType="begin"/>
        </w:r>
        <w:r>
          <w:instrText xml:space="preserve"> PAGE   \* MERGEFORMAT </w:instrText>
        </w:r>
        <w:r>
          <w:fldChar w:fldCharType="separate"/>
        </w:r>
        <w:r>
          <w:rPr>
            <w:noProof/>
          </w:rPr>
          <w:t>104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B4C58F" w14:textId="77777777" w:rsidR="00023328" w:rsidRDefault="00023328" w:rsidP="00CC43E0">
      <w:r>
        <w:separator/>
      </w:r>
    </w:p>
  </w:footnote>
  <w:footnote w:type="continuationSeparator" w:id="0">
    <w:p w14:paraId="27AB3904" w14:textId="77777777" w:rsidR="00023328" w:rsidRDefault="00023328" w:rsidP="00CC43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F344F" w14:textId="77777777" w:rsidR="001C0AA9" w:rsidRDefault="001C0AA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97AE0" w14:textId="77777777" w:rsidR="001C0AA9" w:rsidRDefault="001C0AA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CDFF7" w14:textId="3589388E" w:rsidR="001C0AA9" w:rsidRDefault="001C0AA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9B1C5" w14:textId="77777777" w:rsidR="001C0AA9" w:rsidRDefault="001C0AA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9D91B" w14:textId="77777777" w:rsidR="001C0AA9" w:rsidRDefault="001C0AA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BE9DB" w14:textId="77777777" w:rsidR="001C0AA9" w:rsidRDefault="001C0AA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173C8" w14:textId="77777777" w:rsidR="001C0AA9" w:rsidRDefault="001C0AA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401814"/>
      <w:docPartObj>
        <w:docPartGallery w:val="Watermarks"/>
        <w:docPartUnique/>
      </w:docPartObj>
    </w:sdtPr>
    <w:sdtEndPr/>
    <w:sdtContent>
      <w:p w14:paraId="0A0A5362" w14:textId="77777777" w:rsidR="001C0AA9" w:rsidRDefault="001C0AA9">
        <w:pPr>
          <w:pStyle w:val="Header"/>
        </w:pPr>
        <w:r>
          <w:rPr>
            <w:noProof/>
            <w:lang w:eastAsia="en-AU"/>
          </w:rPr>
          <mc:AlternateContent>
            <mc:Choice Requires="wps">
              <w:drawing>
                <wp:anchor distT="0" distB="0" distL="114300" distR="114300" simplePos="0" relativeHeight="251657216" behindDoc="1" locked="0" layoutInCell="0" allowOverlap="1" wp14:anchorId="4F58A986" wp14:editId="176C6042">
                  <wp:simplePos x="0" y="0"/>
                  <wp:positionH relativeFrom="margin">
                    <wp:align>center</wp:align>
                  </wp:positionH>
                  <wp:positionV relativeFrom="margin">
                    <wp:align>center</wp:align>
                  </wp:positionV>
                  <wp:extent cx="5237480" cy="3142615"/>
                  <wp:effectExtent l="0" t="0" r="0" b="0"/>
                  <wp:wrapNone/>
                  <wp:docPr id="50"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9BE4AA3" w14:textId="77777777" w:rsidR="001C0AA9" w:rsidRDefault="001C0AA9" w:rsidP="00946D36">
                              <w:pPr>
                                <w:jc w:val="center"/>
                              </w:pPr>
                              <w:r>
                                <w:rPr>
                                  <w:rFonts w:ascii="Calibri" w:hAnsi="Calibri" w:cs="Calibri"/>
                                  <w:color w:val="C0C0C0"/>
                                  <w:sz w:val="16"/>
                                  <w:szCs w:val="16"/>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4F58A986" id="_x0000_t202" coordsize="21600,21600" o:spt="202" path="m,l,21600r21600,l21600,xe">
                  <v:stroke joinstyle="miter"/>
                  <v:path gradientshapeok="t" o:connecttype="rect"/>
                </v:shapetype>
                <v:shape id="WordArt 6" o:spid="_x0000_s1026" type="#_x0000_t202" style="position:absolute;margin-left:0;margin-top:0;width:412.4pt;height:247.4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" o:allowincell="f" filled="f" stroked="f">
                  <v:stroke joinstyle="round"/>
                  <v:path arrowok="t"/>
                  <v:textbox>
                    <w:txbxContent>
                      <w:p w14:paraId="19BE4AA3" w14:textId="77777777" w:rsidR="001C0AA9" w:rsidRDefault="001C0AA9" w:rsidP="00946D36">
                        <w:pPr>
                          <w:jc w:val="center"/>
                        </w:pPr>
                        <w:r>
                          <w:rPr>
                            <w:rFonts w:ascii="Calibri" w:hAnsi="Calibri" w:cs="Calibri"/>
                            <w:color w:val="C0C0C0"/>
                            <w:sz w:val="16"/>
                            <w:szCs w:val="16"/>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00207" w14:textId="77777777" w:rsidR="001C0AA9" w:rsidRDefault="001C0AA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1925A" w14:textId="77777777" w:rsidR="00035863" w:rsidRDefault="0003586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2C22E" w14:textId="77777777" w:rsidR="00035863" w:rsidRDefault="0003586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5B3D4" w14:textId="77777777" w:rsidR="00035863" w:rsidRDefault="0003586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14CEC" w14:textId="77777777" w:rsidR="001C0AA9" w:rsidRDefault="001C0AA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8194547"/>
      <w:docPartObj>
        <w:docPartGallery w:val="Watermarks"/>
        <w:docPartUnique/>
      </w:docPartObj>
    </w:sdtPr>
    <w:sdtEndPr/>
    <w:sdtContent>
      <w:p w14:paraId="1982A458" w14:textId="77777777" w:rsidR="001C0AA9" w:rsidRDefault="001C0AA9">
        <w:pPr>
          <w:pStyle w:val="Header"/>
        </w:pPr>
        <w:r>
          <w:rPr>
            <w:noProof/>
            <w:lang w:eastAsia="en-AU"/>
          </w:rPr>
          <mc:AlternateContent>
            <mc:Choice Requires="wps">
              <w:drawing>
                <wp:anchor distT="0" distB="0" distL="114300" distR="114300" simplePos="0" relativeHeight="251658240" behindDoc="1" locked="0" layoutInCell="0" allowOverlap="1" wp14:anchorId="33B59101" wp14:editId="5788A2B6">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98AD80" w14:textId="77777777" w:rsidR="001C0AA9" w:rsidRDefault="001C0AA9" w:rsidP="00946D36">
                              <w:pPr>
                                <w:jc w:val="center"/>
                              </w:pPr>
                              <w:r>
                                <w:rPr>
                                  <w:rFonts w:ascii="Calibri" w:hAnsi="Calibri" w:cs="Calibri"/>
                                  <w:color w:val="C0C0C0"/>
                                  <w:sz w:val="16"/>
                                  <w:szCs w:val="16"/>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33B59101" id="_x0000_t202" coordsize="21600,21600" o:spt="202" path="m,l,21600r21600,l21600,xe">
                  <v:stroke joinstyle="miter"/>
                  <v:path gradientshapeok="t" o:connecttype="rect"/>
                </v:shapetype>
                <v:shape id="WordArt 5" o:spid="_x0000_s1027" type="#_x0000_t202" style="position:absolute;margin-left:0;margin-top:0;width:412.4pt;height:247.4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" o:allowincell="f" filled="f" stroked="f">
                  <v:stroke joinstyle="round"/>
                  <v:path arrowok="t"/>
                  <v:textbox>
                    <w:txbxContent>
                      <w:p w14:paraId="6698AD80" w14:textId="77777777" w:rsidR="001C0AA9" w:rsidRDefault="001C0AA9" w:rsidP="00946D36">
                        <w:pPr>
                          <w:jc w:val="center"/>
                        </w:pPr>
                        <w:r>
                          <w:rPr>
                            <w:rFonts w:ascii="Calibri" w:hAnsi="Calibri" w:cs="Calibri"/>
                            <w:color w:val="C0C0C0"/>
                            <w:sz w:val="16"/>
                            <w:szCs w:val="16"/>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B282E" w14:textId="77777777" w:rsidR="001C0AA9" w:rsidRDefault="001C0AA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4C2A629E"/>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8292BC5C"/>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031C6F9D"/>
    <w:multiLevelType w:val="hybridMultilevel"/>
    <w:tmpl w:val="CA2470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07DE0E75"/>
    <w:multiLevelType w:val="hybridMultilevel"/>
    <w:tmpl w:val="8C700D30"/>
    <w:lvl w:ilvl="0" w:tplc="0C090003">
      <w:start w:val="1"/>
      <w:numFmt w:val="bullet"/>
      <w:lvlText w:val="o"/>
      <w:lvlJc w:val="left"/>
      <w:pPr>
        <w:ind w:left="1800" w:hanging="360"/>
      </w:pPr>
      <w:rPr>
        <w:rFonts w:ascii="Courier New" w:hAnsi="Courier New" w:cs="Courier New"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start w:val="1"/>
      <w:numFmt w:val="bullet"/>
      <w:lvlText w:val=""/>
      <w:lvlJc w:val="left"/>
      <w:pPr>
        <w:ind w:left="3960" w:hanging="360"/>
      </w:pPr>
      <w:rPr>
        <w:rFonts w:ascii="Symbol" w:hAnsi="Symbol" w:hint="default"/>
      </w:rPr>
    </w:lvl>
    <w:lvl w:ilvl="4" w:tplc="0C090003">
      <w:start w:val="1"/>
      <w:numFmt w:val="bullet"/>
      <w:lvlText w:val="o"/>
      <w:lvlJc w:val="left"/>
      <w:pPr>
        <w:ind w:left="4680" w:hanging="360"/>
      </w:pPr>
      <w:rPr>
        <w:rFonts w:ascii="Courier New" w:hAnsi="Courier New" w:cs="Courier New" w:hint="default"/>
      </w:rPr>
    </w:lvl>
    <w:lvl w:ilvl="5" w:tplc="0C090005">
      <w:start w:val="1"/>
      <w:numFmt w:val="bullet"/>
      <w:lvlText w:val=""/>
      <w:lvlJc w:val="left"/>
      <w:pPr>
        <w:ind w:left="5400" w:hanging="360"/>
      </w:pPr>
      <w:rPr>
        <w:rFonts w:ascii="Wingdings" w:hAnsi="Wingdings" w:hint="default"/>
      </w:rPr>
    </w:lvl>
    <w:lvl w:ilvl="6" w:tplc="0C090001">
      <w:start w:val="1"/>
      <w:numFmt w:val="bullet"/>
      <w:lvlText w:val=""/>
      <w:lvlJc w:val="left"/>
      <w:pPr>
        <w:ind w:left="6120" w:hanging="360"/>
      </w:pPr>
      <w:rPr>
        <w:rFonts w:ascii="Symbol" w:hAnsi="Symbol" w:hint="default"/>
      </w:rPr>
    </w:lvl>
    <w:lvl w:ilvl="7" w:tplc="0C090003">
      <w:start w:val="1"/>
      <w:numFmt w:val="bullet"/>
      <w:lvlText w:val="o"/>
      <w:lvlJc w:val="left"/>
      <w:pPr>
        <w:ind w:left="6840" w:hanging="360"/>
      </w:pPr>
      <w:rPr>
        <w:rFonts w:ascii="Courier New" w:hAnsi="Courier New" w:cs="Courier New" w:hint="default"/>
      </w:rPr>
    </w:lvl>
    <w:lvl w:ilvl="8" w:tplc="0C090005">
      <w:start w:val="1"/>
      <w:numFmt w:val="bullet"/>
      <w:lvlText w:val=""/>
      <w:lvlJc w:val="left"/>
      <w:pPr>
        <w:ind w:left="7560" w:hanging="360"/>
      </w:pPr>
      <w:rPr>
        <w:rFonts w:ascii="Wingdings" w:hAnsi="Wingdings" w:hint="default"/>
      </w:rPr>
    </w:lvl>
  </w:abstractNum>
  <w:abstractNum w:abstractNumId="4" w15:restartNumberingAfterBreak="0">
    <w:nsid w:val="103A222B"/>
    <w:multiLevelType w:val="hybridMultilevel"/>
    <w:tmpl w:val="DD26A3B4"/>
    <w:lvl w:ilvl="0" w:tplc="0C090005">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5" w15:restartNumberingAfterBreak="0">
    <w:nsid w:val="13515096"/>
    <w:multiLevelType w:val="hybridMultilevel"/>
    <w:tmpl w:val="B000A366"/>
    <w:lvl w:ilvl="0" w:tplc="0C090005">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6" w15:restartNumberingAfterBreak="0">
    <w:nsid w:val="27C732C6"/>
    <w:multiLevelType w:val="hybridMultilevel"/>
    <w:tmpl w:val="1550DD9E"/>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2ECD2077"/>
    <w:multiLevelType w:val="hybridMultilevel"/>
    <w:tmpl w:val="139480B0"/>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2FC858B8"/>
    <w:multiLevelType w:val="hybridMultilevel"/>
    <w:tmpl w:val="66321B6E"/>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36341732"/>
    <w:multiLevelType w:val="hybridMultilevel"/>
    <w:tmpl w:val="37C2587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10" w15:restartNumberingAfterBreak="0">
    <w:nsid w:val="39A53D3B"/>
    <w:multiLevelType w:val="hybridMultilevel"/>
    <w:tmpl w:val="042C7A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BCC457E"/>
    <w:multiLevelType w:val="hybridMultilevel"/>
    <w:tmpl w:val="5B8466C8"/>
    <w:lvl w:ilvl="0" w:tplc="0C090003">
      <w:start w:val="1"/>
      <w:numFmt w:val="bullet"/>
      <w:lvlText w:val="o"/>
      <w:lvlJc w:val="left"/>
      <w:pPr>
        <w:ind w:left="1800" w:hanging="360"/>
      </w:pPr>
      <w:rPr>
        <w:rFonts w:ascii="Courier New" w:hAnsi="Courier New" w:cs="Courier New"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start w:val="1"/>
      <w:numFmt w:val="bullet"/>
      <w:lvlText w:val=""/>
      <w:lvlJc w:val="left"/>
      <w:pPr>
        <w:ind w:left="3960" w:hanging="360"/>
      </w:pPr>
      <w:rPr>
        <w:rFonts w:ascii="Symbol" w:hAnsi="Symbol" w:hint="default"/>
      </w:rPr>
    </w:lvl>
    <w:lvl w:ilvl="4" w:tplc="0C090003">
      <w:start w:val="1"/>
      <w:numFmt w:val="bullet"/>
      <w:lvlText w:val="o"/>
      <w:lvlJc w:val="left"/>
      <w:pPr>
        <w:ind w:left="4680" w:hanging="360"/>
      </w:pPr>
      <w:rPr>
        <w:rFonts w:ascii="Courier New" w:hAnsi="Courier New" w:cs="Courier New" w:hint="default"/>
      </w:rPr>
    </w:lvl>
    <w:lvl w:ilvl="5" w:tplc="0C090005">
      <w:start w:val="1"/>
      <w:numFmt w:val="bullet"/>
      <w:lvlText w:val=""/>
      <w:lvlJc w:val="left"/>
      <w:pPr>
        <w:ind w:left="5400" w:hanging="360"/>
      </w:pPr>
      <w:rPr>
        <w:rFonts w:ascii="Wingdings" w:hAnsi="Wingdings" w:hint="default"/>
      </w:rPr>
    </w:lvl>
    <w:lvl w:ilvl="6" w:tplc="0C090001">
      <w:start w:val="1"/>
      <w:numFmt w:val="bullet"/>
      <w:lvlText w:val=""/>
      <w:lvlJc w:val="left"/>
      <w:pPr>
        <w:ind w:left="6120" w:hanging="360"/>
      </w:pPr>
      <w:rPr>
        <w:rFonts w:ascii="Symbol" w:hAnsi="Symbol" w:hint="default"/>
      </w:rPr>
    </w:lvl>
    <w:lvl w:ilvl="7" w:tplc="0C090003">
      <w:start w:val="1"/>
      <w:numFmt w:val="bullet"/>
      <w:lvlText w:val="o"/>
      <w:lvlJc w:val="left"/>
      <w:pPr>
        <w:ind w:left="6840" w:hanging="360"/>
      </w:pPr>
      <w:rPr>
        <w:rFonts w:ascii="Courier New" w:hAnsi="Courier New" w:cs="Courier New" w:hint="default"/>
      </w:rPr>
    </w:lvl>
    <w:lvl w:ilvl="8" w:tplc="0C090005">
      <w:start w:val="1"/>
      <w:numFmt w:val="bullet"/>
      <w:lvlText w:val=""/>
      <w:lvlJc w:val="left"/>
      <w:pPr>
        <w:ind w:left="7560" w:hanging="360"/>
      </w:pPr>
      <w:rPr>
        <w:rFonts w:ascii="Wingdings" w:hAnsi="Wingdings" w:hint="default"/>
      </w:rPr>
    </w:lvl>
  </w:abstractNum>
  <w:abstractNum w:abstractNumId="12" w15:restartNumberingAfterBreak="0">
    <w:nsid w:val="422679C0"/>
    <w:multiLevelType w:val="hybridMultilevel"/>
    <w:tmpl w:val="3FF645AC"/>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4C313DC3"/>
    <w:multiLevelType w:val="hybridMultilevel"/>
    <w:tmpl w:val="AAC02456"/>
    <w:lvl w:ilvl="0" w:tplc="0C090005">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14" w15:restartNumberingAfterBreak="0">
    <w:nsid w:val="4E5024FE"/>
    <w:multiLevelType w:val="hybridMultilevel"/>
    <w:tmpl w:val="9782F23A"/>
    <w:lvl w:ilvl="0" w:tplc="2028FF22">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4FA35BA4"/>
    <w:multiLevelType w:val="multilevel"/>
    <w:tmpl w:val="587E6002"/>
    <w:lvl w:ilvl="0">
      <w:start w:val="1"/>
      <w:numFmt w:val="decimal"/>
      <w:pStyle w:val="Heading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0336B2E"/>
    <w:multiLevelType w:val="hybridMultilevel"/>
    <w:tmpl w:val="39445EEE"/>
    <w:lvl w:ilvl="0" w:tplc="C06A50F8">
      <w:start w:val="1"/>
      <w:numFmt w:val="bullet"/>
      <w:pStyle w:val="BulletsTrach"/>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EA4273"/>
    <w:multiLevelType w:val="hybridMultilevel"/>
    <w:tmpl w:val="E9446008"/>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588779E6"/>
    <w:multiLevelType w:val="hybridMultilevel"/>
    <w:tmpl w:val="721E84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592B1DFA"/>
    <w:multiLevelType w:val="hybridMultilevel"/>
    <w:tmpl w:val="745670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670A2B23"/>
    <w:multiLevelType w:val="hybridMultilevel"/>
    <w:tmpl w:val="2FB6D93E"/>
    <w:lvl w:ilvl="0" w:tplc="0C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7347510"/>
    <w:multiLevelType w:val="hybridMultilevel"/>
    <w:tmpl w:val="90F482B0"/>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77984A72"/>
    <w:multiLevelType w:val="hybridMultilevel"/>
    <w:tmpl w:val="6BCA9E3E"/>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23" w15:restartNumberingAfterBreak="0">
    <w:nsid w:val="7C8E25BE"/>
    <w:multiLevelType w:val="hybridMultilevel"/>
    <w:tmpl w:val="270ECE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6"/>
  </w:num>
  <w:num w:numId="4">
    <w:abstractNumId w:val="2"/>
  </w:num>
  <w:num w:numId="5">
    <w:abstractNumId w:val="14"/>
  </w:num>
  <w:num w:numId="6">
    <w:abstractNumId w:val="15"/>
  </w:num>
  <w:num w:numId="7">
    <w:abstractNumId w:val="19"/>
  </w:num>
  <w:num w:numId="8">
    <w:abstractNumId w:val="18"/>
  </w:num>
  <w:num w:numId="9">
    <w:abstractNumId w:val="17"/>
  </w:num>
  <w:num w:numId="10">
    <w:abstractNumId w:val="21"/>
  </w:num>
  <w:num w:numId="11">
    <w:abstractNumId w:val="12"/>
  </w:num>
  <w:num w:numId="12">
    <w:abstractNumId w:val="8"/>
  </w:num>
  <w:num w:numId="13">
    <w:abstractNumId w:val="9"/>
  </w:num>
  <w:num w:numId="14">
    <w:abstractNumId w:val="6"/>
  </w:num>
  <w:num w:numId="15">
    <w:abstractNumId w:val="4"/>
  </w:num>
  <w:num w:numId="16">
    <w:abstractNumId w:val="11"/>
  </w:num>
  <w:num w:numId="17">
    <w:abstractNumId w:val="5"/>
  </w:num>
  <w:num w:numId="18">
    <w:abstractNumId w:val="13"/>
  </w:num>
  <w:num w:numId="19">
    <w:abstractNumId w:val="3"/>
  </w:num>
  <w:num w:numId="20">
    <w:abstractNumId w:val="22"/>
  </w:num>
  <w:num w:numId="21">
    <w:abstractNumId w:val="7"/>
  </w:num>
  <w:num w:numId="22">
    <w:abstractNumId w:val="20"/>
  </w:num>
  <w:num w:numId="23">
    <w:abstractNumId w:val="10"/>
  </w:num>
  <w:num w:numId="24">
    <w:abstractNumId w:val="2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activeWritingStyle w:appName="MSWord" w:lang="en-AU" w:vendorID="64" w:dllVersion="4096" w:nlCheck="1" w:checkStyle="0"/>
  <w:activeWritingStyle w:appName="MSWord" w:lang="en-AU" w:vendorID="64" w:dllVersion="6" w:nlCheck="1" w:checkStyle="1"/>
  <w:activeWritingStyle w:appName="MSWord" w:lang="en-GB" w:vendorID="64" w:dllVersion="6" w:nlCheck="1" w:checkStyle="1"/>
  <w:activeWritingStyle w:appName="MSWord" w:lang="en-US" w:vendorID="64" w:dllVersion="6" w:nlCheck="1" w:checkStyle="1"/>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pt-PT"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4"/>
  <w:defaultTabStop w:val="1474"/>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616870"/>
    <w:rsid w:val="00000058"/>
    <w:rsid w:val="000009CA"/>
    <w:rsid w:val="000010B2"/>
    <w:rsid w:val="00001A74"/>
    <w:rsid w:val="00001AC2"/>
    <w:rsid w:val="00001C70"/>
    <w:rsid w:val="00002776"/>
    <w:rsid w:val="00003A97"/>
    <w:rsid w:val="0000408B"/>
    <w:rsid w:val="00004219"/>
    <w:rsid w:val="00004D80"/>
    <w:rsid w:val="00005318"/>
    <w:rsid w:val="00005558"/>
    <w:rsid w:val="000057CE"/>
    <w:rsid w:val="000057F5"/>
    <w:rsid w:val="00005950"/>
    <w:rsid w:val="00006738"/>
    <w:rsid w:val="000067E4"/>
    <w:rsid w:val="00006DD0"/>
    <w:rsid w:val="000070AA"/>
    <w:rsid w:val="0000715F"/>
    <w:rsid w:val="000075E4"/>
    <w:rsid w:val="00007A8C"/>
    <w:rsid w:val="00007B55"/>
    <w:rsid w:val="000100E6"/>
    <w:rsid w:val="000101C7"/>
    <w:rsid w:val="00010886"/>
    <w:rsid w:val="00010DF9"/>
    <w:rsid w:val="0001154D"/>
    <w:rsid w:val="0001203D"/>
    <w:rsid w:val="00012D99"/>
    <w:rsid w:val="00012EE4"/>
    <w:rsid w:val="000136D2"/>
    <w:rsid w:val="0001395F"/>
    <w:rsid w:val="00013B07"/>
    <w:rsid w:val="00014E68"/>
    <w:rsid w:val="00015718"/>
    <w:rsid w:val="00015768"/>
    <w:rsid w:val="00015B81"/>
    <w:rsid w:val="00015CEC"/>
    <w:rsid w:val="000161C3"/>
    <w:rsid w:val="00016254"/>
    <w:rsid w:val="000168C7"/>
    <w:rsid w:val="00016F06"/>
    <w:rsid w:val="00016F49"/>
    <w:rsid w:val="00017420"/>
    <w:rsid w:val="0002014C"/>
    <w:rsid w:val="00020724"/>
    <w:rsid w:val="000209A4"/>
    <w:rsid w:val="00020AD1"/>
    <w:rsid w:val="00020FA2"/>
    <w:rsid w:val="00021D13"/>
    <w:rsid w:val="00021F8E"/>
    <w:rsid w:val="0002205D"/>
    <w:rsid w:val="0002269B"/>
    <w:rsid w:val="00022DA8"/>
    <w:rsid w:val="00023328"/>
    <w:rsid w:val="000233CB"/>
    <w:rsid w:val="0002359A"/>
    <w:rsid w:val="00023758"/>
    <w:rsid w:val="00023BDB"/>
    <w:rsid w:val="00024192"/>
    <w:rsid w:val="00024445"/>
    <w:rsid w:val="00024672"/>
    <w:rsid w:val="000246D1"/>
    <w:rsid w:val="00025C3C"/>
    <w:rsid w:val="00026DC0"/>
    <w:rsid w:val="0002702D"/>
    <w:rsid w:val="00027053"/>
    <w:rsid w:val="00027510"/>
    <w:rsid w:val="000279B7"/>
    <w:rsid w:val="00027CDF"/>
    <w:rsid w:val="00027E58"/>
    <w:rsid w:val="0003078D"/>
    <w:rsid w:val="00031B6A"/>
    <w:rsid w:val="000321CD"/>
    <w:rsid w:val="00032671"/>
    <w:rsid w:val="00032EB6"/>
    <w:rsid w:val="0003382D"/>
    <w:rsid w:val="00033A53"/>
    <w:rsid w:val="00034CE4"/>
    <w:rsid w:val="00035358"/>
    <w:rsid w:val="00035459"/>
    <w:rsid w:val="00035553"/>
    <w:rsid w:val="00035863"/>
    <w:rsid w:val="000359FC"/>
    <w:rsid w:val="0003618D"/>
    <w:rsid w:val="00037C0D"/>
    <w:rsid w:val="00040D50"/>
    <w:rsid w:val="0004120A"/>
    <w:rsid w:val="00041932"/>
    <w:rsid w:val="000426A1"/>
    <w:rsid w:val="0004270E"/>
    <w:rsid w:val="00042E85"/>
    <w:rsid w:val="0004348D"/>
    <w:rsid w:val="00043B12"/>
    <w:rsid w:val="00043C76"/>
    <w:rsid w:val="000442CC"/>
    <w:rsid w:val="0004491C"/>
    <w:rsid w:val="0004502B"/>
    <w:rsid w:val="00045152"/>
    <w:rsid w:val="000451FB"/>
    <w:rsid w:val="0004579E"/>
    <w:rsid w:val="00045EC4"/>
    <w:rsid w:val="00045FC8"/>
    <w:rsid w:val="000464A8"/>
    <w:rsid w:val="0004654C"/>
    <w:rsid w:val="000470AF"/>
    <w:rsid w:val="00047187"/>
    <w:rsid w:val="00047856"/>
    <w:rsid w:val="00047B2D"/>
    <w:rsid w:val="00047B3E"/>
    <w:rsid w:val="00047E49"/>
    <w:rsid w:val="00047E67"/>
    <w:rsid w:val="000504A5"/>
    <w:rsid w:val="00050F43"/>
    <w:rsid w:val="0005152F"/>
    <w:rsid w:val="0005332D"/>
    <w:rsid w:val="00053424"/>
    <w:rsid w:val="000536C9"/>
    <w:rsid w:val="00053A3D"/>
    <w:rsid w:val="00053BFC"/>
    <w:rsid w:val="00053F8E"/>
    <w:rsid w:val="00054369"/>
    <w:rsid w:val="000544B8"/>
    <w:rsid w:val="000544EB"/>
    <w:rsid w:val="00054A17"/>
    <w:rsid w:val="00054FFF"/>
    <w:rsid w:val="000550AF"/>
    <w:rsid w:val="00056653"/>
    <w:rsid w:val="0006001A"/>
    <w:rsid w:val="0006016D"/>
    <w:rsid w:val="00060FC3"/>
    <w:rsid w:val="00061146"/>
    <w:rsid w:val="000618CA"/>
    <w:rsid w:val="000621C7"/>
    <w:rsid w:val="0006270F"/>
    <w:rsid w:val="0006310C"/>
    <w:rsid w:val="00063976"/>
    <w:rsid w:val="00063A0F"/>
    <w:rsid w:val="00063A4F"/>
    <w:rsid w:val="00065407"/>
    <w:rsid w:val="00066283"/>
    <w:rsid w:val="00066C9B"/>
    <w:rsid w:val="00066F86"/>
    <w:rsid w:val="000671F1"/>
    <w:rsid w:val="0006736D"/>
    <w:rsid w:val="0006739B"/>
    <w:rsid w:val="0006748A"/>
    <w:rsid w:val="000704BD"/>
    <w:rsid w:val="000712EB"/>
    <w:rsid w:val="00071AC2"/>
    <w:rsid w:val="00071D61"/>
    <w:rsid w:val="000726E4"/>
    <w:rsid w:val="000728ED"/>
    <w:rsid w:val="00072E47"/>
    <w:rsid w:val="00074111"/>
    <w:rsid w:val="00074DB3"/>
    <w:rsid w:val="00075016"/>
    <w:rsid w:val="000754B3"/>
    <w:rsid w:val="00075510"/>
    <w:rsid w:val="0007614A"/>
    <w:rsid w:val="00080763"/>
    <w:rsid w:val="00080A03"/>
    <w:rsid w:val="000814E5"/>
    <w:rsid w:val="0008200D"/>
    <w:rsid w:val="00082163"/>
    <w:rsid w:val="000821B8"/>
    <w:rsid w:val="0008417C"/>
    <w:rsid w:val="000842D1"/>
    <w:rsid w:val="00084D87"/>
    <w:rsid w:val="00085FAE"/>
    <w:rsid w:val="00086547"/>
    <w:rsid w:val="00086668"/>
    <w:rsid w:val="00086854"/>
    <w:rsid w:val="00086AFF"/>
    <w:rsid w:val="00086E8D"/>
    <w:rsid w:val="0008709B"/>
    <w:rsid w:val="00087652"/>
    <w:rsid w:val="00087CBE"/>
    <w:rsid w:val="00090698"/>
    <w:rsid w:val="000908C7"/>
    <w:rsid w:val="000908DB"/>
    <w:rsid w:val="00090F13"/>
    <w:rsid w:val="000916E8"/>
    <w:rsid w:val="00091CD6"/>
    <w:rsid w:val="00091D6B"/>
    <w:rsid w:val="00091D76"/>
    <w:rsid w:val="0009285A"/>
    <w:rsid w:val="00093B72"/>
    <w:rsid w:val="00093D30"/>
    <w:rsid w:val="00093DD8"/>
    <w:rsid w:val="00093E04"/>
    <w:rsid w:val="00094858"/>
    <w:rsid w:val="00094D11"/>
    <w:rsid w:val="000958DE"/>
    <w:rsid w:val="000958FA"/>
    <w:rsid w:val="00095C6E"/>
    <w:rsid w:val="0009608D"/>
    <w:rsid w:val="00096432"/>
    <w:rsid w:val="0009674D"/>
    <w:rsid w:val="00096809"/>
    <w:rsid w:val="000969B8"/>
    <w:rsid w:val="00096C0C"/>
    <w:rsid w:val="00096E15"/>
    <w:rsid w:val="000976FD"/>
    <w:rsid w:val="00097CCB"/>
    <w:rsid w:val="00097EA9"/>
    <w:rsid w:val="00097F60"/>
    <w:rsid w:val="000A0BF1"/>
    <w:rsid w:val="000A0F40"/>
    <w:rsid w:val="000A1600"/>
    <w:rsid w:val="000A1EF0"/>
    <w:rsid w:val="000A1FA9"/>
    <w:rsid w:val="000A2692"/>
    <w:rsid w:val="000A2D2D"/>
    <w:rsid w:val="000A2D52"/>
    <w:rsid w:val="000A358D"/>
    <w:rsid w:val="000A3FC9"/>
    <w:rsid w:val="000A4305"/>
    <w:rsid w:val="000A4957"/>
    <w:rsid w:val="000A5754"/>
    <w:rsid w:val="000A57C2"/>
    <w:rsid w:val="000A5EE5"/>
    <w:rsid w:val="000A65C7"/>
    <w:rsid w:val="000A6A74"/>
    <w:rsid w:val="000A6F89"/>
    <w:rsid w:val="000A7626"/>
    <w:rsid w:val="000A7B6E"/>
    <w:rsid w:val="000A7CEF"/>
    <w:rsid w:val="000B011D"/>
    <w:rsid w:val="000B0DC9"/>
    <w:rsid w:val="000B1E47"/>
    <w:rsid w:val="000B1F50"/>
    <w:rsid w:val="000B22CD"/>
    <w:rsid w:val="000B2552"/>
    <w:rsid w:val="000B2FAA"/>
    <w:rsid w:val="000B3057"/>
    <w:rsid w:val="000B3103"/>
    <w:rsid w:val="000B39C5"/>
    <w:rsid w:val="000B4420"/>
    <w:rsid w:val="000B4623"/>
    <w:rsid w:val="000B4A55"/>
    <w:rsid w:val="000B5E5A"/>
    <w:rsid w:val="000B6377"/>
    <w:rsid w:val="000B6843"/>
    <w:rsid w:val="000B6DFC"/>
    <w:rsid w:val="000B6F71"/>
    <w:rsid w:val="000B70DB"/>
    <w:rsid w:val="000B78B7"/>
    <w:rsid w:val="000B7C05"/>
    <w:rsid w:val="000C0D2D"/>
    <w:rsid w:val="000C13BF"/>
    <w:rsid w:val="000C146E"/>
    <w:rsid w:val="000C2493"/>
    <w:rsid w:val="000C26AB"/>
    <w:rsid w:val="000C3435"/>
    <w:rsid w:val="000C3883"/>
    <w:rsid w:val="000C4190"/>
    <w:rsid w:val="000C4195"/>
    <w:rsid w:val="000C4295"/>
    <w:rsid w:val="000C4F6C"/>
    <w:rsid w:val="000C5B72"/>
    <w:rsid w:val="000C5CBC"/>
    <w:rsid w:val="000C5D63"/>
    <w:rsid w:val="000C70C6"/>
    <w:rsid w:val="000C7444"/>
    <w:rsid w:val="000D00D6"/>
    <w:rsid w:val="000D0391"/>
    <w:rsid w:val="000D0651"/>
    <w:rsid w:val="000D089D"/>
    <w:rsid w:val="000D0D48"/>
    <w:rsid w:val="000D0E95"/>
    <w:rsid w:val="000D1042"/>
    <w:rsid w:val="000D1146"/>
    <w:rsid w:val="000D16D5"/>
    <w:rsid w:val="000D1BF9"/>
    <w:rsid w:val="000D1EEA"/>
    <w:rsid w:val="000D20A5"/>
    <w:rsid w:val="000D24AE"/>
    <w:rsid w:val="000D24EA"/>
    <w:rsid w:val="000D2D56"/>
    <w:rsid w:val="000D35E2"/>
    <w:rsid w:val="000D391B"/>
    <w:rsid w:val="000D3C09"/>
    <w:rsid w:val="000D4069"/>
    <w:rsid w:val="000D5428"/>
    <w:rsid w:val="000D5892"/>
    <w:rsid w:val="000D6619"/>
    <w:rsid w:val="000D68B1"/>
    <w:rsid w:val="000D6F2C"/>
    <w:rsid w:val="000D7219"/>
    <w:rsid w:val="000D7F9F"/>
    <w:rsid w:val="000E0455"/>
    <w:rsid w:val="000E0494"/>
    <w:rsid w:val="000E2155"/>
    <w:rsid w:val="000E21D6"/>
    <w:rsid w:val="000E2FA7"/>
    <w:rsid w:val="000E3CE0"/>
    <w:rsid w:val="000E3EF5"/>
    <w:rsid w:val="000E405A"/>
    <w:rsid w:val="000E44BF"/>
    <w:rsid w:val="000E44C4"/>
    <w:rsid w:val="000E5239"/>
    <w:rsid w:val="000E56A3"/>
    <w:rsid w:val="000E6B59"/>
    <w:rsid w:val="000E7C47"/>
    <w:rsid w:val="000F051E"/>
    <w:rsid w:val="000F10A3"/>
    <w:rsid w:val="000F1603"/>
    <w:rsid w:val="000F1AF0"/>
    <w:rsid w:val="000F1DDB"/>
    <w:rsid w:val="000F1FB2"/>
    <w:rsid w:val="000F2AB5"/>
    <w:rsid w:val="000F2C17"/>
    <w:rsid w:val="000F2E8E"/>
    <w:rsid w:val="000F36A5"/>
    <w:rsid w:val="000F384F"/>
    <w:rsid w:val="000F3918"/>
    <w:rsid w:val="000F3A8F"/>
    <w:rsid w:val="000F4509"/>
    <w:rsid w:val="000F579D"/>
    <w:rsid w:val="000F5905"/>
    <w:rsid w:val="000F69E1"/>
    <w:rsid w:val="000F6F43"/>
    <w:rsid w:val="000F6F80"/>
    <w:rsid w:val="000F7009"/>
    <w:rsid w:val="000F73E1"/>
    <w:rsid w:val="000F7A69"/>
    <w:rsid w:val="001005E6"/>
    <w:rsid w:val="00100E16"/>
    <w:rsid w:val="001017E8"/>
    <w:rsid w:val="00101BBB"/>
    <w:rsid w:val="00101E9E"/>
    <w:rsid w:val="001023AB"/>
    <w:rsid w:val="0010244E"/>
    <w:rsid w:val="00102BA1"/>
    <w:rsid w:val="00102C00"/>
    <w:rsid w:val="0010318E"/>
    <w:rsid w:val="00104655"/>
    <w:rsid w:val="00104F16"/>
    <w:rsid w:val="00105131"/>
    <w:rsid w:val="00105253"/>
    <w:rsid w:val="0010529B"/>
    <w:rsid w:val="001055F5"/>
    <w:rsid w:val="00105D07"/>
    <w:rsid w:val="00105E96"/>
    <w:rsid w:val="0010611F"/>
    <w:rsid w:val="001072B5"/>
    <w:rsid w:val="00107AE4"/>
    <w:rsid w:val="00107F54"/>
    <w:rsid w:val="0011005C"/>
    <w:rsid w:val="00110162"/>
    <w:rsid w:val="001103EE"/>
    <w:rsid w:val="001104BD"/>
    <w:rsid w:val="00110CB1"/>
    <w:rsid w:val="001114E5"/>
    <w:rsid w:val="00111583"/>
    <w:rsid w:val="001117A2"/>
    <w:rsid w:val="00113498"/>
    <w:rsid w:val="0011359D"/>
    <w:rsid w:val="00114A2C"/>
    <w:rsid w:val="00114F3A"/>
    <w:rsid w:val="001159D5"/>
    <w:rsid w:val="00115AAF"/>
    <w:rsid w:val="0011651C"/>
    <w:rsid w:val="001169F3"/>
    <w:rsid w:val="00116F00"/>
    <w:rsid w:val="001176A0"/>
    <w:rsid w:val="001178EC"/>
    <w:rsid w:val="00120633"/>
    <w:rsid w:val="00120DF7"/>
    <w:rsid w:val="00122853"/>
    <w:rsid w:val="00122C3F"/>
    <w:rsid w:val="0012318D"/>
    <w:rsid w:val="001232E7"/>
    <w:rsid w:val="00123388"/>
    <w:rsid w:val="001236B1"/>
    <w:rsid w:val="00124FE0"/>
    <w:rsid w:val="00126179"/>
    <w:rsid w:val="00126FA6"/>
    <w:rsid w:val="00127123"/>
    <w:rsid w:val="0012770A"/>
    <w:rsid w:val="001279C9"/>
    <w:rsid w:val="00127A64"/>
    <w:rsid w:val="00127D0C"/>
    <w:rsid w:val="00130397"/>
    <w:rsid w:val="00130929"/>
    <w:rsid w:val="00131158"/>
    <w:rsid w:val="001316FC"/>
    <w:rsid w:val="001322AC"/>
    <w:rsid w:val="00132707"/>
    <w:rsid w:val="00132F58"/>
    <w:rsid w:val="001331B9"/>
    <w:rsid w:val="0013374C"/>
    <w:rsid w:val="001349CF"/>
    <w:rsid w:val="0013503A"/>
    <w:rsid w:val="00135384"/>
    <w:rsid w:val="00136451"/>
    <w:rsid w:val="00136CA0"/>
    <w:rsid w:val="001370A4"/>
    <w:rsid w:val="0013714F"/>
    <w:rsid w:val="00140747"/>
    <w:rsid w:val="00140A37"/>
    <w:rsid w:val="00140D75"/>
    <w:rsid w:val="00141B25"/>
    <w:rsid w:val="00141FE4"/>
    <w:rsid w:val="00143421"/>
    <w:rsid w:val="00144783"/>
    <w:rsid w:val="00144B19"/>
    <w:rsid w:val="00145355"/>
    <w:rsid w:val="0014566F"/>
    <w:rsid w:val="001459A7"/>
    <w:rsid w:val="00145C83"/>
    <w:rsid w:val="001470E9"/>
    <w:rsid w:val="00147492"/>
    <w:rsid w:val="001475CE"/>
    <w:rsid w:val="00150B14"/>
    <w:rsid w:val="001511C0"/>
    <w:rsid w:val="00151CAA"/>
    <w:rsid w:val="001522B1"/>
    <w:rsid w:val="00152709"/>
    <w:rsid w:val="00152A1C"/>
    <w:rsid w:val="00152AC4"/>
    <w:rsid w:val="00153F51"/>
    <w:rsid w:val="00154231"/>
    <w:rsid w:val="00154367"/>
    <w:rsid w:val="001554FF"/>
    <w:rsid w:val="00155FFD"/>
    <w:rsid w:val="0015678F"/>
    <w:rsid w:val="001606C4"/>
    <w:rsid w:val="00160ADE"/>
    <w:rsid w:val="00160D38"/>
    <w:rsid w:val="00160D6D"/>
    <w:rsid w:val="0016106F"/>
    <w:rsid w:val="0016113C"/>
    <w:rsid w:val="0016148C"/>
    <w:rsid w:val="0016199F"/>
    <w:rsid w:val="00161FC5"/>
    <w:rsid w:val="00162794"/>
    <w:rsid w:val="001628EC"/>
    <w:rsid w:val="00163044"/>
    <w:rsid w:val="0016358D"/>
    <w:rsid w:val="001637A2"/>
    <w:rsid w:val="00164515"/>
    <w:rsid w:val="00165A50"/>
    <w:rsid w:val="00166317"/>
    <w:rsid w:val="001663B5"/>
    <w:rsid w:val="00166CFE"/>
    <w:rsid w:val="00167159"/>
    <w:rsid w:val="00167819"/>
    <w:rsid w:val="00170133"/>
    <w:rsid w:val="00170AB1"/>
    <w:rsid w:val="00170AFD"/>
    <w:rsid w:val="00171247"/>
    <w:rsid w:val="001717DE"/>
    <w:rsid w:val="00172BCF"/>
    <w:rsid w:val="00174826"/>
    <w:rsid w:val="0017558D"/>
    <w:rsid w:val="00175929"/>
    <w:rsid w:val="001759F9"/>
    <w:rsid w:val="00175CF1"/>
    <w:rsid w:val="001775CF"/>
    <w:rsid w:val="001776B7"/>
    <w:rsid w:val="001779A8"/>
    <w:rsid w:val="001813D9"/>
    <w:rsid w:val="00181B29"/>
    <w:rsid w:val="00181C8E"/>
    <w:rsid w:val="00182F16"/>
    <w:rsid w:val="001834B1"/>
    <w:rsid w:val="00184081"/>
    <w:rsid w:val="00184321"/>
    <w:rsid w:val="001852D7"/>
    <w:rsid w:val="00185AB0"/>
    <w:rsid w:val="00185E92"/>
    <w:rsid w:val="00186126"/>
    <w:rsid w:val="001862F5"/>
    <w:rsid w:val="00186339"/>
    <w:rsid w:val="001873CC"/>
    <w:rsid w:val="00187765"/>
    <w:rsid w:val="0019016B"/>
    <w:rsid w:val="00190AE8"/>
    <w:rsid w:val="00191524"/>
    <w:rsid w:val="00191B64"/>
    <w:rsid w:val="00191BBE"/>
    <w:rsid w:val="00193167"/>
    <w:rsid w:val="001936CE"/>
    <w:rsid w:val="00193F52"/>
    <w:rsid w:val="001950F6"/>
    <w:rsid w:val="0019618D"/>
    <w:rsid w:val="00196810"/>
    <w:rsid w:val="00196F27"/>
    <w:rsid w:val="001975B3"/>
    <w:rsid w:val="001977FE"/>
    <w:rsid w:val="001A0025"/>
    <w:rsid w:val="001A00FB"/>
    <w:rsid w:val="001A0B97"/>
    <w:rsid w:val="001A0F6B"/>
    <w:rsid w:val="001A10D7"/>
    <w:rsid w:val="001A14D7"/>
    <w:rsid w:val="001A178D"/>
    <w:rsid w:val="001A188F"/>
    <w:rsid w:val="001A19C7"/>
    <w:rsid w:val="001A39D4"/>
    <w:rsid w:val="001A3B2B"/>
    <w:rsid w:val="001A40D3"/>
    <w:rsid w:val="001A4A9E"/>
    <w:rsid w:val="001A5216"/>
    <w:rsid w:val="001A6058"/>
    <w:rsid w:val="001A73B0"/>
    <w:rsid w:val="001A7A82"/>
    <w:rsid w:val="001B0317"/>
    <w:rsid w:val="001B0752"/>
    <w:rsid w:val="001B08F1"/>
    <w:rsid w:val="001B0BB6"/>
    <w:rsid w:val="001B15A8"/>
    <w:rsid w:val="001B3540"/>
    <w:rsid w:val="001B3628"/>
    <w:rsid w:val="001B38A7"/>
    <w:rsid w:val="001B398F"/>
    <w:rsid w:val="001B3FEC"/>
    <w:rsid w:val="001B4471"/>
    <w:rsid w:val="001B4B1E"/>
    <w:rsid w:val="001B4FED"/>
    <w:rsid w:val="001B5848"/>
    <w:rsid w:val="001B5F89"/>
    <w:rsid w:val="001B604F"/>
    <w:rsid w:val="001B6A17"/>
    <w:rsid w:val="001B7098"/>
    <w:rsid w:val="001C05A0"/>
    <w:rsid w:val="001C0AA9"/>
    <w:rsid w:val="001C0E07"/>
    <w:rsid w:val="001C1719"/>
    <w:rsid w:val="001C1FA2"/>
    <w:rsid w:val="001C24AD"/>
    <w:rsid w:val="001C2B85"/>
    <w:rsid w:val="001C3399"/>
    <w:rsid w:val="001C38EC"/>
    <w:rsid w:val="001C4646"/>
    <w:rsid w:val="001C4AA1"/>
    <w:rsid w:val="001C4CAF"/>
    <w:rsid w:val="001C5500"/>
    <w:rsid w:val="001C5631"/>
    <w:rsid w:val="001C5E83"/>
    <w:rsid w:val="001C6102"/>
    <w:rsid w:val="001C6736"/>
    <w:rsid w:val="001C695A"/>
    <w:rsid w:val="001C6DAB"/>
    <w:rsid w:val="001C713C"/>
    <w:rsid w:val="001C73B5"/>
    <w:rsid w:val="001C784C"/>
    <w:rsid w:val="001C78FD"/>
    <w:rsid w:val="001D0418"/>
    <w:rsid w:val="001D04CB"/>
    <w:rsid w:val="001D07F6"/>
    <w:rsid w:val="001D0A89"/>
    <w:rsid w:val="001D0D6A"/>
    <w:rsid w:val="001D1288"/>
    <w:rsid w:val="001D12A9"/>
    <w:rsid w:val="001D1416"/>
    <w:rsid w:val="001D275D"/>
    <w:rsid w:val="001D2AD2"/>
    <w:rsid w:val="001D2CA9"/>
    <w:rsid w:val="001D34A4"/>
    <w:rsid w:val="001D5382"/>
    <w:rsid w:val="001D5A95"/>
    <w:rsid w:val="001D5B5B"/>
    <w:rsid w:val="001D5CD2"/>
    <w:rsid w:val="001D5EBE"/>
    <w:rsid w:val="001D62DB"/>
    <w:rsid w:val="001D6650"/>
    <w:rsid w:val="001D67FD"/>
    <w:rsid w:val="001D702C"/>
    <w:rsid w:val="001D70FA"/>
    <w:rsid w:val="001D729E"/>
    <w:rsid w:val="001D76E8"/>
    <w:rsid w:val="001D7A0F"/>
    <w:rsid w:val="001E0E03"/>
    <w:rsid w:val="001E195D"/>
    <w:rsid w:val="001E1C81"/>
    <w:rsid w:val="001E2A86"/>
    <w:rsid w:val="001E2C1C"/>
    <w:rsid w:val="001E2EE3"/>
    <w:rsid w:val="001E341D"/>
    <w:rsid w:val="001E43B8"/>
    <w:rsid w:val="001E450B"/>
    <w:rsid w:val="001E4645"/>
    <w:rsid w:val="001E4C18"/>
    <w:rsid w:val="001E5096"/>
    <w:rsid w:val="001E5535"/>
    <w:rsid w:val="001E5990"/>
    <w:rsid w:val="001E67E8"/>
    <w:rsid w:val="001E696D"/>
    <w:rsid w:val="001E6AC4"/>
    <w:rsid w:val="001E6C60"/>
    <w:rsid w:val="001E7160"/>
    <w:rsid w:val="001E72F1"/>
    <w:rsid w:val="001E7653"/>
    <w:rsid w:val="001E7AB1"/>
    <w:rsid w:val="001F0E29"/>
    <w:rsid w:val="001F0FE3"/>
    <w:rsid w:val="001F14D0"/>
    <w:rsid w:val="001F14DE"/>
    <w:rsid w:val="001F152D"/>
    <w:rsid w:val="001F1EE2"/>
    <w:rsid w:val="001F22F5"/>
    <w:rsid w:val="001F25C4"/>
    <w:rsid w:val="001F2869"/>
    <w:rsid w:val="001F2FFE"/>
    <w:rsid w:val="001F385A"/>
    <w:rsid w:val="001F4346"/>
    <w:rsid w:val="001F4C44"/>
    <w:rsid w:val="001F52D9"/>
    <w:rsid w:val="001F7573"/>
    <w:rsid w:val="001F76BA"/>
    <w:rsid w:val="001F7898"/>
    <w:rsid w:val="002008F5"/>
    <w:rsid w:val="00201706"/>
    <w:rsid w:val="002017D6"/>
    <w:rsid w:val="002022BB"/>
    <w:rsid w:val="002025B5"/>
    <w:rsid w:val="00202E58"/>
    <w:rsid w:val="00202EA1"/>
    <w:rsid w:val="00204022"/>
    <w:rsid w:val="002040C0"/>
    <w:rsid w:val="0020463F"/>
    <w:rsid w:val="00204F4B"/>
    <w:rsid w:val="00206D31"/>
    <w:rsid w:val="002070C9"/>
    <w:rsid w:val="002074E3"/>
    <w:rsid w:val="002103E4"/>
    <w:rsid w:val="00210C09"/>
    <w:rsid w:val="00210FF8"/>
    <w:rsid w:val="002110B8"/>
    <w:rsid w:val="00211C40"/>
    <w:rsid w:val="0021232D"/>
    <w:rsid w:val="00212CDE"/>
    <w:rsid w:val="00212F46"/>
    <w:rsid w:val="00213FC6"/>
    <w:rsid w:val="0021599E"/>
    <w:rsid w:val="00216237"/>
    <w:rsid w:val="00216951"/>
    <w:rsid w:val="00216AA0"/>
    <w:rsid w:val="00216AF3"/>
    <w:rsid w:val="00217C41"/>
    <w:rsid w:val="00217C51"/>
    <w:rsid w:val="002203AF"/>
    <w:rsid w:val="00220BFF"/>
    <w:rsid w:val="00221BE9"/>
    <w:rsid w:val="00221D3D"/>
    <w:rsid w:val="0022276B"/>
    <w:rsid w:val="00222E4C"/>
    <w:rsid w:val="00222F79"/>
    <w:rsid w:val="002231C0"/>
    <w:rsid w:val="002232EC"/>
    <w:rsid w:val="0022395E"/>
    <w:rsid w:val="00223BA4"/>
    <w:rsid w:val="00224461"/>
    <w:rsid w:val="00225184"/>
    <w:rsid w:val="00225925"/>
    <w:rsid w:val="0022626C"/>
    <w:rsid w:val="00226FA0"/>
    <w:rsid w:val="00230561"/>
    <w:rsid w:val="002305CF"/>
    <w:rsid w:val="002306F3"/>
    <w:rsid w:val="002306FD"/>
    <w:rsid w:val="00231000"/>
    <w:rsid w:val="0023132A"/>
    <w:rsid w:val="00231D52"/>
    <w:rsid w:val="00231D59"/>
    <w:rsid w:val="00233756"/>
    <w:rsid w:val="002337DC"/>
    <w:rsid w:val="0023381C"/>
    <w:rsid w:val="00234126"/>
    <w:rsid w:val="00234986"/>
    <w:rsid w:val="0023544B"/>
    <w:rsid w:val="00235656"/>
    <w:rsid w:val="00236638"/>
    <w:rsid w:val="00236693"/>
    <w:rsid w:val="00236C18"/>
    <w:rsid w:val="00236C4F"/>
    <w:rsid w:val="00237C45"/>
    <w:rsid w:val="00237DE5"/>
    <w:rsid w:val="00240002"/>
    <w:rsid w:val="00240123"/>
    <w:rsid w:val="00240C42"/>
    <w:rsid w:val="00240ED8"/>
    <w:rsid w:val="00241928"/>
    <w:rsid w:val="002425BF"/>
    <w:rsid w:val="00242F31"/>
    <w:rsid w:val="00243475"/>
    <w:rsid w:val="002436BA"/>
    <w:rsid w:val="0024455A"/>
    <w:rsid w:val="00244603"/>
    <w:rsid w:val="0024553D"/>
    <w:rsid w:val="00246915"/>
    <w:rsid w:val="00246B97"/>
    <w:rsid w:val="0024707B"/>
    <w:rsid w:val="002504C9"/>
    <w:rsid w:val="002507F6"/>
    <w:rsid w:val="00250A3D"/>
    <w:rsid w:val="00250CB5"/>
    <w:rsid w:val="00250D5B"/>
    <w:rsid w:val="00250DDF"/>
    <w:rsid w:val="00252252"/>
    <w:rsid w:val="0025330D"/>
    <w:rsid w:val="00254584"/>
    <w:rsid w:val="00254B21"/>
    <w:rsid w:val="00254CB1"/>
    <w:rsid w:val="00254DB7"/>
    <w:rsid w:val="00255940"/>
    <w:rsid w:val="00255B86"/>
    <w:rsid w:val="00255D28"/>
    <w:rsid w:val="00255FE0"/>
    <w:rsid w:val="0025611B"/>
    <w:rsid w:val="00256602"/>
    <w:rsid w:val="00256E52"/>
    <w:rsid w:val="00257F8F"/>
    <w:rsid w:val="00260F56"/>
    <w:rsid w:val="002610B6"/>
    <w:rsid w:val="00261446"/>
    <w:rsid w:val="002618E4"/>
    <w:rsid w:val="00261A2D"/>
    <w:rsid w:val="00262032"/>
    <w:rsid w:val="00262171"/>
    <w:rsid w:val="00262B92"/>
    <w:rsid w:val="00262E13"/>
    <w:rsid w:val="002632F7"/>
    <w:rsid w:val="00263AC7"/>
    <w:rsid w:val="00264DA0"/>
    <w:rsid w:val="0026530D"/>
    <w:rsid w:val="002653BF"/>
    <w:rsid w:val="00265634"/>
    <w:rsid w:val="0026598B"/>
    <w:rsid w:val="00266F77"/>
    <w:rsid w:val="002678E9"/>
    <w:rsid w:val="00267AD2"/>
    <w:rsid w:val="002704AA"/>
    <w:rsid w:val="00271530"/>
    <w:rsid w:val="002717FA"/>
    <w:rsid w:val="00271BDB"/>
    <w:rsid w:val="002734E8"/>
    <w:rsid w:val="0027362E"/>
    <w:rsid w:val="002736CA"/>
    <w:rsid w:val="00273955"/>
    <w:rsid w:val="00273F0E"/>
    <w:rsid w:val="002742C7"/>
    <w:rsid w:val="00274A6F"/>
    <w:rsid w:val="0027500F"/>
    <w:rsid w:val="002756ED"/>
    <w:rsid w:val="002756F9"/>
    <w:rsid w:val="0027593E"/>
    <w:rsid w:val="00276B29"/>
    <w:rsid w:val="00276F4F"/>
    <w:rsid w:val="002774C6"/>
    <w:rsid w:val="00280532"/>
    <w:rsid w:val="00280C17"/>
    <w:rsid w:val="0028280A"/>
    <w:rsid w:val="00282FE5"/>
    <w:rsid w:val="00283930"/>
    <w:rsid w:val="00283DC9"/>
    <w:rsid w:val="00284BE3"/>
    <w:rsid w:val="0028543D"/>
    <w:rsid w:val="00285885"/>
    <w:rsid w:val="00286BF0"/>
    <w:rsid w:val="00286D40"/>
    <w:rsid w:val="0028754B"/>
    <w:rsid w:val="002876B3"/>
    <w:rsid w:val="002877B7"/>
    <w:rsid w:val="00290587"/>
    <w:rsid w:val="00290E7D"/>
    <w:rsid w:val="00291C69"/>
    <w:rsid w:val="00291E96"/>
    <w:rsid w:val="00291F33"/>
    <w:rsid w:val="002920B8"/>
    <w:rsid w:val="00292E37"/>
    <w:rsid w:val="00293139"/>
    <w:rsid w:val="002934FD"/>
    <w:rsid w:val="00293B67"/>
    <w:rsid w:val="00296315"/>
    <w:rsid w:val="002979E2"/>
    <w:rsid w:val="00297AB4"/>
    <w:rsid w:val="002A1230"/>
    <w:rsid w:val="002A166A"/>
    <w:rsid w:val="002A2829"/>
    <w:rsid w:val="002A30CF"/>
    <w:rsid w:val="002A3291"/>
    <w:rsid w:val="002A3395"/>
    <w:rsid w:val="002A3CA2"/>
    <w:rsid w:val="002A3EA4"/>
    <w:rsid w:val="002A4962"/>
    <w:rsid w:val="002A5764"/>
    <w:rsid w:val="002A596E"/>
    <w:rsid w:val="002A5A6B"/>
    <w:rsid w:val="002A63D9"/>
    <w:rsid w:val="002A6B40"/>
    <w:rsid w:val="002A7FA4"/>
    <w:rsid w:val="002B0148"/>
    <w:rsid w:val="002B01F1"/>
    <w:rsid w:val="002B08FD"/>
    <w:rsid w:val="002B17F3"/>
    <w:rsid w:val="002B18E3"/>
    <w:rsid w:val="002B1E55"/>
    <w:rsid w:val="002B2064"/>
    <w:rsid w:val="002B44D8"/>
    <w:rsid w:val="002B568A"/>
    <w:rsid w:val="002B65F4"/>
    <w:rsid w:val="002B66F5"/>
    <w:rsid w:val="002B6757"/>
    <w:rsid w:val="002B68B5"/>
    <w:rsid w:val="002B6B0C"/>
    <w:rsid w:val="002B720A"/>
    <w:rsid w:val="002C086C"/>
    <w:rsid w:val="002C0F66"/>
    <w:rsid w:val="002C1CCB"/>
    <w:rsid w:val="002C211E"/>
    <w:rsid w:val="002C2C42"/>
    <w:rsid w:val="002C3456"/>
    <w:rsid w:val="002C40D4"/>
    <w:rsid w:val="002C4949"/>
    <w:rsid w:val="002C53CE"/>
    <w:rsid w:val="002C58B5"/>
    <w:rsid w:val="002C590D"/>
    <w:rsid w:val="002C781C"/>
    <w:rsid w:val="002D02FC"/>
    <w:rsid w:val="002D107C"/>
    <w:rsid w:val="002D1301"/>
    <w:rsid w:val="002D1493"/>
    <w:rsid w:val="002D1CA6"/>
    <w:rsid w:val="002D264E"/>
    <w:rsid w:val="002D27D8"/>
    <w:rsid w:val="002D2AB6"/>
    <w:rsid w:val="002D2B07"/>
    <w:rsid w:val="002D4224"/>
    <w:rsid w:val="002D4668"/>
    <w:rsid w:val="002D4921"/>
    <w:rsid w:val="002D4EA8"/>
    <w:rsid w:val="002D587C"/>
    <w:rsid w:val="002D5C49"/>
    <w:rsid w:val="002D5E73"/>
    <w:rsid w:val="002D6115"/>
    <w:rsid w:val="002D6131"/>
    <w:rsid w:val="002D7845"/>
    <w:rsid w:val="002D7915"/>
    <w:rsid w:val="002E066A"/>
    <w:rsid w:val="002E093E"/>
    <w:rsid w:val="002E1192"/>
    <w:rsid w:val="002E13E0"/>
    <w:rsid w:val="002E1629"/>
    <w:rsid w:val="002E1951"/>
    <w:rsid w:val="002E1A43"/>
    <w:rsid w:val="002E1D11"/>
    <w:rsid w:val="002E22BE"/>
    <w:rsid w:val="002E259B"/>
    <w:rsid w:val="002E25D1"/>
    <w:rsid w:val="002E2674"/>
    <w:rsid w:val="002E2E1A"/>
    <w:rsid w:val="002E2EEA"/>
    <w:rsid w:val="002E32CE"/>
    <w:rsid w:val="002E3994"/>
    <w:rsid w:val="002E3A47"/>
    <w:rsid w:val="002E4177"/>
    <w:rsid w:val="002E45BF"/>
    <w:rsid w:val="002E53D8"/>
    <w:rsid w:val="002E5475"/>
    <w:rsid w:val="002E5BB1"/>
    <w:rsid w:val="002E5E14"/>
    <w:rsid w:val="002E60CF"/>
    <w:rsid w:val="002E612C"/>
    <w:rsid w:val="002E61BE"/>
    <w:rsid w:val="002E6D48"/>
    <w:rsid w:val="002E7461"/>
    <w:rsid w:val="002E7675"/>
    <w:rsid w:val="002E7E22"/>
    <w:rsid w:val="002F02EA"/>
    <w:rsid w:val="002F1A11"/>
    <w:rsid w:val="002F1B0E"/>
    <w:rsid w:val="002F2B5B"/>
    <w:rsid w:val="002F2CF7"/>
    <w:rsid w:val="002F32BD"/>
    <w:rsid w:val="002F462D"/>
    <w:rsid w:val="002F4D55"/>
    <w:rsid w:val="002F5478"/>
    <w:rsid w:val="002F5609"/>
    <w:rsid w:val="002F61C5"/>
    <w:rsid w:val="002F621B"/>
    <w:rsid w:val="002F63CA"/>
    <w:rsid w:val="002F6671"/>
    <w:rsid w:val="002F67B7"/>
    <w:rsid w:val="002F6F04"/>
    <w:rsid w:val="002F7B6D"/>
    <w:rsid w:val="002F7EB1"/>
    <w:rsid w:val="00300453"/>
    <w:rsid w:val="00300749"/>
    <w:rsid w:val="00300B1E"/>
    <w:rsid w:val="00300C6D"/>
    <w:rsid w:val="003015D6"/>
    <w:rsid w:val="003017D4"/>
    <w:rsid w:val="00301D44"/>
    <w:rsid w:val="00301EC0"/>
    <w:rsid w:val="00302586"/>
    <w:rsid w:val="00302BC7"/>
    <w:rsid w:val="00302E4F"/>
    <w:rsid w:val="00302F0E"/>
    <w:rsid w:val="003032E9"/>
    <w:rsid w:val="0030348C"/>
    <w:rsid w:val="003039B7"/>
    <w:rsid w:val="00303CF5"/>
    <w:rsid w:val="003041CC"/>
    <w:rsid w:val="003044AB"/>
    <w:rsid w:val="0030465F"/>
    <w:rsid w:val="00304751"/>
    <w:rsid w:val="00304779"/>
    <w:rsid w:val="00304A05"/>
    <w:rsid w:val="00305260"/>
    <w:rsid w:val="0030536D"/>
    <w:rsid w:val="00305F1B"/>
    <w:rsid w:val="00306070"/>
    <w:rsid w:val="003069BD"/>
    <w:rsid w:val="00306F9C"/>
    <w:rsid w:val="003101F2"/>
    <w:rsid w:val="0031083F"/>
    <w:rsid w:val="00310D41"/>
    <w:rsid w:val="00311014"/>
    <w:rsid w:val="0031108D"/>
    <w:rsid w:val="00311EE3"/>
    <w:rsid w:val="003120DE"/>
    <w:rsid w:val="003132CE"/>
    <w:rsid w:val="00314A9A"/>
    <w:rsid w:val="00316248"/>
    <w:rsid w:val="003212D5"/>
    <w:rsid w:val="0032148A"/>
    <w:rsid w:val="00321CEC"/>
    <w:rsid w:val="00321E36"/>
    <w:rsid w:val="00322331"/>
    <w:rsid w:val="0032265C"/>
    <w:rsid w:val="00323037"/>
    <w:rsid w:val="00323855"/>
    <w:rsid w:val="003246D2"/>
    <w:rsid w:val="00325AF2"/>
    <w:rsid w:val="00326358"/>
    <w:rsid w:val="003272F5"/>
    <w:rsid w:val="003278DB"/>
    <w:rsid w:val="0033078D"/>
    <w:rsid w:val="00330B95"/>
    <w:rsid w:val="00330BEC"/>
    <w:rsid w:val="00331040"/>
    <w:rsid w:val="003320D3"/>
    <w:rsid w:val="003321A0"/>
    <w:rsid w:val="00332507"/>
    <w:rsid w:val="0033322B"/>
    <w:rsid w:val="00333D13"/>
    <w:rsid w:val="00334B50"/>
    <w:rsid w:val="00335847"/>
    <w:rsid w:val="00335975"/>
    <w:rsid w:val="00335983"/>
    <w:rsid w:val="003360A8"/>
    <w:rsid w:val="003363C5"/>
    <w:rsid w:val="003366DB"/>
    <w:rsid w:val="00337128"/>
    <w:rsid w:val="00337D1D"/>
    <w:rsid w:val="00340F09"/>
    <w:rsid w:val="00340FC6"/>
    <w:rsid w:val="003414E1"/>
    <w:rsid w:val="003418F0"/>
    <w:rsid w:val="00342550"/>
    <w:rsid w:val="0034281F"/>
    <w:rsid w:val="0034297F"/>
    <w:rsid w:val="00342D7B"/>
    <w:rsid w:val="00342E69"/>
    <w:rsid w:val="0034312C"/>
    <w:rsid w:val="003431F6"/>
    <w:rsid w:val="00343BB1"/>
    <w:rsid w:val="00344D09"/>
    <w:rsid w:val="003459F5"/>
    <w:rsid w:val="00345AD3"/>
    <w:rsid w:val="00346743"/>
    <w:rsid w:val="00346B2A"/>
    <w:rsid w:val="00346D73"/>
    <w:rsid w:val="00347226"/>
    <w:rsid w:val="0034766E"/>
    <w:rsid w:val="0034780E"/>
    <w:rsid w:val="00347ACA"/>
    <w:rsid w:val="003506DC"/>
    <w:rsid w:val="00351B6C"/>
    <w:rsid w:val="00351FBC"/>
    <w:rsid w:val="00351FFE"/>
    <w:rsid w:val="003522BA"/>
    <w:rsid w:val="00352D16"/>
    <w:rsid w:val="00353AB3"/>
    <w:rsid w:val="00354219"/>
    <w:rsid w:val="003543DF"/>
    <w:rsid w:val="0035479D"/>
    <w:rsid w:val="00354FA1"/>
    <w:rsid w:val="0035558D"/>
    <w:rsid w:val="00355838"/>
    <w:rsid w:val="00356C22"/>
    <w:rsid w:val="00356F05"/>
    <w:rsid w:val="00357246"/>
    <w:rsid w:val="003577D7"/>
    <w:rsid w:val="00357AB1"/>
    <w:rsid w:val="00357E13"/>
    <w:rsid w:val="00360265"/>
    <w:rsid w:val="00360416"/>
    <w:rsid w:val="00360734"/>
    <w:rsid w:val="00360A7D"/>
    <w:rsid w:val="00360C4A"/>
    <w:rsid w:val="00361D37"/>
    <w:rsid w:val="003626CB"/>
    <w:rsid w:val="003632CD"/>
    <w:rsid w:val="00363310"/>
    <w:rsid w:val="00363855"/>
    <w:rsid w:val="00365052"/>
    <w:rsid w:val="00365CC5"/>
    <w:rsid w:val="0036644E"/>
    <w:rsid w:val="00366800"/>
    <w:rsid w:val="00366CD2"/>
    <w:rsid w:val="00366DCE"/>
    <w:rsid w:val="00366F87"/>
    <w:rsid w:val="003671F8"/>
    <w:rsid w:val="00367702"/>
    <w:rsid w:val="00367743"/>
    <w:rsid w:val="00367F0E"/>
    <w:rsid w:val="00370877"/>
    <w:rsid w:val="00370FB4"/>
    <w:rsid w:val="00371259"/>
    <w:rsid w:val="003715F0"/>
    <w:rsid w:val="003716B3"/>
    <w:rsid w:val="00371DD1"/>
    <w:rsid w:val="00372116"/>
    <w:rsid w:val="00372255"/>
    <w:rsid w:val="003723A8"/>
    <w:rsid w:val="003723D7"/>
    <w:rsid w:val="0037265A"/>
    <w:rsid w:val="00372787"/>
    <w:rsid w:val="00372C24"/>
    <w:rsid w:val="00373A5E"/>
    <w:rsid w:val="003743F6"/>
    <w:rsid w:val="003744F6"/>
    <w:rsid w:val="00374B9A"/>
    <w:rsid w:val="00375074"/>
    <w:rsid w:val="00375113"/>
    <w:rsid w:val="00375779"/>
    <w:rsid w:val="00375B5A"/>
    <w:rsid w:val="00375E4B"/>
    <w:rsid w:val="0037663C"/>
    <w:rsid w:val="00376B5B"/>
    <w:rsid w:val="003775C3"/>
    <w:rsid w:val="00380866"/>
    <w:rsid w:val="00380A50"/>
    <w:rsid w:val="0038109F"/>
    <w:rsid w:val="003811F3"/>
    <w:rsid w:val="003814DD"/>
    <w:rsid w:val="00382249"/>
    <w:rsid w:val="00382B9E"/>
    <w:rsid w:val="00382F92"/>
    <w:rsid w:val="00383CF3"/>
    <w:rsid w:val="00383D60"/>
    <w:rsid w:val="00383FAC"/>
    <w:rsid w:val="00383FD7"/>
    <w:rsid w:val="00384399"/>
    <w:rsid w:val="00384ED3"/>
    <w:rsid w:val="00385139"/>
    <w:rsid w:val="00385602"/>
    <w:rsid w:val="00385938"/>
    <w:rsid w:val="00385B97"/>
    <w:rsid w:val="00386801"/>
    <w:rsid w:val="00387941"/>
    <w:rsid w:val="00387DF9"/>
    <w:rsid w:val="003906CA"/>
    <w:rsid w:val="00390840"/>
    <w:rsid w:val="00390C42"/>
    <w:rsid w:val="00390E76"/>
    <w:rsid w:val="00391F69"/>
    <w:rsid w:val="003923D7"/>
    <w:rsid w:val="00392DDE"/>
    <w:rsid w:val="003930C8"/>
    <w:rsid w:val="00393FE3"/>
    <w:rsid w:val="003941E7"/>
    <w:rsid w:val="0039432B"/>
    <w:rsid w:val="00394B7B"/>
    <w:rsid w:val="00394D1D"/>
    <w:rsid w:val="00395066"/>
    <w:rsid w:val="003950F6"/>
    <w:rsid w:val="00395B1F"/>
    <w:rsid w:val="003962E1"/>
    <w:rsid w:val="003964F6"/>
    <w:rsid w:val="00396AD8"/>
    <w:rsid w:val="003976DF"/>
    <w:rsid w:val="00397770"/>
    <w:rsid w:val="003A039E"/>
    <w:rsid w:val="003A17AD"/>
    <w:rsid w:val="003A1968"/>
    <w:rsid w:val="003A1D64"/>
    <w:rsid w:val="003A1E4F"/>
    <w:rsid w:val="003A22C3"/>
    <w:rsid w:val="003A30B2"/>
    <w:rsid w:val="003A3BB6"/>
    <w:rsid w:val="003A3D56"/>
    <w:rsid w:val="003A3DFD"/>
    <w:rsid w:val="003A50EB"/>
    <w:rsid w:val="003A57AF"/>
    <w:rsid w:val="003A5D9E"/>
    <w:rsid w:val="003A6196"/>
    <w:rsid w:val="003A68D8"/>
    <w:rsid w:val="003A7103"/>
    <w:rsid w:val="003A7B14"/>
    <w:rsid w:val="003A7C53"/>
    <w:rsid w:val="003A7EC5"/>
    <w:rsid w:val="003B02FF"/>
    <w:rsid w:val="003B0870"/>
    <w:rsid w:val="003B08BB"/>
    <w:rsid w:val="003B102C"/>
    <w:rsid w:val="003B1410"/>
    <w:rsid w:val="003B180C"/>
    <w:rsid w:val="003B327D"/>
    <w:rsid w:val="003B4559"/>
    <w:rsid w:val="003B458F"/>
    <w:rsid w:val="003B5400"/>
    <w:rsid w:val="003B5675"/>
    <w:rsid w:val="003B5E21"/>
    <w:rsid w:val="003B64DC"/>
    <w:rsid w:val="003B6573"/>
    <w:rsid w:val="003B7581"/>
    <w:rsid w:val="003B772B"/>
    <w:rsid w:val="003B7939"/>
    <w:rsid w:val="003B7A4A"/>
    <w:rsid w:val="003B7B16"/>
    <w:rsid w:val="003C0E22"/>
    <w:rsid w:val="003C167E"/>
    <w:rsid w:val="003C1734"/>
    <w:rsid w:val="003C1B09"/>
    <w:rsid w:val="003C1E41"/>
    <w:rsid w:val="003C22CC"/>
    <w:rsid w:val="003C2518"/>
    <w:rsid w:val="003C37B2"/>
    <w:rsid w:val="003C4B68"/>
    <w:rsid w:val="003C4ED0"/>
    <w:rsid w:val="003C5157"/>
    <w:rsid w:val="003C5B88"/>
    <w:rsid w:val="003C6352"/>
    <w:rsid w:val="003C63AE"/>
    <w:rsid w:val="003C71AB"/>
    <w:rsid w:val="003D08CB"/>
    <w:rsid w:val="003D0E0E"/>
    <w:rsid w:val="003D1127"/>
    <w:rsid w:val="003D199F"/>
    <w:rsid w:val="003D19C4"/>
    <w:rsid w:val="003D1F4C"/>
    <w:rsid w:val="003D2399"/>
    <w:rsid w:val="003D2779"/>
    <w:rsid w:val="003D2E45"/>
    <w:rsid w:val="003D3820"/>
    <w:rsid w:val="003D388A"/>
    <w:rsid w:val="003D4581"/>
    <w:rsid w:val="003D4A97"/>
    <w:rsid w:val="003D50EC"/>
    <w:rsid w:val="003D5D14"/>
    <w:rsid w:val="003D6551"/>
    <w:rsid w:val="003D68C7"/>
    <w:rsid w:val="003D6E15"/>
    <w:rsid w:val="003D749D"/>
    <w:rsid w:val="003D76D3"/>
    <w:rsid w:val="003D7B29"/>
    <w:rsid w:val="003D7CFC"/>
    <w:rsid w:val="003E0570"/>
    <w:rsid w:val="003E080A"/>
    <w:rsid w:val="003E0F2E"/>
    <w:rsid w:val="003E12CC"/>
    <w:rsid w:val="003E141F"/>
    <w:rsid w:val="003E15FF"/>
    <w:rsid w:val="003E1746"/>
    <w:rsid w:val="003E18C7"/>
    <w:rsid w:val="003E1A08"/>
    <w:rsid w:val="003E1AC5"/>
    <w:rsid w:val="003E21F7"/>
    <w:rsid w:val="003E2326"/>
    <w:rsid w:val="003E29B0"/>
    <w:rsid w:val="003E2EB9"/>
    <w:rsid w:val="003E3056"/>
    <w:rsid w:val="003E306A"/>
    <w:rsid w:val="003E33FE"/>
    <w:rsid w:val="003E3587"/>
    <w:rsid w:val="003E4802"/>
    <w:rsid w:val="003E535C"/>
    <w:rsid w:val="003E7B65"/>
    <w:rsid w:val="003E7F0A"/>
    <w:rsid w:val="003F04EE"/>
    <w:rsid w:val="003F0B46"/>
    <w:rsid w:val="003F16A3"/>
    <w:rsid w:val="003F177A"/>
    <w:rsid w:val="003F2A2C"/>
    <w:rsid w:val="003F2ADD"/>
    <w:rsid w:val="003F3509"/>
    <w:rsid w:val="003F3C37"/>
    <w:rsid w:val="003F46CF"/>
    <w:rsid w:val="003F531F"/>
    <w:rsid w:val="003F5518"/>
    <w:rsid w:val="003F5712"/>
    <w:rsid w:val="003F5A0D"/>
    <w:rsid w:val="003F5AE6"/>
    <w:rsid w:val="003F6464"/>
    <w:rsid w:val="003F7160"/>
    <w:rsid w:val="003F73F7"/>
    <w:rsid w:val="003F7672"/>
    <w:rsid w:val="0040146A"/>
    <w:rsid w:val="004014CE"/>
    <w:rsid w:val="00402097"/>
    <w:rsid w:val="00402681"/>
    <w:rsid w:val="00402C08"/>
    <w:rsid w:val="00403431"/>
    <w:rsid w:val="004034DE"/>
    <w:rsid w:val="0040392C"/>
    <w:rsid w:val="00403A22"/>
    <w:rsid w:val="00403DFB"/>
    <w:rsid w:val="00405A19"/>
    <w:rsid w:val="0040662D"/>
    <w:rsid w:val="00406D74"/>
    <w:rsid w:val="004070BD"/>
    <w:rsid w:val="0041060A"/>
    <w:rsid w:val="004111B7"/>
    <w:rsid w:val="004115CD"/>
    <w:rsid w:val="0041174F"/>
    <w:rsid w:val="00411931"/>
    <w:rsid w:val="00411C8E"/>
    <w:rsid w:val="004125D1"/>
    <w:rsid w:val="00412B23"/>
    <w:rsid w:val="004158D6"/>
    <w:rsid w:val="004159D7"/>
    <w:rsid w:val="00415A90"/>
    <w:rsid w:val="00415B1A"/>
    <w:rsid w:val="00415D46"/>
    <w:rsid w:val="00415FCC"/>
    <w:rsid w:val="00416E28"/>
    <w:rsid w:val="0041721E"/>
    <w:rsid w:val="00417DA5"/>
    <w:rsid w:val="00417EBA"/>
    <w:rsid w:val="00420A71"/>
    <w:rsid w:val="00420A9B"/>
    <w:rsid w:val="00420ADF"/>
    <w:rsid w:val="00420B45"/>
    <w:rsid w:val="00420C73"/>
    <w:rsid w:val="00420F50"/>
    <w:rsid w:val="004219DF"/>
    <w:rsid w:val="00423050"/>
    <w:rsid w:val="0042317A"/>
    <w:rsid w:val="0042317F"/>
    <w:rsid w:val="004234DA"/>
    <w:rsid w:val="00423BCF"/>
    <w:rsid w:val="00423E02"/>
    <w:rsid w:val="004246A8"/>
    <w:rsid w:val="00425698"/>
    <w:rsid w:val="00425DE0"/>
    <w:rsid w:val="00426C57"/>
    <w:rsid w:val="00427101"/>
    <w:rsid w:val="004301E1"/>
    <w:rsid w:val="0043033F"/>
    <w:rsid w:val="004303DA"/>
    <w:rsid w:val="00430CF6"/>
    <w:rsid w:val="004317D4"/>
    <w:rsid w:val="00431D31"/>
    <w:rsid w:val="0043226B"/>
    <w:rsid w:val="004323B2"/>
    <w:rsid w:val="004329BC"/>
    <w:rsid w:val="00432AA3"/>
    <w:rsid w:val="00433303"/>
    <w:rsid w:val="0043384B"/>
    <w:rsid w:val="00433A43"/>
    <w:rsid w:val="0043431B"/>
    <w:rsid w:val="00435BF4"/>
    <w:rsid w:val="00436518"/>
    <w:rsid w:val="004366F2"/>
    <w:rsid w:val="0043738F"/>
    <w:rsid w:val="004373FA"/>
    <w:rsid w:val="004374C8"/>
    <w:rsid w:val="0044016A"/>
    <w:rsid w:val="004412A0"/>
    <w:rsid w:val="0044151D"/>
    <w:rsid w:val="00441AB0"/>
    <w:rsid w:val="00441F8B"/>
    <w:rsid w:val="0044253C"/>
    <w:rsid w:val="00442732"/>
    <w:rsid w:val="00442EFF"/>
    <w:rsid w:val="0044319A"/>
    <w:rsid w:val="004434BB"/>
    <w:rsid w:val="004436D4"/>
    <w:rsid w:val="00443A38"/>
    <w:rsid w:val="00443A66"/>
    <w:rsid w:val="00443B79"/>
    <w:rsid w:val="00443DD6"/>
    <w:rsid w:val="0044407A"/>
    <w:rsid w:val="00444948"/>
    <w:rsid w:val="00444C12"/>
    <w:rsid w:val="00444C6F"/>
    <w:rsid w:val="00444CCF"/>
    <w:rsid w:val="00445180"/>
    <w:rsid w:val="00445460"/>
    <w:rsid w:val="00445EB0"/>
    <w:rsid w:val="00445FDE"/>
    <w:rsid w:val="004460A1"/>
    <w:rsid w:val="00447571"/>
    <w:rsid w:val="00450A4E"/>
    <w:rsid w:val="00450B3C"/>
    <w:rsid w:val="00450C7F"/>
    <w:rsid w:val="00451203"/>
    <w:rsid w:val="00452109"/>
    <w:rsid w:val="004524F4"/>
    <w:rsid w:val="004525D8"/>
    <w:rsid w:val="00452EFE"/>
    <w:rsid w:val="00453440"/>
    <w:rsid w:val="004541BE"/>
    <w:rsid w:val="00454389"/>
    <w:rsid w:val="004543A4"/>
    <w:rsid w:val="004547C7"/>
    <w:rsid w:val="00454A44"/>
    <w:rsid w:val="0045615C"/>
    <w:rsid w:val="004567EA"/>
    <w:rsid w:val="00456993"/>
    <w:rsid w:val="0045742A"/>
    <w:rsid w:val="00457522"/>
    <w:rsid w:val="004575D1"/>
    <w:rsid w:val="004600AA"/>
    <w:rsid w:val="00460E0D"/>
    <w:rsid w:val="00460EAE"/>
    <w:rsid w:val="004611F2"/>
    <w:rsid w:val="004617A5"/>
    <w:rsid w:val="00461D3F"/>
    <w:rsid w:val="004623B3"/>
    <w:rsid w:val="004624B3"/>
    <w:rsid w:val="00464140"/>
    <w:rsid w:val="00464516"/>
    <w:rsid w:val="00465207"/>
    <w:rsid w:val="00466189"/>
    <w:rsid w:val="0046677A"/>
    <w:rsid w:val="00466A21"/>
    <w:rsid w:val="0046709D"/>
    <w:rsid w:val="00467DC5"/>
    <w:rsid w:val="00470587"/>
    <w:rsid w:val="00471188"/>
    <w:rsid w:val="00471946"/>
    <w:rsid w:val="004728CF"/>
    <w:rsid w:val="004729D1"/>
    <w:rsid w:val="00473CCB"/>
    <w:rsid w:val="00475555"/>
    <w:rsid w:val="00475A58"/>
    <w:rsid w:val="00475C0B"/>
    <w:rsid w:val="004777FA"/>
    <w:rsid w:val="00477C88"/>
    <w:rsid w:val="00477EED"/>
    <w:rsid w:val="00477F98"/>
    <w:rsid w:val="00480D16"/>
    <w:rsid w:val="00481B85"/>
    <w:rsid w:val="00481F07"/>
    <w:rsid w:val="00482690"/>
    <w:rsid w:val="004826B1"/>
    <w:rsid w:val="004827F3"/>
    <w:rsid w:val="0048341D"/>
    <w:rsid w:val="00483C63"/>
    <w:rsid w:val="00483FB1"/>
    <w:rsid w:val="004841D2"/>
    <w:rsid w:val="0048457C"/>
    <w:rsid w:val="00484FEA"/>
    <w:rsid w:val="00485330"/>
    <w:rsid w:val="00485413"/>
    <w:rsid w:val="00485CDB"/>
    <w:rsid w:val="00486806"/>
    <w:rsid w:val="0048747D"/>
    <w:rsid w:val="0049081E"/>
    <w:rsid w:val="00490BEF"/>
    <w:rsid w:val="00490D97"/>
    <w:rsid w:val="00491371"/>
    <w:rsid w:val="0049238E"/>
    <w:rsid w:val="00492D40"/>
    <w:rsid w:val="00493496"/>
    <w:rsid w:val="004949F0"/>
    <w:rsid w:val="00494A63"/>
    <w:rsid w:val="00494FC6"/>
    <w:rsid w:val="00495851"/>
    <w:rsid w:val="004A07F3"/>
    <w:rsid w:val="004A0CC9"/>
    <w:rsid w:val="004A1387"/>
    <w:rsid w:val="004A19B3"/>
    <w:rsid w:val="004A1F13"/>
    <w:rsid w:val="004A23ED"/>
    <w:rsid w:val="004A24FA"/>
    <w:rsid w:val="004A2926"/>
    <w:rsid w:val="004A3B27"/>
    <w:rsid w:val="004A3B86"/>
    <w:rsid w:val="004A4414"/>
    <w:rsid w:val="004A5732"/>
    <w:rsid w:val="004A5908"/>
    <w:rsid w:val="004A5AAE"/>
    <w:rsid w:val="004A5F1A"/>
    <w:rsid w:val="004A6114"/>
    <w:rsid w:val="004A6660"/>
    <w:rsid w:val="004A6771"/>
    <w:rsid w:val="004A69D5"/>
    <w:rsid w:val="004A6F11"/>
    <w:rsid w:val="004A7513"/>
    <w:rsid w:val="004A7A5F"/>
    <w:rsid w:val="004B02FF"/>
    <w:rsid w:val="004B0C3B"/>
    <w:rsid w:val="004B1216"/>
    <w:rsid w:val="004B1A8D"/>
    <w:rsid w:val="004B1AB9"/>
    <w:rsid w:val="004B1E0E"/>
    <w:rsid w:val="004B2A33"/>
    <w:rsid w:val="004B2B4C"/>
    <w:rsid w:val="004B3267"/>
    <w:rsid w:val="004B33A7"/>
    <w:rsid w:val="004B34EB"/>
    <w:rsid w:val="004B350C"/>
    <w:rsid w:val="004B3657"/>
    <w:rsid w:val="004B4854"/>
    <w:rsid w:val="004B4CD7"/>
    <w:rsid w:val="004B4CE5"/>
    <w:rsid w:val="004B6C3A"/>
    <w:rsid w:val="004B7669"/>
    <w:rsid w:val="004C0024"/>
    <w:rsid w:val="004C0CFF"/>
    <w:rsid w:val="004C0EA5"/>
    <w:rsid w:val="004C104C"/>
    <w:rsid w:val="004C1452"/>
    <w:rsid w:val="004C17C4"/>
    <w:rsid w:val="004C1886"/>
    <w:rsid w:val="004C1C2D"/>
    <w:rsid w:val="004C1D19"/>
    <w:rsid w:val="004C1F62"/>
    <w:rsid w:val="004C1FF5"/>
    <w:rsid w:val="004C2292"/>
    <w:rsid w:val="004C2B3D"/>
    <w:rsid w:val="004C3325"/>
    <w:rsid w:val="004C3585"/>
    <w:rsid w:val="004C47D5"/>
    <w:rsid w:val="004C5B7D"/>
    <w:rsid w:val="004C5C00"/>
    <w:rsid w:val="004C6C21"/>
    <w:rsid w:val="004C78D3"/>
    <w:rsid w:val="004C7A4B"/>
    <w:rsid w:val="004D02E1"/>
    <w:rsid w:val="004D0481"/>
    <w:rsid w:val="004D0A99"/>
    <w:rsid w:val="004D0EED"/>
    <w:rsid w:val="004D1057"/>
    <w:rsid w:val="004D11A5"/>
    <w:rsid w:val="004D1584"/>
    <w:rsid w:val="004D18AC"/>
    <w:rsid w:val="004D1DDA"/>
    <w:rsid w:val="004D2685"/>
    <w:rsid w:val="004D26BB"/>
    <w:rsid w:val="004D27BD"/>
    <w:rsid w:val="004D27FC"/>
    <w:rsid w:val="004D2D37"/>
    <w:rsid w:val="004D317F"/>
    <w:rsid w:val="004D47EF"/>
    <w:rsid w:val="004D615B"/>
    <w:rsid w:val="004D63CA"/>
    <w:rsid w:val="004D6E0F"/>
    <w:rsid w:val="004D72A8"/>
    <w:rsid w:val="004D7E44"/>
    <w:rsid w:val="004E0441"/>
    <w:rsid w:val="004E0A9D"/>
    <w:rsid w:val="004E0AC2"/>
    <w:rsid w:val="004E0B12"/>
    <w:rsid w:val="004E1B9A"/>
    <w:rsid w:val="004E1DBD"/>
    <w:rsid w:val="004E1F2F"/>
    <w:rsid w:val="004E209A"/>
    <w:rsid w:val="004E5A7A"/>
    <w:rsid w:val="004E5D2F"/>
    <w:rsid w:val="004E6710"/>
    <w:rsid w:val="004E6D18"/>
    <w:rsid w:val="004E7012"/>
    <w:rsid w:val="004E7748"/>
    <w:rsid w:val="004E78F1"/>
    <w:rsid w:val="004F0246"/>
    <w:rsid w:val="004F0B12"/>
    <w:rsid w:val="004F108A"/>
    <w:rsid w:val="004F168F"/>
    <w:rsid w:val="004F1AA7"/>
    <w:rsid w:val="004F23EE"/>
    <w:rsid w:val="004F273F"/>
    <w:rsid w:val="004F27F1"/>
    <w:rsid w:val="004F3417"/>
    <w:rsid w:val="004F5EE9"/>
    <w:rsid w:val="004F6644"/>
    <w:rsid w:val="004F7492"/>
    <w:rsid w:val="004F74C6"/>
    <w:rsid w:val="004F7868"/>
    <w:rsid w:val="00500512"/>
    <w:rsid w:val="005005BC"/>
    <w:rsid w:val="0050081C"/>
    <w:rsid w:val="0050092A"/>
    <w:rsid w:val="00500ADE"/>
    <w:rsid w:val="00500BB2"/>
    <w:rsid w:val="00500CA3"/>
    <w:rsid w:val="00501004"/>
    <w:rsid w:val="005011CF"/>
    <w:rsid w:val="00501DB7"/>
    <w:rsid w:val="005025C7"/>
    <w:rsid w:val="00503CA7"/>
    <w:rsid w:val="0050495D"/>
    <w:rsid w:val="00504C00"/>
    <w:rsid w:val="00504E71"/>
    <w:rsid w:val="00504F5D"/>
    <w:rsid w:val="00505241"/>
    <w:rsid w:val="00506404"/>
    <w:rsid w:val="005064FB"/>
    <w:rsid w:val="005065EB"/>
    <w:rsid w:val="00506EEF"/>
    <w:rsid w:val="00507869"/>
    <w:rsid w:val="00507C5E"/>
    <w:rsid w:val="005102E8"/>
    <w:rsid w:val="005107D6"/>
    <w:rsid w:val="0051086F"/>
    <w:rsid w:val="00511156"/>
    <w:rsid w:val="00511CF8"/>
    <w:rsid w:val="005125A6"/>
    <w:rsid w:val="005129D5"/>
    <w:rsid w:val="00514288"/>
    <w:rsid w:val="00515188"/>
    <w:rsid w:val="00515717"/>
    <w:rsid w:val="005158A9"/>
    <w:rsid w:val="005160B7"/>
    <w:rsid w:val="0051623E"/>
    <w:rsid w:val="0051648E"/>
    <w:rsid w:val="005169FE"/>
    <w:rsid w:val="0051728A"/>
    <w:rsid w:val="00517D74"/>
    <w:rsid w:val="00517DE8"/>
    <w:rsid w:val="005204F0"/>
    <w:rsid w:val="00520CFD"/>
    <w:rsid w:val="00521215"/>
    <w:rsid w:val="0052334A"/>
    <w:rsid w:val="0052379D"/>
    <w:rsid w:val="00523853"/>
    <w:rsid w:val="00523925"/>
    <w:rsid w:val="00523946"/>
    <w:rsid w:val="00523B56"/>
    <w:rsid w:val="00523D85"/>
    <w:rsid w:val="00523FE6"/>
    <w:rsid w:val="00524F89"/>
    <w:rsid w:val="005254DA"/>
    <w:rsid w:val="00525F80"/>
    <w:rsid w:val="005265F3"/>
    <w:rsid w:val="005266EE"/>
    <w:rsid w:val="00527ACE"/>
    <w:rsid w:val="00527E5E"/>
    <w:rsid w:val="00527EB5"/>
    <w:rsid w:val="00530654"/>
    <w:rsid w:val="005319F1"/>
    <w:rsid w:val="00532398"/>
    <w:rsid w:val="0053308F"/>
    <w:rsid w:val="00533428"/>
    <w:rsid w:val="00533592"/>
    <w:rsid w:val="00533F98"/>
    <w:rsid w:val="00534322"/>
    <w:rsid w:val="00535DB0"/>
    <w:rsid w:val="005368A8"/>
    <w:rsid w:val="005374B8"/>
    <w:rsid w:val="00537730"/>
    <w:rsid w:val="005402CA"/>
    <w:rsid w:val="00540546"/>
    <w:rsid w:val="00540CB4"/>
    <w:rsid w:val="00540F34"/>
    <w:rsid w:val="0054160A"/>
    <w:rsid w:val="00541772"/>
    <w:rsid w:val="00541AB6"/>
    <w:rsid w:val="005420B3"/>
    <w:rsid w:val="0054219E"/>
    <w:rsid w:val="00543361"/>
    <w:rsid w:val="0054351C"/>
    <w:rsid w:val="00543DAA"/>
    <w:rsid w:val="00544570"/>
    <w:rsid w:val="00544BA8"/>
    <w:rsid w:val="0054511D"/>
    <w:rsid w:val="005459C0"/>
    <w:rsid w:val="0054695F"/>
    <w:rsid w:val="005471AF"/>
    <w:rsid w:val="00547C72"/>
    <w:rsid w:val="00550534"/>
    <w:rsid w:val="0055093E"/>
    <w:rsid w:val="005510EE"/>
    <w:rsid w:val="005512F5"/>
    <w:rsid w:val="00551373"/>
    <w:rsid w:val="005513BA"/>
    <w:rsid w:val="00551C36"/>
    <w:rsid w:val="0055278D"/>
    <w:rsid w:val="00552AAA"/>
    <w:rsid w:val="00552F67"/>
    <w:rsid w:val="00553541"/>
    <w:rsid w:val="005536E1"/>
    <w:rsid w:val="005542A9"/>
    <w:rsid w:val="00554A89"/>
    <w:rsid w:val="00555164"/>
    <w:rsid w:val="005557FC"/>
    <w:rsid w:val="005558D0"/>
    <w:rsid w:val="00555F95"/>
    <w:rsid w:val="005565EF"/>
    <w:rsid w:val="005567CA"/>
    <w:rsid w:val="00557100"/>
    <w:rsid w:val="0055798A"/>
    <w:rsid w:val="00557B39"/>
    <w:rsid w:val="005609D8"/>
    <w:rsid w:val="00561FB2"/>
    <w:rsid w:val="00562817"/>
    <w:rsid w:val="00562D1B"/>
    <w:rsid w:val="00562F00"/>
    <w:rsid w:val="00562FFC"/>
    <w:rsid w:val="005640AF"/>
    <w:rsid w:val="00564A94"/>
    <w:rsid w:val="00564B60"/>
    <w:rsid w:val="00565502"/>
    <w:rsid w:val="00566D75"/>
    <w:rsid w:val="0056731B"/>
    <w:rsid w:val="0057007A"/>
    <w:rsid w:val="005711D1"/>
    <w:rsid w:val="005715A8"/>
    <w:rsid w:val="0057190C"/>
    <w:rsid w:val="00571BFC"/>
    <w:rsid w:val="005734E7"/>
    <w:rsid w:val="00574151"/>
    <w:rsid w:val="005747F2"/>
    <w:rsid w:val="00575C8C"/>
    <w:rsid w:val="00575C9E"/>
    <w:rsid w:val="00575E65"/>
    <w:rsid w:val="0057690A"/>
    <w:rsid w:val="00576B55"/>
    <w:rsid w:val="005770E2"/>
    <w:rsid w:val="005774F6"/>
    <w:rsid w:val="005778A6"/>
    <w:rsid w:val="005802AB"/>
    <w:rsid w:val="00580318"/>
    <w:rsid w:val="00580441"/>
    <w:rsid w:val="00580524"/>
    <w:rsid w:val="005818C3"/>
    <w:rsid w:val="005822F4"/>
    <w:rsid w:val="00582BE9"/>
    <w:rsid w:val="005835B9"/>
    <w:rsid w:val="00583DE9"/>
    <w:rsid w:val="005841E4"/>
    <w:rsid w:val="005849E5"/>
    <w:rsid w:val="00584B85"/>
    <w:rsid w:val="00584BD1"/>
    <w:rsid w:val="00584C98"/>
    <w:rsid w:val="00585C83"/>
    <w:rsid w:val="00585DB7"/>
    <w:rsid w:val="00586057"/>
    <w:rsid w:val="005861FD"/>
    <w:rsid w:val="0058629E"/>
    <w:rsid w:val="00586864"/>
    <w:rsid w:val="00586BB2"/>
    <w:rsid w:val="00586D59"/>
    <w:rsid w:val="00586E71"/>
    <w:rsid w:val="00586EC9"/>
    <w:rsid w:val="005874F3"/>
    <w:rsid w:val="00587620"/>
    <w:rsid w:val="00587757"/>
    <w:rsid w:val="00592502"/>
    <w:rsid w:val="00593055"/>
    <w:rsid w:val="00593A2B"/>
    <w:rsid w:val="00593DAC"/>
    <w:rsid w:val="00593F4D"/>
    <w:rsid w:val="005946C2"/>
    <w:rsid w:val="00594BDE"/>
    <w:rsid w:val="00594D4E"/>
    <w:rsid w:val="00595100"/>
    <w:rsid w:val="005956EE"/>
    <w:rsid w:val="00596EB9"/>
    <w:rsid w:val="005970C0"/>
    <w:rsid w:val="00597154"/>
    <w:rsid w:val="005A01C4"/>
    <w:rsid w:val="005A0348"/>
    <w:rsid w:val="005A037A"/>
    <w:rsid w:val="005A1C6C"/>
    <w:rsid w:val="005A212F"/>
    <w:rsid w:val="005A213B"/>
    <w:rsid w:val="005A242E"/>
    <w:rsid w:val="005A2D04"/>
    <w:rsid w:val="005A35E0"/>
    <w:rsid w:val="005A37CF"/>
    <w:rsid w:val="005A3900"/>
    <w:rsid w:val="005A474C"/>
    <w:rsid w:val="005A4A0D"/>
    <w:rsid w:val="005A4BE2"/>
    <w:rsid w:val="005A5731"/>
    <w:rsid w:val="005A5CD2"/>
    <w:rsid w:val="005A633F"/>
    <w:rsid w:val="005B04F4"/>
    <w:rsid w:val="005B0861"/>
    <w:rsid w:val="005B0ACD"/>
    <w:rsid w:val="005B1931"/>
    <w:rsid w:val="005B19D6"/>
    <w:rsid w:val="005B22DC"/>
    <w:rsid w:val="005B2456"/>
    <w:rsid w:val="005B2A2B"/>
    <w:rsid w:val="005B2E21"/>
    <w:rsid w:val="005B45D2"/>
    <w:rsid w:val="005B46CF"/>
    <w:rsid w:val="005B4922"/>
    <w:rsid w:val="005B51BA"/>
    <w:rsid w:val="005B570A"/>
    <w:rsid w:val="005B5A9A"/>
    <w:rsid w:val="005B6C53"/>
    <w:rsid w:val="005B6D80"/>
    <w:rsid w:val="005B6EE9"/>
    <w:rsid w:val="005B6F5E"/>
    <w:rsid w:val="005C0EC8"/>
    <w:rsid w:val="005C13A3"/>
    <w:rsid w:val="005C1AAC"/>
    <w:rsid w:val="005C41F9"/>
    <w:rsid w:val="005C4A0D"/>
    <w:rsid w:val="005C5A5F"/>
    <w:rsid w:val="005C623B"/>
    <w:rsid w:val="005C6621"/>
    <w:rsid w:val="005C66B9"/>
    <w:rsid w:val="005C71BD"/>
    <w:rsid w:val="005C7E46"/>
    <w:rsid w:val="005D03C4"/>
    <w:rsid w:val="005D06F2"/>
    <w:rsid w:val="005D0E92"/>
    <w:rsid w:val="005D2587"/>
    <w:rsid w:val="005D28C1"/>
    <w:rsid w:val="005D2A5F"/>
    <w:rsid w:val="005D36E5"/>
    <w:rsid w:val="005D3EC2"/>
    <w:rsid w:val="005D3FE8"/>
    <w:rsid w:val="005D42E0"/>
    <w:rsid w:val="005D5032"/>
    <w:rsid w:val="005D54C6"/>
    <w:rsid w:val="005D5522"/>
    <w:rsid w:val="005D5AD0"/>
    <w:rsid w:val="005D622F"/>
    <w:rsid w:val="005D63FB"/>
    <w:rsid w:val="005D67F7"/>
    <w:rsid w:val="005D69EA"/>
    <w:rsid w:val="005D6A09"/>
    <w:rsid w:val="005E1AA7"/>
    <w:rsid w:val="005E2157"/>
    <w:rsid w:val="005E24AA"/>
    <w:rsid w:val="005E27D2"/>
    <w:rsid w:val="005E3BEB"/>
    <w:rsid w:val="005E3FC1"/>
    <w:rsid w:val="005E4253"/>
    <w:rsid w:val="005E4485"/>
    <w:rsid w:val="005E46A5"/>
    <w:rsid w:val="005E4A10"/>
    <w:rsid w:val="005E4DA2"/>
    <w:rsid w:val="005E62AA"/>
    <w:rsid w:val="005E6741"/>
    <w:rsid w:val="005E6909"/>
    <w:rsid w:val="005E6A53"/>
    <w:rsid w:val="005E6B6C"/>
    <w:rsid w:val="005E6EAD"/>
    <w:rsid w:val="005E7C20"/>
    <w:rsid w:val="005E7F8E"/>
    <w:rsid w:val="005F145C"/>
    <w:rsid w:val="005F1AFE"/>
    <w:rsid w:val="005F2BC9"/>
    <w:rsid w:val="005F30E5"/>
    <w:rsid w:val="005F32F3"/>
    <w:rsid w:val="005F3EF3"/>
    <w:rsid w:val="005F4629"/>
    <w:rsid w:val="005F58BD"/>
    <w:rsid w:val="005F674C"/>
    <w:rsid w:val="005F679C"/>
    <w:rsid w:val="005F6D1E"/>
    <w:rsid w:val="005F736A"/>
    <w:rsid w:val="006004A2"/>
    <w:rsid w:val="00600B4C"/>
    <w:rsid w:val="006011F9"/>
    <w:rsid w:val="0060168A"/>
    <w:rsid w:val="00601E55"/>
    <w:rsid w:val="00602459"/>
    <w:rsid w:val="00602B5F"/>
    <w:rsid w:val="00603246"/>
    <w:rsid w:val="00603302"/>
    <w:rsid w:val="006035D6"/>
    <w:rsid w:val="006037D6"/>
    <w:rsid w:val="00603A86"/>
    <w:rsid w:val="006041AD"/>
    <w:rsid w:val="00604333"/>
    <w:rsid w:val="00604940"/>
    <w:rsid w:val="00605163"/>
    <w:rsid w:val="00605469"/>
    <w:rsid w:val="00606930"/>
    <w:rsid w:val="00606C54"/>
    <w:rsid w:val="00606DF8"/>
    <w:rsid w:val="00607863"/>
    <w:rsid w:val="00607A60"/>
    <w:rsid w:val="00607C90"/>
    <w:rsid w:val="00607D4A"/>
    <w:rsid w:val="006103A4"/>
    <w:rsid w:val="00610C61"/>
    <w:rsid w:val="00610D77"/>
    <w:rsid w:val="00611463"/>
    <w:rsid w:val="00611AD2"/>
    <w:rsid w:val="006127A3"/>
    <w:rsid w:val="00612859"/>
    <w:rsid w:val="006130EA"/>
    <w:rsid w:val="0061354C"/>
    <w:rsid w:val="00613781"/>
    <w:rsid w:val="00613BC8"/>
    <w:rsid w:val="00613C5A"/>
    <w:rsid w:val="00613C9E"/>
    <w:rsid w:val="00613DA1"/>
    <w:rsid w:val="00613E5C"/>
    <w:rsid w:val="00613F09"/>
    <w:rsid w:val="0061502F"/>
    <w:rsid w:val="00615382"/>
    <w:rsid w:val="006153F3"/>
    <w:rsid w:val="00615661"/>
    <w:rsid w:val="0061619C"/>
    <w:rsid w:val="00616870"/>
    <w:rsid w:val="00616BB7"/>
    <w:rsid w:val="00616BE0"/>
    <w:rsid w:val="00616CE6"/>
    <w:rsid w:val="00617171"/>
    <w:rsid w:val="006171F8"/>
    <w:rsid w:val="00617D5E"/>
    <w:rsid w:val="00617F82"/>
    <w:rsid w:val="006204F9"/>
    <w:rsid w:val="00620A85"/>
    <w:rsid w:val="0062188D"/>
    <w:rsid w:val="00621981"/>
    <w:rsid w:val="00623620"/>
    <w:rsid w:val="00623F6D"/>
    <w:rsid w:val="006242CB"/>
    <w:rsid w:val="00624A34"/>
    <w:rsid w:val="00626357"/>
    <w:rsid w:val="006301C3"/>
    <w:rsid w:val="0063025B"/>
    <w:rsid w:val="00630719"/>
    <w:rsid w:val="00630BDE"/>
    <w:rsid w:val="00630F02"/>
    <w:rsid w:val="00632196"/>
    <w:rsid w:val="006322DF"/>
    <w:rsid w:val="0063306A"/>
    <w:rsid w:val="00633124"/>
    <w:rsid w:val="00633699"/>
    <w:rsid w:val="006342B8"/>
    <w:rsid w:val="00634AF4"/>
    <w:rsid w:val="00634CAE"/>
    <w:rsid w:val="00634DD7"/>
    <w:rsid w:val="00634DEB"/>
    <w:rsid w:val="006354EB"/>
    <w:rsid w:val="006355B5"/>
    <w:rsid w:val="00635BFF"/>
    <w:rsid w:val="00635D83"/>
    <w:rsid w:val="0063643A"/>
    <w:rsid w:val="00636A1D"/>
    <w:rsid w:val="00636F80"/>
    <w:rsid w:val="00637AAA"/>
    <w:rsid w:val="00637BE1"/>
    <w:rsid w:val="00637C84"/>
    <w:rsid w:val="00641813"/>
    <w:rsid w:val="006418BC"/>
    <w:rsid w:val="00641D15"/>
    <w:rsid w:val="0064221A"/>
    <w:rsid w:val="00642506"/>
    <w:rsid w:val="00642D5A"/>
    <w:rsid w:val="006431E4"/>
    <w:rsid w:val="00644C01"/>
    <w:rsid w:val="00645379"/>
    <w:rsid w:val="006453FC"/>
    <w:rsid w:val="00645621"/>
    <w:rsid w:val="00646644"/>
    <w:rsid w:val="00646C27"/>
    <w:rsid w:val="0064776C"/>
    <w:rsid w:val="00647777"/>
    <w:rsid w:val="00650E5F"/>
    <w:rsid w:val="00650F00"/>
    <w:rsid w:val="006512E6"/>
    <w:rsid w:val="00651E50"/>
    <w:rsid w:val="006530BB"/>
    <w:rsid w:val="006537A1"/>
    <w:rsid w:val="006545B7"/>
    <w:rsid w:val="00654B20"/>
    <w:rsid w:val="00655389"/>
    <w:rsid w:val="00656619"/>
    <w:rsid w:val="006571C4"/>
    <w:rsid w:val="006574DC"/>
    <w:rsid w:val="0066019D"/>
    <w:rsid w:val="0066143C"/>
    <w:rsid w:val="00661738"/>
    <w:rsid w:val="00661D89"/>
    <w:rsid w:val="00661F12"/>
    <w:rsid w:val="006623B1"/>
    <w:rsid w:val="00662723"/>
    <w:rsid w:val="00662B9F"/>
    <w:rsid w:val="00663253"/>
    <w:rsid w:val="00663598"/>
    <w:rsid w:val="006639E0"/>
    <w:rsid w:val="00663C89"/>
    <w:rsid w:val="006642DE"/>
    <w:rsid w:val="006646BC"/>
    <w:rsid w:val="00664845"/>
    <w:rsid w:val="006654C4"/>
    <w:rsid w:val="00666EE5"/>
    <w:rsid w:val="006670CB"/>
    <w:rsid w:val="006672D0"/>
    <w:rsid w:val="006672FC"/>
    <w:rsid w:val="0066756D"/>
    <w:rsid w:val="0066764D"/>
    <w:rsid w:val="0066786E"/>
    <w:rsid w:val="00667DDE"/>
    <w:rsid w:val="0067054E"/>
    <w:rsid w:val="006706D0"/>
    <w:rsid w:val="0067081D"/>
    <w:rsid w:val="00670A05"/>
    <w:rsid w:val="006718B8"/>
    <w:rsid w:val="0067199A"/>
    <w:rsid w:val="00671CE5"/>
    <w:rsid w:val="006721B2"/>
    <w:rsid w:val="0067292E"/>
    <w:rsid w:val="00674B07"/>
    <w:rsid w:val="00674C75"/>
    <w:rsid w:val="0067524E"/>
    <w:rsid w:val="006752C2"/>
    <w:rsid w:val="00675861"/>
    <w:rsid w:val="00675893"/>
    <w:rsid w:val="00675948"/>
    <w:rsid w:val="00676018"/>
    <w:rsid w:val="0067622D"/>
    <w:rsid w:val="006765E1"/>
    <w:rsid w:val="00676C2B"/>
    <w:rsid w:val="00681438"/>
    <w:rsid w:val="00681953"/>
    <w:rsid w:val="00681971"/>
    <w:rsid w:val="00681975"/>
    <w:rsid w:val="00681CC5"/>
    <w:rsid w:val="00682250"/>
    <w:rsid w:val="00682497"/>
    <w:rsid w:val="00682B49"/>
    <w:rsid w:val="00685559"/>
    <w:rsid w:val="00685E0F"/>
    <w:rsid w:val="00686A00"/>
    <w:rsid w:val="006872E9"/>
    <w:rsid w:val="00687E75"/>
    <w:rsid w:val="006900AF"/>
    <w:rsid w:val="00690701"/>
    <w:rsid w:val="00690A83"/>
    <w:rsid w:val="00691285"/>
    <w:rsid w:val="006913C1"/>
    <w:rsid w:val="006930BC"/>
    <w:rsid w:val="00693291"/>
    <w:rsid w:val="006938CD"/>
    <w:rsid w:val="00693D70"/>
    <w:rsid w:val="00694565"/>
    <w:rsid w:val="00694C5B"/>
    <w:rsid w:val="0069512A"/>
    <w:rsid w:val="00695889"/>
    <w:rsid w:val="006959CE"/>
    <w:rsid w:val="00695B2F"/>
    <w:rsid w:val="0069611E"/>
    <w:rsid w:val="006961E6"/>
    <w:rsid w:val="00696442"/>
    <w:rsid w:val="0069666F"/>
    <w:rsid w:val="00696D75"/>
    <w:rsid w:val="00697939"/>
    <w:rsid w:val="006A0D02"/>
    <w:rsid w:val="006A1257"/>
    <w:rsid w:val="006A1743"/>
    <w:rsid w:val="006A28D5"/>
    <w:rsid w:val="006A2CF3"/>
    <w:rsid w:val="006A2EF5"/>
    <w:rsid w:val="006A334D"/>
    <w:rsid w:val="006A33F2"/>
    <w:rsid w:val="006A368E"/>
    <w:rsid w:val="006A36BB"/>
    <w:rsid w:val="006A4987"/>
    <w:rsid w:val="006A4F68"/>
    <w:rsid w:val="006A5B35"/>
    <w:rsid w:val="006A60EE"/>
    <w:rsid w:val="006A7750"/>
    <w:rsid w:val="006A79F0"/>
    <w:rsid w:val="006A7E75"/>
    <w:rsid w:val="006B110C"/>
    <w:rsid w:val="006B14AB"/>
    <w:rsid w:val="006B2A2A"/>
    <w:rsid w:val="006B2FAE"/>
    <w:rsid w:val="006B328B"/>
    <w:rsid w:val="006B36EC"/>
    <w:rsid w:val="006B3FE4"/>
    <w:rsid w:val="006B5CCA"/>
    <w:rsid w:val="006B63DD"/>
    <w:rsid w:val="006B6E91"/>
    <w:rsid w:val="006B6EAB"/>
    <w:rsid w:val="006B7253"/>
    <w:rsid w:val="006B72AC"/>
    <w:rsid w:val="006B78A0"/>
    <w:rsid w:val="006C1210"/>
    <w:rsid w:val="006C21F6"/>
    <w:rsid w:val="006C2DB3"/>
    <w:rsid w:val="006C2EFF"/>
    <w:rsid w:val="006C4AE5"/>
    <w:rsid w:val="006C5F41"/>
    <w:rsid w:val="006C70E4"/>
    <w:rsid w:val="006C7A69"/>
    <w:rsid w:val="006C7B75"/>
    <w:rsid w:val="006C7F0D"/>
    <w:rsid w:val="006D0556"/>
    <w:rsid w:val="006D1634"/>
    <w:rsid w:val="006D1683"/>
    <w:rsid w:val="006D1B3C"/>
    <w:rsid w:val="006D1BE6"/>
    <w:rsid w:val="006D2284"/>
    <w:rsid w:val="006D2C8C"/>
    <w:rsid w:val="006D2CB9"/>
    <w:rsid w:val="006D304E"/>
    <w:rsid w:val="006D31C4"/>
    <w:rsid w:val="006D4648"/>
    <w:rsid w:val="006D48F1"/>
    <w:rsid w:val="006D54A8"/>
    <w:rsid w:val="006D556E"/>
    <w:rsid w:val="006D5A14"/>
    <w:rsid w:val="006D656D"/>
    <w:rsid w:val="006D6853"/>
    <w:rsid w:val="006D6D94"/>
    <w:rsid w:val="006D7120"/>
    <w:rsid w:val="006D7423"/>
    <w:rsid w:val="006D7CCB"/>
    <w:rsid w:val="006E017D"/>
    <w:rsid w:val="006E15D1"/>
    <w:rsid w:val="006E29BB"/>
    <w:rsid w:val="006E2FCD"/>
    <w:rsid w:val="006E3188"/>
    <w:rsid w:val="006E3295"/>
    <w:rsid w:val="006E3982"/>
    <w:rsid w:val="006E3DC8"/>
    <w:rsid w:val="006E4B15"/>
    <w:rsid w:val="006E4BAF"/>
    <w:rsid w:val="006E4EB0"/>
    <w:rsid w:val="006E545B"/>
    <w:rsid w:val="006E73BA"/>
    <w:rsid w:val="006F0610"/>
    <w:rsid w:val="006F1696"/>
    <w:rsid w:val="006F2902"/>
    <w:rsid w:val="006F2DBF"/>
    <w:rsid w:val="006F32BC"/>
    <w:rsid w:val="006F35E5"/>
    <w:rsid w:val="006F44E8"/>
    <w:rsid w:val="006F466F"/>
    <w:rsid w:val="006F4C04"/>
    <w:rsid w:val="006F52CF"/>
    <w:rsid w:val="006F5900"/>
    <w:rsid w:val="006F605A"/>
    <w:rsid w:val="006F62C9"/>
    <w:rsid w:val="006F743C"/>
    <w:rsid w:val="006F76C1"/>
    <w:rsid w:val="006F7760"/>
    <w:rsid w:val="007000B0"/>
    <w:rsid w:val="00700BB2"/>
    <w:rsid w:val="00701458"/>
    <w:rsid w:val="007016FE"/>
    <w:rsid w:val="0070174C"/>
    <w:rsid w:val="00701CE5"/>
    <w:rsid w:val="00701D46"/>
    <w:rsid w:val="00702081"/>
    <w:rsid w:val="0070233E"/>
    <w:rsid w:val="00702702"/>
    <w:rsid w:val="007029A5"/>
    <w:rsid w:val="00702D11"/>
    <w:rsid w:val="00702FB4"/>
    <w:rsid w:val="00703445"/>
    <w:rsid w:val="00705207"/>
    <w:rsid w:val="007062A1"/>
    <w:rsid w:val="007073C9"/>
    <w:rsid w:val="007075AF"/>
    <w:rsid w:val="0071026C"/>
    <w:rsid w:val="007115F3"/>
    <w:rsid w:val="00711E2B"/>
    <w:rsid w:val="00713054"/>
    <w:rsid w:val="0071419E"/>
    <w:rsid w:val="00715508"/>
    <w:rsid w:val="007158A4"/>
    <w:rsid w:val="00715A3E"/>
    <w:rsid w:val="00715A55"/>
    <w:rsid w:val="007167F2"/>
    <w:rsid w:val="00716DC9"/>
    <w:rsid w:val="00716E76"/>
    <w:rsid w:val="00717FE4"/>
    <w:rsid w:val="007201AF"/>
    <w:rsid w:val="007206F8"/>
    <w:rsid w:val="0072286B"/>
    <w:rsid w:val="00723066"/>
    <w:rsid w:val="00724975"/>
    <w:rsid w:val="007250D2"/>
    <w:rsid w:val="0072580C"/>
    <w:rsid w:val="00725977"/>
    <w:rsid w:val="0072643D"/>
    <w:rsid w:val="00726D7C"/>
    <w:rsid w:val="00726F4D"/>
    <w:rsid w:val="007271B0"/>
    <w:rsid w:val="007272DE"/>
    <w:rsid w:val="00727306"/>
    <w:rsid w:val="007312BC"/>
    <w:rsid w:val="007327D4"/>
    <w:rsid w:val="00732970"/>
    <w:rsid w:val="00732C9A"/>
    <w:rsid w:val="007331F4"/>
    <w:rsid w:val="007333E4"/>
    <w:rsid w:val="00733CBF"/>
    <w:rsid w:val="0073428E"/>
    <w:rsid w:val="00734A68"/>
    <w:rsid w:val="00735610"/>
    <w:rsid w:val="007358E2"/>
    <w:rsid w:val="00735AD5"/>
    <w:rsid w:val="00735B63"/>
    <w:rsid w:val="0073616B"/>
    <w:rsid w:val="0073652F"/>
    <w:rsid w:val="00736756"/>
    <w:rsid w:val="00736960"/>
    <w:rsid w:val="0073759F"/>
    <w:rsid w:val="007378FE"/>
    <w:rsid w:val="00737B96"/>
    <w:rsid w:val="007408CB"/>
    <w:rsid w:val="00740E6A"/>
    <w:rsid w:val="00741E25"/>
    <w:rsid w:val="00742195"/>
    <w:rsid w:val="007441FC"/>
    <w:rsid w:val="00745173"/>
    <w:rsid w:val="00745286"/>
    <w:rsid w:val="00745847"/>
    <w:rsid w:val="00745ADF"/>
    <w:rsid w:val="00745E11"/>
    <w:rsid w:val="00746563"/>
    <w:rsid w:val="00746AAE"/>
    <w:rsid w:val="007470B7"/>
    <w:rsid w:val="007477B0"/>
    <w:rsid w:val="00747D15"/>
    <w:rsid w:val="00747DBE"/>
    <w:rsid w:val="0075016C"/>
    <w:rsid w:val="00750174"/>
    <w:rsid w:val="00750493"/>
    <w:rsid w:val="00750B6C"/>
    <w:rsid w:val="00750C9F"/>
    <w:rsid w:val="00751803"/>
    <w:rsid w:val="00752D38"/>
    <w:rsid w:val="00753129"/>
    <w:rsid w:val="007544AE"/>
    <w:rsid w:val="0075481F"/>
    <w:rsid w:val="00754C4E"/>
    <w:rsid w:val="00755674"/>
    <w:rsid w:val="00756502"/>
    <w:rsid w:val="00756734"/>
    <w:rsid w:val="0075698F"/>
    <w:rsid w:val="00756F4F"/>
    <w:rsid w:val="007575F4"/>
    <w:rsid w:val="00757B61"/>
    <w:rsid w:val="007604D2"/>
    <w:rsid w:val="00760691"/>
    <w:rsid w:val="0076080E"/>
    <w:rsid w:val="00760D35"/>
    <w:rsid w:val="007616CE"/>
    <w:rsid w:val="007616FA"/>
    <w:rsid w:val="007622A2"/>
    <w:rsid w:val="00762A2E"/>
    <w:rsid w:val="00763029"/>
    <w:rsid w:val="007630D6"/>
    <w:rsid w:val="0076366F"/>
    <w:rsid w:val="007637F4"/>
    <w:rsid w:val="0076391A"/>
    <w:rsid w:val="0076415D"/>
    <w:rsid w:val="007641F3"/>
    <w:rsid w:val="00764E4C"/>
    <w:rsid w:val="007664B8"/>
    <w:rsid w:val="00766711"/>
    <w:rsid w:val="0076795B"/>
    <w:rsid w:val="00767A88"/>
    <w:rsid w:val="00767BCB"/>
    <w:rsid w:val="00767D0A"/>
    <w:rsid w:val="00772282"/>
    <w:rsid w:val="00772599"/>
    <w:rsid w:val="007725E0"/>
    <w:rsid w:val="00772B7A"/>
    <w:rsid w:val="00772C67"/>
    <w:rsid w:val="0077303B"/>
    <w:rsid w:val="007739F1"/>
    <w:rsid w:val="00773B4E"/>
    <w:rsid w:val="007742D6"/>
    <w:rsid w:val="00774A83"/>
    <w:rsid w:val="00774C81"/>
    <w:rsid w:val="00775137"/>
    <w:rsid w:val="007754B8"/>
    <w:rsid w:val="00775EF1"/>
    <w:rsid w:val="00776240"/>
    <w:rsid w:val="00776E61"/>
    <w:rsid w:val="00776F85"/>
    <w:rsid w:val="007772C0"/>
    <w:rsid w:val="00777522"/>
    <w:rsid w:val="00777F89"/>
    <w:rsid w:val="00780113"/>
    <w:rsid w:val="00780989"/>
    <w:rsid w:val="00781BF0"/>
    <w:rsid w:val="00781E66"/>
    <w:rsid w:val="007822EB"/>
    <w:rsid w:val="0078283D"/>
    <w:rsid w:val="00782A9D"/>
    <w:rsid w:val="00782D57"/>
    <w:rsid w:val="007839C9"/>
    <w:rsid w:val="00783D39"/>
    <w:rsid w:val="007841F0"/>
    <w:rsid w:val="00784441"/>
    <w:rsid w:val="00784A6A"/>
    <w:rsid w:val="00784B7A"/>
    <w:rsid w:val="00785064"/>
    <w:rsid w:val="00786835"/>
    <w:rsid w:val="007869EE"/>
    <w:rsid w:val="00786F4C"/>
    <w:rsid w:val="0078740E"/>
    <w:rsid w:val="00790473"/>
    <w:rsid w:val="00790C2B"/>
    <w:rsid w:val="007910B4"/>
    <w:rsid w:val="007912F1"/>
    <w:rsid w:val="0079156D"/>
    <w:rsid w:val="00792B0D"/>
    <w:rsid w:val="0079342B"/>
    <w:rsid w:val="007936B6"/>
    <w:rsid w:val="00793DD8"/>
    <w:rsid w:val="007942CB"/>
    <w:rsid w:val="0079477F"/>
    <w:rsid w:val="007948A0"/>
    <w:rsid w:val="007954DF"/>
    <w:rsid w:val="00795595"/>
    <w:rsid w:val="0079572D"/>
    <w:rsid w:val="00796094"/>
    <w:rsid w:val="00796207"/>
    <w:rsid w:val="00796505"/>
    <w:rsid w:val="0079698E"/>
    <w:rsid w:val="00797144"/>
    <w:rsid w:val="0079753B"/>
    <w:rsid w:val="00797FF7"/>
    <w:rsid w:val="007A1013"/>
    <w:rsid w:val="007A1232"/>
    <w:rsid w:val="007A168A"/>
    <w:rsid w:val="007A2370"/>
    <w:rsid w:val="007A2A5B"/>
    <w:rsid w:val="007A2A68"/>
    <w:rsid w:val="007A34A6"/>
    <w:rsid w:val="007A376F"/>
    <w:rsid w:val="007A3B90"/>
    <w:rsid w:val="007A3DEC"/>
    <w:rsid w:val="007A4369"/>
    <w:rsid w:val="007A4656"/>
    <w:rsid w:val="007A469B"/>
    <w:rsid w:val="007A48C9"/>
    <w:rsid w:val="007A4D29"/>
    <w:rsid w:val="007A4EAF"/>
    <w:rsid w:val="007A5330"/>
    <w:rsid w:val="007A56DB"/>
    <w:rsid w:val="007A5794"/>
    <w:rsid w:val="007A7356"/>
    <w:rsid w:val="007A74B4"/>
    <w:rsid w:val="007B0EB3"/>
    <w:rsid w:val="007B132B"/>
    <w:rsid w:val="007B1612"/>
    <w:rsid w:val="007B22DB"/>
    <w:rsid w:val="007B2A5A"/>
    <w:rsid w:val="007B39D3"/>
    <w:rsid w:val="007B48F9"/>
    <w:rsid w:val="007B5319"/>
    <w:rsid w:val="007B581D"/>
    <w:rsid w:val="007B682E"/>
    <w:rsid w:val="007C00CB"/>
    <w:rsid w:val="007C0339"/>
    <w:rsid w:val="007C0688"/>
    <w:rsid w:val="007C1793"/>
    <w:rsid w:val="007C20DA"/>
    <w:rsid w:val="007C2148"/>
    <w:rsid w:val="007C308C"/>
    <w:rsid w:val="007C349A"/>
    <w:rsid w:val="007C3D7C"/>
    <w:rsid w:val="007C418C"/>
    <w:rsid w:val="007C5180"/>
    <w:rsid w:val="007C56ED"/>
    <w:rsid w:val="007C57C2"/>
    <w:rsid w:val="007C5A49"/>
    <w:rsid w:val="007C5C6F"/>
    <w:rsid w:val="007C61C2"/>
    <w:rsid w:val="007C6BF9"/>
    <w:rsid w:val="007C77AF"/>
    <w:rsid w:val="007C7D4A"/>
    <w:rsid w:val="007D01AB"/>
    <w:rsid w:val="007D04E0"/>
    <w:rsid w:val="007D062B"/>
    <w:rsid w:val="007D09F1"/>
    <w:rsid w:val="007D1682"/>
    <w:rsid w:val="007D1ABA"/>
    <w:rsid w:val="007D20B9"/>
    <w:rsid w:val="007D38E6"/>
    <w:rsid w:val="007D39FA"/>
    <w:rsid w:val="007D3D8C"/>
    <w:rsid w:val="007D50FD"/>
    <w:rsid w:val="007D5361"/>
    <w:rsid w:val="007D628A"/>
    <w:rsid w:val="007D6D94"/>
    <w:rsid w:val="007E09E7"/>
    <w:rsid w:val="007E1280"/>
    <w:rsid w:val="007E1541"/>
    <w:rsid w:val="007E22E9"/>
    <w:rsid w:val="007E255B"/>
    <w:rsid w:val="007E2B87"/>
    <w:rsid w:val="007E2DD2"/>
    <w:rsid w:val="007E2F03"/>
    <w:rsid w:val="007E302A"/>
    <w:rsid w:val="007E332A"/>
    <w:rsid w:val="007E3378"/>
    <w:rsid w:val="007E3675"/>
    <w:rsid w:val="007E3A0A"/>
    <w:rsid w:val="007E5140"/>
    <w:rsid w:val="007E5220"/>
    <w:rsid w:val="007E5AEF"/>
    <w:rsid w:val="007E5ED2"/>
    <w:rsid w:val="007E6065"/>
    <w:rsid w:val="007E6379"/>
    <w:rsid w:val="007E6BF2"/>
    <w:rsid w:val="007E7413"/>
    <w:rsid w:val="007E7B9C"/>
    <w:rsid w:val="007F0A4A"/>
    <w:rsid w:val="007F0B51"/>
    <w:rsid w:val="007F0F55"/>
    <w:rsid w:val="007F142E"/>
    <w:rsid w:val="007F166A"/>
    <w:rsid w:val="007F1773"/>
    <w:rsid w:val="007F1E18"/>
    <w:rsid w:val="007F22DB"/>
    <w:rsid w:val="007F285D"/>
    <w:rsid w:val="007F2C72"/>
    <w:rsid w:val="007F2EC5"/>
    <w:rsid w:val="007F38A1"/>
    <w:rsid w:val="007F3DCD"/>
    <w:rsid w:val="007F476C"/>
    <w:rsid w:val="007F4C1C"/>
    <w:rsid w:val="007F52E8"/>
    <w:rsid w:val="007F5A9B"/>
    <w:rsid w:val="007F66EA"/>
    <w:rsid w:val="007F6706"/>
    <w:rsid w:val="007F6FE0"/>
    <w:rsid w:val="007F7D29"/>
    <w:rsid w:val="00800663"/>
    <w:rsid w:val="00801230"/>
    <w:rsid w:val="00801615"/>
    <w:rsid w:val="00801B27"/>
    <w:rsid w:val="00801D8F"/>
    <w:rsid w:val="00801DC4"/>
    <w:rsid w:val="0080260C"/>
    <w:rsid w:val="00802845"/>
    <w:rsid w:val="00802C1C"/>
    <w:rsid w:val="00802C74"/>
    <w:rsid w:val="00803248"/>
    <w:rsid w:val="008034BA"/>
    <w:rsid w:val="00803D0E"/>
    <w:rsid w:val="008040E7"/>
    <w:rsid w:val="008044EB"/>
    <w:rsid w:val="00805090"/>
    <w:rsid w:val="00805512"/>
    <w:rsid w:val="0080605B"/>
    <w:rsid w:val="00806114"/>
    <w:rsid w:val="00806725"/>
    <w:rsid w:val="0080723B"/>
    <w:rsid w:val="00807BBE"/>
    <w:rsid w:val="00810C1C"/>
    <w:rsid w:val="00810CD5"/>
    <w:rsid w:val="008110DC"/>
    <w:rsid w:val="00811431"/>
    <w:rsid w:val="008125E7"/>
    <w:rsid w:val="00812B90"/>
    <w:rsid w:val="00813D8E"/>
    <w:rsid w:val="008140A8"/>
    <w:rsid w:val="00814618"/>
    <w:rsid w:val="008146F0"/>
    <w:rsid w:val="00814721"/>
    <w:rsid w:val="00814BB0"/>
    <w:rsid w:val="00814BDD"/>
    <w:rsid w:val="00814C11"/>
    <w:rsid w:val="00815449"/>
    <w:rsid w:val="00815935"/>
    <w:rsid w:val="008201B6"/>
    <w:rsid w:val="00820267"/>
    <w:rsid w:val="00820B2B"/>
    <w:rsid w:val="00820CFA"/>
    <w:rsid w:val="00820E18"/>
    <w:rsid w:val="00820F03"/>
    <w:rsid w:val="00821543"/>
    <w:rsid w:val="00821BEB"/>
    <w:rsid w:val="00821E42"/>
    <w:rsid w:val="00821F3B"/>
    <w:rsid w:val="00822768"/>
    <w:rsid w:val="008229AA"/>
    <w:rsid w:val="00822FCE"/>
    <w:rsid w:val="0082326A"/>
    <w:rsid w:val="0082338D"/>
    <w:rsid w:val="008233BF"/>
    <w:rsid w:val="008242DA"/>
    <w:rsid w:val="0082497D"/>
    <w:rsid w:val="00824996"/>
    <w:rsid w:val="00824E1B"/>
    <w:rsid w:val="008260CA"/>
    <w:rsid w:val="008268B9"/>
    <w:rsid w:val="00827DD7"/>
    <w:rsid w:val="00827F7A"/>
    <w:rsid w:val="0083047E"/>
    <w:rsid w:val="00830600"/>
    <w:rsid w:val="00830A91"/>
    <w:rsid w:val="0083115E"/>
    <w:rsid w:val="00831E3A"/>
    <w:rsid w:val="00832760"/>
    <w:rsid w:val="0083304D"/>
    <w:rsid w:val="00833161"/>
    <w:rsid w:val="008335EE"/>
    <w:rsid w:val="00833FCC"/>
    <w:rsid w:val="008346CE"/>
    <w:rsid w:val="00834766"/>
    <w:rsid w:val="00834B95"/>
    <w:rsid w:val="0083524F"/>
    <w:rsid w:val="0083586C"/>
    <w:rsid w:val="00835D46"/>
    <w:rsid w:val="00836067"/>
    <w:rsid w:val="00836330"/>
    <w:rsid w:val="00836680"/>
    <w:rsid w:val="008369ED"/>
    <w:rsid w:val="00836D9F"/>
    <w:rsid w:val="00836EF0"/>
    <w:rsid w:val="008372C4"/>
    <w:rsid w:val="008378D1"/>
    <w:rsid w:val="0084031B"/>
    <w:rsid w:val="00840B62"/>
    <w:rsid w:val="00840FAA"/>
    <w:rsid w:val="008414CB"/>
    <w:rsid w:val="00841685"/>
    <w:rsid w:val="00842A88"/>
    <w:rsid w:val="00842BA0"/>
    <w:rsid w:val="00844999"/>
    <w:rsid w:val="00844C94"/>
    <w:rsid w:val="00845BBE"/>
    <w:rsid w:val="00845C3C"/>
    <w:rsid w:val="00845E30"/>
    <w:rsid w:val="00845EAD"/>
    <w:rsid w:val="00846421"/>
    <w:rsid w:val="00847AE5"/>
    <w:rsid w:val="00847D69"/>
    <w:rsid w:val="008504DB"/>
    <w:rsid w:val="008509EE"/>
    <w:rsid w:val="0085139B"/>
    <w:rsid w:val="00852723"/>
    <w:rsid w:val="00852A01"/>
    <w:rsid w:val="00852B99"/>
    <w:rsid w:val="00852F71"/>
    <w:rsid w:val="00852FCE"/>
    <w:rsid w:val="00853194"/>
    <w:rsid w:val="0085323F"/>
    <w:rsid w:val="00853CC7"/>
    <w:rsid w:val="00854924"/>
    <w:rsid w:val="008554C2"/>
    <w:rsid w:val="00855E15"/>
    <w:rsid w:val="00855FEA"/>
    <w:rsid w:val="00856579"/>
    <w:rsid w:val="00857065"/>
    <w:rsid w:val="00857521"/>
    <w:rsid w:val="008578F4"/>
    <w:rsid w:val="008616D8"/>
    <w:rsid w:val="0086222B"/>
    <w:rsid w:val="008637DC"/>
    <w:rsid w:val="00863CFC"/>
    <w:rsid w:val="00863DD9"/>
    <w:rsid w:val="00864830"/>
    <w:rsid w:val="00865410"/>
    <w:rsid w:val="008659CA"/>
    <w:rsid w:val="00865B1E"/>
    <w:rsid w:val="00865D2D"/>
    <w:rsid w:val="008664C8"/>
    <w:rsid w:val="008673EF"/>
    <w:rsid w:val="0087254C"/>
    <w:rsid w:val="0087297A"/>
    <w:rsid w:val="0087333D"/>
    <w:rsid w:val="00874134"/>
    <w:rsid w:val="008742F1"/>
    <w:rsid w:val="00874670"/>
    <w:rsid w:val="008749FC"/>
    <w:rsid w:val="00874BE6"/>
    <w:rsid w:val="0087545C"/>
    <w:rsid w:val="008759E6"/>
    <w:rsid w:val="00875A92"/>
    <w:rsid w:val="00875B79"/>
    <w:rsid w:val="00875E56"/>
    <w:rsid w:val="00876A94"/>
    <w:rsid w:val="008770BF"/>
    <w:rsid w:val="008771D1"/>
    <w:rsid w:val="00877D34"/>
    <w:rsid w:val="0088050E"/>
    <w:rsid w:val="00880CBE"/>
    <w:rsid w:val="00881723"/>
    <w:rsid w:val="0088322B"/>
    <w:rsid w:val="00883CC6"/>
    <w:rsid w:val="00884577"/>
    <w:rsid w:val="00884F10"/>
    <w:rsid w:val="0088500B"/>
    <w:rsid w:val="00885B8C"/>
    <w:rsid w:val="008860B2"/>
    <w:rsid w:val="00886D46"/>
    <w:rsid w:val="00886DB6"/>
    <w:rsid w:val="008871A2"/>
    <w:rsid w:val="0089055B"/>
    <w:rsid w:val="00890AE6"/>
    <w:rsid w:val="00891B71"/>
    <w:rsid w:val="008920C1"/>
    <w:rsid w:val="008926CE"/>
    <w:rsid w:val="00893183"/>
    <w:rsid w:val="00893665"/>
    <w:rsid w:val="00893C74"/>
    <w:rsid w:val="00893C9D"/>
    <w:rsid w:val="0089468D"/>
    <w:rsid w:val="00895201"/>
    <w:rsid w:val="0089562C"/>
    <w:rsid w:val="008957EA"/>
    <w:rsid w:val="00895D5B"/>
    <w:rsid w:val="00896A69"/>
    <w:rsid w:val="00897419"/>
    <w:rsid w:val="0089751D"/>
    <w:rsid w:val="008978E9"/>
    <w:rsid w:val="00897E41"/>
    <w:rsid w:val="00897F72"/>
    <w:rsid w:val="008A0779"/>
    <w:rsid w:val="008A0BD0"/>
    <w:rsid w:val="008A13D8"/>
    <w:rsid w:val="008A1706"/>
    <w:rsid w:val="008A21FF"/>
    <w:rsid w:val="008A29E3"/>
    <w:rsid w:val="008A2F6A"/>
    <w:rsid w:val="008A3572"/>
    <w:rsid w:val="008A39C8"/>
    <w:rsid w:val="008A3F87"/>
    <w:rsid w:val="008A407F"/>
    <w:rsid w:val="008A41FA"/>
    <w:rsid w:val="008A4466"/>
    <w:rsid w:val="008A4636"/>
    <w:rsid w:val="008A4AC6"/>
    <w:rsid w:val="008A511D"/>
    <w:rsid w:val="008A616F"/>
    <w:rsid w:val="008A7854"/>
    <w:rsid w:val="008A79EC"/>
    <w:rsid w:val="008A7B62"/>
    <w:rsid w:val="008A7E53"/>
    <w:rsid w:val="008B04F7"/>
    <w:rsid w:val="008B061B"/>
    <w:rsid w:val="008B0E7C"/>
    <w:rsid w:val="008B1102"/>
    <w:rsid w:val="008B12F9"/>
    <w:rsid w:val="008B1536"/>
    <w:rsid w:val="008B2C0B"/>
    <w:rsid w:val="008B2DC1"/>
    <w:rsid w:val="008B3489"/>
    <w:rsid w:val="008B39E1"/>
    <w:rsid w:val="008B3E6A"/>
    <w:rsid w:val="008B3FC8"/>
    <w:rsid w:val="008B4728"/>
    <w:rsid w:val="008B497D"/>
    <w:rsid w:val="008B4DDA"/>
    <w:rsid w:val="008B4F59"/>
    <w:rsid w:val="008B5027"/>
    <w:rsid w:val="008B50ED"/>
    <w:rsid w:val="008B5EA3"/>
    <w:rsid w:val="008B6760"/>
    <w:rsid w:val="008B7693"/>
    <w:rsid w:val="008B7732"/>
    <w:rsid w:val="008B7A5C"/>
    <w:rsid w:val="008C0108"/>
    <w:rsid w:val="008C07B4"/>
    <w:rsid w:val="008C07B9"/>
    <w:rsid w:val="008C18DA"/>
    <w:rsid w:val="008C18F2"/>
    <w:rsid w:val="008C1918"/>
    <w:rsid w:val="008C1941"/>
    <w:rsid w:val="008C1D8B"/>
    <w:rsid w:val="008C2DFD"/>
    <w:rsid w:val="008C3A7D"/>
    <w:rsid w:val="008C3B53"/>
    <w:rsid w:val="008C3E60"/>
    <w:rsid w:val="008C46ED"/>
    <w:rsid w:val="008C476B"/>
    <w:rsid w:val="008C5C95"/>
    <w:rsid w:val="008C695E"/>
    <w:rsid w:val="008C6D9C"/>
    <w:rsid w:val="008C6DE8"/>
    <w:rsid w:val="008C76FB"/>
    <w:rsid w:val="008C7A75"/>
    <w:rsid w:val="008D0246"/>
    <w:rsid w:val="008D0C2B"/>
    <w:rsid w:val="008D1089"/>
    <w:rsid w:val="008D1188"/>
    <w:rsid w:val="008D1699"/>
    <w:rsid w:val="008D19C1"/>
    <w:rsid w:val="008D1F05"/>
    <w:rsid w:val="008D2B1F"/>
    <w:rsid w:val="008D2B6B"/>
    <w:rsid w:val="008D35A0"/>
    <w:rsid w:val="008D4158"/>
    <w:rsid w:val="008D5136"/>
    <w:rsid w:val="008D54D1"/>
    <w:rsid w:val="008D5D9C"/>
    <w:rsid w:val="008D7419"/>
    <w:rsid w:val="008D792B"/>
    <w:rsid w:val="008D7BCB"/>
    <w:rsid w:val="008E0F81"/>
    <w:rsid w:val="008E28E8"/>
    <w:rsid w:val="008E3231"/>
    <w:rsid w:val="008E373F"/>
    <w:rsid w:val="008E378E"/>
    <w:rsid w:val="008E3855"/>
    <w:rsid w:val="008E3B05"/>
    <w:rsid w:val="008E3D78"/>
    <w:rsid w:val="008E3F5A"/>
    <w:rsid w:val="008E409D"/>
    <w:rsid w:val="008E43BD"/>
    <w:rsid w:val="008E4714"/>
    <w:rsid w:val="008E4AB5"/>
    <w:rsid w:val="008E4AEC"/>
    <w:rsid w:val="008E4FC0"/>
    <w:rsid w:val="008E7434"/>
    <w:rsid w:val="008F050A"/>
    <w:rsid w:val="008F0790"/>
    <w:rsid w:val="008F0AA4"/>
    <w:rsid w:val="008F117D"/>
    <w:rsid w:val="008F2049"/>
    <w:rsid w:val="008F246E"/>
    <w:rsid w:val="008F2968"/>
    <w:rsid w:val="008F2BCA"/>
    <w:rsid w:val="008F3508"/>
    <w:rsid w:val="008F350B"/>
    <w:rsid w:val="008F35C2"/>
    <w:rsid w:val="008F472A"/>
    <w:rsid w:val="008F4EF4"/>
    <w:rsid w:val="008F51A3"/>
    <w:rsid w:val="008F5821"/>
    <w:rsid w:val="008F5E9D"/>
    <w:rsid w:val="008F69C3"/>
    <w:rsid w:val="008F6C3F"/>
    <w:rsid w:val="009008A5"/>
    <w:rsid w:val="009008AE"/>
    <w:rsid w:val="00900EAF"/>
    <w:rsid w:val="00901013"/>
    <w:rsid w:val="00901075"/>
    <w:rsid w:val="009018CC"/>
    <w:rsid w:val="00901C0A"/>
    <w:rsid w:val="0090284A"/>
    <w:rsid w:val="00902F55"/>
    <w:rsid w:val="009037A8"/>
    <w:rsid w:val="009045D3"/>
    <w:rsid w:val="0090488F"/>
    <w:rsid w:val="00905B26"/>
    <w:rsid w:val="00905D5D"/>
    <w:rsid w:val="00906EED"/>
    <w:rsid w:val="00907077"/>
    <w:rsid w:val="009072A6"/>
    <w:rsid w:val="0090733B"/>
    <w:rsid w:val="009075FB"/>
    <w:rsid w:val="00910079"/>
    <w:rsid w:val="009117BC"/>
    <w:rsid w:val="009130BF"/>
    <w:rsid w:val="00913993"/>
    <w:rsid w:val="00913AFE"/>
    <w:rsid w:val="00913B05"/>
    <w:rsid w:val="00914029"/>
    <w:rsid w:val="0091441D"/>
    <w:rsid w:val="00914653"/>
    <w:rsid w:val="00915086"/>
    <w:rsid w:val="00916FED"/>
    <w:rsid w:val="0092010D"/>
    <w:rsid w:val="00920324"/>
    <w:rsid w:val="00920529"/>
    <w:rsid w:val="0092092A"/>
    <w:rsid w:val="00920EEE"/>
    <w:rsid w:val="0092103D"/>
    <w:rsid w:val="009212B9"/>
    <w:rsid w:val="009218E3"/>
    <w:rsid w:val="00921B61"/>
    <w:rsid w:val="00921E94"/>
    <w:rsid w:val="00923E20"/>
    <w:rsid w:val="009242CC"/>
    <w:rsid w:val="009242FE"/>
    <w:rsid w:val="00924FD9"/>
    <w:rsid w:val="00925446"/>
    <w:rsid w:val="009262B7"/>
    <w:rsid w:val="00926376"/>
    <w:rsid w:val="00926EA4"/>
    <w:rsid w:val="009278AD"/>
    <w:rsid w:val="009279B5"/>
    <w:rsid w:val="00930005"/>
    <w:rsid w:val="0093137E"/>
    <w:rsid w:val="00931456"/>
    <w:rsid w:val="00931BF3"/>
    <w:rsid w:val="00931E2D"/>
    <w:rsid w:val="00932D79"/>
    <w:rsid w:val="00934710"/>
    <w:rsid w:val="00935192"/>
    <w:rsid w:val="009354FD"/>
    <w:rsid w:val="00935E4F"/>
    <w:rsid w:val="00936BBC"/>
    <w:rsid w:val="00936E1A"/>
    <w:rsid w:val="00937D07"/>
    <w:rsid w:val="00937E23"/>
    <w:rsid w:val="00940388"/>
    <w:rsid w:val="00940753"/>
    <w:rsid w:val="0094142E"/>
    <w:rsid w:val="00941BE1"/>
    <w:rsid w:val="00942034"/>
    <w:rsid w:val="009420AB"/>
    <w:rsid w:val="009425F9"/>
    <w:rsid w:val="00942E50"/>
    <w:rsid w:val="0094460A"/>
    <w:rsid w:val="00944859"/>
    <w:rsid w:val="00944BA9"/>
    <w:rsid w:val="00945941"/>
    <w:rsid w:val="00945B62"/>
    <w:rsid w:val="00946CE9"/>
    <w:rsid w:val="00946D36"/>
    <w:rsid w:val="00947D34"/>
    <w:rsid w:val="00947E2B"/>
    <w:rsid w:val="00950A8F"/>
    <w:rsid w:val="00950B00"/>
    <w:rsid w:val="00950D0F"/>
    <w:rsid w:val="00951407"/>
    <w:rsid w:val="00951AEC"/>
    <w:rsid w:val="00952278"/>
    <w:rsid w:val="00952378"/>
    <w:rsid w:val="009528AA"/>
    <w:rsid w:val="00952E1A"/>
    <w:rsid w:val="0095375B"/>
    <w:rsid w:val="00954B8A"/>
    <w:rsid w:val="00954F0F"/>
    <w:rsid w:val="00956002"/>
    <w:rsid w:val="009560D3"/>
    <w:rsid w:val="0095712F"/>
    <w:rsid w:val="009575F5"/>
    <w:rsid w:val="00957A9E"/>
    <w:rsid w:val="00957D45"/>
    <w:rsid w:val="00957F2C"/>
    <w:rsid w:val="0096152E"/>
    <w:rsid w:val="00961651"/>
    <w:rsid w:val="009623FD"/>
    <w:rsid w:val="009628B0"/>
    <w:rsid w:val="00962D5A"/>
    <w:rsid w:val="00962FA7"/>
    <w:rsid w:val="00963125"/>
    <w:rsid w:val="0096325A"/>
    <w:rsid w:val="009635E9"/>
    <w:rsid w:val="009647E3"/>
    <w:rsid w:val="00964CFC"/>
    <w:rsid w:val="00965D18"/>
    <w:rsid w:val="00966787"/>
    <w:rsid w:val="00966DA8"/>
    <w:rsid w:val="0096731C"/>
    <w:rsid w:val="0096799E"/>
    <w:rsid w:val="0097067E"/>
    <w:rsid w:val="00970E1B"/>
    <w:rsid w:val="009717F7"/>
    <w:rsid w:val="00971A73"/>
    <w:rsid w:val="00971AED"/>
    <w:rsid w:val="009726C0"/>
    <w:rsid w:val="00972C4C"/>
    <w:rsid w:val="00972FA0"/>
    <w:rsid w:val="00973B2E"/>
    <w:rsid w:val="00974345"/>
    <w:rsid w:val="0097496B"/>
    <w:rsid w:val="00975EF8"/>
    <w:rsid w:val="00976140"/>
    <w:rsid w:val="00976142"/>
    <w:rsid w:val="0097627A"/>
    <w:rsid w:val="00976781"/>
    <w:rsid w:val="0097694F"/>
    <w:rsid w:val="0097716A"/>
    <w:rsid w:val="009772FB"/>
    <w:rsid w:val="00977BF9"/>
    <w:rsid w:val="00980AA6"/>
    <w:rsid w:val="009810D1"/>
    <w:rsid w:val="009812EA"/>
    <w:rsid w:val="0098182E"/>
    <w:rsid w:val="009826DB"/>
    <w:rsid w:val="0098275C"/>
    <w:rsid w:val="00982A4F"/>
    <w:rsid w:val="00983209"/>
    <w:rsid w:val="009838BD"/>
    <w:rsid w:val="0098394B"/>
    <w:rsid w:val="00983B79"/>
    <w:rsid w:val="0098444E"/>
    <w:rsid w:val="009858A7"/>
    <w:rsid w:val="00985FE3"/>
    <w:rsid w:val="00986343"/>
    <w:rsid w:val="00986D13"/>
    <w:rsid w:val="009871D4"/>
    <w:rsid w:val="00990E8B"/>
    <w:rsid w:val="00991117"/>
    <w:rsid w:val="00991580"/>
    <w:rsid w:val="00991A26"/>
    <w:rsid w:val="00992C74"/>
    <w:rsid w:val="00993AEE"/>
    <w:rsid w:val="00993DC6"/>
    <w:rsid w:val="0099421B"/>
    <w:rsid w:val="00994669"/>
    <w:rsid w:val="0099501B"/>
    <w:rsid w:val="00995FEC"/>
    <w:rsid w:val="009967B2"/>
    <w:rsid w:val="00996AC6"/>
    <w:rsid w:val="00997298"/>
    <w:rsid w:val="00997F42"/>
    <w:rsid w:val="009A1F46"/>
    <w:rsid w:val="009A2381"/>
    <w:rsid w:val="009A28A5"/>
    <w:rsid w:val="009A2A19"/>
    <w:rsid w:val="009A2C2F"/>
    <w:rsid w:val="009A2C8F"/>
    <w:rsid w:val="009A2F8C"/>
    <w:rsid w:val="009A30EB"/>
    <w:rsid w:val="009A31BD"/>
    <w:rsid w:val="009A383C"/>
    <w:rsid w:val="009A405C"/>
    <w:rsid w:val="009A46B3"/>
    <w:rsid w:val="009A6220"/>
    <w:rsid w:val="009A65FF"/>
    <w:rsid w:val="009A71B3"/>
    <w:rsid w:val="009B00E9"/>
    <w:rsid w:val="009B12D1"/>
    <w:rsid w:val="009B216B"/>
    <w:rsid w:val="009B2456"/>
    <w:rsid w:val="009B2D30"/>
    <w:rsid w:val="009B36AF"/>
    <w:rsid w:val="009B43E7"/>
    <w:rsid w:val="009B451D"/>
    <w:rsid w:val="009B4850"/>
    <w:rsid w:val="009B514B"/>
    <w:rsid w:val="009B5586"/>
    <w:rsid w:val="009B5983"/>
    <w:rsid w:val="009B5BB7"/>
    <w:rsid w:val="009B5EC1"/>
    <w:rsid w:val="009B6209"/>
    <w:rsid w:val="009B62BD"/>
    <w:rsid w:val="009B6E51"/>
    <w:rsid w:val="009B7007"/>
    <w:rsid w:val="009B7B21"/>
    <w:rsid w:val="009B7C74"/>
    <w:rsid w:val="009C034E"/>
    <w:rsid w:val="009C0611"/>
    <w:rsid w:val="009C0948"/>
    <w:rsid w:val="009C1476"/>
    <w:rsid w:val="009C2D74"/>
    <w:rsid w:val="009C2E9E"/>
    <w:rsid w:val="009C379B"/>
    <w:rsid w:val="009C3A55"/>
    <w:rsid w:val="009C48DA"/>
    <w:rsid w:val="009C4F53"/>
    <w:rsid w:val="009C4FCD"/>
    <w:rsid w:val="009C64CE"/>
    <w:rsid w:val="009C6C25"/>
    <w:rsid w:val="009C77F7"/>
    <w:rsid w:val="009C7A20"/>
    <w:rsid w:val="009D12CD"/>
    <w:rsid w:val="009D1505"/>
    <w:rsid w:val="009D15B6"/>
    <w:rsid w:val="009D191D"/>
    <w:rsid w:val="009D1B28"/>
    <w:rsid w:val="009D20F0"/>
    <w:rsid w:val="009D2AE3"/>
    <w:rsid w:val="009D3C00"/>
    <w:rsid w:val="009D4DE4"/>
    <w:rsid w:val="009D5175"/>
    <w:rsid w:val="009D5D0A"/>
    <w:rsid w:val="009D5DB1"/>
    <w:rsid w:val="009D6213"/>
    <w:rsid w:val="009D64ED"/>
    <w:rsid w:val="009D6D25"/>
    <w:rsid w:val="009D706D"/>
    <w:rsid w:val="009D7E9A"/>
    <w:rsid w:val="009E06E1"/>
    <w:rsid w:val="009E08A6"/>
    <w:rsid w:val="009E19B6"/>
    <w:rsid w:val="009E2C8F"/>
    <w:rsid w:val="009E2E53"/>
    <w:rsid w:val="009E3260"/>
    <w:rsid w:val="009E32C8"/>
    <w:rsid w:val="009E33F0"/>
    <w:rsid w:val="009E4227"/>
    <w:rsid w:val="009E4C50"/>
    <w:rsid w:val="009E5695"/>
    <w:rsid w:val="009E5A2A"/>
    <w:rsid w:val="009E65C7"/>
    <w:rsid w:val="009E69F4"/>
    <w:rsid w:val="009E6CD3"/>
    <w:rsid w:val="009E7212"/>
    <w:rsid w:val="009F0681"/>
    <w:rsid w:val="009F0A46"/>
    <w:rsid w:val="009F1CC0"/>
    <w:rsid w:val="009F212A"/>
    <w:rsid w:val="009F25B9"/>
    <w:rsid w:val="009F2622"/>
    <w:rsid w:val="009F2AE0"/>
    <w:rsid w:val="009F5125"/>
    <w:rsid w:val="009F646E"/>
    <w:rsid w:val="009F6A30"/>
    <w:rsid w:val="009F726A"/>
    <w:rsid w:val="009F78D1"/>
    <w:rsid w:val="009F7C00"/>
    <w:rsid w:val="009F7C86"/>
    <w:rsid w:val="00A00421"/>
    <w:rsid w:val="00A006AD"/>
    <w:rsid w:val="00A0073B"/>
    <w:rsid w:val="00A009F4"/>
    <w:rsid w:val="00A01110"/>
    <w:rsid w:val="00A013D0"/>
    <w:rsid w:val="00A013D7"/>
    <w:rsid w:val="00A0253C"/>
    <w:rsid w:val="00A02938"/>
    <w:rsid w:val="00A032DD"/>
    <w:rsid w:val="00A0447F"/>
    <w:rsid w:val="00A04AB3"/>
    <w:rsid w:val="00A056EB"/>
    <w:rsid w:val="00A059D1"/>
    <w:rsid w:val="00A0612F"/>
    <w:rsid w:val="00A069DC"/>
    <w:rsid w:val="00A06B5F"/>
    <w:rsid w:val="00A06C17"/>
    <w:rsid w:val="00A07546"/>
    <w:rsid w:val="00A075F0"/>
    <w:rsid w:val="00A07C16"/>
    <w:rsid w:val="00A124E1"/>
    <w:rsid w:val="00A12582"/>
    <w:rsid w:val="00A12E8E"/>
    <w:rsid w:val="00A13367"/>
    <w:rsid w:val="00A1433F"/>
    <w:rsid w:val="00A14630"/>
    <w:rsid w:val="00A14BC4"/>
    <w:rsid w:val="00A14E20"/>
    <w:rsid w:val="00A151AB"/>
    <w:rsid w:val="00A152B0"/>
    <w:rsid w:val="00A1563D"/>
    <w:rsid w:val="00A15A9B"/>
    <w:rsid w:val="00A16C95"/>
    <w:rsid w:val="00A1723F"/>
    <w:rsid w:val="00A1778B"/>
    <w:rsid w:val="00A17C8F"/>
    <w:rsid w:val="00A17F24"/>
    <w:rsid w:val="00A17F25"/>
    <w:rsid w:val="00A20888"/>
    <w:rsid w:val="00A20C5E"/>
    <w:rsid w:val="00A20D32"/>
    <w:rsid w:val="00A21478"/>
    <w:rsid w:val="00A2236E"/>
    <w:rsid w:val="00A22372"/>
    <w:rsid w:val="00A224A9"/>
    <w:rsid w:val="00A2334B"/>
    <w:rsid w:val="00A24E48"/>
    <w:rsid w:val="00A24F78"/>
    <w:rsid w:val="00A25F65"/>
    <w:rsid w:val="00A2657F"/>
    <w:rsid w:val="00A26D2C"/>
    <w:rsid w:val="00A27E1F"/>
    <w:rsid w:val="00A27ECF"/>
    <w:rsid w:val="00A31C73"/>
    <w:rsid w:val="00A32ACA"/>
    <w:rsid w:val="00A32F29"/>
    <w:rsid w:val="00A34A9E"/>
    <w:rsid w:val="00A35856"/>
    <w:rsid w:val="00A36584"/>
    <w:rsid w:val="00A3660D"/>
    <w:rsid w:val="00A36829"/>
    <w:rsid w:val="00A36C6D"/>
    <w:rsid w:val="00A37151"/>
    <w:rsid w:val="00A406CC"/>
    <w:rsid w:val="00A40944"/>
    <w:rsid w:val="00A40AFC"/>
    <w:rsid w:val="00A40B17"/>
    <w:rsid w:val="00A40C30"/>
    <w:rsid w:val="00A41091"/>
    <w:rsid w:val="00A416B4"/>
    <w:rsid w:val="00A42AC8"/>
    <w:rsid w:val="00A44D3A"/>
    <w:rsid w:val="00A45206"/>
    <w:rsid w:val="00A4530F"/>
    <w:rsid w:val="00A4610A"/>
    <w:rsid w:val="00A46ADE"/>
    <w:rsid w:val="00A501CE"/>
    <w:rsid w:val="00A50B0B"/>
    <w:rsid w:val="00A50CA0"/>
    <w:rsid w:val="00A510A6"/>
    <w:rsid w:val="00A51782"/>
    <w:rsid w:val="00A529D0"/>
    <w:rsid w:val="00A52DFE"/>
    <w:rsid w:val="00A52E15"/>
    <w:rsid w:val="00A52F6E"/>
    <w:rsid w:val="00A53343"/>
    <w:rsid w:val="00A53C1A"/>
    <w:rsid w:val="00A54763"/>
    <w:rsid w:val="00A55263"/>
    <w:rsid w:val="00A55B1F"/>
    <w:rsid w:val="00A55D64"/>
    <w:rsid w:val="00A57175"/>
    <w:rsid w:val="00A57361"/>
    <w:rsid w:val="00A57CA7"/>
    <w:rsid w:val="00A6065A"/>
    <w:rsid w:val="00A60EFD"/>
    <w:rsid w:val="00A61550"/>
    <w:rsid w:val="00A616D5"/>
    <w:rsid w:val="00A61A10"/>
    <w:rsid w:val="00A61B35"/>
    <w:rsid w:val="00A61D76"/>
    <w:rsid w:val="00A620CF"/>
    <w:rsid w:val="00A627DD"/>
    <w:rsid w:val="00A62F33"/>
    <w:rsid w:val="00A63123"/>
    <w:rsid w:val="00A6405C"/>
    <w:rsid w:val="00A647DE"/>
    <w:rsid w:val="00A64DDE"/>
    <w:rsid w:val="00A659F1"/>
    <w:rsid w:val="00A65C8B"/>
    <w:rsid w:val="00A66170"/>
    <w:rsid w:val="00A66ED5"/>
    <w:rsid w:val="00A67453"/>
    <w:rsid w:val="00A67F57"/>
    <w:rsid w:val="00A702EE"/>
    <w:rsid w:val="00A70379"/>
    <w:rsid w:val="00A707BE"/>
    <w:rsid w:val="00A72270"/>
    <w:rsid w:val="00A72849"/>
    <w:rsid w:val="00A73263"/>
    <w:rsid w:val="00A73663"/>
    <w:rsid w:val="00A737DF"/>
    <w:rsid w:val="00A73B60"/>
    <w:rsid w:val="00A75578"/>
    <w:rsid w:val="00A75E5C"/>
    <w:rsid w:val="00A7679B"/>
    <w:rsid w:val="00A76D1C"/>
    <w:rsid w:val="00A77768"/>
    <w:rsid w:val="00A77B99"/>
    <w:rsid w:val="00A77BAE"/>
    <w:rsid w:val="00A80136"/>
    <w:rsid w:val="00A8054F"/>
    <w:rsid w:val="00A809E7"/>
    <w:rsid w:val="00A80F69"/>
    <w:rsid w:val="00A82254"/>
    <w:rsid w:val="00A826F7"/>
    <w:rsid w:val="00A82B19"/>
    <w:rsid w:val="00A82E06"/>
    <w:rsid w:val="00A83241"/>
    <w:rsid w:val="00A83286"/>
    <w:rsid w:val="00A839A8"/>
    <w:rsid w:val="00A83B2D"/>
    <w:rsid w:val="00A83E78"/>
    <w:rsid w:val="00A84043"/>
    <w:rsid w:val="00A85664"/>
    <w:rsid w:val="00A86140"/>
    <w:rsid w:val="00A864C1"/>
    <w:rsid w:val="00A869F9"/>
    <w:rsid w:val="00A87B77"/>
    <w:rsid w:val="00A9018E"/>
    <w:rsid w:val="00A9040F"/>
    <w:rsid w:val="00A9044F"/>
    <w:rsid w:val="00A905B0"/>
    <w:rsid w:val="00A90882"/>
    <w:rsid w:val="00A91945"/>
    <w:rsid w:val="00A91D78"/>
    <w:rsid w:val="00A927B5"/>
    <w:rsid w:val="00A92AC8"/>
    <w:rsid w:val="00A93388"/>
    <w:rsid w:val="00A935B4"/>
    <w:rsid w:val="00A9381A"/>
    <w:rsid w:val="00A93B83"/>
    <w:rsid w:val="00A93BC3"/>
    <w:rsid w:val="00A93C25"/>
    <w:rsid w:val="00A93D20"/>
    <w:rsid w:val="00A9440E"/>
    <w:rsid w:val="00A9470A"/>
    <w:rsid w:val="00A94760"/>
    <w:rsid w:val="00A94A60"/>
    <w:rsid w:val="00A953AD"/>
    <w:rsid w:val="00A958C8"/>
    <w:rsid w:val="00A95FB1"/>
    <w:rsid w:val="00A960B6"/>
    <w:rsid w:val="00A96129"/>
    <w:rsid w:val="00A962CB"/>
    <w:rsid w:val="00A9636D"/>
    <w:rsid w:val="00A97162"/>
    <w:rsid w:val="00A9725A"/>
    <w:rsid w:val="00A978FF"/>
    <w:rsid w:val="00A97EDC"/>
    <w:rsid w:val="00AA0B87"/>
    <w:rsid w:val="00AA1284"/>
    <w:rsid w:val="00AA1367"/>
    <w:rsid w:val="00AA14B7"/>
    <w:rsid w:val="00AA1661"/>
    <w:rsid w:val="00AA1942"/>
    <w:rsid w:val="00AA1968"/>
    <w:rsid w:val="00AA28ED"/>
    <w:rsid w:val="00AA4B89"/>
    <w:rsid w:val="00AA58FE"/>
    <w:rsid w:val="00AA5998"/>
    <w:rsid w:val="00AB06AD"/>
    <w:rsid w:val="00AB06D5"/>
    <w:rsid w:val="00AB0877"/>
    <w:rsid w:val="00AB08FB"/>
    <w:rsid w:val="00AB1072"/>
    <w:rsid w:val="00AB2132"/>
    <w:rsid w:val="00AB2555"/>
    <w:rsid w:val="00AB26CC"/>
    <w:rsid w:val="00AB26FF"/>
    <w:rsid w:val="00AB2C96"/>
    <w:rsid w:val="00AB2D0A"/>
    <w:rsid w:val="00AB2FA0"/>
    <w:rsid w:val="00AB3EA5"/>
    <w:rsid w:val="00AB41FD"/>
    <w:rsid w:val="00AB4633"/>
    <w:rsid w:val="00AB6715"/>
    <w:rsid w:val="00AB7425"/>
    <w:rsid w:val="00AB74A2"/>
    <w:rsid w:val="00AB7E3A"/>
    <w:rsid w:val="00AB7EED"/>
    <w:rsid w:val="00AC080F"/>
    <w:rsid w:val="00AC1A41"/>
    <w:rsid w:val="00AC1A60"/>
    <w:rsid w:val="00AC2AB4"/>
    <w:rsid w:val="00AC3B1E"/>
    <w:rsid w:val="00AC6397"/>
    <w:rsid w:val="00AC687B"/>
    <w:rsid w:val="00AC6A56"/>
    <w:rsid w:val="00AC75DA"/>
    <w:rsid w:val="00AC7CD5"/>
    <w:rsid w:val="00AD09A2"/>
    <w:rsid w:val="00AD0A78"/>
    <w:rsid w:val="00AD14BB"/>
    <w:rsid w:val="00AD19CA"/>
    <w:rsid w:val="00AD2571"/>
    <w:rsid w:val="00AD2836"/>
    <w:rsid w:val="00AD3541"/>
    <w:rsid w:val="00AD3B98"/>
    <w:rsid w:val="00AD477F"/>
    <w:rsid w:val="00AD4F1C"/>
    <w:rsid w:val="00AD52DF"/>
    <w:rsid w:val="00AD532B"/>
    <w:rsid w:val="00AD53AE"/>
    <w:rsid w:val="00AD5D0F"/>
    <w:rsid w:val="00AD7140"/>
    <w:rsid w:val="00AE0045"/>
    <w:rsid w:val="00AE02FF"/>
    <w:rsid w:val="00AE032B"/>
    <w:rsid w:val="00AE072A"/>
    <w:rsid w:val="00AE07B8"/>
    <w:rsid w:val="00AE099B"/>
    <w:rsid w:val="00AE0C5A"/>
    <w:rsid w:val="00AE0DDD"/>
    <w:rsid w:val="00AE1391"/>
    <w:rsid w:val="00AE1C64"/>
    <w:rsid w:val="00AE22D6"/>
    <w:rsid w:val="00AE2BC6"/>
    <w:rsid w:val="00AE39A3"/>
    <w:rsid w:val="00AE3CAB"/>
    <w:rsid w:val="00AE42C6"/>
    <w:rsid w:val="00AE4698"/>
    <w:rsid w:val="00AE4FF3"/>
    <w:rsid w:val="00AE5139"/>
    <w:rsid w:val="00AE5C33"/>
    <w:rsid w:val="00AE67F0"/>
    <w:rsid w:val="00AE7155"/>
    <w:rsid w:val="00AE772A"/>
    <w:rsid w:val="00AE7CE4"/>
    <w:rsid w:val="00AF0607"/>
    <w:rsid w:val="00AF0DB8"/>
    <w:rsid w:val="00AF159E"/>
    <w:rsid w:val="00AF1D1D"/>
    <w:rsid w:val="00AF2191"/>
    <w:rsid w:val="00AF2DC4"/>
    <w:rsid w:val="00AF31B6"/>
    <w:rsid w:val="00AF38FB"/>
    <w:rsid w:val="00AF3A1E"/>
    <w:rsid w:val="00AF3DB1"/>
    <w:rsid w:val="00AF3E1C"/>
    <w:rsid w:val="00AF4955"/>
    <w:rsid w:val="00AF49ED"/>
    <w:rsid w:val="00AF5413"/>
    <w:rsid w:val="00AF55F1"/>
    <w:rsid w:val="00AF6B82"/>
    <w:rsid w:val="00AF6CC8"/>
    <w:rsid w:val="00AF6CFC"/>
    <w:rsid w:val="00AF7284"/>
    <w:rsid w:val="00AF7757"/>
    <w:rsid w:val="00AF7D07"/>
    <w:rsid w:val="00B003F5"/>
    <w:rsid w:val="00B0107F"/>
    <w:rsid w:val="00B01115"/>
    <w:rsid w:val="00B0159B"/>
    <w:rsid w:val="00B02102"/>
    <w:rsid w:val="00B02481"/>
    <w:rsid w:val="00B025D9"/>
    <w:rsid w:val="00B02FF5"/>
    <w:rsid w:val="00B030F2"/>
    <w:rsid w:val="00B03954"/>
    <w:rsid w:val="00B04BED"/>
    <w:rsid w:val="00B04F88"/>
    <w:rsid w:val="00B04FD1"/>
    <w:rsid w:val="00B052B7"/>
    <w:rsid w:val="00B05BBB"/>
    <w:rsid w:val="00B05F2E"/>
    <w:rsid w:val="00B06004"/>
    <w:rsid w:val="00B07129"/>
    <w:rsid w:val="00B07523"/>
    <w:rsid w:val="00B07625"/>
    <w:rsid w:val="00B076FB"/>
    <w:rsid w:val="00B07A8B"/>
    <w:rsid w:val="00B100F4"/>
    <w:rsid w:val="00B108C4"/>
    <w:rsid w:val="00B10B95"/>
    <w:rsid w:val="00B10FCB"/>
    <w:rsid w:val="00B116D4"/>
    <w:rsid w:val="00B11B09"/>
    <w:rsid w:val="00B12355"/>
    <w:rsid w:val="00B1238E"/>
    <w:rsid w:val="00B12DFC"/>
    <w:rsid w:val="00B13071"/>
    <w:rsid w:val="00B13B78"/>
    <w:rsid w:val="00B1561C"/>
    <w:rsid w:val="00B15D43"/>
    <w:rsid w:val="00B15F14"/>
    <w:rsid w:val="00B16FF1"/>
    <w:rsid w:val="00B17398"/>
    <w:rsid w:val="00B17D23"/>
    <w:rsid w:val="00B20920"/>
    <w:rsid w:val="00B20949"/>
    <w:rsid w:val="00B20A8C"/>
    <w:rsid w:val="00B20B83"/>
    <w:rsid w:val="00B20FDB"/>
    <w:rsid w:val="00B21DA3"/>
    <w:rsid w:val="00B22424"/>
    <w:rsid w:val="00B22D37"/>
    <w:rsid w:val="00B22D8E"/>
    <w:rsid w:val="00B23075"/>
    <w:rsid w:val="00B24284"/>
    <w:rsid w:val="00B247CF"/>
    <w:rsid w:val="00B24C1E"/>
    <w:rsid w:val="00B258E6"/>
    <w:rsid w:val="00B261E7"/>
    <w:rsid w:val="00B26598"/>
    <w:rsid w:val="00B265D1"/>
    <w:rsid w:val="00B26FB7"/>
    <w:rsid w:val="00B272C4"/>
    <w:rsid w:val="00B274C4"/>
    <w:rsid w:val="00B278E1"/>
    <w:rsid w:val="00B3086C"/>
    <w:rsid w:val="00B30BBF"/>
    <w:rsid w:val="00B31063"/>
    <w:rsid w:val="00B31531"/>
    <w:rsid w:val="00B3159D"/>
    <w:rsid w:val="00B31F5A"/>
    <w:rsid w:val="00B3216E"/>
    <w:rsid w:val="00B33597"/>
    <w:rsid w:val="00B33783"/>
    <w:rsid w:val="00B33ED6"/>
    <w:rsid w:val="00B34113"/>
    <w:rsid w:val="00B3435A"/>
    <w:rsid w:val="00B34400"/>
    <w:rsid w:val="00B348A5"/>
    <w:rsid w:val="00B352E6"/>
    <w:rsid w:val="00B359DB"/>
    <w:rsid w:val="00B35A92"/>
    <w:rsid w:val="00B35FA1"/>
    <w:rsid w:val="00B3631D"/>
    <w:rsid w:val="00B3653F"/>
    <w:rsid w:val="00B36D6F"/>
    <w:rsid w:val="00B36DDE"/>
    <w:rsid w:val="00B37184"/>
    <w:rsid w:val="00B37317"/>
    <w:rsid w:val="00B375C9"/>
    <w:rsid w:val="00B376BA"/>
    <w:rsid w:val="00B40F9A"/>
    <w:rsid w:val="00B412DF"/>
    <w:rsid w:val="00B41430"/>
    <w:rsid w:val="00B41623"/>
    <w:rsid w:val="00B41BEE"/>
    <w:rsid w:val="00B42289"/>
    <w:rsid w:val="00B423A9"/>
    <w:rsid w:val="00B42DBB"/>
    <w:rsid w:val="00B42FB1"/>
    <w:rsid w:val="00B4378A"/>
    <w:rsid w:val="00B43A23"/>
    <w:rsid w:val="00B4458B"/>
    <w:rsid w:val="00B445F0"/>
    <w:rsid w:val="00B4477D"/>
    <w:rsid w:val="00B447E7"/>
    <w:rsid w:val="00B44EAA"/>
    <w:rsid w:val="00B44ED0"/>
    <w:rsid w:val="00B45119"/>
    <w:rsid w:val="00B45AF8"/>
    <w:rsid w:val="00B461D6"/>
    <w:rsid w:val="00B46507"/>
    <w:rsid w:val="00B46DA0"/>
    <w:rsid w:val="00B4725B"/>
    <w:rsid w:val="00B47A68"/>
    <w:rsid w:val="00B5007E"/>
    <w:rsid w:val="00B505FA"/>
    <w:rsid w:val="00B50A50"/>
    <w:rsid w:val="00B50BF5"/>
    <w:rsid w:val="00B50C8A"/>
    <w:rsid w:val="00B5176B"/>
    <w:rsid w:val="00B5200B"/>
    <w:rsid w:val="00B52507"/>
    <w:rsid w:val="00B532B0"/>
    <w:rsid w:val="00B53992"/>
    <w:rsid w:val="00B54131"/>
    <w:rsid w:val="00B54BC6"/>
    <w:rsid w:val="00B54C69"/>
    <w:rsid w:val="00B54E36"/>
    <w:rsid w:val="00B54F59"/>
    <w:rsid w:val="00B5530D"/>
    <w:rsid w:val="00B55635"/>
    <w:rsid w:val="00B55F20"/>
    <w:rsid w:val="00B55F73"/>
    <w:rsid w:val="00B561BA"/>
    <w:rsid w:val="00B5648C"/>
    <w:rsid w:val="00B56CF5"/>
    <w:rsid w:val="00B605F7"/>
    <w:rsid w:val="00B6093C"/>
    <w:rsid w:val="00B609D0"/>
    <w:rsid w:val="00B61797"/>
    <w:rsid w:val="00B61819"/>
    <w:rsid w:val="00B62C96"/>
    <w:rsid w:val="00B63B02"/>
    <w:rsid w:val="00B63DA1"/>
    <w:rsid w:val="00B642FE"/>
    <w:rsid w:val="00B64330"/>
    <w:rsid w:val="00B643D9"/>
    <w:rsid w:val="00B6486E"/>
    <w:rsid w:val="00B65A97"/>
    <w:rsid w:val="00B65FE9"/>
    <w:rsid w:val="00B66D0B"/>
    <w:rsid w:val="00B70196"/>
    <w:rsid w:val="00B70401"/>
    <w:rsid w:val="00B70D6C"/>
    <w:rsid w:val="00B71EB2"/>
    <w:rsid w:val="00B72120"/>
    <w:rsid w:val="00B7309D"/>
    <w:rsid w:val="00B73BD2"/>
    <w:rsid w:val="00B73C84"/>
    <w:rsid w:val="00B73D44"/>
    <w:rsid w:val="00B74081"/>
    <w:rsid w:val="00B74688"/>
    <w:rsid w:val="00B74D23"/>
    <w:rsid w:val="00B753CB"/>
    <w:rsid w:val="00B756CF"/>
    <w:rsid w:val="00B77682"/>
    <w:rsid w:val="00B77B87"/>
    <w:rsid w:val="00B77C6E"/>
    <w:rsid w:val="00B77DF5"/>
    <w:rsid w:val="00B802BD"/>
    <w:rsid w:val="00B8171A"/>
    <w:rsid w:val="00B8195B"/>
    <w:rsid w:val="00B8320E"/>
    <w:rsid w:val="00B855AB"/>
    <w:rsid w:val="00B85B62"/>
    <w:rsid w:val="00B860B9"/>
    <w:rsid w:val="00B863AE"/>
    <w:rsid w:val="00B8649B"/>
    <w:rsid w:val="00B865D4"/>
    <w:rsid w:val="00B8729B"/>
    <w:rsid w:val="00B87342"/>
    <w:rsid w:val="00B87B32"/>
    <w:rsid w:val="00B87F37"/>
    <w:rsid w:val="00B9058D"/>
    <w:rsid w:val="00B91A0B"/>
    <w:rsid w:val="00B923AD"/>
    <w:rsid w:val="00B9266B"/>
    <w:rsid w:val="00B93359"/>
    <w:rsid w:val="00B933B2"/>
    <w:rsid w:val="00B93649"/>
    <w:rsid w:val="00B94519"/>
    <w:rsid w:val="00B94F13"/>
    <w:rsid w:val="00B9588B"/>
    <w:rsid w:val="00B96AD5"/>
    <w:rsid w:val="00B96E8A"/>
    <w:rsid w:val="00B97869"/>
    <w:rsid w:val="00BA031D"/>
    <w:rsid w:val="00BA053E"/>
    <w:rsid w:val="00BA0659"/>
    <w:rsid w:val="00BA1004"/>
    <w:rsid w:val="00BA1405"/>
    <w:rsid w:val="00BA15F1"/>
    <w:rsid w:val="00BA30F2"/>
    <w:rsid w:val="00BA32E0"/>
    <w:rsid w:val="00BA437B"/>
    <w:rsid w:val="00BA4D37"/>
    <w:rsid w:val="00BA4F92"/>
    <w:rsid w:val="00BA5276"/>
    <w:rsid w:val="00BA5373"/>
    <w:rsid w:val="00BA5555"/>
    <w:rsid w:val="00BA5E1B"/>
    <w:rsid w:val="00BA7D99"/>
    <w:rsid w:val="00BB0F26"/>
    <w:rsid w:val="00BB0F36"/>
    <w:rsid w:val="00BB1C54"/>
    <w:rsid w:val="00BB206A"/>
    <w:rsid w:val="00BB36C4"/>
    <w:rsid w:val="00BB3AC4"/>
    <w:rsid w:val="00BB3B00"/>
    <w:rsid w:val="00BB3DD1"/>
    <w:rsid w:val="00BB43BE"/>
    <w:rsid w:val="00BB4E56"/>
    <w:rsid w:val="00BB58E1"/>
    <w:rsid w:val="00BB5FC9"/>
    <w:rsid w:val="00BB646E"/>
    <w:rsid w:val="00BB6537"/>
    <w:rsid w:val="00BB668A"/>
    <w:rsid w:val="00BB6ABC"/>
    <w:rsid w:val="00BB730B"/>
    <w:rsid w:val="00BB7698"/>
    <w:rsid w:val="00BC03DE"/>
    <w:rsid w:val="00BC0881"/>
    <w:rsid w:val="00BC0CBC"/>
    <w:rsid w:val="00BC1056"/>
    <w:rsid w:val="00BC2285"/>
    <w:rsid w:val="00BC271E"/>
    <w:rsid w:val="00BC42AF"/>
    <w:rsid w:val="00BC4380"/>
    <w:rsid w:val="00BC47CC"/>
    <w:rsid w:val="00BC48BF"/>
    <w:rsid w:val="00BC4E12"/>
    <w:rsid w:val="00BC57F5"/>
    <w:rsid w:val="00BC64E7"/>
    <w:rsid w:val="00BC6C7F"/>
    <w:rsid w:val="00BC6FB2"/>
    <w:rsid w:val="00BC7365"/>
    <w:rsid w:val="00BD03D2"/>
    <w:rsid w:val="00BD1AAF"/>
    <w:rsid w:val="00BD1C3B"/>
    <w:rsid w:val="00BD2C86"/>
    <w:rsid w:val="00BD3579"/>
    <w:rsid w:val="00BD4301"/>
    <w:rsid w:val="00BD49AB"/>
    <w:rsid w:val="00BD4CC5"/>
    <w:rsid w:val="00BD4F53"/>
    <w:rsid w:val="00BD638B"/>
    <w:rsid w:val="00BD6824"/>
    <w:rsid w:val="00BD6CAC"/>
    <w:rsid w:val="00BD6F17"/>
    <w:rsid w:val="00BD6F65"/>
    <w:rsid w:val="00BD7F99"/>
    <w:rsid w:val="00BE0142"/>
    <w:rsid w:val="00BE0684"/>
    <w:rsid w:val="00BE08C3"/>
    <w:rsid w:val="00BE0A84"/>
    <w:rsid w:val="00BE0AFD"/>
    <w:rsid w:val="00BE12C5"/>
    <w:rsid w:val="00BE1300"/>
    <w:rsid w:val="00BE136A"/>
    <w:rsid w:val="00BE18E8"/>
    <w:rsid w:val="00BE257E"/>
    <w:rsid w:val="00BE5693"/>
    <w:rsid w:val="00BE66ED"/>
    <w:rsid w:val="00BE7113"/>
    <w:rsid w:val="00BF00E7"/>
    <w:rsid w:val="00BF029C"/>
    <w:rsid w:val="00BF1015"/>
    <w:rsid w:val="00BF114F"/>
    <w:rsid w:val="00BF20BE"/>
    <w:rsid w:val="00BF2193"/>
    <w:rsid w:val="00BF23C2"/>
    <w:rsid w:val="00BF2851"/>
    <w:rsid w:val="00BF2B66"/>
    <w:rsid w:val="00BF3288"/>
    <w:rsid w:val="00BF3526"/>
    <w:rsid w:val="00BF39AE"/>
    <w:rsid w:val="00BF3E86"/>
    <w:rsid w:val="00BF3E8A"/>
    <w:rsid w:val="00BF4D47"/>
    <w:rsid w:val="00BF5398"/>
    <w:rsid w:val="00BF58DE"/>
    <w:rsid w:val="00BF608A"/>
    <w:rsid w:val="00BF6E1A"/>
    <w:rsid w:val="00BF778D"/>
    <w:rsid w:val="00C0004B"/>
    <w:rsid w:val="00C00FC2"/>
    <w:rsid w:val="00C015F2"/>
    <w:rsid w:val="00C01822"/>
    <w:rsid w:val="00C02AD5"/>
    <w:rsid w:val="00C03027"/>
    <w:rsid w:val="00C032CB"/>
    <w:rsid w:val="00C04148"/>
    <w:rsid w:val="00C04203"/>
    <w:rsid w:val="00C0433E"/>
    <w:rsid w:val="00C04B85"/>
    <w:rsid w:val="00C04EAF"/>
    <w:rsid w:val="00C0501C"/>
    <w:rsid w:val="00C05061"/>
    <w:rsid w:val="00C057AC"/>
    <w:rsid w:val="00C05A87"/>
    <w:rsid w:val="00C05D4A"/>
    <w:rsid w:val="00C067EA"/>
    <w:rsid w:val="00C070B1"/>
    <w:rsid w:val="00C07164"/>
    <w:rsid w:val="00C0786A"/>
    <w:rsid w:val="00C07A6B"/>
    <w:rsid w:val="00C07EA5"/>
    <w:rsid w:val="00C07FCE"/>
    <w:rsid w:val="00C10281"/>
    <w:rsid w:val="00C104E7"/>
    <w:rsid w:val="00C1065D"/>
    <w:rsid w:val="00C10761"/>
    <w:rsid w:val="00C11BF3"/>
    <w:rsid w:val="00C13547"/>
    <w:rsid w:val="00C13C55"/>
    <w:rsid w:val="00C14B2B"/>
    <w:rsid w:val="00C14DDE"/>
    <w:rsid w:val="00C14E1A"/>
    <w:rsid w:val="00C15391"/>
    <w:rsid w:val="00C154B4"/>
    <w:rsid w:val="00C160DD"/>
    <w:rsid w:val="00C16614"/>
    <w:rsid w:val="00C16875"/>
    <w:rsid w:val="00C16CA6"/>
    <w:rsid w:val="00C17503"/>
    <w:rsid w:val="00C17593"/>
    <w:rsid w:val="00C17724"/>
    <w:rsid w:val="00C1783B"/>
    <w:rsid w:val="00C178EC"/>
    <w:rsid w:val="00C20361"/>
    <w:rsid w:val="00C2044F"/>
    <w:rsid w:val="00C20AD8"/>
    <w:rsid w:val="00C20EC5"/>
    <w:rsid w:val="00C218E1"/>
    <w:rsid w:val="00C21E2D"/>
    <w:rsid w:val="00C21FF0"/>
    <w:rsid w:val="00C2203C"/>
    <w:rsid w:val="00C228B0"/>
    <w:rsid w:val="00C22A13"/>
    <w:rsid w:val="00C22C6A"/>
    <w:rsid w:val="00C23590"/>
    <w:rsid w:val="00C2394B"/>
    <w:rsid w:val="00C23ED8"/>
    <w:rsid w:val="00C24BE3"/>
    <w:rsid w:val="00C25638"/>
    <w:rsid w:val="00C25960"/>
    <w:rsid w:val="00C25C41"/>
    <w:rsid w:val="00C264FF"/>
    <w:rsid w:val="00C2688B"/>
    <w:rsid w:val="00C2764B"/>
    <w:rsid w:val="00C27990"/>
    <w:rsid w:val="00C27D97"/>
    <w:rsid w:val="00C30D34"/>
    <w:rsid w:val="00C310C3"/>
    <w:rsid w:val="00C31E31"/>
    <w:rsid w:val="00C32F73"/>
    <w:rsid w:val="00C33C63"/>
    <w:rsid w:val="00C34274"/>
    <w:rsid w:val="00C344C0"/>
    <w:rsid w:val="00C34877"/>
    <w:rsid w:val="00C34918"/>
    <w:rsid w:val="00C350C6"/>
    <w:rsid w:val="00C3592C"/>
    <w:rsid w:val="00C3597E"/>
    <w:rsid w:val="00C3598B"/>
    <w:rsid w:val="00C35ACB"/>
    <w:rsid w:val="00C36298"/>
    <w:rsid w:val="00C3629D"/>
    <w:rsid w:val="00C36A82"/>
    <w:rsid w:val="00C36BFF"/>
    <w:rsid w:val="00C36C42"/>
    <w:rsid w:val="00C36EEF"/>
    <w:rsid w:val="00C37535"/>
    <w:rsid w:val="00C3799A"/>
    <w:rsid w:val="00C401DE"/>
    <w:rsid w:val="00C409D5"/>
    <w:rsid w:val="00C40F5F"/>
    <w:rsid w:val="00C4187F"/>
    <w:rsid w:val="00C421C4"/>
    <w:rsid w:val="00C424C2"/>
    <w:rsid w:val="00C429EB"/>
    <w:rsid w:val="00C42C6A"/>
    <w:rsid w:val="00C42E5E"/>
    <w:rsid w:val="00C4321B"/>
    <w:rsid w:val="00C43D74"/>
    <w:rsid w:val="00C4640E"/>
    <w:rsid w:val="00C46DA3"/>
    <w:rsid w:val="00C471D9"/>
    <w:rsid w:val="00C47BDF"/>
    <w:rsid w:val="00C52261"/>
    <w:rsid w:val="00C53079"/>
    <w:rsid w:val="00C53260"/>
    <w:rsid w:val="00C53E52"/>
    <w:rsid w:val="00C56614"/>
    <w:rsid w:val="00C56707"/>
    <w:rsid w:val="00C56E33"/>
    <w:rsid w:val="00C570D3"/>
    <w:rsid w:val="00C5739D"/>
    <w:rsid w:val="00C574D9"/>
    <w:rsid w:val="00C5768A"/>
    <w:rsid w:val="00C577BB"/>
    <w:rsid w:val="00C5795B"/>
    <w:rsid w:val="00C57C89"/>
    <w:rsid w:val="00C57DBF"/>
    <w:rsid w:val="00C57E97"/>
    <w:rsid w:val="00C611F2"/>
    <w:rsid w:val="00C62057"/>
    <w:rsid w:val="00C622DC"/>
    <w:rsid w:val="00C6271C"/>
    <w:rsid w:val="00C627B0"/>
    <w:rsid w:val="00C62964"/>
    <w:rsid w:val="00C62CED"/>
    <w:rsid w:val="00C63E03"/>
    <w:rsid w:val="00C6411E"/>
    <w:rsid w:val="00C64263"/>
    <w:rsid w:val="00C64CC2"/>
    <w:rsid w:val="00C65EF3"/>
    <w:rsid w:val="00C664E0"/>
    <w:rsid w:val="00C66D00"/>
    <w:rsid w:val="00C67067"/>
    <w:rsid w:val="00C67DC6"/>
    <w:rsid w:val="00C67F40"/>
    <w:rsid w:val="00C70590"/>
    <w:rsid w:val="00C70B0D"/>
    <w:rsid w:val="00C70D05"/>
    <w:rsid w:val="00C725E5"/>
    <w:rsid w:val="00C726EE"/>
    <w:rsid w:val="00C73189"/>
    <w:rsid w:val="00C732F0"/>
    <w:rsid w:val="00C7497A"/>
    <w:rsid w:val="00C74B9A"/>
    <w:rsid w:val="00C75125"/>
    <w:rsid w:val="00C754C9"/>
    <w:rsid w:val="00C75714"/>
    <w:rsid w:val="00C76949"/>
    <w:rsid w:val="00C76B5E"/>
    <w:rsid w:val="00C76C35"/>
    <w:rsid w:val="00C7707B"/>
    <w:rsid w:val="00C77D8C"/>
    <w:rsid w:val="00C8005B"/>
    <w:rsid w:val="00C80530"/>
    <w:rsid w:val="00C81110"/>
    <w:rsid w:val="00C817A8"/>
    <w:rsid w:val="00C81B15"/>
    <w:rsid w:val="00C83021"/>
    <w:rsid w:val="00C83ED6"/>
    <w:rsid w:val="00C842B4"/>
    <w:rsid w:val="00C84B5A"/>
    <w:rsid w:val="00C85130"/>
    <w:rsid w:val="00C8586F"/>
    <w:rsid w:val="00C85B14"/>
    <w:rsid w:val="00C8711B"/>
    <w:rsid w:val="00C8720D"/>
    <w:rsid w:val="00C87AC4"/>
    <w:rsid w:val="00C90D0B"/>
    <w:rsid w:val="00C91611"/>
    <w:rsid w:val="00C9162D"/>
    <w:rsid w:val="00C91B4E"/>
    <w:rsid w:val="00C91E9D"/>
    <w:rsid w:val="00C93166"/>
    <w:rsid w:val="00C9317C"/>
    <w:rsid w:val="00C932E4"/>
    <w:rsid w:val="00C935BE"/>
    <w:rsid w:val="00C94BBA"/>
    <w:rsid w:val="00C94CC5"/>
    <w:rsid w:val="00C967D9"/>
    <w:rsid w:val="00C96FCA"/>
    <w:rsid w:val="00C97115"/>
    <w:rsid w:val="00C97160"/>
    <w:rsid w:val="00C9733A"/>
    <w:rsid w:val="00C97594"/>
    <w:rsid w:val="00CA0891"/>
    <w:rsid w:val="00CA0CB2"/>
    <w:rsid w:val="00CA15F5"/>
    <w:rsid w:val="00CA2171"/>
    <w:rsid w:val="00CA240C"/>
    <w:rsid w:val="00CA3B45"/>
    <w:rsid w:val="00CA41C9"/>
    <w:rsid w:val="00CA485B"/>
    <w:rsid w:val="00CA4939"/>
    <w:rsid w:val="00CA4ED6"/>
    <w:rsid w:val="00CA57F5"/>
    <w:rsid w:val="00CA57FA"/>
    <w:rsid w:val="00CA5C36"/>
    <w:rsid w:val="00CA6669"/>
    <w:rsid w:val="00CA7AEF"/>
    <w:rsid w:val="00CA7C50"/>
    <w:rsid w:val="00CB051D"/>
    <w:rsid w:val="00CB0E6B"/>
    <w:rsid w:val="00CB0FF5"/>
    <w:rsid w:val="00CB1120"/>
    <w:rsid w:val="00CB35B8"/>
    <w:rsid w:val="00CB389E"/>
    <w:rsid w:val="00CB416A"/>
    <w:rsid w:val="00CB59FD"/>
    <w:rsid w:val="00CB6200"/>
    <w:rsid w:val="00CB7726"/>
    <w:rsid w:val="00CB7A00"/>
    <w:rsid w:val="00CC032B"/>
    <w:rsid w:val="00CC0ACE"/>
    <w:rsid w:val="00CC0B0E"/>
    <w:rsid w:val="00CC164A"/>
    <w:rsid w:val="00CC1911"/>
    <w:rsid w:val="00CC2B24"/>
    <w:rsid w:val="00CC2F58"/>
    <w:rsid w:val="00CC2F92"/>
    <w:rsid w:val="00CC41D2"/>
    <w:rsid w:val="00CC43E0"/>
    <w:rsid w:val="00CC4E10"/>
    <w:rsid w:val="00CC53DA"/>
    <w:rsid w:val="00CC5695"/>
    <w:rsid w:val="00CC5751"/>
    <w:rsid w:val="00CC58D9"/>
    <w:rsid w:val="00CC5C30"/>
    <w:rsid w:val="00CC680F"/>
    <w:rsid w:val="00CC690B"/>
    <w:rsid w:val="00CC78E3"/>
    <w:rsid w:val="00CD0ACD"/>
    <w:rsid w:val="00CD0FD9"/>
    <w:rsid w:val="00CD1552"/>
    <w:rsid w:val="00CD199A"/>
    <w:rsid w:val="00CD1FBD"/>
    <w:rsid w:val="00CD306F"/>
    <w:rsid w:val="00CD3791"/>
    <w:rsid w:val="00CD38E3"/>
    <w:rsid w:val="00CD3A8A"/>
    <w:rsid w:val="00CD3DB0"/>
    <w:rsid w:val="00CD46B9"/>
    <w:rsid w:val="00CD4814"/>
    <w:rsid w:val="00CD4886"/>
    <w:rsid w:val="00CD4E5F"/>
    <w:rsid w:val="00CD5343"/>
    <w:rsid w:val="00CD6261"/>
    <w:rsid w:val="00CD6392"/>
    <w:rsid w:val="00CD6ADA"/>
    <w:rsid w:val="00CD7B46"/>
    <w:rsid w:val="00CD7D06"/>
    <w:rsid w:val="00CD7D37"/>
    <w:rsid w:val="00CE09BD"/>
    <w:rsid w:val="00CE0B13"/>
    <w:rsid w:val="00CE1692"/>
    <w:rsid w:val="00CE170C"/>
    <w:rsid w:val="00CE2733"/>
    <w:rsid w:val="00CE28B3"/>
    <w:rsid w:val="00CE3E02"/>
    <w:rsid w:val="00CE4630"/>
    <w:rsid w:val="00CE52BA"/>
    <w:rsid w:val="00CE5531"/>
    <w:rsid w:val="00CE568F"/>
    <w:rsid w:val="00CE5F07"/>
    <w:rsid w:val="00CE600E"/>
    <w:rsid w:val="00CE6F8B"/>
    <w:rsid w:val="00CE7246"/>
    <w:rsid w:val="00CE7449"/>
    <w:rsid w:val="00CE75FC"/>
    <w:rsid w:val="00CF09FD"/>
    <w:rsid w:val="00CF1374"/>
    <w:rsid w:val="00CF15EE"/>
    <w:rsid w:val="00CF1860"/>
    <w:rsid w:val="00CF249A"/>
    <w:rsid w:val="00CF269A"/>
    <w:rsid w:val="00CF292E"/>
    <w:rsid w:val="00CF2AC0"/>
    <w:rsid w:val="00CF2AD7"/>
    <w:rsid w:val="00CF3175"/>
    <w:rsid w:val="00CF3C24"/>
    <w:rsid w:val="00CF3C7F"/>
    <w:rsid w:val="00CF3D0D"/>
    <w:rsid w:val="00CF3EB4"/>
    <w:rsid w:val="00CF4EE2"/>
    <w:rsid w:val="00CF540D"/>
    <w:rsid w:val="00CF603B"/>
    <w:rsid w:val="00CF63B1"/>
    <w:rsid w:val="00CF697C"/>
    <w:rsid w:val="00CF6E1D"/>
    <w:rsid w:val="00CF6F2A"/>
    <w:rsid w:val="00CF6F7D"/>
    <w:rsid w:val="00D00825"/>
    <w:rsid w:val="00D009A1"/>
    <w:rsid w:val="00D00DAA"/>
    <w:rsid w:val="00D00EEF"/>
    <w:rsid w:val="00D015AD"/>
    <w:rsid w:val="00D018B9"/>
    <w:rsid w:val="00D01CC8"/>
    <w:rsid w:val="00D02BB9"/>
    <w:rsid w:val="00D03187"/>
    <w:rsid w:val="00D0334F"/>
    <w:rsid w:val="00D0393F"/>
    <w:rsid w:val="00D039E2"/>
    <w:rsid w:val="00D03F50"/>
    <w:rsid w:val="00D04769"/>
    <w:rsid w:val="00D05250"/>
    <w:rsid w:val="00D05275"/>
    <w:rsid w:val="00D05F47"/>
    <w:rsid w:val="00D06CC8"/>
    <w:rsid w:val="00D07118"/>
    <w:rsid w:val="00D07168"/>
    <w:rsid w:val="00D0796A"/>
    <w:rsid w:val="00D10114"/>
    <w:rsid w:val="00D10171"/>
    <w:rsid w:val="00D1090B"/>
    <w:rsid w:val="00D10C7B"/>
    <w:rsid w:val="00D111C3"/>
    <w:rsid w:val="00D113A8"/>
    <w:rsid w:val="00D1170B"/>
    <w:rsid w:val="00D11ADD"/>
    <w:rsid w:val="00D126B9"/>
    <w:rsid w:val="00D12AD2"/>
    <w:rsid w:val="00D12CE9"/>
    <w:rsid w:val="00D130A7"/>
    <w:rsid w:val="00D137F6"/>
    <w:rsid w:val="00D13AC2"/>
    <w:rsid w:val="00D13B20"/>
    <w:rsid w:val="00D13C2A"/>
    <w:rsid w:val="00D1491E"/>
    <w:rsid w:val="00D14A68"/>
    <w:rsid w:val="00D14C5C"/>
    <w:rsid w:val="00D15D36"/>
    <w:rsid w:val="00D15FDB"/>
    <w:rsid w:val="00D166BB"/>
    <w:rsid w:val="00D16A43"/>
    <w:rsid w:val="00D16E4C"/>
    <w:rsid w:val="00D16F86"/>
    <w:rsid w:val="00D17A6E"/>
    <w:rsid w:val="00D20541"/>
    <w:rsid w:val="00D2060B"/>
    <w:rsid w:val="00D20769"/>
    <w:rsid w:val="00D209A9"/>
    <w:rsid w:val="00D2134B"/>
    <w:rsid w:val="00D21374"/>
    <w:rsid w:val="00D22434"/>
    <w:rsid w:val="00D230FB"/>
    <w:rsid w:val="00D23545"/>
    <w:rsid w:val="00D23EB2"/>
    <w:rsid w:val="00D241DB"/>
    <w:rsid w:val="00D24A1A"/>
    <w:rsid w:val="00D24D57"/>
    <w:rsid w:val="00D2661C"/>
    <w:rsid w:val="00D26968"/>
    <w:rsid w:val="00D27469"/>
    <w:rsid w:val="00D2792D"/>
    <w:rsid w:val="00D306F1"/>
    <w:rsid w:val="00D30F0C"/>
    <w:rsid w:val="00D310D7"/>
    <w:rsid w:val="00D311B1"/>
    <w:rsid w:val="00D31429"/>
    <w:rsid w:val="00D31A57"/>
    <w:rsid w:val="00D3201A"/>
    <w:rsid w:val="00D336F6"/>
    <w:rsid w:val="00D33833"/>
    <w:rsid w:val="00D33F04"/>
    <w:rsid w:val="00D346D1"/>
    <w:rsid w:val="00D34F9B"/>
    <w:rsid w:val="00D35527"/>
    <w:rsid w:val="00D357B9"/>
    <w:rsid w:val="00D3648D"/>
    <w:rsid w:val="00D371C6"/>
    <w:rsid w:val="00D37A76"/>
    <w:rsid w:val="00D40002"/>
    <w:rsid w:val="00D4065D"/>
    <w:rsid w:val="00D40994"/>
    <w:rsid w:val="00D40C4B"/>
    <w:rsid w:val="00D42667"/>
    <w:rsid w:val="00D42C94"/>
    <w:rsid w:val="00D42FDD"/>
    <w:rsid w:val="00D434C5"/>
    <w:rsid w:val="00D43745"/>
    <w:rsid w:val="00D43A04"/>
    <w:rsid w:val="00D43E18"/>
    <w:rsid w:val="00D43F77"/>
    <w:rsid w:val="00D44B7C"/>
    <w:rsid w:val="00D45098"/>
    <w:rsid w:val="00D4510A"/>
    <w:rsid w:val="00D455FE"/>
    <w:rsid w:val="00D456B6"/>
    <w:rsid w:val="00D459FF"/>
    <w:rsid w:val="00D46259"/>
    <w:rsid w:val="00D465B6"/>
    <w:rsid w:val="00D46CAF"/>
    <w:rsid w:val="00D50458"/>
    <w:rsid w:val="00D51238"/>
    <w:rsid w:val="00D52F9F"/>
    <w:rsid w:val="00D53187"/>
    <w:rsid w:val="00D531E2"/>
    <w:rsid w:val="00D53635"/>
    <w:rsid w:val="00D53F22"/>
    <w:rsid w:val="00D542F9"/>
    <w:rsid w:val="00D5497B"/>
    <w:rsid w:val="00D5498B"/>
    <w:rsid w:val="00D54F6E"/>
    <w:rsid w:val="00D55023"/>
    <w:rsid w:val="00D55563"/>
    <w:rsid w:val="00D555A4"/>
    <w:rsid w:val="00D56021"/>
    <w:rsid w:val="00D5618F"/>
    <w:rsid w:val="00D561C5"/>
    <w:rsid w:val="00D56891"/>
    <w:rsid w:val="00D575C1"/>
    <w:rsid w:val="00D60193"/>
    <w:rsid w:val="00D60254"/>
    <w:rsid w:val="00D616FF"/>
    <w:rsid w:val="00D62DB8"/>
    <w:rsid w:val="00D6428A"/>
    <w:rsid w:val="00D64B1F"/>
    <w:rsid w:val="00D64D26"/>
    <w:rsid w:val="00D64EA2"/>
    <w:rsid w:val="00D665D0"/>
    <w:rsid w:val="00D668D8"/>
    <w:rsid w:val="00D66E36"/>
    <w:rsid w:val="00D677D0"/>
    <w:rsid w:val="00D70F03"/>
    <w:rsid w:val="00D718FF"/>
    <w:rsid w:val="00D7286F"/>
    <w:rsid w:val="00D72934"/>
    <w:rsid w:val="00D7304B"/>
    <w:rsid w:val="00D73FC3"/>
    <w:rsid w:val="00D742A4"/>
    <w:rsid w:val="00D742DF"/>
    <w:rsid w:val="00D747D2"/>
    <w:rsid w:val="00D74B72"/>
    <w:rsid w:val="00D75099"/>
    <w:rsid w:val="00D7574D"/>
    <w:rsid w:val="00D75EB2"/>
    <w:rsid w:val="00D769D1"/>
    <w:rsid w:val="00D77379"/>
    <w:rsid w:val="00D77688"/>
    <w:rsid w:val="00D77A2C"/>
    <w:rsid w:val="00D806AF"/>
    <w:rsid w:val="00D80B57"/>
    <w:rsid w:val="00D815D8"/>
    <w:rsid w:val="00D81719"/>
    <w:rsid w:val="00D81A5E"/>
    <w:rsid w:val="00D821E3"/>
    <w:rsid w:val="00D82555"/>
    <w:rsid w:val="00D8294E"/>
    <w:rsid w:val="00D82C79"/>
    <w:rsid w:val="00D82D75"/>
    <w:rsid w:val="00D83776"/>
    <w:rsid w:val="00D839C2"/>
    <w:rsid w:val="00D84247"/>
    <w:rsid w:val="00D8458C"/>
    <w:rsid w:val="00D845A0"/>
    <w:rsid w:val="00D848EB"/>
    <w:rsid w:val="00D8490A"/>
    <w:rsid w:val="00D84B9B"/>
    <w:rsid w:val="00D84F49"/>
    <w:rsid w:val="00D8565F"/>
    <w:rsid w:val="00D860A9"/>
    <w:rsid w:val="00D863C8"/>
    <w:rsid w:val="00D90527"/>
    <w:rsid w:val="00D90868"/>
    <w:rsid w:val="00D9086F"/>
    <w:rsid w:val="00D91636"/>
    <w:rsid w:val="00D9336C"/>
    <w:rsid w:val="00D94053"/>
    <w:rsid w:val="00D94C90"/>
    <w:rsid w:val="00D94E4D"/>
    <w:rsid w:val="00D94E92"/>
    <w:rsid w:val="00D95C0A"/>
    <w:rsid w:val="00D963AF"/>
    <w:rsid w:val="00D965C8"/>
    <w:rsid w:val="00D9703C"/>
    <w:rsid w:val="00D97549"/>
    <w:rsid w:val="00DA07ED"/>
    <w:rsid w:val="00DA07F6"/>
    <w:rsid w:val="00DA218A"/>
    <w:rsid w:val="00DA3BC2"/>
    <w:rsid w:val="00DA401A"/>
    <w:rsid w:val="00DA4F0C"/>
    <w:rsid w:val="00DA5149"/>
    <w:rsid w:val="00DA5C0D"/>
    <w:rsid w:val="00DA5E5F"/>
    <w:rsid w:val="00DA67F6"/>
    <w:rsid w:val="00DA6AF7"/>
    <w:rsid w:val="00DA6C0D"/>
    <w:rsid w:val="00DA6FEC"/>
    <w:rsid w:val="00DA77B1"/>
    <w:rsid w:val="00DB00C7"/>
    <w:rsid w:val="00DB01DE"/>
    <w:rsid w:val="00DB0ED9"/>
    <w:rsid w:val="00DB10F7"/>
    <w:rsid w:val="00DB1FA8"/>
    <w:rsid w:val="00DB2116"/>
    <w:rsid w:val="00DB2617"/>
    <w:rsid w:val="00DB3932"/>
    <w:rsid w:val="00DB407B"/>
    <w:rsid w:val="00DB4088"/>
    <w:rsid w:val="00DB4A3C"/>
    <w:rsid w:val="00DB4F0B"/>
    <w:rsid w:val="00DB50B3"/>
    <w:rsid w:val="00DB540A"/>
    <w:rsid w:val="00DB6164"/>
    <w:rsid w:val="00DB6463"/>
    <w:rsid w:val="00DB664A"/>
    <w:rsid w:val="00DB76CF"/>
    <w:rsid w:val="00DB79DC"/>
    <w:rsid w:val="00DB7AD2"/>
    <w:rsid w:val="00DC00EA"/>
    <w:rsid w:val="00DC04C4"/>
    <w:rsid w:val="00DC082F"/>
    <w:rsid w:val="00DC1C4D"/>
    <w:rsid w:val="00DC1C88"/>
    <w:rsid w:val="00DC2288"/>
    <w:rsid w:val="00DC29BD"/>
    <w:rsid w:val="00DC2EFF"/>
    <w:rsid w:val="00DC332B"/>
    <w:rsid w:val="00DC3331"/>
    <w:rsid w:val="00DC417E"/>
    <w:rsid w:val="00DC488C"/>
    <w:rsid w:val="00DC5A28"/>
    <w:rsid w:val="00DC656C"/>
    <w:rsid w:val="00DC6637"/>
    <w:rsid w:val="00DD01B8"/>
    <w:rsid w:val="00DD1455"/>
    <w:rsid w:val="00DD14D8"/>
    <w:rsid w:val="00DD1CD9"/>
    <w:rsid w:val="00DD1D9A"/>
    <w:rsid w:val="00DD236B"/>
    <w:rsid w:val="00DD2678"/>
    <w:rsid w:val="00DD3D41"/>
    <w:rsid w:val="00DD492A"/>
    <w:rsid w:val="00DD5717"/>
    <w:rsid w:val="00DD6062"/>
    <w:rsid w:val="00DD6ACC"/>
    <w:rsid w:val="00DD75C4"/>
    <w:rsid w:val="00DD76E7"/>
    <w:rsid w:val="00DD79E0"/>
    <w:rsid w:val="00DD7C63"/>
    <w:rsid w:val="00DD7E77"/>
    <w:rsid w:val="00DE0410"/>
    <w:rsid w:val="00DE0574"/>
    <w:rsid w:val="00DE0660"/>
    <w:rsid w:val="00DE0C31"/>
    <w:rsid w:val="00DE0EC3"/>
    <w:rsid w:val="00DE1002"/>
    <w:rsid w:val="00DE1926"/>
    <w:rsid w:val="00DE1A29"/>
    <w:rsid w:val="00DE1D67"/>
    <w:rsid w:val="00DE21FC"/>
    <w:rsid w:val="00DE22CE"/>
    <w:rsid w:val="00DE2318"/>
    <w:rsid w:val="00DE2D5F"/>
    <w:rsid w:val="00DE3629"/>
    <w:rsid w:val="00DE46F9"/>
    <w:rsid w:val="00DE496A"/>
    <w:rsid w:val="00DE6165"/>
    <w:rsid w:val="00DE6252"/>
    <w:rsid w:val="00DE64FC"/>
    <w:rsid w:val="00DE6E31"/>
    <w:rsid w:val="00DE76F0"/>
    <w:rsid w:val="00DF00EB"/>
    <w:rsid w:val="00DF01CF"/>
    <w:rsid w:val="00DF0289"/>
    <w:rsid w:val="00DF02C7"/>
    <w:rsid w:val="00DF02DC"/>
    <w:rsid w:val="00DF03EF"/>
    <w:rsid w:val="00DF08C0"/>
    <w:rsid w:val="00DF1B31"/>
    <w:rsid w:val="00DF367E"/>
    <w:rsid w:val="00DF3E0D"/>
    <w:rsid w:val="00DF4401"/>
    <w:rsid w:val="00DF4432"/>
    <w:rsid w:val="00DF4812"/>
    <w:rsid w:val="00DF64DC"/>
    <w:rsid w:val="00DF68B8"/>
    <w:rsid w:val="00DF74DF"/>
    <w:rsid w:val="00DF769E"/>
    <w:rsid w:val="00E008AE"/>
    <w:rsid w:val="00E00B00"/>
    <w:rsid w:val="00E01B31"/>
    <w:rsid w:val="00E02077"/>
    <w:rsid w:val="00E02293"/>
    <w:rsid w:val="00E02637"/>
    <w:rsid w:val="00E03198"/>
    <w:rsid w:val="00E031BC"/>
    <w:rsid w:val="00E04007"/>
    <w:rsid w:val="00E040E3"/>
    <w:rsid w:val="00E0473E"/>
    <w:rsid w:val="00E04836"/>
    <w:rsid w:val="00E060F7"/>
    <w:rsid w:val="00E063D4"/>
    <w:rsid w:val="00E068C5"/>
    <w:rsid w:val="00E06E08"/>
    <w:rsid w:val="00E07A79"/>
    <w:rsid w:val="00E07EEF"/>
    <w:rsid w:val="00E10A52"/>
    <w:rsid w:val="00E10AA8"/>
    <w:rsid w:val="00E111BB"/>
    <w:rsid w:val="00E11364"/>
    <w:rsid w:val="00E118D1"/>
    <w:rsid w:val="00E11A7D"/>
    <w:rsid w:val="00E11B2B"/>
    <w:rsid w:val="00E11E25"/>
    <w:rsid w:val="00E11EF7"/>
    <w:rsid w:val="00E133B5"/>
    <w:rsid w:val="00E135EF"/>
    <w:rsid w:val="00E14D12"/>
    <w:rsid w:val="00E15B4D"/>
    <w:rsid w:val="00E15E58"/>
    <w:rsid w:val="00E166ED"/>
    <w:rsid w:val="00E16D4B"/>
    <w:rsid w:val="00E170BC"/>
    <w:rsid w:val="00E178B0"/>
    <w:rsid w:val="00E17A29"/>
    <w:rsid w:val="00E17A58"/>
    <w:rsid w:val="00E17DC9"/>
    <w:rsid w:val="00E203DB"/>
    <w:rsid w:val="00E20817"/>
    <w:rsid w:val="00E20BA3"/>
    <w:rsid w:val="00E20E0D"/>
    <w:rsid w:val="00E218C1"/>
    <w:rsid w:val="00E2197D"/>
    <w:rsid w:val="00E21DED"/>
    <w:rsid w:val="00E21E30"/>
    <w:rsid w:val="00E21E80"/>
    <w:rsid w:val="00E22543"/>
    <w:rsid w:val="00E2271C"/>
    <w:rsid w:val="00E2289A"/>
    <w:rsid w:val="00E2335D"/>
    <w:rsid w:val="00E23541"/>
    <w:rsid w:val="00E2466A"/>
    <w:rsid w:val="00E24729"/>
    <w:rsid w:val="00E24A80"/>
    <w:rsid w:val="00E25E8F"/>
    <w:rsid w:val="00E2687B"/>
    <w:rsid w:val="00E26E77"/>
    <w:rsid w:val="00E2704A"/>
    <w:rsid w:val="00E30D77"/>
    <w:rsid w:val="00E30E34"/>
    <w:rsid w:val="00E3193D"/>
    <w:rsid w:val="00E31BA9"/>
    <w:rsid w:val="00E31C05"/>
    <w:rsid w:val="00E31C6A"/>
    <w:rsid w:val="00E32010"/>
    <w:rsid w:val="00E32423"/>
    <w:rsid w:val="00E3345B"/>
    <w:rsid w:val="00E335EA"/>
    <w:rsid w:val="00E337B1"/>
    <w:rsid w:val="00E33985"/>
    <w:rsid w:val="00E344B2"/>
    <w:rsid w:val="00E34517"/>
    <w:rsid w:val="00E346BA"/>
    <w:rsid w:val="00E356CA"/>
    <w:rsid w:val="00E3594C"/>
    <w:rsid w:val="00E36090"/>
    <w:rsid w:val="00E3648F"/>
    <w:rsid w:val="00E3671C"/>
    <w:rsid w:val="00E36D3F"/>
    <w:rsid w:val="00E36DBC"/>
    <w:rsid w:val="00E36E22"/>
    <w:rsid w:val="00E37521"/>
    <w:rsid w:val="00E3767F"/>
    <w:rsid w:val="00E4035D"/>
    <w:rsid w:val="00E40725"/>
    <w:rsid w:val="00E40A11"/>
    <w:rsid w:val="00E410F4"/>
    <w:rsid w:val="00E42832"/>
    <w:rsid w:val="00E44838"/>
    <w:rsid w:val="00E44C09"/>
    <w:rsid w:val="00E4541C"/>
    <w:rsid w:val="00E45C96"/>
    <w:rsid w:val="00E46297"/>
    <w:rsid w:val="00E475D1"/>
    <w:rsid w:val="00E5041A"/>
    <w:rsid w:val="00E50547"/>
    <w:rsid w:val="00E50791"/>
    <w:rsid w:val="00E51D4A"/>
    <w:rsid w:val="00E51ED1"/>
    <w:rsid w:val="00E5202A"/>
    <w:rsid w:val="00E52CEE"/>
    <w:rsid w:val="00E534AD"/>
    <w:rsid w:val="00E54223"/>
    <w:rsid w:val="00E5450E"/>
    <w:rsid w:val="00E54929"/>
    <w:rsid w:val="00E54E5D"/>
    <w:rsid w:val="00E55EBB"/>
    <w:rsid w:val="00E564BC"/>
    <w:rsid w:val="00E56602"/>
    <w:rsid w:val="00E56655"/>
    <w:rsid w:val="00E60183"/>
    <w:rsid w:val="00E62621"/>
    <w:rsid w:val="00E62E14"/>
    <w:rsid w:val="00E62F7A"/>
    <w:rsid w:val="00E6322B"/>
    <w:rsid w:val="00E637DB"/>
    <w:rsid w:val="00E63955"/>
    <w:rsid w:val="00E6411C"/>
    <w:rsid w:val="00E6447D"/>
    <w:rsid w:val="00E650FC"/>
    <w:rsid w:val="00E652FB"/>
    <w:rsid w:val="00E65699"/>
    <w:rsid w:val="00E65756"/>
    <w:rsid w:val="00E65C17"/>
    <w:rsid w:val="00E666C5"/>
    <w:rsid w:val="00E66903"/>
    <w:rsid w:val="00E66AB1"/>
    <w:rsid w:val="00E702CF"/>
    <w:rsid w:val="00E70751"/>
    <w:rsid w:val="00E70867"/>
    <w:rsid w:val="00E70B53"/>
    <w:rsid w:val="00E716E0"/>
    <w:rsid w:val="00E71CE5"/>
    <w:rsid w:val="00E7227E"/>
    <w:rsid w:val="00E72E77"/>
    <w:rsid w:val="00E73143"/>
    <w:rsid w:val="00E73169"/>
    <w:rsid w:val="00E7327D"/>
    <w:rsid w:val="00E733F2"/>
    <w:rsid w:val="00E73702"/>
    <w:rsid w:val="00E741BC"/>
    <w:rsid w:val="00E74B57"/>
    <w:rsid w:val="00E752C3"/>
    <w:rsid w:val="00E75335"/>
    <w:rsid w:val="00E7535D"/>
    <w:rsid w:val="00E758FC"/>
    <w:rsid w:val="00E760E6"/>
    <w:rsid w:val="00E761BB"/>
    <w:rsid w:val="00E763FE"/>
    <w:rsid w:val="00E76EC5"/>
    <w:rsid w:val="00E77157"/>
    <w:rsid w:val="00E77877"/>
    <w:rsid w:val="00E77919"/>
    <w:rsid w:val="00E806EE"/>
    <w:rsid w:val="00E809A4"/>
    <w:rsid w:val="00E80C42"/>
    <w:rsid w:val="00E81825"/>
    <w:rsid w:val="00E81959"/>
    <w:rsid w:val="00E82A0D"/>
    <w:rsid w:val="00E82CD0"/>
    <w:rsid w:val="00E82EBC"/>
    <w:rsid w:val="00E83577"/>
    <w:rsid w:val="00E84303"/>
    <w:rsid w:val="00E850EF"/>
    <w:rsid w:val="00E85124"/>
    <w:rsid w:val="00E851EC"/>
    <w:rsid w:val="00E8548F"/>
    <w:rsid w:val="00E85551"/>
    <w:rsid w:val="00E875BC"/>
    <w:rsid w:val="00E87FE7"/>
    <w:rsid w:val="00E90D4C"/>
    <w:rsid w:val="00E90DE7"/>
    <w:rsid w:val="00E91B1B"/>
    <w:rsid w:val="00E93FCB"/>
    <w:rsid w:val="00E94094"/>
    <w:rsid w:val="00E9429F"/>
    <w:rsid w:val="00E946CB"/>
    <w:rsid w:val="00E94C43"/>
    <w:rsid w:val="00E94F44"/>
    <w:rsid w:val="00E950C6"/>
    <w:rsid w:val="00E95513"/>
    <w:rsid w:val="00E95A52"/>
    <w:rsid w:val="00E95BE5"/>
    <w:rsid w:val="00E96190"/>
    <w:rsid w:val="00E964CF"/>
    <w:rsid w:val="00E96D6C"/>
    <w:rsid w:val="00E97522"/>
    <w:rsid w:val="00E977FA"/>
    <w:rsid w:val="00E97A8C"/>
    <w:rsid w:val="00E97E68"/>
    <w:rsid w:val="00EA0887"/>
    <w:rsid w:val="00EA0E6A"/>
    <w:rsid w:val="00EA1639"/>
    <w:rsid w:val="00EA17F1"/>
    <w:rsid w:val="00EA193A"/>
    <w:rsid w:val="00EA1968"/>
    <w:rsid w:val="00EA1CBE"/>
    <w:rsid w:val="00EA22C6"/>
    <w:rsid w:val="00EA23FD"/>
    <w:rsid w:val="00EA2726"/>
    <w:rsid w:val="00EA2D15"/>
    <w:rsid w:val="00EA3796"/>
    <w:rsid w:val="00EA38EC"/>
    <w:rsid w:val="00EA4FFC"/>
    <w:rsid w:val="00EA50B9"/>
    <w:rsid w:val="00EA50EC"/>
    <w:rsid w:val="00EA65ED"/>
    <w:rsid w:val="00EA6844"/>
    <w:rsid w:val="00EA6F68"/>
    <w:rsid w:val="00EA6F8B"/>
    <w:rsid w:val="00EA7310"/>
    <w:rsid w:val="00EA7867"/>
    <w:rsid w:val="00EB06DD"/>
    <w:rsid w:val="00EB14CA"/>
    <w:rsid w:val="00EB1904"/>
    <w:rsid w:val="00EB193A"/>
    <w:rsid w:val="00EB1F4B"/>
    <w:rsid w:val="00EB2426"/>
    <w:rsid w:val="00EB2C0B"/>
    <w:rsid w:val="00EB2C64"/>
    <w:rsid w:val="00EB3168"/>
    <w:rsid w:val="00EB31D2"/>
    <w:rsid w:val="00EB33A5"/>
    <w:rsid w:val="00EB3F69"/>
    <w:rsid w:val="00EB5233"/>
    <w:rsid w:val="00EB53D2"/>
    <w:rsid w:val="00EB5FF5"/>
    <w:rsid w:val="00EB641E"/>
    <w:rsid w:val="00EB6852"/>
    <w:rsid w:val="00EB6EB0"/>
    <w:rsid w:val="00EB7D54"/>
    <w:rsid w:val="00EC03F3"/>
    <w:rsid w:val="00EC1417"/>
    <w:rsid w:val="00EC238F"/>
    <w:rsid w:val="00EC2922"/>
    <w:rsid w:val="00EC2AB2"/>
    <w:rsid w:val="00EC2DB7"/>
    <w:rsid w:val="00EC3361"/>
    <w:rsid w:val="00EC5602"/>
    <w:rsid w:val="00EC5848"/>
    <w:rsid w:val="00EC591F"/>
    <w:rsid w:val="00EC592B"/>
    <w:rsid w:val="00EC669C"/>
    <w:rsid w:val="00EC6A48"/>
    <w:rsid w:val="00EC6EE3"/>
    <w:rsid w:val="00EC71A3"/>
    <w:rsid w:val="00EC7787"/>
    <w:rsid w:val="00EC7ACA"/>
    <w:rsid w:val="00EC7E64"/>
    <w:rsid w:val="00ED0094"/>
    <w:rsid w:val="00ED02DE"/>
    <w:rsid w:val="00ED0631"/>
    <w:rsid w:val="00ED092F"/>
    <w:rsid w:val="00ED0A4B"/>
    <w:rsid w:val="00ED0B2A"/>
    <w:rsid w:val="00ED0C4A"/>
    <w:rsid w:val="00ED152C"/>
    <w:rsid w:val="00ED1DBF"/>
    <w:rsid w:val="00ED1E0D"/>
    <w:rsid w:val="00ED2252"/>
    <w:rsid w:val="00ED32B4"/>
    <w:rsid w:val="00ED3A84"/>
    <w:rsid w:val="00ED3B39"/>
    <w:rsid w:val="00ED3D26"/>
    <w:rsid w:val="00ED3E36"/>
    <w:rsid w:val="00ED4EDF"/>
    <w:rsid w:val="00ED5121"/>
    <w:rsid w:val="00ED5744"/>
    <w:rsid w:val="00ED6281"/>
    <w:rsid w:val="00ED68E8"/>
    <w:rsid w:val="00ED7AA1"/>
    <w:rsid w:val="00EE0A67"/>
    <w:rsid w:val="00EE106B"/>
    <w:rsid w:val="00EE13EC"/>
    <w:rsid w:val="00EE16F8"/>
    <w:rsid w:val="00EE1C02"/>
    <w:rsid w:val="00EE28BD"/>
    <w:rsid w:val="00EE28E9"/>
    <w:rsid w:val="00EE2C0B"/>
    <w:rsid w:val="00EE2D2F"/>
    <w:rsid w:val="00EE34BE"/>
    <w:rsid w:val="00EE352E"/>
    <w:rsid w:val="00EE36A0"/>
    <w:rsid w:val="00EE374D"/>
    <w:rsid w:val="00EE3A07"/>
    <w:rsid w:val="00EE44F5"/>
    <w:rsid w:val="00EE47B9"/>
    <w:rsid w:val="00EE4884"/>
    <w:rsid w:val="00EE492D"/>
    <w:rsid w:val="00EE49F3"/>
    <w:rsid w:val="00EE5464"/>
    <w:rsid w:val="00EE633B"/>
    <w:rsid w:val="00EE6807"/>
    <w:rsid w:val="00EE6890"/>
    <w:rsid w:val="00EE702A"/>
    <w:rsid w:val="00EE7B86"/>
    <w:rsid w:val="00EF0288"/>
    <w:rsid w:val="00EF0722"/>
    <w:rsid w:val="00EF0738"/>
    <w:rsid w:val="00EF0777"/>
    <w:rsid w:val="00EF0C10"/>
    <w:rsid w:val="00EF17BB"/>
    <w:rsid w:val="00EF17E4"/>
    <w:rsid w:val="00EF1854"/>
    <w:rsid w:val="00EF35D4"/>
    <w:rsid w:val="00EF3756"/>
    <w:rsid w:val="00EF3CCE"/>
    <w:rsid w:val="00EF40C7"/>
    <w:rsid w:val="00EF41C3"/>
    <w:rsid w:val="00EF4630"/>
    <w:rsid w:val="00EF4784"/>
    <w:rsid w:val="00EF47C9"/>
    <w:rsid w:val="00EF531C"/>
    <w:rsid w:val="00EF58E5"/>
    <w:rsid w:val="00EF5909"/>
    <w:rsid w:val="00EF5A9F"/>
    <w:rsid w:val="00EF6881"/>
    <w:rsid w:val="00EF692D"/>
    <w:rsid w:val="00EF6A2E"/>
    <w:rsid w:val="00EF71FC"/>
    <w:rsid w:val="00F00A2B"/>
    <w:rsid w:val="00F00CBC"/>
    <w:rsid w:val="00F00F93"/>
    <w:rsid w:val="00F010D2"/>
    <w:rsid w:val="00F017D9"/>
    <w:rsid w:val="00F01B95"/>
    <w:rsid w:val="00F02EDA"/>
    <w:rsid w:val="00F03658"/>
    <w:rsid w:val="00F03AB7"/>
    <w:rsid w:val="00F03B53"/>
    <w:rsid w:val="00F03C0F"/>
    <w:rsid w:val="00F03E2B"/>
    <w:rsid w:val="00F03F06"/>
    <w:rsid w:val="00F03FD3"/>
    <w:rsid w:val="00F045D6"/>
    <w:rsid w:val="00F046B8"/>
    <w:rsid w:val="00F048B8"/>
    <w:rsid w:val="00F04FDA"/>
    <w:rsid w:val="00F05737"/>
    <w:rsid w:val="00F05A50"/>
    <w:rsid w:val="00F06EB5"/>
    <w:rsid w:val="00F06F60"/>
    <w:rsid w:val="00F07EB2"/>
    <w:rsid w:val="00F102C7"/>
    <w:rsid w:val="00F10A87"/>
    <w:rsid w:val="00F123B6"/>
    <w:rsid w:val="00F126BF"/>
    <w:rsid w:val="00F1281A"/>
    <w:rsid w:val="00F13FE0"/>
    <w:rsid w:val="00F1441E"/>
    <w:rsid w:val="00F145DF"/>
    <w:rsid w:val="00F16C34"/>
    <w:rsid w:val="00F17C8F"/>
    <w:rsid w:val="00F20B28"/>
    <w:rsid w:val="00F221AA"/>
    <w:rsid w:val="00F22984"/>
    <w:rsid w:val="00F22EDA"/>
    <w:rsid w:val="00F23148"/>
    <w:rsid w:val="00F23596"/>
    <w:rsid w:val="00F235E6"/>
    <w:rsid w:val="00F23C1F"/>
    <w:rsid w:val="00F23D24"/>
    <w:rsid w:val="00F240FF"/>
    <w:rsid w:val="00F24171"/>
    <w:rsid w:val="00F243F8"/>
    <w:rsid w:val="00F24508"/>
    <w:rsid w:val="00F24ED0"/>
    <w:rsid w:val="00F2531D"/>
    <w:rsid w:val="00F25C54"/>
    <w:rsid w:val="00F25D08"/>
    <w:rsid w:val="00F2641F"/>
    <w:rsid w:val="00F26832"/>
    <w:rsid w:val="00F26C3D"/>
    <w:rsid w:val="00F26CD6"/>
    <w:rsid w:val="00F27351"/>
    <w:rsid w:val="00F27B0B"/>
    <w:rsid w:val="00F27BB7"/>
    <w:rsid w:val="00F306D8"/>
    <w:rsid w:val="00F3110F"/>
    <w:rsid w:val="00F312B5"/>
    <w:rsid w:val="00F32298"/>
    <w:rsid w:val="00F33114"/>
    <w:rsid w:val="00F33285"/>
    <w:rsid w:val="00F33ECE"/>
    <w:rsid w:val="00F34261"/>
    <w:rsid w:val="00F342CA"/>
    <w:rsid w:val="00F355DA"/>
    <w:rsid w:val="00F3621A"/>
    <w:rsid w:val="00F375AF"/>
    <w:rsid w:val="00F37831"/>
    <w:rsid w:val="00F3792E"/>
    <w:rsid w:val="00F40683"/>
    <w:rsid w:val="00F4107D"/>
    <w:rsid w:val="00F410E5"/>
    <w:rsid w:val="00F41928"/>
    <w:rsid w:val="00F41EBC"/>
    <w:rsid w:val="00F41FA6"/>
    <w:rsid w:val="00F421F9"/>
    <w:rsid w:val="00F4255F"/>
    <w:rsid w:val="00F42BFD"/>
    <w:rsid w:val="00F42DDE"/>
    <w:rsid w:val="00F441F0"/>
    <w:rsid w:val="00F44DDB"/>
    <w:rsid w:val="00F45221"/>
    <w:rsid w:val="00F45772"/>
    <w:rsid w:val="00F45C9F"/>
    <w:rsid w:val="00F46B71"/>
    <w:rsid w:val="00F478E0"/>
    <w:rsid w:val="00F47F3B"/>
    <w:rsid w:val="00F51E6F"/>
    <w:rsid w:val="00F525D2"/>
    <w:rsid w:val="00F52688"/>
    <w:rsid w:val="00F53BA2"/>
    <w:rsid w:val="00F53C35"/>
    <w:rsid w:val="00F53E32"/>
    <w:rsid w:val="00F55314"/>
    <w:rsid w:val="00F55A94"/>
    <w:rsid w:val="00F55CE2"/>
    <w:rsid w:val="00F55CE5"/>
    <w:rsid w:val="00F56334"/>
    <w:rsid w:val="00F600CF"/>
    <w:rsid w:val="00F60262"/>
    <w:rsid w:val="00F607D8"/>
    <w:rsid w:val="00F60DC5"/>
    <w:rsid w:val="00F620E6"/>
    <w:rsid w:val="00F62295"/>
    <w:rsid w:val="00F62792"/>
    <w:rsid w:val="00F62DE0"/>
    <w:rsid w:val="00F638A4"/>
    <w:rsid w:val="00F65D17"/>
    <w:rsid w:val="00F65DC1"/>
    <w:rsid w:val="00F65F4F"/>
    <w:rsid w:val="00F664D5"/>
    <w:rsid w:val="00F66A0F"/>
    <w:rsid w:val="00F677D7"/>
    <w:rsid w:val="00F67ED2"/>
    <w:rsid w:val="00F707CF"/>
    <w:rsid w:val="00F71051"/>
    <w:rsid w:val="00F71844"/>
    <w:rsid w:val="00F724FA"/>
    <w:rsid w:val="00F72ABC"/>
    <w:rsid w:val="00F72CC3"/>
    <w:rsid w:val="00F72D9D"/>
    <w:rsid w:val="00F72EFF"/>
    <w:rsid w:val="00F73196"/>
    <w:rsid w:val="00F74137"/>
    <w:rsid w:val="00F746FC"/>
    <w:rsid w:val="00F75519"/>
    <w:rsid w:val="00F76E4C"/>
    <w:rsid w:val="00F77C87"/>
    <w:rsid w:val="00F803EE"/>
    <w:rsid w:val="00F805BF"/>
    <w:rsid w:val="00F814EA"/>
    <w:rsid w:val="00F81696"/>
    <w:rsid w:val="00F823AE"/>
    <w:rsid w:val="00F82438"/>
    <w:rsid w:val="00F82599"/>
    <w:rsid w:val="00F82768"/>
    <w:rsid w:val="00F82BDD"/>
    <w:rsid w:val="00F8432B"/>
    <w:rsid w:val="00F846E0"/>
    <w:rsid w:val="00F847FA"/>
    <w:rsid w:val="00F84960"/>
    <w:rsid w:val="00F85121"/>
    <w:rsid w:val="00F858C8"/>
    <w:rsid w:val="00F86087"/>
    <w:rsid w:val="00F862A5"/>
    <w:rsid w:val="00F86B79"/>
    <w:rsid w:val="00F87036"/>
    <w:rsid w:val="00F87695"/>
    <w:rsid w:val="00F877ED"/>
    <w:rsid w:val="00F87A07"/>
    <w:rsid w:val="00F87FC3"/>
    <w:rsid w:val="00F90860"/>
    <w:rsid w:val="00F90EB6"/>
    <w:rsid w:val="00F925C4"/>
    <w:rsid w:val="00F93D75"/>
    <w:rsid w:val="00F93E00"/>
    <w:rsid w:val="00F944A4"/>
    <w:rsid w:val="00F94645"/>
    <w:rsid w:val="00F95425"/>
    <w:rsid w:val="00F95971"/>
    <w:rsid w:val="00F95F62"/>
    <w:rsid w:val="00F964BB"/>
    <w:rsid w:val="00F965C4"/>
    <w:rsid w:val="00F96B88"/>
    <w:rsid w:val="00F96E2B"/>
    <w:rsid w:val="00F97A73"/>
    <w:rsid w:val="00F97F98"/>
    <w:rsid w:val="00FA01EF"/>
    <w:rsid w:val="00FA02D4"/>
    <w:rsid w:val="00FA135F"/>
    <w:rsid w:val="00FA195E"/>
    <w:rsid w:val="00FA236A"/>
    <w:rsid w:val="00FA3051"/>
    <w:rsid w:val="00FA3315"/>
    <w:rsid w:val="00FA3A15"/>
    <w:rsid w:val="00FA3B3A"/>
    <w:rsid w:val="00FA470B"/>
    <w:rsid w:val="00FA5060"/>
    <w:rsid w:val="00FA54C8"/>
    <w:rsid w:val="00FA58C3"/>
    <w:rsid w:val="00FA5B23"/>
    <w:rsid w:val="00FA5E97"/>
    <w:rsid w:val="00FA611E"/>
    <w:rsid w:val="00FA66CE"/>
    <w:rsid w:val="00FA7316"/>
    <w:rsid w:val="00FA7862"/>
    <w:rsid w:val="00FB0071"/>
    <w:rsid w:val="00FB045D"/>
    <w:rsid w:val="00FB0C05"/>
    <w:rsid w:val="00FB0E3C"/>
    <w:rsid w:val="00FB1EC6"/>
    <w:rsid w:val="00FB2948"/>
    <w:rsid w:val="00FB2F2F"/>
    <w:rsid w:val="00FB304B"/>
    <w:rsid w:val="00FB328A"/>
    <w:rsid w:val="00FB36DA"/>
    <w:rsid w:val="00FB496B"/>
    <w:rsid w:val="00FB561B"/>
    <w:rsid w:val="00FB74E2"/>
    <w:rsid w:val="00FB7888"/>
    <w:rsid w:val="00FB78CB"/>
    <w:rsid w:val="00FC0BD3"/>
    <w:rsid w:val="00FC0F55"/>
    <w:rsid w:val="00FC160B"/>
    <w:rsid w:val="00FC1F27"/>
    <w:rsid w:val="00FC27E6"/>
    <w:rsid w:val="00FC2E04"/>
    <w:rsid w:val="00FC307E"/>
    <w:rsid w:val="00FC35AF"/>
    <w:rsid w:val="00FC361D"/>
    <w:rsid w:val="00FC40C9"/>
    <w:rsid w:val="00FC43EC"/>
    <w:rsid w:val="00FC4AA6"/>
    <w:rsid w:val="00FC5456"/>
    <w:rsid w:val="00FC5832"/>
    <w:rsid w:val="00FC5849"/>
    <w:rsid w:val="00FC5A4B"/>
    <w:rsid w:val="00FC5F01"/>
    <w:rsid w:val="00FC702A"/>
    <w:rsid w:val="00FC71D0"/>
    <w:rsid w:val="00FC795C"/>
    <w:rsid w:val="00FC7DD3"/>
    <w:rsid w:val="00FD09F1"/>
    <w:rsid w:val="00FD144C"/>
    <w:rsid w:val="00FD1A53"/>
    <w:rsid w:val="00FD2180"/>
    <w:rsid w:val="00FD229B"/>
    <w:rsid w:val="00FD2348"/>
    <w:rsid w:val="00FD25B7"/>
    <w:rsid w:val="00FD35DD"/>
    <w:rsid w:val="00FD360A"/>
    <w:rsid w:val="00FD3CD3"/>
    <w:rsid w:val="00FD3DBB"/>
    <w:rsid w:val="00FD5DB6"/>
    <w:rsid w:val="00FD5E70"/>
    <w:rsid w:val="00FD6C2C"/>
    <w:rsid w:val="00FD72D0"/>
    <w:rsid w:val="00FD7A02"/>
    <w:rsid w:val="00FD7E65"/>
    <w:rsid w:val="00FE0B31"/>
    <w:rsid w:val="00FE1571"/>
    <w:rsid w:val="00FE22BA"/>
    <w:rsid w:val="00FE2AC5"/>
    <w:rsid w:val="00FE2F29"/>
    <w:rsid w:val="00FE3582"/>
    <w:rsid w:val="00FE36FB"/>
    <w:rsid w:val="00FE3ED8"/>
    <w:rsid w:val="00FE41A7"/>
    <w:rsid w:val="00FE4396"/>
    <w:rsid w:val="00FE4D0A"/>
    <w:rsid w:val="00FE4F23"/>
    <w:rsid w:val="00FE5091"/>
    <w:rsid w:val="00FE554E"/>
    <w:rsid w:val="00FE571E"/>
    <w:rsid w:val="00FE6350"/>
    <w:rsid w:val="00FE6822"/>
    <w:rsid w:val="00FE6A07"/>
    <w:rsid w:val="00FE71EE"/>
    <w:rsid w:val="00FE7E38"/>
    <w:rsid w:val="00FF075C"/>
    <w:rsid w:val="00FF139F"/>
    <w:rsid w:val="00FF1C06"/>
    <w:rsid w:val="00FF2138"/>
    <w:rsid w:val="00FF265E"/>
    <w:rsid w:val="00FF3944"/>
    <w:rsid w:val="00FF3E97"/>
    <w:rsid w:val="00FF3EC0"/>
    <w:rsid w:val="00FF41E2"/>
    <w:rsid w:val="00FF4601"/>
    <w:rsid w:val="00FF4C9E"/>
    <w:rsid w:val="00FF5F08"/>
    <w:rsid w:val="00FF652C"/>
    <w:rsid w:val="00FF6783"/>
    <w:rsid w:val="00FF7003"/>
    <w:rsid w:val="00FF74E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E6BA4E9"/>
  <w15:docId w15:val="{0CB0F0BC-D47E-49EB-8974-B5FE1A35B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6C7F"/>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492D40"/>
    <w:pPr>
      <w:keepNext/>
      <w:keepLines/>
      <w:numPr>
        <w:numId w:val="6"/>
      </w:numPr>
      <w:suppressAutoHyphens/>
      <w:spacing w:before="480" w:after="120" w:line="276" w:lineRule="auto"/>
      <w:outlineLvl w:val="0"/>
    </w:pPr>
    <w:rPr>
      <w:rFonts w:asciiTheme="majorHAnsi" w:eastAsiaTheme="majorEastAsia" w:hAnsiTheme="majorHAnsi" w:cstheme="majorBidi"/>
      <w:b/>
      <w:bCs/>
      <w:color w:val="332F23" w:themeColor="text2" w:themeShade="80"/>
      <w:sz w:val="36"/>
      <w:szCs w:val="28"/>
      <w:lang w:eastAsia="en-US"/>
    </w:rPr>
  </w:style>
  <w:style w:type="paragraph" w:styleId="Heading2">
    <w:name w:val="heading 2"/>
    <w:basedOn w:val="Normal"/>
    <w:next w:val="Normal"/>
    <w:link w:val="Heading2Char"/>
    <w:uiPriority w:val="9"/>
    <w:unhideWhenUsed/>
    <w:qFormat/>
    <w:rsid w:val="007575F4"/>
    <w:pPr>
      <w:keepNext/>
      <w:keepLines/>
      <w:suppressAutoHyphens/>
      <w:spacing w:before="200" w:after="40" w:line="276" w:lineRule="auto"/>
      <w:outlineLvl w:val="1"/>
    </w:pPr>
    <w:rPr>
      <w:rFonts w:asciiTheme="majorHAnsi" w:eastAsiaTheme="majorEastAsia" w:hAnsiTheme="majorHAnsi" w:cstheme="majorBidi"/>
      <w:b/>
      <w:bCs/>
      <w:color w:val="474131" w:themeColor="text1" w:themeTint="E6"/>
      <w:sz w:val="26"/>
      <w:szCs w:val="26"/>
      <w:lang w:eastAsia="en-US"/>
    </w:rPr>
  </w:style>
  <w:style w:type="paragraph" w:styleId="Heading3">
    <w:name w:val="heading 3"/>
    <w:basedOn w:val="Normal"/>
    <w:next w:val="Normal"/>
    <w:link w:val="Heading3Char"/>
    <w:uiPriority w:val="9"/>
    <w:unhideWhenUsed/>
    <w:qFormat/>
    <w:rsid w:val="00695889"/>
    <w:pPr>
      <w:keepNext/>
      <w:keepLines/>
      <w:suppressAutoHyphens/>
      <w:spacing w:before="200" w:after="120" w:line="276" w:lineRule="auto"/>
      <w:outlineLvl w:val="2"/>
    </w:pPr>
    <w:rPr>
      <w:rFonts w:asciiTheme="majorHAnsi" w:eastAsiaTheme="majorEastAsia" w:hAnsiTheme="majorHAnsi" w:cstheme="majorBidi"/>
      <w:b/>
      <w:bCs/>
      <w:color w:val="474131" w:themeColor="text1" w:themeTint="E6"/>
      <w:sz w:val="22"/>
      <w:szCs w:val="22"/>
      <w:lang w:eastAsia="en-US"/>
    </w:rPr>
  </w:style>
  <w:style w:type="paragraph" w:styleId="Heading4">
    <w:name w:val="heading 4"/>
    <w:basedOn w:val="Normal"/>
    <w:next w:val="Normal"/>
    <w:link w:val="Heading4Char"/>
    <w:uiPriority w:val="9"/>
    <w:unhideWhenUsed/>
    <w:qFormat/>
    <w:rsid w:val="00F010D2"/>
    <w:pPr>
      <w:keepNext/>
      <w:keepLines/>
      <w:suppressAutoHyphens/>
      <w:spacing w:before="200" w:after="120" w:line="276" w:lineRule="auto"/>
      <w:outlineLvl w:val="3"/>
    </w:pPr>
    <w:rPr>
      <w:rFonts w:asciiTheme="majorHAnsi" w:eastAsiaTheme="majorEastAsia" w:hAnsiTheme="majorHAnsi" w:cstheme="majorBidi"/>
      <w:b/>
      <w:bCs/>
      <w:i/>
      <w:iCs/>
      <w:color w:val="A9A57C" w:themeColor="accent1"/>
      <w:sz w:val="22"/>
      <w:szCs w:val="22"/>
      <w:lang w:eastAsia="en-US"/>
    </w:rPr>
  </w:style>
  <w:style w:type="paragraph" w:styleId="Heading5">
    <w:name w:val="heading 5"/>
    <w:basedOn w:val="Normal"/>
    <w:next w:val="Normal"/>
    <w:link w:val="Heading5Char"/>
    <w:uiPriority w:val="9"/>
    <w:unhideWhenUsed/>
    <w:qFormat/>
    <w:rsid w:val="006F466F"/>
    <w:pPr>
      <w:keepNext/>
      <w:keepLines/>
      <w:suppressAutoHyphens/>
      <w:spacing w:before="200" w:after="120" w:line="276" w:lineRule="auto"/>
      <w:outlineLvl w:val="4"/>
    </w:pPr>
    <w:rPr>
      <w:rFonts w:asciiTheme="majorHAnsi" w:eastAsiaTheme="majorEastAsia" w:hAnsiTheme="majorHAnsi" w:cstheme="majorBidi"/>
      <w:color w:val="575539" w:themeColor="accent1" w:themeShade="7F"/>
      <w:sz w:val="22"/>
      <w:szCs w:val="22"/>
      <w:lang w:eastAsia="en-US"/>
    </w:rPr>
  </w:style>
  <w:style w:type="paragraph" w:styleId="Heading6">
    <w:name w:val="heading 6"/>
    <w:basedOn w:val="Normal"/>
    <w:next w:val="Normal"/>
    <w:link w:val="Heading6Char"/>
    <w:uiPriority w:val="9"/>
    <w:unhideWhenUsed/>
    <w:qFormat/>
    <w:rsid w:val="00430CF6"/>
    <w:pPr>
      <w:keepNext/>
      <w:keepLines/>
      <w:suppressAutoHyphens/>
      <w:spacing w:before="200" w:after="120" w:line="276" w:lineRule="auto"/>
      <w:outlineLvl w:val="5"/>
    </w:pPr>
    <w:rPr>
      <w:rFonts w:asciiTheme="majorHAnsi" w:eastAsiaTheme="majorEastAsia" w:hAnsiTheme="majorHAnsi" w:cstheme="majorBidi"/>
      <w:i/>
      <w:iCs/>
      <w:color w:val="575539" w:themeColor="accent1" w:themeShade="7F"/>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text,Bullet point,L,List Paragraph1,List Paragraph11,NAST Quote,Recommendation,Bullet Point,Bulletr List Paragraph,Content descriptions,FooterText,List Bullet 1,List Paragraph2,List Paragraph21,Listeafsnit1,NFP GP Bulleted List,リスト段落"/>
    <w:basedOn w:val="BodyText"/>
    <w:link w:val="ListParagraphChar"/>
    <w:autoRedefine/>
    <w:uiPriority w:val="34"/>
    <w:qFormat/>
    <w:rsid w:val="0052334A"/>
    <w:pPr>
      <w:numPr>
        <w:numId w:val="5"/>
      </w:numPr>
      <w:contextualSpacing/>
    </w:pPr>
    <w:rPr>
      <w:rFonts w:ascii="Arial" w:eastAsiaTheme="majorEastAsia" w:hAnsi="Arial"/>
      <w:b/>
      <w:bCs/>
      <w:color w:val="332F23" w:themeColor="text2" w:themeShade="80"/>
    </w:rPr>
  </w:style>
  <w:style w:type="character" w:customStyle="1" w:styleId="Heading4Char">
    <w:name w:val="Heading 4 Char"/>
    <w:basedOn w:val="DefaultParagraphFont"/>
    <w:link w:val="Heading4"/>
    <w:uiPriority w:val="9"/>
    <w:rsid w:val="00F010D2"/>
    <w:rPr>
      <w:rFonts w:asciiTheme="majorHAnsi" w:eastAsiaTheme="majorEastAsia" w:hAnsiTheme="majorHAnsi" w:cstheme="majorBidi"/>
      <w:b/>
      <w:bCs/>
      <w:i/>
      <w:iCs/>
      <w:color w:val="A9A57C" w:themeColor="accent1"/>
    </w:rPr>
  </w:style>
  <w:style w:type="character" w:styleId="CommentReference">
    <w:name w:val="annotation reference"/>
    <w:basedOn w:val="DefaultParagraphFont"/>
    <w:uiPriority w:val="99"/>
    <w:semiHidden/>
    <w:unhideWhenUsed/>
    <w:rsid w:val="001717DE"/>
    <w:rPr>
      <w:sz w:val="16"/>
      <w:szCs w:val="16"/>
    </w:rPr>
  </w:style>
  <w:style w:type="paragraph" w:styleId="CommentText">
    <w:name w:val="annotation text"/>
    <w:basedOn w:val="Normal"/>
    <w:link w:val="CommentTextChar"/>
    <w:uiPriority w:val="99"/>
    <w:unhideWhenUsed/>
    <w:rsid w:val="001717DE"/>
    <w:pPr>
      <w:suppressAutoHyphens/>
      <w:spacing w:before="40" w:after="120" w:line="276" w:lineRule="auto"/>
    </w:pPr>
    <w:rPr>
      <w:rFonts w:asciiTheme="minorHAnsi" w:eastAsiaTheme="minorHAnsi" w:hAnsiTheme="minorHAnsi"/>
      <w:sz w:val="20"/>
      <w:szCs w:val="20"/>
      <w:lang w:val="en-GB"/>
    </w:rPr>
  </w:style>
  <w:style w:type="character" w:customStyle="1" w:styleId="CommentTextChar">
    <w:name w:val="Comment Text Char"/>
    <w:basedOn w:val="DefaultParagraphFont"/>
    <w:link w:val="CommentText"/>
    <w:uiPriority w:val="99"/>
    <w:rsid w:val="001717DE"/>
    <w:rPr>
      <w:sz w:val="20"/>
      <w:szCs w:val="20"/>
    </w:rPr>
  </w:style>
  <w:style w:type="paragraph" w:styleId="CommentSubject">
    <w:name w:val="annotation subject"/>
    <w:basedOn w:val="CommentText"/>
    <w:next w:val="CommentText"/>
    <w:link w:val="CommentSubjectChar"/>
    <w:uiPriority w:val="99"/>
    <w:semiHidden/>
    <w:unhideWhenUsed/>
    <w:rsid w:val="001717DE"/>
    <w:rPr>
      <w:b/>
      <w:bCs/>
    </w:rPr>
  </w:style>
  <w:style w:type="character" w:customStyle="1" w:styleId="CommentSubjectChar">
    <w:name w:val="Comment Subject Char"/>
    <w:basedOn w:val="CommentTextChar"/>
    <w:link w:val="CommentSubject"/>
    <w:uiPriority w:val="99"/>
    <w:semiHidden/>
    <w:rsid w:val="001717DE"/>
    <w:rPr>
      <w:b/>
      <w:bCs/>
      <w:sz w:val="20"/>
      <w:szCs w:val="20"/>
    </w:rPr>
  </w:style>
  <w:style w:type="paragraph" w:styleId="BalloonText">
    <w:name w:val="Balloon Text"/>
    <w:basedOn w:val="Normal"/>
    <w:link w:val="BalloonTextChar"/>
    <w:uiPriority w:val="99"/>
    <w:semiHidden/>
    <w:unhideWhenUsed/>
    <w:rsid w:val="001717DE"/>
    <w:pPr>
      <w:suppressAutoHyphens/>
      <w:spacing w:before="40" w:after="120" w:line="276" w:lineRule="auto"/>
    </w:pPr>
    <w:rPr>
      <w:rFonts w:ascii="Tahoma" w:eastAsiaTheme="minorHAnsi" w:hAnsi="Tahoma" w:cs="Tahoma"/>
      <w:sz w:val="16"/>
      <w:szCs w:val="16"/>
      <w:lang w:val="en-GB"/>
    </w:rPr>
  </w:style>
  <w:style w:type="character" w:customStyle="1" w:styleId="BalloonTextChar">
    <w:name w:val="Balloon Text Char"/>
    <w:basedOn w:val="DefaultParagraphFont"/>
    <w:link w:val="BalloonText"/>
    <w:uiPriority w:val="99"/>
    <w:semiHidden/>
    <w:rsid w:val="001717DE"/>
    <w:rPr>
      <w:rFonts w:ascii="Tahoma" w:hAnsi="Tahoma" w:cs="Tahoma"/>
      <w:sz w:val="16"/>
      <w:szCs w:val="16"/>
    </w:rPr>
  </w:style>
  <w:style w:type="paragraph" w:styleId="EndnoteText">
    <w:name w:val="endnote text"/>
    <w:basedOn w:val="Normal"/>
    <w:link w:val="EndnoteTextChar"/>
    <w:uiPriority w:val="99"/>
    <w:unhideWhenUsed/>
    <w:rsid w:val="00CC43E0"/>
    <w:pPr>
      <w:suppressAutoHyphens/>
      <w:spacing w:before="40" w:after="120" w:line="276" w:lineRule="auto"/>
    </w:pPr>
    <w:rPr>
      <w:rFonts w:asciiTheme="minorHAnsi" w:eastAsiaTheme="minorHAnsi" w:hAnsiTheme="minorHAnsi"/>
      <w:sz w:val="20"/>
      <w:szCs w:val="20"/>
      <w:lang w:val="en-GB"/>
    </w:rPr>
  </w:style>
  <w:style w:type="character" w:customStyle="1" w:styleId="EndnoteTextChar">
    <w:name w:val="Endnote Text Char"/>
    <w:basedOn w:val="DefaultParagraphFont"/>
    <w:link w:val="EndnoteText"/>
    <w:uiPriority w:val="99"/>
    <w:rsid w:val="00CC43E0"/>
    <w:rPr>
      <w:sz w:val="20"/>
      <w:szCs w:val="20"/>
    </w:rPr>
  </w:style>
  <w:style w:type="character" w:styleId="EndnoteReference">
    <w:name w:val="endnote reference"/>
    <w:basedOn w:val="DefaultParagraphFont"/>
    <w:uiPriority w:val="99"/>
    <w:unhideWhenUsed/>
    <w:rsid w:val="00CC43E0"/>
    <w:rPr>
      <w:vertAlign w:val="superscript"/>
    </w:rPr>
  </w:style>
  <w:style w:type="paragraph" w:styleId="NormalWeb">
    <w:name w:val="Normal (Web)"/>
    <w:basedOn w:val="Normal"/>
    <w:uiPriority w:val="99"/>
    <w:semiHidden/>
    <w:unhideWhenUsed/>
    <w:rsid w:val="005C1AAC"/>
  </w:style>
  <w:style w:type="paragraph" w:styleId="Footer">
    <w:name w:val="footer"/>
    <w:basedOn w:val="Normal"/>
    <w:link w:val="FooterChar"/>
    <w:uiPriority w:val="99"/>
    <w:unhideWhenUsed/>
    <w:rsid w:val="00814721"/>
    <w:pPr>
      <w:tabs>
        <w:tab w:val="center" w:pos="4513"/>
        <w:tab w:val="right" w:pos="9026"/>
      </w:tabs>
      <w:suppressAutoHyphens/>
      <w:spacing w:before="40" w:after="120" w:line="276" w:lineRule="auto"/>
    </w:pPr>
    <w:rPr>
      <w:rFonts w:asciiTheme="minorHAnsi" w:eastAsiaTheme="minorHAnsi" w:hAnsiTheme="minorHAnsi" w:cstheme="minorBidi"/>
      <w:color w:val="808080" w:themeColor="background1" w:themeShade="80"/>
      <w:sz w:val="20"/>
      <w:szCs w:val="22"/>
      <w:lang w:eastAsia="en-US"/>
    </w:rPr>
  </w:style>
  <w:style w:type="character" w:customStyle="1" w:styleId="FooterChar">
    <w:name w:val="Footer Char"/>
    <w:basedOn w:val="DefaultParagraphFont"/>
    <w:link w:val="Footer"/>
    <w:uiPriority w:val="99"/>
    <w:rsid w:val="00814721"/>
    <w:rPr>
      <w:color w:val="808080" w:themeColor="background1" w:themeShade="80"/>
      <w:sz w:val="20"/>
    </w:rPr>
  </w:style>
  <w:style w:type="character" w:customStyle="1" w:styleId="Heading1Char">
    <w:name w:val="Heading 1 Char"/>
    <w:basedOn w:val="DefaultParagraphFont"/>
    <w:link w:val="Heading1"/>
    <w:uiPriority w:val="9"/>
    <w:rsid w:val="00492D40"/>
    <w:rPr>
      <w:rFonts w:asciiTheme="majorHAnsi" w:eastAsiaTheme="majorEastAsia" w:hAnsiTheme="majorHAnsi" w:cstheme="majorBidi"/>
      <w:b/>
      <w:bCs/>
      <w:color w:val="332F23" w:themeColor="text2" w:themeShade="80"/>
      <w:sz w:val="36"/>
      <w:szCs w:val="28"/>
    </w:rPr>
  </w:style>
  <w:style w:type="character" w:customStyle="1" w:styleId="Heading2Char">
    <w:name w:val="Heading 2 Char"/>
    <w:basedOn w:val="DefaultParagraphFont"/>
    <w:link w:val="Heading2"/>
    <w:uiPriority w:val="9"/>
    <w:rsid w:val="007575F4"/>
    <w:rPr>
      <w:rFonts w:asciiTheme="majorHAnsi" w:eastAsiaTheme="majorEastAsia" w:hAnsiTheme="majorHAnsi" w:cstheme="majorBidi"/>
      <w:b/>
      <w:bCs/>
      <w:color w:val="474131" w:themeColor="text1" w:themeTint="E6"/>
      <w:sz w:val="26"/>
      <w:szCs w:val="26"/>
    </w:rPr>
  </w:style>
  <w:style w:type="character" w:customStyle="1" w:styleId="Heading3Char">
    <w:name w:val="Heading 3 Char"/>
    <w:basedOn w:val="DefaultParagraphFont"/>
    <w:link w:val="Heading3"/>
    <w:uiPriority w:val="9"/>
    <w:rsid w:val="00695889"/>
    <w:rPr>
      <w:rFonts w:asciiTheme="majorHAnsi" w:eastAsiaTheme="majorEastAsia" w:hAnsiTheme="majorHAnsi" w:cstheme="majorBidi"/>
      <w:b/>
      <w:bCs/>
      <w:color w:val="474131" w:themeColor="text1" w:themeTint="E6"/>
      <w:sz w:val="24"/>
    </w:rPr>
  </w:style>
  <w:style w:type="paragraph" w:styleId="FootnoteText">
    <w:name w:val="footnote text"/>
    <w:basedOn w:val="Normal"/>
    <w:link w:val="FootnoteTextChar"/>
    <w:uiPriority w:val="99"/>
    <w:semiHidden/>
    <w:unhideWhenUsed/>
    <w:rsid w:val="007F476C"/>
    <w:pPr>
      <w:suppressAutoHyphens/>
      <w:spacing w:before="40" w:after="120" w:line="276" w:lineRule="auto"/>
    </w:pPr>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7F476C"/>
    <w:rPr>
      <w:sz w:val="20"/>
      <w:szCs w:val="20"/>
    </w:rPr>
  </w:style>
  <w:style w:type="character" w:styleId="FootnoteReference">
    <w:name w:val="footnote reference"/>
    <w:basedOn w:val="DefaultParagraphFont"/>
    <w:uiPriority w:val="99"/>
    <w:semiHidden/>
    <w:unhideWhenUsed/>
    <w:rsid w:val="007F476C"/>
    <w:rPr>
      <w:vertAlign w:val="superscript"/>
    </w:rPr>
  </w:style>
  <w:style w:type="numbering" w:customStyle="1" w:styleId="NoList1">
    <w:name w:val="No List1"/>
    <w:next w:val="NoList"/>
    <w:uiPriority w:val="99"/>
    <w:semiHidden/>
    <w:unhideWhenUsed/>
    <w:rsid w:val="00FF265E"/>
  </w:style>
  <w:style w:type="paragraph" w:styleId="Header">
    <w:name w:val="header"/>
    <w:basedOn w:val="Normal"/>
    <w:link w:val="HeaderChar"/>
    <w:uiPriority w:val="99"/>
    <w:unhideWhenUsed/>
    <w:rsid w:val="00FF265E"/>
    <w:pPr>
      <w:tabs>
        <w:tab w:val="center" w:pos="4513"/>
        <w:tab w:val="right" w:pos="9026"/>
      </w:tabs>
      <w:suppressAutoHyphens/>
      <w:spacing w:before="40" w:after="120" w:line="276" w:lineRule="auto"/>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FF265E"/>
  </w:style>
  <w:style w:type="numbering" w:customStyle="1" w:styleId="NoList2">
    <w:name w:val="No List2"/>
    <w:next w:val="NoList"/>
    <w:uiPriority w:val="99"/>
    <w:semiHidden/>
    <w:unhideWhenUsed/>
    <w:rsid w:val="00FF265E"/>
  </w:style>
  <w:style w:type="paragraph" w:styleId="Subtitle">
    <w:name w:val="Subtitle"/>
    <w:basedOn w:val="Title"/>
    <w:next w:val="Normal"/>
    <w:link w:val="SubtitleChar"/>
    <w:uiPriority w:val="11"/>
    <w:qFormat/>
    <w:rsid w:val="005169FE"/>
    <w:pPr>
      <w:numPr>
        <w:ilvl w:val="1"/>
      </w:numPr>
      <w:spacing w:after="8280"/>
      <w:jc w:val="right"/>
    </w:pPr>
    <w:rPr>
      <w:rFonts w:asciiTheme="majorHAnsi" w:eastAsiaTheme="majorEastAsia" w:hAnsiTheme="majorHAnsi" w:cstheme="majorBidi"/>
      <w:iCs/>
      <w:color w:val="A9A57C" w:themeColor="accent1"/>
      <w:spacing w:val="15"/>
      <w:sz w:val="32"/>
      <w:szCs w:val="24"/>
    </w:rPr>
  </w:style>
  <w:style w:type="character" w:customStyle="1" w:styleId="SubtitleChar">
    <w:name w:val="Subtitle Char"/>
    <w:basedOn w:val="DefaultParagraphFont"/>
    <w:link w:val="Subtitle"/>
    <w:uiPriority w:val="11"/>
    <w:rsid w:val="005169FE"/>
    <w:rPr>
      <w:rFonts w:asciiTheme="majorHAnsi" w:eastAsiaTheme="majorEastAsia" w:hAnsiTheme="majorHAnsi" w:cstheme="majorBidi"/>
      <w:b/>
      <w:iCs/>
      <w:color w:val="A9A57C" w:themeColor="accent1"/>
      <w:spacing w:val="15"/>
      <w:sz w:val="32"/>
      <w:szCs w:val="24"/>
    </w:rPr>
  </w:style>
  <w:style w:type="paragraph" w:styleId="Title">
    <w:name w:val="Title"/>
    <w:basedOn w:val="Normal"/>
    <w:next w:val="Normal"/>
    <w:link w:val="TitleChar"/>
    <w:uiPriority w:val="10"/>
    <w:qFormat/>
    <w:rsid w:val="00875B79"/>
    <w:pPr>
      <w:suppressAutoHyphens/>
      <w:spacing w:before="40" w:after="360" w:line="276" w:lineRule="auto"/>
    </w:pPr>
    <w:rPr>
      <w:rFonts w:asciiTheme="minorHAnsi" w:eastAsiaTheme="minorHAnsi" w:hAnsiTheme="minorHAnsi" w:cstheme="minorBidi"/>
      <w:b/>
      <w:sz w:val="44"/>
      <w:szCs w:val="22"/>
      <w:lang w:eastAsia="en-US"/>
    </w:rPr>
  </w:style>
  <w:style w:type="character" w:customStyle="1" w:styleId="TitleChar">
    <w:name w:val="Title Char"/>
    <w:basedOn w:val="DefaultParagraphFont"/>
    <w:link w:val="Title"/>
    <w:uiPriority w:val="10"/>
    <w:rsid w:val="00875B79"/>
    <w:rPr>
      <w:b/>
      <w:sz w:val="44"/>
    </w:rPr>
  </w:style>
  <w:style w:type="paragraph" w:styleId="TOCHeading">
    <w:name w:val="TOC Heading"/>
    <w:basedOn w:val="Heading1"/>
    <w:next w:val="Normal"/>
    <w:uiPriority w:val="39"/>
    <w:unhideWhenUsed/>
    <w:qFormat/>
    <w:rsid w:val="00491371"/>
    <w:pPr>
      <w:outlineLvl w:val="9"/>
    </w:pPr>
    <w:rPr>
      <w:lang w:val="en-US" w:eastAsia="ja-JP"/>
    </w:rPr>
  </w:style>
  <w:style w:type="paragraph" w:styleId="TOC1">
    <w:name w:val="toc 1"/>
    <w:basedOn w:val="Normal"/>
    <w:next w:val="Normal"/>
    <w:autoRedefine/>
    <w:uiPriority w:val="39"/>
    <w:unhideWhenUsed/>
    <w:qFormat/>
    <w:rsid w:val="00983B79"/>
    <w:pPr>
      <w:tabs>
        <w:tab w:val="left" w:pos="1134"/>
        <w:tab w:val="right" w:leader="dot" w:pos="9016"/>
      </w:tabs>
      <w:suppressAutoHyphens/>
      <w:spacing w:before="40" w:after="100" w:line="276" w:lineRule="auto"/>
    </w:pPr>
    <w:rPr>
      <w:rFonts w:asciiTheme="majorHAnsi" w:eastAsiaTheme="majorEastAsia" w:hAnsiTheme="majorHAnsi" w:cstheme="majorBidi"/>
      <w:b/>
      <w:bCs/>
      <w:noProof/>
      <w:color w:val="675E47" w:themeColor="text2"/>
      <w:sz w:val="22"/>
      <w:szCs w:val="22"/>
      <w:lang w:eastAsia="en-US"/>
    </w:rPr>
  </w:style>
  <w:style w:type="paragraph" w:styleId="TOC2">
    <w:name w:val="toc 2"/>
    <w:basedOn w:val="Normal"/>
    <w:next w:val="Normal"/>
    <w:autoRedefine/>
    <w:uiPriority w:val="39"/>
    <w:unhideWhenUsed/>
    <w:qFormat/>
    <w:rsid w:val="002040C0"/>
    <w:pPr>
      <w:tabs>
        <w:tab w:val="right" w:leader="dot" w:pos="9016"/>
      </w:tabs>
      <w:suppressAutoHyphens/>
      <w:spacing w:before="40" w:after="100" w:line="276" w:lineRule="auto"/>
    </w:pPr>
    <w:rPr>
      <w:rFonts w:asciiTheme="minorHAnsi" w:eastAsiaTheme="minorHAnsi" w:hAnsiTheme="minorHAnsi"/>
      <w:noProof/>
      <w:sz w:val="22"/>
      <w:szCs w:val="22"/>
      <w:lang w:eastAsia="en-US"/>
    </w:rPr>
  </w:style>
  <w:style w:type="paragraph" w:styleId="TOC3">
    <w:name w:val="toc 3"/>
    <w:basedOn w:val="Normal"/>
    <w:next w:val="Normal"/>
    <w:autoRedefine/>
    <w:uiPriority w:val="39"/>
    <w:unhideWhenUsed/>
    <w:qFormat/>
    <w:rsid w:val="00500ADE"/>
    <w:pPr>
      <w:suppressAutoHyphens/>
      <w:spacing w:before="40" w:after="100" w:line="276" w:lineRule="auto"/>
      <w:ind w:left="440"/>
    </w:pPr>
    <w:rPr>
      <w:rFonts w:asciiTheme="minorHAnsi" w:eastAsiaTheme="minorHAnsi" w:hAnsiTheme="minorHAnsi" w:cstheme="minorBidi"/>
      <w:sz w:val="22"/>
      <w:szCs w:val="22"/>
      <w:lang w:eastAsia="en-US"/>
    </w:rPr>
  </w:style>
  <w:style w:type="character" w:styleId="Hyperlink">
    <w:name w:val="Hyperlink"/>
    <w:basedOn w:val="DefaultParagraphFont"/>
    <w:uiPriority w:val="99"/>
    <w:unhideWhenUsed/>
    <w:rsid w:val="00500ADE"/>
    <w:rPr>
      <w:color w:val="D25814" w:themeColor="hyperlink"/>
      <w:u w:val="single"/>
    </w:rPr>
  </w:style>
  <w:style w:type="paragraph" w:styleId="Revision">
    <w:name w:val="Revision"/>
    <w:hidden/>
    <w:uiPriority w:val="99"/>
    <w:semiHidden/>
    <w:rsid w:val="00543361"/>
  </w:style>
  <w:style w:type="character" w:styleId="IntenseEmphasis">
    <w:name w:val="Intense Emphasis"/>
    <w:basedOn w:val="DefaultParagraphFont"/>
    <w:uiPriority w:val="21"/>
    <w:qFormat/>
    <w:rsid w:val="006F466F"/>
    <w:rPr>
      <w:b/>
      <w:bCs/>
      <w:i/>
      <w:iCs/>
      <w:color w:val="A9A57C" w:themeColor="accent1"/>
    </w:rPr>
  </w:style>
  <w:style w:type="character" w:customStyle="1" w:styleId="Heading5Char">
    <w:name w:val="Heading 5 Char"/>
    <w:basedOn w:val="DefaultParagraphFont"/>
    <w:link w:val="Heading5"/>
    <w:uiPriority w:val="9"/>
    <w:rsid w:val="006F466F"/>
    <w:rPr>
      <w:rFonts w:asciiTheme="majorHAnsi" w:eastAsiaTheme="majorEastAsia" w:hAnsiTheme="majorHAnsi" w:cstheme="majorBidi"/>
      <w:color w:val="575539" w:themeColor="accent1" w:themeShade="7F"/>
    </w:rPr>
  </w:style>
  <w:style w:type="character" w:customStyle="1" w:styleId="Heading6Char">
    <w:name w:val="Heading 6 Char"/>
    <w:basedOn w:val="DefaultParagraphFont"/>
    <w:link w:val="Heading6"/>
    <w:uiPriority w:val="9"/>
    <w:rsid w:val="00430CF6"/>
    <w:rPr>
      <w:rFonts w:asciiTheme="majorHAnsi" w:eastAsiaTheme="majorEastAsia" w:hAnsiTheme="majorHAnsi" w:cstheme="majorBidi"/>
      <w:i/>
      <w:iCs/>
      <w:color w:val="575539" w:themeColor="accent1" w:themeShade="7F"/>
    </w:rPr>
  </w:style>
  <w:style w:type="character" w:styleId="Emphasis">
    <w:name w:val="Emphasis"/>
    <w:basedOn w:val="DefaultParagraphFont"/>
    <w:uiPriority w:val="20"/>
    <w:qFormat/>
    <w:rsid w:val="00BD6F65"/>
    <w:rPr>
      <w:i/>
      <w:iCs/>
    </w:rPr>
  </w:style>
  <w:style w:type="paragraph" w:styleId="Caption">
    <w:name w:val="caption"/>
    <w:basedOn w:val="Normal"/>
    <w:next w:val="Normal"/>
    <w:uiPriority w:val="35"/>
    <w:unhideWhenUsed/>
    <w:qFormat/>
    <w:rsid w:val="00B41623"/>
    <w:pPr>
      <w:keepNext/>
      <w:suppressAutoHyphens/>
      <w:spacing w:before="480" w:after="60" w:line="276" w:lineRule="auto"/>
    </w:pPr>
    <w:rPr>
      <w:rFonts w:asciiTheme="majorHAnsi" w:eastAsiaTheme="minorHAnsi" w:hAnsiTheme="majorHAnsi" w:cstheme="minorBidi"/>
      <w:bCs/>
      <w:color w:val="675E47" w:themeColor="text2"/>
      <w:sz w:val="22"/>
      <w:szCs w:val="18"/>
      <w:lang w:eastAsia="en-US"/>
    </w:rPr>
  </w:style>
  <w:style w:type="paragraph" w:styleId="NoSpacing">
    <w:name w:val="No Spacing"/>
    <w:uiPriority w:val="1"/>
    <w:qFormat/>
    <w:rsid w:val="00EE6807"/>
  </w:style>
  <w:style w:type="paragraph" w:customStyle="1" w:styleId="Tableheadings">
    <w:name w:val="Table headings"/>
    <w:basedOn w:val="Heading3"/>
    <w:autoRedefine/>
    <w:qFormat/>
    <w:rsid w:val="00CF269A"/>
    <w:pPr>
      <w:spacing w:before="480"/>
    </w:pPr>
    <w:rPr>
      <w:rFonts w:eastAsia="Times New Roman" w:cstheme="majorHAnsi"/>
      <w:b w:val="0"/>
      <w:bCs w:val="0"/>
      <w:color w:val="675E47" w:themeColor="text2"/>
      <w:szCs w:val="18"/>
      <w:lang w:eastAsia="en-AU"/>
    </w:rPr>
  </w:style>
  <w:style w:type="character" w:styleId="FollowedHyperlink">
    <w:name w:val="FollowedHyperlink"/>
    <w:basedOn w:val="DefaultParagraphFont"/>
    <w:uiPriority w:val="99"/>
    <w:semiHidden/>
    <w:unhideWhenUsed/>
    <w:rsid w:val="00265634"/>
    <w:rPr>
      <w:color w:val="849A0A" w:themeColor="followedHyperlink"/>
      <w:u w:val="single"/>
    </w:rPr>
  </w:style>
  <w:style w:type="character" w:customStyle="1" w:styleId="apple-converted-space">
    <w:name w:val="apple-converted-space"/>
    <w:basedOn w:val="DefaultParagraphFont"/>
    <w:rsid w:val="00575C9E"/>
  </w:style>
  <w:style w:type="character" w:customStyle="1" w:styleId="UnresolvedMention1">
    <w:name w:val="Unresolved Mention1"/>
    <w:basedOn w:val="DefaultParagraphFont"/>
    <w:uiPriority w:val="99"/>
    <w:semiHidden/>
    <w:unhideWhenUsed/>
    <w:rsid w:val="00453440"/>
    <w:rPr>
      <w:color w:val="808080"/>
      <w:shd w:val="clear" w:color="auto" w:fill="E6E6E6"/>
    </w:rPr>
  </w:style>
  <w:style w:type="paragraph" w:styleId="TOC4">
    <w:name w:val="toc 4"/>
    <w:basedOn w:val="Normal"/>
    <w:next w:val="Normal"/>
    <w:autoRedefine/>
    <w:uiPriority w:val="39"/>
    <w:unhideWhenUsed/>
    <w:rsid w:val="00676018"/>
    <w:pPr>
      <w:suppressAutoHyphens/>
      <w:spacing w:before="40" w:after="100" w:line="259" w:lineRule="auto"/>
      <w:ind w:left="660"/>
    </w:pPr>
    <w:rPr>
      <w:rFonts w:asciiTheme="minorHAnsi" w:eastAsiaTheme="minorEastAsia" w:hAnsiTheme="minorHAnsi" w:cstheme="minorBidi"/>
      <w:sz w:val="22"/>
      <w:szCs w:val="22"/>
      <w:lang w:eastAsia="en-AU"/>
    </w:rPr>
  </w:style>
  <w:style w:type="paragraph" w:styleId="TOC5">
    <w:name w:val="toc 5"/>
    <w:basedOn w:val="Normal"/>
    <w:next w:val="Normal"/>
    <w:autoRedefine/>
    <w:uiPriority w:val="39"/>
    <w:unhideWhenUsed/>
    <w:rsid w:val="00676018"/>
    <w:pPr>
      <w:suppressAutoHyphens/>
      <w:spacing w:before="40" w:after="100" w:line="259" w:lineRule="auto"/>
      <w:ind w:left="880"/>
    </w:pPr>
    <w:rPr>
      <w:rFonts w:asciiTheme="minorHAnsi" w:eastAsiaTheme="minorEastAsia" w:hAnsiTheme="minorHAnsi" w:cstheme="minorBidi"/>
      <w:sz w:val="22"/>
      <w:szCs w:val="22"/>
      <w:lang w:eastAsia="en-AU"/>
    </w:rPr>
  </w:style>
  <w:style w:type="paragraph" w:styleId="TOC6">
    <w:name w:val="toc 6"/>
    <w:basedOn w:val="Normal"/>
    <w:next w:val="Normal"/>
    <w:autoRedefine/>
    <w:uiPriority w:val="39"/>
    <w:unhideWhenUsed/>
    <w:rsid w:val="00676018"/>
    <w:pPr>
      <w:suppressAutoHyphens/>
      <w:spacing w:before="40" w:after="100" w:line="259"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676018"/>
    <w:pPr>
      <w:suppressAutoHyphens/>
      <w:spacing w:before="40" w:after="100" w:line="259"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676018"/>
    <w:pPr>
      <w:suppressAutoHyphens/>
      <w:spacing w:before="40"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676018"/>
    <w:pPr>
      <w:suppressAutoHyphens/>
      <w:spacing w:before="40" w:after="100" w:line="259" w:lineRule="auto"/>
      <w:ind w:left="1760"/>
    </w:pPr>
    <w:rPr>
      <w:rFonts w:asciiTheme="minorHAnsi" w:eastAsiaTheme="minorEastAsia" w:hAnsiTheme="minorHAnsi" w:cstheme="minorBidi"/>
      <w:sz w:val="22"/>
      <w:szCs w:val="22"/>
      <w:lang w:eastAsia="en-AU"/>
    </w:rPr>
  </w:style>
  <w:style w:type="numbering" w:customStyle="1" w:styleId="NoList3">
    <w:name w:val="No List3"/>
    <w:next w:val="NoList"/>
    <w:uiPriority w:val="99"/>
    <w:semiHidden/>
    <w:unhideWhenUsed/>
    <w:rsid w:val="00A61B35"/>
  </w:style>
  <w:style w:type="numbering" w:customStyle="1" w:styleId="NoList11">
    <w:name w:val="No List11"/>
    <w:next w:val="NoList"/>
    <w:uiPriority w:val="99"/>
    <w:semiHidden/>
    <w:unhideWhenUsed/>
    <w:rsid w:val="00A61B35"/>
  </w:style>
  <w:style w:type="numbering" w:customStyle="1" w:styleId="NoList21">
    <w:name w:val="No List21"/>
    <w:next w:val="NoList"/>
    <w:uiPriority w:val="99"/>
    <w:semiHidden/>
    <w:unhideWhenUsed/>
    <w:rsid w:val="00A61B35"/>
  </w:style>
  <w:style w:type="character" w:customStyle="1" w:styleId="ListParagraphChar">
    <w:name w:val="List Paragraph Char"/>
    <w:aliases w:val="Body text Char,Bullet point Char,L Char,List Paragraph1 Char,List Paragraph11 Char,NAST Quote Char,Recommendation Char,Bullet Point Char,Bulletr List Paragraph Char,Content descriptions Char,FooterText Char,List Bullet 1 Char"/>
    <w:basedOn w:val="DefaultParagraphFont"/>
    <w:link w:val="ListParagraph"/>
    <w:uiPriority w:val="99"/>
    <w:locked/>
    <w:rsid w:val="0052334A"/>
    <w:rPr>
      <w:rFonts w:ascii="Arial" w:eastAsiaTheme="majorEastAsia" w:hAnsi="Arial" w:cs="Times New Roman"/>
      <w:b/>
      <w:bCs/>
      <w:color w:val="332F23" w:themeColor="text2" w:themeShade="80"/>
      <w:szCs w:val="24"/>
      <w:lang w:val="en-GB" w:eastAsia="en-GB"/>
    </w:rPr>
  </w:style>
  <w:style w:type="character" w:customStyle="1" w:styleId="UnresolvedMention2">
    <w:name w:val="Unresolved Mention2"/>
    <w:basedOn w:val="DefaultParagraphFont"/>
    <w:uiPriority w:val="99"/>
    <w:semiHidden/>
    <w:unhideWhenUsed/>
    <w:rsid w:val="00BA0659"/>
    <w:rPr>
      <w:color w:val="605E5C"/>
      <w:shd w:val="clear" w:color="auto" w:fill="E1DFDD"/>
    </w:rPr>
  </w:style>
  <w:style w:type="paragraph" w:customStyle="1" w:styleId="FigureHeadings">
    <w:name w:val="Figure Headings"/>
    <w:basedOn w:val="Heading3"/>
    <w:autoRedefine/>
    <w:qFormat/>
    <w:rsid w:val="00CF269A"/>
    <w:pPr>
      <w:spacing w:before="480"/>
    </w:pPr>
    <w:rPr>
      <w:rFonts w:cstheme="majorHAnsi"/>
      <w:b w:val="0"/>
      <w:bCs w:val="0"/>
      <w:color w:val="675E47" w:themeColor="text2"/>
    </w:rPr>
  </w:style>
  <w:style w:type="paragraph" w:styleId="TableofFigures">
    <w:name w:val="table of figures"/>
    <w:basedOn w:val="Normal"/>
    <w:next w:val="Normal"/>
    <w:uiPriority w:val="99"/>
    <w:unhideWhenUsed/>
    <w:rsid w:val="0091441D"/>
    <w:pPr>
      <w:suppressAutoHyphens/>
      <w:spacing w:before="40" w:after="120" w:line="276" w:lineRule="auto"/>
    </w:pPr>
    <w:rPr>
      <w:rFonts w:asciiTheme="minorHAnsi" w:eastAsiaTheme="minorHAnsi" w:hAnsiTheme="minorHAnsi"/>
      <w:sz w:val="22"/>
      <w:lang w:val="en-GB"/>
    </w:rPr>
  </w:style>
  <w:style w:type="paragraph" w:customStyle="1" w:styleId="BulletsTrach">
    <w:name w:val="Bullets Trach"/>
    <w:basedOn w:val="Normal"/>
    <w:qFormat/>
    <w:rsid w:val="005A212F"/>
    <w:pPr>
      <w:numPr>
        <w:numId w:val="3"/>
      </w:numPr>
      <w:suppressAutoHyphens/>
      <w:spacing w:before="40" w:after="60" w:line="276" w:lineRule="auto"/>
      <w:contextualSpacing/>
    </w:pPr>
    <w:rPr>
      <w:rFonts w:asciiTheme="minorHAnsi" w:eastAsiaTheme="minorHAnsi" w:hAnsiTheme="minorHAnsi"/>
      <w:color w:val="2F2B20" w:themeColor="text1"/>
      <w:sz w:val="22"/>
      <w:lang w:val="en-GB"/>
    </w:rPr>
  </w:style>
  <w:style w:type="paragraph" w:customStyle="1" w:styleId="tablefigfootnote">
    <w:name w:val="table_fig footnote"/>
    <w:basedOn w:val="Normal"/>
    <w:qFormat/>
    <w:rsid w:val="00EB7D54"/>
    <w:pPr>
      <w:tabs>
        <w:tab w:val="center" w:pos="4513"/>
        <w:tab w:val="right" w:pos="9026"/>
      </w:tabs>
      <w:suppressAutoHyphens/>
      <w:spacing w:before="10" w:line="276" w:lineRule="auto"/>
    </w:pPr>
    <w:rPr>
      <w:rFonts w:asciiTheme="minorHAnsi" w:eastAsia="Calibri" w:hAnsiTheme="minorHAnsi"/>
      <w:sz w:val="18"/>
      <w:szCs w:val="18"/>
    </w:rPr>
  </w:style>
  <w:style w:type="table" w:styleId="TableGrid">
    <w:name w:val="Table Grid"/>
    <w:basedOn w:val="TableNormal"/>
    <w:uiPriority w:val="59"/>
    <w:rsid w:val="00F25D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895D5B"/>
    <w:rPr>
      <w:color w:val="605E5C"/>
      <w:shd w:val="clear" w:color="auto" w:fill="E1DFDD"/>
    </w:rPr>
  </w:style>
  <w:style w:type="paragraph" w:styleId="ListBullet2">
    <w:name w:val="List Bullet 2"/>
    <w:basedOn w:val="Normal"/>
    <w:uiPriority w:val="99"/>
    <w:unhideWhenUsed/>
    <w:rsid w:val="00A57CA7"/>
    <w:pPr>
      <w:numPr>
        <w:numId w:val="2"/>
      </w:numPr>
      <w:suppressAutoHyphens/>
      <w:spacing w:before="40" w:after="120" w:line="276" w:lineRule="auto"/>
      <w:contextualSpacing/>
    </w:pPr>
    <w:rPr>
      <w:rFonts w:asciiTheme="minorHAnsi" w:eastAsiaTheme="minorHAnsi" w:hAnsiTheme="minorHAnsi"/>
      <w:sz w:val="22"/>
      <w:lang w:val="en-GB"/>
    </w:rPr>
  </w:style>
  <w:style w:type="paragraph" w:styleId="ListBullet3">
    <w:name w:val="List Bullet 3"/>
    <w:basedOn w:val="Normal"/>
    <w:uiPriority w:val="99"/>
    <w:unhideWhenUsed/>
    <w:rsid w:val="00A57CA7"/>
    <w:pPr>
      <w:numPr>
        <w:numId w:val="1"/>
      </w:numPr>
      <w:suppressAutoHyphens/>
      <w:spacing w:before="40" w:after="120" w:line="276" w:lineRule="auto"/>
      <w:contextualSpacing/>
    </w:pPr>
    <w:rPr>
      <w:rFonts w:asciiTheme="minorHAnsi" w:eastAsiaTheme="minorHAnsi" w:hAnsiTheme="minorHAnsi"/>
      <w:sz w:val="22"/>
      <w:lang w:val="en-GB"/>
    </w:rPr>
  </w:style>
  <w:style w:type="character" w:styleId="PageNumber">
    <w:name w:val="page number"/>
    <w:basedOn w:val="DefaultParagraphFont"/>
    <w:uiPriority w:val="99"/>
    <w:semiHidden/>
    <w:unhideWhenUsed/>
    <w:rsid w:val="00FD5E70"/>
  </w:style>
  <w:style w:type="character" w:customStyle="1" w:styleId="UnresolvedMention4">
    <w:name w:val="Unresolved Mention4"/>
    <w:basedOn w:val="DefaultParagraphFont"/>
    <w:uiPriority w:val="99"/>
    <w:semiHidden/>
    <w:unhideWhenUsed/>
    <w:rsid w:val="006F743C"/>
    <w:rPr>
      <w:color w:val="605E5C"/>
      <w:shd w:val="clear" w:color="auto" w:fill="E1DFDD"/>
    </w:rPr>
  </w:style>
  <w:style w:type="character" w:customStyle="1" w:styleId="UnresolvedMention5">
    <w:name w:val="Unresolved Mention5"/>
    <w:basedOn w:val="DefaultParagraphFont"/>
    <w:uiPriority w:val="99"/>
    <w:semiHidden/>
    <w:unhideWhenUsed/>
    <w:rsid w:val="00DE1002"/>
    <w:rPr>
      <w:color w:val="605E5C"/>
      <w:shd w:val="clear" w:color="auto" w:fill="E1DFDD"/>
    </w:rPr>
  </w:style>
  <w:style w:type="paragraph" w:customStyle="1" w:styleId="Heading1nonumbering">
    <w:name w:val="Heading 1 no numbering"/>
    <w:basedOn w:val="Heading1"/>
    <w:qFormat/>
    <w:rsid w:val="00492D40"/>
    <w:pPr>
      <w:numPr>
        <w:numId w:val="0"/>
      </w:numPr>
    </w:pPr>
  </w:style>
  <w:style w:type="table" w:customStyle="1" w:styleId="trach">
    <w:name w:val="trach"/>
    <w:basedOn w:val="TableNormal"/>
    <w:uiPriority w:val="99"/>
    <w:rsid w:val="00105E96"/>
    <w:tblPr>
      <w:tblStyleRowBandSize w:val="1"/>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tcPr>
      <w:vAlign w:val="center"/>
    </w:tcPr>
    <w:tblStylePr w:type="firstRow">
      <w:pPr>
        <w:wordWrap/>
        <w:spacing w:line="240" w:lineRule="auto"/>
        <w:jc w:val="center"/>
      </w:pPr>
      <w:rPr>
        <w:rFonts w:asciiTheme="majorHAnsi" w:hAnsiTheme="majorHAnsi"/>
        <w:b/>
        <w:sz w:val="24"/>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BFBFBF" w:themeFill="background1" w:themeFillShade="BF"/>
      </w:tcPr>
    </w:tblStylePr>
    <w:tblStylePr w:type="band2Horz">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D9D9D9" w:themeFill="background1" w:themeFillShade="D9"/>
      </w:tcPr>
    </w:tblStylePr>
  </w:style>
  <w:style w:type="paragraph" w:styleId="BodyText">
    <w:name w:val="Body Text"/>
    <w:basedOn w:val="Normal"/>
    <w:link w:val="BodyTextChar"/>
    <w:uiPriority w:val="99"/>
    <w:semiHidden/>
    <w:unhideWhenUsed/>
    <w:rsid w:val="0052334A"/>
    <w:pPr>
      <w:suppressAutoHyphens/>
      <w:spacing w:before="40" w:after="120" w:line="276" w:lineRule="auto"/>
    </w:pPr>
    <w:rPr>
      <w:rFonts w:asciiTheme="minorHAnsi" w:eastAsiaTheme="minorHAnsi" w:hAnsiTheme="minorHAnsi"/>
      <w:sz w:val="22"/>
      <w:lang w:val="en-GB"/>
    </w:rPr>
  </w:style>
  <w:style w:type="character" w:customStyle="1" w:styleId="BodyTextChar">
    <w:name w:val="Body Text Char"/>
    <w:basedOn w:val="DefaultParagraphFont"/>
    <w:link w:val="BodyText"/>
    <w:uiPriority w:val="99"/>
    <w:semiHidden/>
    <w:rsid w:val="0052334A"/>
    <w:rPr>
      <w:rFonts w:ascii="Times New Roman" w:hAnsi="Times New Roman" w:cs="Times New Roman"/>
      <w:sz w:val="24"/>
      <w:szCs w:val="24"/>
      <w:lang w:val="en-GB" w:eastAsia="en-GB"/>
    </w:rPr>
  </w:style>
  <w:style w:type="numbering" w:customStyle="1" w:styleId="NoList4">
    <w:name w:val="No List4"/>
    <w:next w:val="NoList"/>
    <w:uiPriority w:val="99"/>
    <w:semiHidden/>
    <w:unhideWhenUsed/>
    <w:rsid w:val="006F32BC"/>
  </w:style>
  <w:style w:type="numbering" w:customStyle="1" w:styleId="NoList12">
    <w:name w:val="No List12"/>
    <w:next w:val="NoList"/>
    <w:uiPriority w:val="99"/>
    <w:semiHidden/>
    <w:unhideWhenUsed/>
    <w:rsid w:val="006F32BC"/>
  </w:style>
  <w:style w:type="numbering" w:customStyle="1" w:styleId="NoList22">
    <w:name w:val="No List22"/>
    <w:next w:val="NoList"/>
    <w:uiPriority w:val="99"/>
    <w:semiHidden/>
    <w:unhideWhenUsed/>
    <w:rsid w:val="006F32BC"/>
  </w:style>
  <w:style w:type="numbering" w:customStyle="1" w:styleId="NoList31">
    <w:name w:val="No List31"/>
    <w:next w:val="NoList"/>
    <w:uiPriority w:val="99"/>
    <w:semiHidden/>
    <w:unhideWhenUsed/>
    <w:rsid w:val="006F32BC"/>
  </w:style>
  <w:style w:type="numbering" w:customStyle="1" w:styleId="NoList111">
    <w:name w:val="No List111"/>
    <w:next w:val="NoList"/>
    <w:uiPriority w:val="99"/>
    <w:semiHidden/>
    <w:unhideWhenUsed/>
    <w:rsid w:val="006F32BC"/>
  </w:style>
  <w:style w:type="numbering" w:customStyle="1" w:styleId="NoList211">
    <w:name w:val="No List211"/>
    <w:next w:val="NoList"/>
    <w:uiPriority w:val="99"/>
    <w:semiHidden/>
    <w:unhideWhenUsed/>
    <w:rsid w:val="006F32BC"/>
  </w:style>
  <w:style w:type="table" w:customStyle="1" w:styleId="TableGrid1">
    <w:name w:val="Table Grid1"/>
    <w:basedOn w:val="TableNormal"/>
    <w:next w:val="TableGrid"/>
    <w:uiPriority w:val="59"/>
    <w:rsid w:val="006F3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ch1">
    <w:name w:val="trach1"/>
    <w:basedOn w:val="TableNormal"/>
    <w:uiPriority w:val="99"/>
    <w:rsid w:val="006F32BC"/>
    <w:tblPr>
      <w:tblStyleRowBandSize w:val="1"/>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tcPr>
      <w:vAlign w:val="center"/>
    </w:tcPr>
    <w:tblStylePr w:type="firstRow">
      <w:pPr>
        <w:wordWrap/>
        <w:spacing w:line="240" w:lineRule="auto"/>
        <w:jc w:val="center"/>
      </w:pPr>
      <w:rPr>
        <w:rFonts w:asciiTheme="majorHAnsi" w:hAnsiTheme="majorHAnsi"/>
        <w:b/>
        <w:sz w:val="24"/>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BFBFBF" w:themeFill="background1" w:themeFillShade="BF"/>
      </w:tcPr>
    </w:tblStylePr>
    <w:tblStylePr w:type="band2Horz">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D9D9D9" w:themeFill="background1" w:themeFillShade="D9"/>
      </w:tcPr>
    </w:tblStylePr>
  </w:style>
  <w:style w:type="numbering" w:customStyle="1" w:styleId="NoList5">
    <w:name w:val="No List5"/>
    <w:next w:val="NoList"/>
    <w:uiPriority w:val="99"/>
    <w:semiHidden/>
    <w:unhideWhenUsed/>
    <w:rsid w:val="00E3767F"/>
  </w:style>
  <w:style w:type="numbering" w:customStyle="1" w:styleId="NoList13">
    <w:name w:val="No List13"/>
    <w:next w:val="NoList"/>
    <w:uiPriority w:val="99"/>
    <w:semiHidden/>
    <w:unhideWhenUsed/>
    <w:rsid w:val="00E3767F"/>
  </w:style>
  <w:style w:type="numbering" w:customStyle="1" w:styleId="NoList23">
    <w:name w:val="No List23"/>
    <w:next w:val="NoList"/>
    <w:uiPriority w:val="99"/>
    <w:semiHidden/>
    <w:unhideWhenUsed/>
    <w:rsid w:val="00E3767F"/>
  </w:style>
  <w:style w:type="numbering" w:customStyle="1" w:styleId="NoList32">
    <w:name w:val="No List32"/>
    <w:next w:val="NoList"/>
    <w:uiPriority w:val="99"/>
    <w:semiHidden/>
    <w:unhideWhenUsed/>
    <w:rsid w:val="00E3767F"/>
  </w:style>
  <w:style w:type="numbering" w:customStyle="1" w:styleId="NoList112">
    <w:name w:val="No List112"/>
    <w:next w:val="NoList"/>
    <w:uiPriority w:val="99"/>
    <w:semiHidden/>
    <w:unhideWhenUsed/>
    <w:rsid w:val="00E3767F"/>
  </w:style>
  <w:style w:type="numbering" w:customStyle="1" w:styleId="NoList212">
    <w:name w:val="No List212"/>
    <w:next w:val="NoList"/>
    <w:uiPriority w:val="99"/>
    <w:semiHidden/>
    <w:unhideWhenUsed/>
    <w:rsid w:val="00E3767F"/>
  </w:style>
  <w:style w:type="table" w:customStyle="1" w:styleId="TableGrid2">
    <w:name w:val="Table Grid2"/>
    <w:basedOn w:val="TableNormal"/>
    <w:next w:val="TableGrid"/>
    <w:uiPriority w:val="59"/>
    <w:rsid w:val="00E376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1">
    <w:name w:val="Unresolved Mention51"/>
    <w:basedOn w:val="DefaultParagraphFont"/>
    <w:uiPriority w:val="99"/>
    <w:semiHidden/>
    <w:unhideWhenUsed/>
    <w:rsid w:val="00E3767F"/>
    <w:rPr>
      <w:color w:val="605E5C"/>
      <w:shd w:val="clear" w:color="auto" w:fill="E1DFDD"/>
    </w:rPr>
  </w:style>
  <w:style w:type="table" w:customStyle="1" w:styleId="trach2">
    <w:name w:val="trach2"/>
    <w:basedOn w:val="TableNormal"/>
    <w:uiPriority w:val="99"/>
    <w:rsid w:val="00E3767F"/>
    <w:tblPr>
      <w:tblStyleRowBandSize w:val="1"/>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tcPr>
      <w:vAlign w:val="center"/>
    </w:tcPr>
    <w:tblStylePr w:type="firstRow">
      <w:pPr>
        <w:wordWrap/>
        <w:spacing w:line="240" w:lineRule="auto"/>
        <w:jc w:val="center"/>
      </w:pPr>
      <w:rPr>
        <w:rFonts w:asciiTheme="majorHAnsi" w:hAnsiTheme="majorHAnsi"/>
        <w:b/>
        <w:sz w:val="24"/>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BFBFBF" w:themeFill="background1" w:themeFillShade="BF"/>
      </w:tcPr>
    </w:tblStylePr>
    <w:tblStylePr w:type="band2Horz">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D9D9D9" w:themeFill="background1" w:themeFillShade="D9"/>
      </w:tcPr>
    </w:tblStylePr>
  </w:style>
  <w:style w:type="numbering" w:customStyle="1" w:styleId="NoList6">
    <w:name w:val="No List6"/>
    <w:next w:val="NoList"/>
    <w:uiPriority w:val="99"/>
    <w:semiHidden/>
    <w:unhideWhenUsed/>
    <w:rsid w:val="00C574D9"/>
  </w:style>
  <w:style w:type="numbering" w:customStyle="1" w:styleId="NoList14">
    <w:name w:val="No List14"/>
    <w:next w:val="NoList"/>
    <w:uiPriority w:val="99"/>
    <w:semiHidden/>
    <w:unhideWhenUsed/>
    <w:rsid w:val="00C574D9"/>
  </w:style>
  <w:style w:type="numbering" w:customStyle="1" w:styleId="NoList24">
    <w:name w:val="No List24"/>
    <w:next w:val="NoList"/>
    <w:uiPriority w:val="99"/>
    <w:semiHidden/>
    <w:unhideWhenUsed/>
    <w:rsid w:val="00C574D9"/>
  </w:style>
  <w:style w:type="numbering" w:customStyle="1" w:styleId="NoList33">
    <w:name w:val="No List33"/>
    <w:next w:val="NoList"/>
    <w:uiPriority w:val="99"/>
    <w:semiHidden/>
    <w:unhideWhenUsed/>
    <w:rsid w:val="00C574D9"/>
  </w:style>
  <w:style w:type="numbering" w:customStyle="1" w:styleId="NoList113">
    <w:name w:val="No List113"/>
    <w:next w:val="NoList"/>
    <w:uiPriority w:val="99"/>
    <w:semiHidden/>
    <w:unhideWhenUsed/>
    <w:rsid w:val="00C574D9"/>
  </w:style>
  <w:style w:type="numbering" w:customStyle="1" w:styleId="NoList213">
    <w:name w:val="No List213"/>
    <w:next w:val="NoList"/>
    <w:uiPriority w:val="99"/>
    <w:semiHidden/>
    <w:unhideWhenUsed/>
    <w:rsid w:val="00C574D9"/>
  </w:style>
  <w:style w:type="table" w:customStyle="1" w:styleId="TableGrid3">
    <w:name w:val="Table Grid3"/>
    <w:basedOn w:val="TableNormal"/>
    <w:next w:val="TableGrid"/>
    <w:uiPriority w:val="59"/>
    <w:rsid w:val="00C574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ch3">
    <w:name w:val="trach3"/>
    <w:basedOn w:val="TableNormal"/>
    <w:uiPriority w:val="99"/>
    <w:rsid w:val="00C574D9"/>
    <w:tblPr>
      <w:tblStyleRowBandSize w:val="1"/>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tcPr>
      <w:vAlign w:val="center"/>
    </w:tcPr>
    <w:tblStylePr w:type="firstRow">
      <w:pPr>
        <w:wordWrap/>
        <w:spacing w:line="240" w:lineRule="auto"/>
        <w:jc w:val="center"/>
      </w:pPr>
      <w:rPr>
        <w:rFonts w:asciiTheme="majorHAnsi" w:hAnsiTheme="majorHAnsi"/>
        <w:b/>
        <w:sz w:val="24"/>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BFBFBF" w:themeFill="background1" w:themeFillShade="BF"/>
      </w:tcPr>
    </w:tblStylePr>
    <w:tblStylePr w:type="band2Horz">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D9D9D9" w:themeFill="background1" w:themeFillShade="D9"/>
      </w:tcPr>
    </w:tblStylePr>
  </w:style>
  <w:style w:type="character" w:styleId="Strong">
    <w:name w:val="Strong"/>
    <w:basedOn w:val="DefaultParagraphFont"/>
    <w:uiPriority w:val="22"/>
    <w:qFormat/>
    <w:rsid w:val="00CF6F2A"/>
    <w:rPr>
      <w:b/>
      <w:bCs/>
    </w:rPr>
  </w:style>
  <w:style w:type="character" w:styleId="UnresolvedMention">
    <w:name w:val="Unresolved Mention"/>
    <w:basedOn w:val="DefaultParagraphFont"/>
    <w:uiPriority w:val="99"/>
    <w:semiHidden/>
    <w:unhideWhenUsed/>
    <w:rsid w:val="00B321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808">
      <w:bodyDiv w:val="1"/>
      <w:marLeft w:val="0"/>
      <w:marRight w:val="0"/>
      <w:marTop w:val="0"/>
      <w:marBottom w:val="0"/>
      <w:divBdr>
        <w:top w:val="none" w:sz="0" w:space="0" w:color="auto"/>
        <w:left w:val="none" w:sz="0" w:space="0" w:color="auto"/>
        <w:bottom w:val="none" w:sz="0" w:space="0" w:color="auto"/>
        <w:right w:val="none" w:sz="0" w:space="0" w:color="auto"/>
      </w:divBdr>
    </w:div>
    <w:div w:id="7294494">
      <w:bodyDiv w:val="1"/>
      <w:marLeft w:val="0"/>
      <w:marRight w:val="0"/>
      <w:marTop w:val="0"/>
      <w:marBottom w:val="0"/>
      <w:divBdr>
        <w:top w:val="none" w:sz="0" w:space="0" w:color="auto"/>
        <w:left w:val="none" w:sz="0" w:space="0" w:color="auto"/>
        <w:bottom w:val="none" w:sz="0" w:space="0" w:color="auto"/>
        <w:right w:val="none" w:sz="0" w:space="0" w:color="auto"/>
      </w:divBdr>
    </w:div>
    <w:div w:id="13197453">
      <w:bodyDiv w:val="1"/>
      <w:marLeft w:val="0"/>
      <w:marRight w:val="0"/>
      <w:marTop w:val="0"/>
      <w:marBottom w:val="0"/>
      <w:divBdr>
        <w:top w:val="none" w:sz="0" w:space="0" w:color="auto"/>
        <w:left w:val="none" w:sz="0" w:space="0" w:color="auto"/>
        <w:bottom w:val="none" w:sz="0" w:space="0" w:color="auto"/>
        <w:right w:val="none" w:sz="0" w:space="0" w:color="auto"/>
      </w:divBdr>
    </w:div>
    <w:div w:id="15934287">
      <w:bodyDiv w:val="1"/>
      <w:marLeft w:val="0"/>
      <w:marRight w:val="0"/>
      <w:marTop w:val="0"/>
      <w:marBottom w:val="0"/>
      <w:divBdr>
        <w:top w:val="none" w:sz="0" w:space="0" w:color="auto"/>
        <w:left w:val="none" w:sz="0" w:space="0" w:color="auto"/>
        <w:bottom w:val="none" w:sz="0" w:space="0" w:color="auto"/>
        <w:right w:val="none" w:sz="0" w:space="0" w:color="auto"/>
      </w:divBdr>
    </w:div>
    <w:div w:id="17900704">
      <w:bodyDiv w:val="1"/>
      <w:marLeft w:val="0"/>
      <w:marRight w:val="0"/>
      <w:marTop w:val="0"/>
      <w:marBottom w:val="0"/>
      <w:divBdr>
        <w:top w:val="none" w:sz="0" w:space="0" w:color="auto"/>
        <w:left w:val="none" w:sz="0" w:space="0" w:color="auto"/>
        <w:bottom w:val="none" w:sz="0" w:space="0" w:color="auto"/>
        <w:right w:val="none" w:sz="0" w:space="0" w:color="auto"/>
      </w:divBdr>
    </w:div>
    <w:div w:id="22246169">
      <w:bodyDiv w:val="1"/>
      <w:marLeft w:val="0"/>
      <w:marRight w:val="0"/>
      <w:marTop w:val="0"/>
      <w:marBottom w:val="0"/>
      <w:divBdr>
        <w:top w:val="none" w:sz="0" w:space="0" w:color="auto"/>
        <w:left w:val="none" w:sz="0" w:space="0" w:color="auto"/>
        <w:bottom w:val="none" w:sz="0" w:space="0" w:color="auto"/>
        <w:right w:val="none" w:sz="0" w:space="0" w:color="auto"/>
      </w:divBdr>
    </w:div>
    <w:div w:id="22946800">
      <w:bodyDiv w:val="1"/>
      <w:marLeft w:val="0"/>
      <w:marRight w:val="0"/>
      <w:marTop w:val="0"/>
      <w:marBottom w:val="0"/>
      <w:divBdr>
        <w:top w:val="none" w:sz="0" w:space="0" w:color="auto"/>
        <w:left w:val="none" w:sz="0" w:space="0" w:color="auto"/>
        <w:bottom w:val="none" w:sz="0" w:space="0" w:color="auto"/>
        <w:right w:val="none" w:sz="0" w:space="0" w:color="auto"/>
      </w:divBdr>
    </w:div>
    <w:div w:id="25447142">
      <w:bodyDiv w:val="1"/>
      <w:marLeft w:val="0"/>
      <w:marRight w:val="0"/>
      <w:marTop w:val="0"/>
      <w:marBottom w:val="0"/>
      <w:divBdr>
        <w:top w:val="none" w:sz="0" w:space="0" w:color="auto"/>
        <w:left w:val="none" w:sz="0" w:space="0" w:color="auto"/>
        <w:bottom w:val="none" w:sz="0" w:space="0" w:color="auto"/>
        <w:right w:val="none" w:sz="0" w:space="0" w:color="auto"/>
      </w:divBdr>
    </w:div>
    <w:div w:id="26759060">
      <w:bodyDiv w:val="1"/>
      <w:marLeft w:val="0"/>
      <w:marRight w:val="0"/>
      <w:marTop w:val="0"/>
      <w:marBottom w:val="0"/>
      <w:divBdr>
        <w:top w:val="none" w:sz="0" w:space="0" w:color="auto"/>
        <w:left w:val="none" w:sz="0" w:space="0" w:color="auto"/>
        <w:bottom w:val="none" w:sz="0" w:space="0" w:color="auto"/>
        <w:right w:val="none" w:sz="0" w:space="0" w:color="auto"/>
      </w:divBdr>
    </w:div>
    <w:div w:id="28074889">
      <w:bodyDiv w:val="1"/>
      <w:marLeft w:val="0"/>
      <w:marRight w:val="0"/>
      <w:marTop w:val="0"/>
      <w:marBottom w:val="0"/>
      <w:divBdr>
        <w:top w:val="none" w:sz="0" w:space="0" w:color="auto"/>
        <w:left w:val="none" w:sz="0" w:space="0" w:color="auto"/>
        <w:bottom w:val="none" w:sz="0" w:space="0" w:color="auto"/>
        <w:right w:val="none" w:sz="0" w:space="0" w:color="auto"/>
      </w:divBdr>
    </w:div>
    <w:div w:id="29191066">
      <w:bodyDiv w:val="1"/>
      <w:marLeft w:val="0"/>
      <w:marRight w:val="0"/>
      <w:marTop w:val="0"/>
      <w:marBottom w:val="0"/>
      <w:divBdr>
        <w:top w:val="none" w:sz="0" w:space="0" w:color="auto"/>
        <w:left w:val="none" w:sz="0" w:space="0" w:color="auto"/>
        <w:bottom w:val="none" w:sz="0" w:space="0" w:color="auto"/>
        <w:right w:val="none" w:sz="0" w:space="0" w:color="auto"/>
      </w:divBdr>
    </w:div>
    <w:div w:id="39519614">
      <w:bodyDiv w:val="1"/>
      <w:marLeft w:val="0"/>
      <w:marRight w:val="0"/>
      <w:marTop w:val="0"/>
      <w:marBottom w:val="0"/>
      <w:divBdr>
        <w:top w:val="none" w:sz="0" w:space="0" w:color="auto"/>
        <w:left w:val="none" w:sz="0" w:space="0" w:color="auto"/>
        <w:bottom w:val="none" w:sz="0" w:space="0" w:color="auto"/>
        <w:right w:val="none" w:sz="0" w:space="0" w:color="auto"/>
      </w:divBdr>
    </w:div>
    <w:div w:id="56828545">
      <w:bodyDiv w:val="1"/>
      <w:marLeft w:val="0"/>
      <w:marRight w:val="0"/>
      <w:marTop w:val="0"/>
      <w:marBottom w:val="0"/>
      <w:divBdr>
        <w:top w:val="none" w:sz="0" w:space="0" w:color="auto"/>
        <w:left w:val="none" w:sz="0" w:space="0" w:color="auto"/>
        <w:bottom w:val="none" w:sz="0" w:space="0" w:color="auto"/>
        <w:right w:val="none" w:sz="0" w:space="0" w:color="auto"/>
      </w:divBdr>
    </w:div>
    <w:div w:id="64961089">
      <w:bodyDiv w:val="1"/>
      <w:marLeft w:val="0"/>
      <w:marRight w:val="0"/>
      <w:marTop w:val="0"/>
      <w:marBottom w:val="0"/>
      <w:divBdr>
        <w:top w:val="none" w:sz="0" w:space="0" w:color="auto"/>
        <w:left w:val="none" w:sz="0" w:space="0" w:color="auto"/>
        <w:bottom w:val="none" w:sz="0" w:space="0" w:color="auto"/>
        <w:right w:val="none" w:sz="0" w:space="0" w:color="auto"/>
      </w:divBdr>
    </w:div>
    <w:div w:id="65617701">
      <w:bodyDiv w:val="1"/>
      <w:marLeft w:val="0"/>
      <w:marRight w:val="0"/>
      <w:marTop w:val="0"/>
      <w:marBottom w:val="0"/>
      <w:divBdr>
        <w:top w:val="none" w:sz="0" w:space="0" w:color="auto"/>
        <w:left w:val="none" w:sz="0" w:space="0" w:color="auto"/>
        <w:bottom w:val="none" w:sz="0" w:space="0" w:color="auto"/>
        <w:right w:val="none" w:sz="0" w:space="0" w:color="auto"/>
      </w:divBdr>
    </w:div>
    <w:div w:id="68231438">
      <w:bodyDiv w:val="1"/>
      <w:marLeft w:val="0"/>
      <w:marRight w:val="0"/>
      <w:marTop w:val="0"/>
      <w:marBottom w:val="0"/>
      <w:divBdr>
        <w:top w:val="none" w:sz="0" w:space="0" w:color="auto"/>
        <w:left w:val="none" w:sz="0" w:space="0" w:color="auto"/>
        <w:bottom w:val="none" w:sz="0" w:space="0" w:color="auto"/>
        <w:right w:val="none" w:sz="0" w:space="0" w:color="auto"/>
      </w:divBdr>
    </w:div>
    <w:div w:id="69542646">
      <w:bodyDiv w:val="1"/>
      <w:marLeft w:val="0"/>
      <w:marRight w:val="0"/>
      <w:marTop w:val="0"/>
      <w:marBottom w:val="0"/>
      <w:divBdr>
        <w:top w:val="none" w:sz="0" w:space="0" w:color="auto"/>
        <w:left w:val="none" w:sz="0" w:space="0" w:color="auto"/>
        <w:bottom w:val="none" w:sz="0" w:space="0" w:color="auto"/>
        <w:right w:val="none" w:sz="0" w:space="0" w:color="auto"/>
      </w:divBdr>
    </w:div>
    <w:div w:id="70587284">
      <w:bodyDiv w:val="1"/>
      <w:marLeft w:val="0"/>
      <w:marRight w:val="0"/>
      <w:marTop w:val="0"/>
      <w:marBottom w:val="0"/>
      <w:divBdr>
        <w:top w:val="none" w:sz="0" w:space="0" w:color="auto"/>
        <w:left w:val="none" w:sz="0" w:space="0" w:color="auto"/>
        <w:bottom w:val="none" w:sz="0" w:space="0" w:color="auto"/>
        <w:right w:val="none" w:sz="0" w:space="0" w:color="auto"/>
      </w:divBdr>
    </w:div>
    <w:div w:id="71901208">
      <w:bodyDiv w:val="1"/>
      <w:marLeft w:val="0"/>
      <w:marRight w:val="0"/>
      <w:marTop w:val="0"/>
      <w:marBottom w:val="0"/>
      <w:divBdr>
        <w:top w:val="none" w:sz="0" w:space="0" w:color="auto"/>
        <w:left w:val="none" w:sz="0" w:space="0" w:color="auto"/>
        <w:bottom w:val="none" w:sz="0" w:space="0" w:color="auto"/>
        <w:right w:val="none" w:sz="0" w:space="0" w:color="auto"/>
      </w:divBdr>
    </w:div>
    <w:div w:id="75056399">
      <w:bodyDiv w:val="1"/>
      <w:marLeft w:val="0"/>
      <w:marRight w:val="0"/>
      <w:marTop w:val="0"/>
      <w:marBottom w:val="0"/>
      <w:divBdr>
        <w:top w:val="none" w:sz="0" w:space="0" w:color="auto"/>
        <w:left w:val="none" w:sz="0" w:space="0" w:color="auto"/>
        <w:bottom w:val="none" w:sz="0" w:space="0" w:color="auto"/>
        <w:right w:val="none" w:sz="0" w:space="0" w:color="auto"/>
      </w:divBdr>
    </w:div>
    <w:div w:id="80950223">
      <w:bodyDiv w:val="1"/>
      <w:marLeft w:val="0"/>
      <w:marRight w:val="0"/>
      <w:marTop w:val="0"/>
      <w:marBottom w:val="0"/>
      <w:divBdr>
        <w:top w:val="none" w:sz="0" w:space="0" w:color="auto"/>
        <w:left w:val="none" w:sz="0" w:space="0" w:color="auto"/>
        <w:bottom w:val="none" w:sz="0" w:space="0" w:color="auto"/>
        <w:right w:val="none" w:sz="0" w:space="0" w:color="auto"/>
      </w:divBdr>
    </w:div>
    <w:div w:id="86392036">
      <w:bodyDiv w:val="1"/>
      <w:marLeft w:val="0"/>
      <w:marRight w:val="0"/>
      <w:marTop w:val="0"/>
      <w:marBottom w:val="0"/>
      <w:divBdr>
        <w:top w:val="none" w:sz="0" w:space="0" w:color="auto"/>
        <w:left w:val="none" w:sz="0" w:space="0" w:color="auto"/>
        <w:bottom w:val="none" w:sz="0" w:space="0" w:color="auto"/>
        <w:right w:val="none" w:sz="0" w:space="0" w:color="auto"/>
      </w:divBdr>
    </w:div>
    <w:div w:id="92748902">
      <w:bodyDiv w:val="1"/>
      <w:marLeft w:val="0"/>
      <w:marRight w:val="0"/>
      <w:marTop w:val="0"/>
      <w:marBottom w:val="0"/>
      <w:divBdr>
        <w:top w:val="none" w:sz="0" w:space="0" w:color="auto"/>
        <w:left w:val="none" w:sz="0" w:space="0" w:color="auto"/>
        <w:bottom w:val="none" w:sz="0" w:space="0" w:color="auto"/>
        <w:right w:val="none" w:sz="0" w:space="0" w:color="auto"/>
      </w:divBdr>
    </w:div>
    <w:div w:id="92895133">
      <w:bodyDiv w:val="1"/>
      <w:marLeft w:val="0"/>
      <w:marRight w:val="0"/>
      <w:marTop w:val="0"/>
      <w:marBottom w:val="0"/>
      <w:divBdr>
        <w:top w:val="none" w:sz="0" w:space="0" w:color="auto"/>
        <w:left w:val="none" w:sz="0" w:space="0" w:color="auto"/>
        <w:bottom w:val="none" w:sz="0" w:space="0" w:color="auto"/>
        <w:right w:val="none" w:sz="0" w:space="0" w:color="auto"/>
      </w:divBdr>
    </w:div>
    <w:div w:id="93672008">
      <w:bodyDiv w:val="1"/>
      <w:marLeft w:val="0"/>
      <w:marRight w:val="0"/>
      <w:marTop w:val="0"/>
      <w:marBottom w:val="0"/>
      <w:divBdr>
        <w:top w:val="none" w:sz="0" w:space="0" w:color="auto"/>
        <w:left w:val="none" w:sz="0" w:space="0" w:color="auto"/>
        <w:bottom w:val="none" w:sz="0" w:space="0" w:color="auto"/>
        <w:right w:val="none" w:sz="0" w:space="0" w:color="auto"/>
      </w:divBdr>
    </w:div>
    <w:div w:id="97410665">
      <w:bodyDiv w:val="1"/>
      <w:marLeft w:val="0"/>
      <w:marRight w:val="0"/>
      <w:marTop w:val="0"/>
      <w:marBottom w:val="0"/>
      <w:divBdr>
        <w:top w:val="none" w:sz="0" w:space="0" w:color="auto"/>
        <w:left w:val="none" w:sz="0" w:space="0" w:color="auto"/>
        <w:bottom w:val="none" w:sz="0" w:space="0" w:color="auto"/>
        <w:right w:val="none" w:sz="0" w:space="0" w:color="auto"/>
      </w:divBdr>
    </w:div>
    <w:div w:id="97681032">
      <w:bodyDiv w:val="1"/>
      <w:marLeft w:val="0"/>
      <w:marRight w:val="0"/>
      <w:marTop w:val="0"/>
      <w:marBottom w:val="0"/>
      <w:divBdr>
        <w:top w:val="none" w:sz="0" w:space="0" w:color="auto"/>
        <w:left w:val="none" w:sz="0" w:space="0" w:color="auto"/>
        <w:bottom w:val="none" w:sz="0" w:space="0" w:color="auto"/>
        <w:right w:val="none" w:sz="0" w:space="0" w:color="auto"/>
      </w:divBdr>
    </w:div>
    <w:div w:id="104472161">
      <w:bodyDiv w:val="1"/>
      <w:marLeft w:val="0"/>
      <w:marRight w:val="0"/>
      <w:marTop w:val="0"/>
      <w:marBottom w:val="0"/>
      <w:divBdr>
        <w:top w:val="none" w:sz="0" w:space="0" w:color="auto"/>
        <w:left w:val="none" w:sz="0" w:space="0" w:color="auto"/>
        <w:bottom w:val="none" w:sz="0" w:space="0" w:color="auto"/>
        <w:right w:val="none" w:sz="0" w:space="0" w:color="auto"/>
      </w:divBdr>
    </w:div>
    <w:div w:id="111023386">
      <w:bodyDiv w:val="1"/>
      <w:marLeft w:val="0"/>
      <w:marRight w:val="0"/>
      <w:marTop w:val="0"/>
      <w:marBottom w:val="0"/>
      <w:divBdr>
        <w:top w:val="none" w:sz="0" w:space="0" w:color="auto"/>
        <w:left w:val="none" w:sz="0" w:space="0" w:color="auto"/>
        <w:bottom w:val="none" w:sz="0" w:space="0" w:color="auto"/>
        <w:right w:val="none" w:sz="0" w:space="0" w:color="auto"/>
      </w:divBdr>
    </w:div>
    <w:div w:id="115300494">
      <w:bodyDiv w:val="1"/>
      <w:marLeft w:val="0"/>
      <w:marRight w:val="0"/>
      <w:marTop w:val="0"/>
      <w:marBottom w:val="0"/>
      <w:divBdr>
        <w:top w:val="none" w:sz="0" w:space="0" w:color="auto"/>
        <w:left w:val="none" w:sz="0" w:space="0" w:color="auto"/>
        <w:bottom w:val="none" w:sz="0" w:space="0" w:color="auto"/>
        <w:right w:val="none" w:sz="0" w:space="0" w:color="auto"/>
      </w:divBdr>
    </w:div>
    <w:div w:id="122845907">
      <w:bodyDiv w:val="1"/>
      <w:marLeft w:val="0"/>
      <w:marRight w:val="0"/>
      <w:marTop w:val="0"/>
      <w:marBottom w:val="0"/>
      <w:divBdr>
        <w:top w:val="none" w:sz="0" w:space="0" w:color="auto"/>
        <w:left w:val="none" w:sz="0" w:space="0" w:color="auto"/>
        <w:bottom w:val="none" w:sz="0" w:space="0" w:color="auto"/>
        <w:right w:val="none" w:sz="0" w:space="0" w:color="auto"/>
      </w:divBdr>
    </w:div>
    <w:div w:id="124393201">
      <w:bodyDiv w:val="1"/>
      <w:marLeft w:val="0"/>
      <w:marRight w:val="0"/>
      <w:marTop w:val="0"/>
      <w:marBottom w:val="0"/>
      <w:divBdr>
        <w:top w:val="none" w:sz="0" w:space="0" w:color="auto"/>
        <w:left w:val="none" w:sz="0" w:space="0" w:color="auto"/>
        <w:bottom w:val="none" w:sz="0" w:space="0" w:color="auto"/>
        <w:right w:val="none" w:sz="0" w:space="0" w:color="auto"/>
      </w:divBdr>
    </w:div>
    <w:div w:id="125319659">
      <w:bodyDiv w:val="1"/>
      <w:marLeft w:val="0"/>
      <w:marRight w:val="0"/>
      <w:marTop w:val="0"/>
      <w:marBottom w:val="0"/>
      <w:divBdr>
        <w:top w:val="none" w:sz="0" w:space="0" w:color="auto"/>
        <w:left w:val="none" w:sz="0" w:space="0" w:color="auto"/>
        <w:bottom w:val="none" w:sz="0" w:space="0" w:color="auto"/>
        <w:right w:val="none" w:sz="0" w:space="0" w:color="auto"/>
      </w:divBdr>
    </w:div>
    <w:div w:id="134877447">
      <w:bodyDiv w:val="1"/>
      <w:marLeft w:val="0"/>
      <w:marRight w:val="0"/>
      <w:marTop w:val="0"/>
      <w:marBottom w:val="0"/>
      <w:divBdr>
        <w:top w:val="none" w:sz="0" w:space="0" w:color="auto"/>
        <w:left w:val="none" w:sz="0" w:space="0" w:color="auto"/>
        <w:bottom w:val="none" w:sz="0" w:space="0" w:color="auto"/>
        <w:right w:val="none" w:sz="0" w:space="0" w:color="auto"/>
      </w:divBdr>
    </w:div>
    <w:div w:id="137890728">
      <w:bodyDiv w:val="1"/>
      <w:marLeft w:val="0"/>
      <w:marRight w:val="0"/>
      <w:marTop w:val="0"/>
      <w:marBottom w:val="0"/>
      <w:divBdr>
        <w:top w:val="none" w:sz="0" w:space="0" w:color="auto"/>
        <w:left w:val="none" w:sz="0" w:space="0" w:color="auto"/>
        <w:bottom w:val="none" w:sz="0" w:space="0" w:color="auto"/>
        <w:right w:val="none" w:sz="0" w:space="0" w:color="auto"/>
      </w:divBdr>
    </w:div>
    <w:div w:id="139812287">
      <w:bodyDiv w:val="1"/>
      <w:marLeft w:val="0"/>
      <w:marRight w:val="0"/>
      <w:marTop w:val="0"/>
      <w:marBottom w:val="0"/>
      <w:divBdr>
        <w:top w:val="none" w:sz="0" w:space="0" w:color="auto"/>
        <w:left w:val="none" w:sz="0" w:space="0" w:color="auto"/>
        <w:bottom w:val="none" w:sz="0" w:space="0" w:color="auto"/>
        <w:right w:val="none" w:sz="0" w:space="0" w:color="auto"/>
      </w:divBdr>
    </w:div>
    <w:div w:id="153424430">
      <w:bodyDiv w:val="1"/>
      <w:marLeft w:val="0"/>
      <w:marRight w:val="0"/>
      <w:marTop w:val="0"/>
      <w:marBottom w:val="0"/>
      <w:divBdr>
        <w:top w:val="none" w:sz="0" w:space="0" w:color="auto"/>
        <w:left w:val="none" w:sz="0" w:space="0" w:color="auto"/>
        <w:bottom w:val="none" w:sz="0" w:space="0" w:color="auto"/>
        <w:right w:val="none" w:sz="0" w:space="0" w:color="auto"/>
      </w:divBdr>
    </w:div>
    <w:div w:id="155079259">
      <w:bodyDiv w:val="1"/>
      <w:marLeft w:val="0"/>
      <w:marRight w:val="0"/>
      <w:marTop w:val="0"/>
      <w:marBottom w:val="0"/>
      <w:divBdr>
        <w:top w:val="none" w:sz="0" w:space="0" w:color="auto"/>
        <w:left w:val="none" w:sz="0" w:space="0" w:color="auto"/>
        <w:bottom w:val="none" w:sz="0" w:space="0" w:color="auto"/>
        <w:right w:val="none" w:sz="0" w:space="0" w:color="auto"/>
      </w:divBdr>
    </w:div>
    <w:div w:id="155802085">
      <w:bodyDiv w:val="1"/>
      <w:marLeft w:val="0"/>
      <w:marRight w:val="0"/>
      <w:marTop w:val="0"/>
      <w:marBottom w:val="0"/>
      <w:divBdr>
        <w:top w:val="none" w:sz="0" w:space="0" w:color="auto"/>
        <w:left w:val="none" w:sz="0" w:space="0" w:color="auto"/>
        <w:bottom w:val="none" w:sz="0" w:space="0" w:color="auto"/>
        <w:right w:val="none" w:sz="0" w:space="0" w:color="auto"/>
      </w:divBdr>
    </w:div>
    <w:div w:id="175198766">
      <w:bodyDiv w:val="1"/>
      <w:marLeft w:val="0"/>
      <w:marRight w:val="0"/>
      <w:marTop w:val="0"/>
      <w:marBottom w:val="0"/>
      <w:divBdr>
        <w:top w:val="none" w:sz="0" w:space="0" w:color="auto"/>
        <w:left w:val="none" w:sz="0" w:space="0" w:color="auto"/>
        <w:bottom w:val="none" w:sz="0" w:space="0" w:color="auto"/>
        <w:right w:val="none" w:sz="0" w:space="0" w:color="auto"/>
      </w:divBdr>
    </w:div>
    <w:div w:id="184444449">
      <w:bodyDiv w:val="1"/>
      <w:marLeft w:val="0"/>
      <w:marRight w:val="0"/>
      <w:marTop w:val="0"/>
      <w:marBottom w:val="0"/>
      <w:divBdr>
        <w:top w:val="none" w:sz="0" w:space="0" w:color="auto"/>
        <w:left w:val="none" w:sz="0" w:space="0" w:color="auto"/>
        <w:bottom w:val="none" w:sz="0" w:space="0" w:color="auto"/>
        <w:right w:val="none" w:sz="0" w:space="0" w:color="auto"/>
      </w:divBdr>
    </w:div>
    <w:div w:id="185025227">
      <w:bodyDiv w:val="1"/>
      <w:marLeft w:val="0"/>
      <w:marRight w:val="0"/>
      <w:marTop w:val="0"/>
      <w:marBottom w:val="0"/>
      <w:divBdr>
        <w:top w:val="none" w:sz="0" w:space="0" w:color="auto"/>
        <w:left w:val="none" w:sz="0" w:space="0" w:color="auto"/>
        <w:bottom w:val="none" w:sz="0" w:space="0" w:color="auto"/>
        <w:right w:val="none" w:sz="0" w:space="0" w:color="auto"/>
      </w:divBdr>
    </w:div>
    <w:div w:id="189147031">
      <w:bodyDiv w:val="1"/>
      <w:marLeft w:val="0"/>
      <w:marRight w:val="0"/>
      <w:marTop w:val="0"/>
      <w:marBottom w:val="0"/>
      <w:divBdr>
        <w:top w:val="none" w:sz="0" w:space="0" w:color="auto"/>
        <w:left w:val="none" w:sz="0" w:space="0" w:color="auto"/>
        <w:bottom w:val="none" w:sz="0" w:space="0" w:color="auto"/>
        <w:right w:val="none" w:sz="0" w:space="0" w:color="auto"/>
      </w:divBdr>
    </w:div>
    <w:div w:id="196090995">
      <w:bodyDiv w:val="1"/>
      <w:marLeft w:val="0"/>
      <w:marRight w:val="0"/>
      <w:marTop w:val="0"/>
      <w:marBottom w:val="0"/>
      <w:divBdr>
        <w:top w:val="none" w:sz="0" w:space="0" w:color="auto"/>
        <w:left w:val="none" w:sz="0" w:space="0" w:color="auto"/>
        <w:bottom w:val="none" w:sz="0" w:space="0" w:color="auto"/>
        <w:right w:val="none" w:sz="0" w:space="0" w:color="auto"/>
      </w:divBdr>
    </w:div>
    <w:div w:id="196429046">
      <w:bodyDiv w:val="1"/>
      <w:marLeft w:val="0"/>
      <w:marRight w:val="0"/>
      <w:marTop w:val="0"/>
      <w:marBottom w:val="0"/>
      <w:divBdr>
        <w:top w:val="none" w:sz="0" w:space="0" w:color="auto"/>
        <w:left w:val="none" w:sz="0" w:space="0" w:color="auto"/>
        <w:bottom w:val="none" w:sz="0" w:space="0" w:color="auto"/>
        <w:right w:val="none" w:sz="0" w:space="0" w:color="auto"/>
      </w:divBdr>
    </w:div>
    <w:div w:id="196546089">
      <w:bodyDiv w:val="1"/>
      <w:marLeft w:val="0"/>
      <w:marRight w:val="0"/>
      <w:marTop w:val="0"/>
      <w:marBottom w:val="0"/>
      <w:divBdr>
        <w:top w:val="none" w:sz="0" w:space="0" w:color="auto"/>
        <w:left w:val="none" w:sz="0" w:space="0" w:color="auto"/>
        <w:bottom w:val="none" w:sz="0" w:space="0" w:color="auto"/>
        <w:right w:val="none" w:sz="0" w:space="0" w:color="auto"/>
      </w:divBdr>
    </w:div>
    <w:div w:id="204217904">
      <w:bodyDiv w:val="1"/>
      <w:marLeft w:val="0"/>
      <w:marRight w:val="0"/>
      <w:marTop w:val="0"/>
      <w:marBottom w:val="0"/>
      <w:divBdr>
        <w:top w:val="none" w:sz="0" w:space="0" w:color="auto"/>
        <w:left w:val="none" w:sz="0" w:space="0" w:color="auto"/>
        <w:bottom w:val="none" w:sz="0" w:space="0" w:color="auto"/>
        <w:right w:val="none" w:sz="0" w:space="0" w:color="auto"/>
      </w:divBdr>
    </w:div>
    <w:div w:id="205068420">
      <w:bodyDiv w:val="1"/>
      <w:marLeft w:val="0"/>
      <w:marRight w:val="0"/>
      <w:marTop w:val="0"/>
      <w:marBottom w:val="0"/>
      <w:divBdr>
        <w:top w:val="none" w:sz="0" w:space="0" w:color="auto"/>
        <w:left w:val="none" w:sz="0" w:space="0" w:color="auto"/>
        <w:bottom w:val="none" w:sz="0" w:space="0" w:color="auto"/>
        <w:right w:val="none" w:sz="0" w:space="0" w:color="auto"/>
      </w:divBdr>
    </w:div>
    <w:div w:id="211116325">
      <w:bodyDiv w:val="1"/>
      <w:marLeft w:val="0"/>
      <w:marRight w:val="0"/>
      <w:marTop w:val="0"/>
      <w:marBottom w:val="0"/>
      <w:divBdr>
        <w:top w:val="none" w:sz="0" w:space="0" w:color="auto"/>
        <w:left w:val="none" w:sz="0" w:space="0" w:color="auto"/>
        <w:bottom w:val="none" w:sz="0" w:space="0" w:color="auto"/>
        <w:right w:val="none" w:sz="0" w:space="0" w:color="auto"/>
      </w:divBdr>
    </w:div>
    <w:div w:id="212810922">
      <w:bodyDiv w:val="1"/>
      <w:marLeft w:val="0"/>
      <w:marRight w:val="0"/>
      <w:marTop w:val="0"/>
      <w:marBottom w:val="0"/>
      <w:divBdr>
        <w:top w:val="none" w:sz="0" w:space="0" w:color="auto"/>
        <w:left w:val="none" w:sz="0" w:space="0" w:color="auto"/>
        <w:bottom w:val="none" w:sz="0" w:space="0" w:color="auto"/>
        <w:right w:val="none" w:sz="0" w:space="0" w:color="auto"/>
      </w:divBdr>
    </w:div>
    <w:div w:id="216859680">
      <w:bodyDiv w:val="1"/>
      <w:marLeft w:val="0"/>
      <w:marRight w:val="0"/>
      <w:marTop w:val="0"/>
      <w:marBottom w:val="0"/>
      <w:divBdr>
        <w:top w:val="none" w:sz="0" w:space="0" w:color="auto"/>
        <w:left w:val="none" w:sz="0" w:space="0" w:color="auto"/>
        <w:bottom w:val="none" w:sz="0" w:space="0" w:color="auto"/>
        <w:right w:val="none" w:sz="0" w:space="0" w:color="auto"/>
      </w:divBdr>
    </w:div>
    <w:div w:id="217712086">
      <w:bodyDiv w:val="1"/>
      <w:marLeft w:val="0"/>
      <w:marRight w:val="0"/>
      <w:marTop w:val="0"/>
      <w:marBottom w:val="0"/>
      <w:divBdr>
        <w:top w:val="none" w:sz="0" w:space="0" w:color="auto"/>
        <w:left w:val="none" w:sz="0" w:space="0" w:color="auto"/>
        <w:bottom w:val="none" w:sz="0" w:space="0" w:color="auto"/>
        <w:right w:val="none" w:sz="0" w:space="0" w:color="auto"/>
      </w:divBdr>
    </w:div>
    <w:div w:id="220360815">
      <w:bodyDiv w:val="1"/>
      <w:marLeft w:val="0"/>
      <w:marRight w:val="0"/>
      <w:marTop w:val="0"/>
      <w:marBottom w:val="0"/>
      <w:divBdr>
        <w:top w:val="none" w:sz="0" w:space="0" w:color="auto"/>
        <w:left w:val="none" w:sz="0" w:space="0" w:color="auto"/>
        <w:bottom w:val="none" w:sz="0" w:space="0" w:color="auto"/>
        <w:right w:val="none" w:sz="0" w:space="0" w:color="auto"/>
      </w:divBdr>
    </w:div>
    <w:div w:id="221059169">
      <w:bodyDiv w:val="1"/>
      <w:marLeft w:val="0"/>
      <w:marRight w:val="0"/>
      <w:marTop w:val="0"/>
      <w:marBottom w:val="0"/>
      <w:divBdr>
        <w:top w:val="none" w:sz="0" w:space="0" w:color="auto"/>
        <w:left w:val="none" w:sz="0" w:space="0" w:color="auto"/>
        <w:bottom w:val="none" w:sz="0" w:space="0" w:color="auto"/>
        <w:right w:val="none" w:sz="0" w:space="0" w:color="auto"/>
      </w:divBdr>
    </w:div>
    <w:div w:id="224336985">
      <w:bodyDiv w:val="1"/>
      <w:marLeft w:val="0"/>
      <w:marRight w:val="0"/>
      <w:marTop w:val="0"/>
      <w:marBottom w:val="0"/>
      <w:divBdr>
        <w:top w:val="none" w:sz="0" w:space="0" w:color="auto"/>
        <w:left w:val="none" w:sz="0" w:space="0" w:color="auto"/>
        <w:bottom w:val="none" w:sz="0" w:space="0" w:color="auto"/>
        <w:right w:val="none" w:sz="0" w:space="0" w:color="auto"/>
      </w:divBdr>
    </w:div>
    <w:div w:id="224730210">
      <w:bodyDiv w:val="1"/>
      <w:marLeft w:val="0"/>
      <w:marRight w:val="0"/>
      <w:marTop w:val="0"/>
      <w:marBottom w:val="0"/>
      <w:divBdr>
        <w:top w:val="none" w:sz="0" w:space="0" w:color="auto"/>
        <w:left w:val="none" w:sz="0" w:space="0" w:color="auto"/>
        <w:bottom w:val="none" w:sz="0" w:space="0" w:color="auto"/>
        <w:right w:val="none" w:sz="0" w:space="0" w:color="auto"/>
      </w:divBdr>
    </w:div>
    <w:div w:id="230583706">
      <w:bodyDiv w:val="1"/>
      <w:marLeft w:val="0"/>
      <w:marRight w:val="0"/>
      <w:marTop w:val="0"/>
      <w:marBottom w:val="0"/>
      <w:divBdr>
        <w:top w:val="none" w:sz="0" w:space="0" w:color="auto"/>
        <w:left w:val="none" w:sz="0" w:space="0" w:color="auto"/>
        <w:bottom w:val="none" w:sz="0" w:space="0" w:color="auto"/>
        <w:right w:val="none" w:sz="0" w:space="0" w:color="auto"/>
      </w:divBdr>
    </w:div>
    <w:div w:id="242181193">
      <w:bodyDiv w:val="1"/>
      <w:marLeft w:val="0"/>
      <w:marRight w:val="0"/>
      <w:marTop w:val="0"/>
      <w:marBottom w:val="0"/>
      <w:divBdr>
        <w:top w:val="none" w:sz="0" w:space="0" w:color="auto"/>
        <w:left w:val="none" w:sz="0" w:space="0" w:color="auto"/>
        <w:bottom w:val="none" w:sz="0" w:space="0" w:color="auto"/>
        <w:right w:val="none" w:sz="0" w:space="0" w:color="auto"/>
      </w:divBdr>
    </w:div>
    <w:div w:id="245457443">
      <w:bodyDiv w:val="1"/>
      <w:marLeft w:val="0"/>
      <w:marRight w:val="0"/>
      <w:marTop w:val="0"/>
      <w:marBottom w:val="0"/>
      <w:divBdr>
        <w:top w:val="none" w:sz="0" w:space="0" w:color="auto"/>
        <w:left w:val="none" w:sz="0" w:space="0" w:color="auto"/>
        <w:bottom w:val="none" w:sz="0" w:space="0" w:color="auto"/>
        <w:right w:val="none" w:sz="0" w:space="0" w:color="auto"/>
      </w:divBdr>
    </w:div>
    <w:div w:id="246769868">
      <w:bodyDiv w:val="1"/>
      <w:marLeft w:val="0"/>
      <w:marRight w:val="0"/>
      <w:marTop w:val="0"/>
      <w:marBottom w:val="0"/>
      <w:divBdr>
        <w:top w:val="none" w:sz="0" w:space="0" w:color="auto"/>
        <w:left w:val="none" w:sz="0" w:space="0" w:color="auto"/>
        <w:bottom w:val="none" w:sz="0" w:space="0" w:color="auto"/>
        <w:right w:val="none" w:sz="0" w:space="0" w:color="auto"/>
      </w:divBdr>
    </w:div>
    <w:div w:id="247661926">
      <w:bodyDiv w:val="1"/>
      <w:marLeft w:val="0"/>
      <w:marRight w:val="0"/>
      <w:marTop w:val="0"/>
      <w:marBottom w:val="0"/>
      <w:divBdr>
        <w:top w:val="none" w:sz="0" w:space="0" w:color="auto"/>
        <w:left w:val="none" w:sz="0" w:space="0" w:color="auto"/>
        <w:bottom w:val="none" w:sz="0" w:space="0" w:color="auto"/>
        <w:right w:val="none" w:sz="0" w:space="0" w:color="auto"/>
      </w:divBdr>
    </w:div>
    <w:div w:id="248079723">
      <w:bodyDiv w:val="1"/>
      <w:marLeft w:val="0"/>
      <w:marRight w:val="0"/>
      <w:marTop w:val="0"/>
      <w:marBottom w:val="0"/>
      <w:divBdr>
        <w:top w:val="none" w:sz="0" w:space="0" w:color="auto"/>
        <w:left w:val="none" w:sz="0" w:space="0" w:color="auto"/>
        <w:bottom w:val="none" w:sz="0" w:space="0" w:color="auto"/>
        <w:right w:val="none" w:sz="0" w:space="0" w:color="auto"/>
      </w:divBdr>
    </w:div>
    <w:div w:id="249240456">
      <w:bodyDiv w:val="1"/>
      <w:marLeft w:val="0"/>
      <w:marRight w:val="0"/>
      <w:marTop w:val="0"/>
      <w:marBottom w:val="0"/>
      <w:divBdr>
        <w:top w:val="none" w:sz="0" w:space="0" w:color="auto"/>
        <w:left w:val="none" w:sz="0" w:space="0" w:color="auto"/>
        <w:bottom w:val="none" w:sz="0" w:space="0" w:color="auto"/>
        <w:right w:val="none" w:sz="0" w:space="0" w:color="auto"/>
      </w:divBdr>
    </w:div>
    <w:div w:id="250699582">
      <w:bodyDiv w:val="1"/>
      <w:marLeft w:val="0"/>
      <w:marRight w:val="0"/>
      <w:marTop w:val="0"/>
      <w:marBottom w:val="0"/>
      <w:divBdr>
        <w:top w:val="none" w:sz="0" w:space="0" w:color="auto"/>
        <w:left w:val="none" w:sz="0" w:space="0" w:color="auto"/>
        <w:bottom w:val="none" w:sz="0" w:space="0" w:color="auto"/>
        <w:right w:val="none" w:sz="0" w:space="0" w:color="auto"/>
      </w:divBdr>
    </w:div>
    <w:div w:id="251473932">
      <w:bodyDiv w:val="1"/>
      <w:marLeft w:val="0"/>
      <w:marRight w:val="0"/>
      <w:marTop w:val="0"/>
      <w:marBottom w:val="0"/>
      <w:divBdr>
        <w:top w:val="none" w:sz="0" w:space="0" w:color="auto"/>
        <w:left w:val="none" w:sz="0" w:space="0" w:color="auto"/>
        <w:bottom w:val="none" w:sz="0" w:space="0" w:color="auto"/>
        <w:right w:val="none" w:sz="0" w:space="0" w:color="auto"/>
      </w:divBdr>
    </w:div>
    <w:div w:id="260455727">
      <w:bodyDiv w:val="1"/>
      <w:marLeft w:val="0"/>
      <w:marRight w:val="0"/>
      <w:marTop w:val="0"/>
      <w:marBottom w:val="0"/>
      <w:divBdr>
        <w:top w:val="none" w:sz="0" w:space="0" w:color="auto"/>
        <w:left w:val="none" w:sz="0" w:space="0" w:color="auto"/>
        <w:bottom w:val="none" w:sz="0" w:space="0" w:color="auto"/>
        <w:right w:val="none" w:sz="0" w:space="0" w:color="auto"/>
      </w:divBdr>
    </w:div>
    <w:div w:id="272592835">
      <w:bodyDiv w:val="1"/>
      <w:marLeft w:val="0"/>
      <w:marRight w:val="0"/>
      <w:marTop w:val="0"/>
      <w:marBottom w:val="0"/>
      <w:divBdr>
        <w:top w:val="none" w:sz="0" w:space="0" w:color="auto"/>
        <w:left w:val="none" w:sz="0" w:space="0" w:color="auto"/>
        <w:bottom w:val="none" w:sz="0" w:space="0" w:color="auto"/>
        <w:right w:val="none" w:sz="0" w:space="0" w:color="auto"/>
      </w:divBdr>
    </w:div>
    <w:div w:id="274680828">
      <w:bodyDiv w:val="1"/>
      <w:marLeft w:val="0"/>
      <w:marRight w:val="0"/>
      <w:marTop w:val="0"/>
      <w:marBottom w:val="0"/>
      <w:divBdr>
        <w:top w:val="none" w:sz="0" w:space="0" w:color="auto"/>
        <w:left w:val="none" w:sz="0" w:space="0" w:color="auto"/>
        <w:bottom w:val="none" w:sz="0" w:space="0" w:color="auto"/>
        <w:right w:val="none" w:sz="0" w:space="0" w:color="auto"/>
      </w:divBdr>
    </w:div>
    <w:div w:id="277376306">
      <w:bodyDiv w:val="1"/>
      <w:marLeft w:val="0"/>
      <w:marRight w:val="0"/>
      <w:marTop w:val="0"/>
      <w:marBottom w:val="0"/>
      <w:divBdr>
        <w:top w:val="none" w:sz="0" w:space="0" w:color="auto"/>
        <w:left w:val="none" w:sz="0" w:space="0" w:color="auto"/>
        <w:bottom w:val="none" w:sz="0" w:space="0" w:color="auto"/>
        <w:right w:val="none" w:sz="0" w:space="0" w:color="auto"/>
      </w:divBdr>
    </w:div>
    <w:div w:id="280845106">
      <w:bodyDiv w:val="1"/>
      <w:marLeft w:val="0"/>
      <w:marRight w:val="0"/>
      <w:marTop w:val="0"/>
      <w:marBottom w:val="0"/>
      <w:divBdr>
        <w:top w:val="none" w:sz="0" w:space="0" w:color="auto"/>
        <w:left w:val="none" w:sz="0" w:space="0" w:color="auto"/>
        <w:bottom w:val="none" w:sz="0" w:space="0" w:color="auto"/>
        <w:right w:val="none" w:sz="0" w:space="0" w:color="auto"/>
      </w:divBdr>
      <w:divsChild>
        <w:div w:id="3600150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002520">
              <w:marLeft w:val="0"/>
              <w:marRight w:val="0"/>
              <w:marTop w:val="0"/>
              <w:marBottom w:val="0"/>
              <w:divBdr>
                <w:top w:val="none" w:sz="0" w:space="0" w:color="auto"/>
                <w:left w:val="none" w:sz="0" w:space="0" w:color="auto"/>
                <w:bottom w:val="none" w:sz="0" w:space="0" w:color="auto"/>
                <w:right w:val="none" w:sz="0" w:space="0" w:color="auto"/>
              </w:divBdr>
              <w:divsChild>
                <w:div w:id="374475126">
                  <w:marLeft w:val="0"/>
                  <w:marRight w:val="0"/>
                  <w:marTop w:val="0"/>
                  <w:marBottom w:val="0"/>
                  <w:divBdr>
                    <w:top w:val="none" w:sz="0" w:space="0" w:color="auto"/>
                    <w:left w:val="none" w:sz="0" w:space="0" w:color="auto"/>
                    <w:bottom w:val="none" w:sz="0" w:space="0" w:color="auto"/>
                    <w:right w:val="none" w:sz="0" w:space="0" w:color="auto"/>
                  </w:divBdr>
                  <w:divsChild>
                    <w:div w:id="411587096">
                      <w:marLeft w:val="0"/>
                      <w:marRight w:val="0"/>
                      <w:marTop w:val="0"/>
                      <w:marBottom w:val="0"/>
                      <w:divBdr>
                        <w:top w:val="none" w:sz="0" w:space="0" w:color="auto"/>
                        <w:left w:val="none" w:sz="0" w:space="0" w:color="auto"/>
                        <w:bottom w:val="none" w:sz="0" w:space="0" w:color="auto"/>
                        <w:right w:val="none" w:sz="0" w:space="0" w:color="auto"/>
                      </w:divBdr>
                      <w:divsChild>
                        <w:div w:id="1703283376">
                          <w:marLeft w:val="0"/>
                          <w:marRight w:val="0"/>
                          <w:marTop w:val="0"/>
                          <w:marBottom w:val="0"/>
                          <w:divBdr>
                            <w:top w:val="none" w:sz="0" w:space="0" w:color="auto"/>
                            <w:left w:val="none" w:sz="0" w:space="0" w:color="auto"/>
                            <w:bottom w:val="none" w:sz="0" w:space="0" w:color="auto"/>
                            <w:right w:val="none" w:sz="0" w:space="0" w:color="auto"/>
                          </w:divBdr>
                          <w:divsChild>
                            <w:div w:id="302538671">
                              <w:marLeft w:val="0"/>
                              <w:marRight w:val="0"/>
                              <w:marTop w:val="0"/>
                              <w:marBottom w:val="0"/>
                              <w:divBdr>
                                <w:top w:val="none" w:sz="0" w:space="0" w:color="auto"/>
                                <w:left w:val="none" w:sz="0" w:space="0" w:color="auto"/>
                                <w:bottom w:val="none" w:sz="0" w:space="0" w:color="auto"/>
                                <w:right w:val="none" w:sz="0" w:space="0" w:color="auto"/>
                              </w:divBdr>
                              <w:divsChild>
                                <w:div w:id="1443570187">
                                  <w:marLeft w:val="0"/>
                                  <w:marRight w:val="0"/>
                                  <w:marTop w:val="0"/>
                                  <w:marBottom w:val="0"/>
                                  <w:divBdr>
                                    <w:top w:val="none" w:sz="0" w:space="0" w:color="auto"/>
                                    <w:left w:val="none" w:sz="0" w:space="0" w:color="auto"/>
                                    <w:bottom w:val="none" w:sz="0" w:space="0" w:color="auto"/>
                                    <w:right w:val="none" w:sz="0" w:space="0" w:color="auto"/>
                                  </w:divBdr>
                                </w:div>
                              </w:divsChild>
                            </w:div>
                            <w:div w:id="1300839931">
                              <w:marLeft w:val="0"/>
                              <w:marRight w:val="0"/>
                              <w:marTop w:val="0"/>
                              <w:marBottom w:val="0"/>
                              <w:divBdr>
                                <w:top w:val="none" w:sz="0" w:space="0" w:color="auto"/>
                                <w:left w:val="none" w:sz="0" w:space="0" w:color="auto"/>
                                <w:bottom w:val="none" w:sz="0" w:space="0" w:color="auto"/>
                                <w:right w:val="none" w:sz="0" w:space="0" w:color="auto"/>
                              </w:divBdr>
                              <w:divsChild>
                                <w:div w:id="2110201663">
                                  <w:marLeft w:val="0"/>
                                  <w:marRight w:val="0"/>
                                  <w:marTop w:val="0"/>
                                  <w:marBottom w:val="0"/>
                                  <w:divBdr>
                                    <w:top w:val="none" w:sz="0" w:space="0" w:color="auto"/>
                                    <w:left w:val="none" w:sz="0" w:space="0" w:color="auto"/>
                                    <w:bottom w:val="none" w:sz="0" w:space="0" w:color="auto"/>
                                    <w:right w:val="none" w:sz="0" w:space="0" w:color="auto"/>
                                  </w:divBdr>
                                </w:div>
                              </w:divsChild>
                            </w:div>
                            <w:div w:id="1592853290">
                              <w:marLeft w:val="0"/>
                              <w:marRight w:val="0"/>
                              <w:marTop w:val="0"/>
                              <w:marBottom w:val="0"/>
                              <w:divBdr>
                                <w:top w:val="none" w:sz="0" w:space="0" w:color="auto"/>
                                <w:left w:val="none" w:sz="0" w:space="0" w:color="auto"/>
                                <w:bottom w:val="none" w:sz="0" w:space="0" w:color="auto"/>
                                <w:right w:val="none" w:sz="0" w:space="0" w:color="auto"/>
                              </w:divBdr>
                              <w:divsChild>
                                <w:div w:id="31707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4893836">
      <w:bodyDiv w:val="1"/>
      <w:marLeft w:val="0"/>
      <w:marRight w:val="0"/>
      <w:marTop w:val="0"/>
      <w:marBottom w:val="0"/>
      <w:divBdr>
        <w:top w:val="none" w:sz="0" w:space="0" w:color="auto"/>
        <w:left w:val="none" w:sz="0" w:space="0" w:color="auto"/>
        <w:bottom w:val="none" w:sz="0" w:space="0" w:color="auto"/>
        <w:right w:val="none" w:sz="0" w:space="0" w:color="auto"/>
      </w:divBdr>
    </w:div>
    <w:div w:id="291861281">
      <w:bodyDiv w:val="1"/>
      <w:marLeft w:val="0"/>
      <w:marRight w:val="0"/>
      <w:marTop w:val="0"/>
      <w:marBottom w:val="0"/>
      <w:divBdr>
        <w:top w:val="none" w:sz="0" w:space="0" w:color="auto"/>
        <w:left w:val="none" w:sz="0" w:space="0" w:color="auto"/>
        <w:bottom w:val="none" w:sz="0" w:space="0" w:color="auto"/>
        <w:right w:val="none" w:sz="0" w:space="0" w:color="auto"/>
      </w:divBdr>
    </w:div>
    <w:div w:id="292751822">
      <w:bodyDiv w:val="1"/>
      <w:marLeft w:val="0"/>
      <w:marRight w:val="0"/>
      <w:marTop w:val="0"/>
      <w:marBottom w:val="0"/>
      <w:divBdr>
        <w:top w:val="none" w:sz="0" w:space="0" w:color="auto"/>
        <w:left w:val="none" w:sz="0" w:space="0" w:color="auto"/>
        <w:bottom w:val="none" w:sz="0" w:space="0" w:color="auto"/>
        <w:right w:val="none" w:sz="0" w:space="0" w:color="auto"/>
      </w:divBdr>
    </w:div>
    <w:div w:id="295723271">
      <w:bodyDiv w:val="1"/>
      <w:marLeft w:val="0"/>
      <w:marRight w:val="0"/>
      <w:marTop w:val="0"/>
      <w:marBottom w:val="0"/>
      <w:divBdr>
        <w:top w:val="none" w:sz="0" w:space="0" w:color="auto"/>
        <w:left w:val="none" w:sz="0" w:space="0" w:color="auto"/>
        <w:bottom w:val="none" w:sz="0" w:space="0" w:color="auto"/>
        <w:right w:val="none" w:sz="0" w:space="0" w:color="auto"/>
      </w:divBdr>
    </w:div>
    <w:div w:id="298220333">
      <w:bodyDiv w:val="1"/>
      <w:marLeft w:val="0"/>
      <w:marRight w:val="0"/>
      <w:marTop w:val="0"/>
      <w:marBottom w:val="0"/>
      <w:divBdr>
        <w:top w:val="none" w:sz="0" w:space="0" w:color="auto"/>
        <w:left w:val="none" w:sz="0" w:space="0" w:color="auto"/>
        <w:bottom w:val="none" w:sz="0" w:space="0" w:color="auto"/>
        <w:right w:val="none" w:sz="0" w:space="0" w:color="auto"/>
      </w:divBdr>
    </w:div>
    <w:div w:id="302927483">
      <w:bodyDiv w:val="1"/>
      <w:marLeft w:val="0"/>
      <w:marRight w:val="0"/>
      <w:marTop w:val="0"/>
      <w:marBottom w:val="0"/>
      <w:divBdr>
        <w:top w:val="none" w:sz="0" w:space="0" w:color="auto"/>
        <w:left w:val="none" w:sz="0" w:space="0" w:color="auto"/>
        <w:bottom w:val="none" w:sz="0" w:space="0" w:color="auto"/>
        <w:right w:val="none" w:sz="0" w:space="0" w:color="auto"/>
      </w:divBdr>
    </w:div>
    <w:div w:id="306127652">
      <w:bodyDiv w:val="1"/>
      <w:marLeft w:val="0"/>
      <w:marRight w:val="0"/>
      <w:marTop w:val="0"/>
      <w:marBottom w:val="0"/>
      <w:divBdr>
        <w:top w:val="none" w:sz="0" w:space="0" w:color="auto"/>
        <w:left w:val="none" w:sz="0" w:space="0" w:color="auto"/>
        <w:bottom w:val="none" w:sz="0" w:space="0" w:color="auto"/>
        <w:right w:val="none" w:sz="0" w:space="0" w:color="auto"/>
      </w:divBdr>
    </w:div>
    <w:div w:id="306672112">
      <w:bodyDiv w:val="1"/>
      <w:marLeft w:val="0"/>
      <w:marRight w:val="0"/>
      <w:marTop w:val="0"/>
      <w:marBottom w:val="0"/>
      <w:divBdr>
        <w:top w:val="none" w:sz="0" w:space="0" w:color="auto"/>
        <w:left w:val="none" w:sz="0" w:space="0" w:color="auto"/>
        <w:bottom w:val="none" w:sz="0" w:space="0" w:color="auto"/>
        <w:right w:val="none" w:sz="0" w:space="0" w:color="auto"/>
      </w:divBdr>
    </w:div>
    <w:div w:id="320891933">
      <w:bodyDiv w:val="1"/>
      <w:marLeft w:val="0"/>
      <w:marRight w:val="0"/>
      <w:marTop w:val="0"/>
      <w:marBottom w:val="0"/>
      <w:divBdr>
        <w:top w:val="none" w:sz="0" w:space="0" w:color="auto"/>
        <w:left w:val="none" w:sz="0" w:space="0" w:color="auto"/>
        <w:bottom w:val="none" w:sz="0" w:space="0" w:color="auto"/>
        <w:right w:val="none" w:sz="0" w:space="0" w:color="auto"/>
      </w:divBdr>
    </w:div>
    <w:div w:id="328408318">
      <w:bodyDiv w:val="1"/>
      <w:marLeft w:val="0"/>
      <w:marRight w:val="0"/>
      <w:marTop w:val="0"/>
      <w:marBottom w:val="0"/>
      <w:divBdr>
        <w:top w:val="none" w:sz="0" w:space="0" w:color="auto"/>
        <w:left w:val="none" w:sz="0" w:space="0" w:color="auto"/>
        <w:bottom w:val="none" w:sz="0" w:space="0" w:color="auto"/>
        <w:right w:val="none" w:sz="0" w:space="0" w:color="auto"/>
      </w:divBdr>
    </w:div>
    <w:div w:id="332144614">
      <w:bodyDiv w:val="1"/>
      <w:marLeft w:val="0"/>
      <w:marRight w:val="0"/>
      <w:marTop w:val="0"/>
      <w:marBottom w:val="0"/>
      <w:divBdr>
        <w:top w:val="none" w:sz="0" w:space="0" w:color="auto"/>
        <w:left w:val="none" w:sz="0" w:space="0" w:color="auto"/>
        <w:bottom w:val="none" w:sz="0" w:space="0" w:color="auto"/>
        <w:right w:val="none" w:sz="0" w:space="0" w:color="auto"/>
      </w:divBdr>
    </w:div>
    <w:div w:id="338312598">
      <w:bodyDiv w:val="1"/>
      <w:marLeft w:val="0"/>
      <w:marRight w:val="0"/>
      <w:marTop w:val="0"/>
      <w:marBottom w:val="0"/>
      <w:divBdr>
        <w:top w:val="none" w:sz="0" w:space="0" w:color="auto"/>
        <w:left w:val="none" w:sz="0" w:space="0" w:color="auto"/>
        <w:bottom w:val="none" w:sz="0" w:space="0" w:color="auto"/>
        <w:right w:val="none" w:sz="0" w:space="0" w:color="auto"/>
      </w:divBdr>
    </w:div>
    <w:div w:id="338433753">
      <w:bodyDiv w:val="1"/>
      <w:marLeft w:val="0"/>
      <w:marRight w:val="0"/>
      <w:marTop w:val="0"/>
      <w:marBottom w:val="0"/>
      <w:divBdr>
        <w:top w:val="none" w:sz="0" w:space="0" w:color="auto"/>
        <w:left w:val="none" w:sz="0" w:space="0" w:color="auto"/>
        <w:bottom w:val="none" w:sz="0" w:space="0" w:color="auto"/>
        <w:right w:val="none" w:sz="0" w:space="0" w:color="auto"/>
      </w:divBdr>
    </w:div>
    <w:div w:id="368339926">
      <w:bodyDiv w:val="1"/>
      <w:marLeft w:val="0"/>
      <w:marRight w:val="0"/>
      <w:marTop w:val="0"/>
      <w:marBottom w:val="0"/>
      <w:divBdr>
        <w:top w:val="none" w:sz="0" w:space="0" w:color="auto"/>
        <w:left w:val="none" w:sz="0" w:space="0" w:color="auto"/>
        <w:bottom w:val="none" w:sz="0" w:space="0" w:color="auto"/>
        <w:right w:val="none" w:sz="0" w:space="0" w:color="auto"/>
      </w:divBdr>
    </w:div>
    <w:div w:id="371156254">
      <w:bodyDiv w:val="1"/>
      <w:marLeft w:val="0"/>
      <w:marRight w:val="0"/>
      <w:marTop w:val="0"/>
      <w:marBottom w:val="0"/>
      <w:divBdr>
        <w:top w:val="none" w:sz="0" w:space="0" w:color="auto"/>
        <w:left w:val="none" w:sz="0" w:space="0" w:color="auto"/>
        <w:bottom w:val="none" w:sz="0" w:space="0" w:color="auto"/>
        <w:right w:val="none" w:sz="0" w:space="0" w:color="auto"/>
      </w:divBdr>
    </w:div>
    <w:div w:id="380133263">
      <w:bodyDiv w:val="1"/>
      <w:marLeft w:val="0"/>
      <w:marRight w:val="0"/>
      <w:marTop w:val="0"/>
      <w:marBottom w:val="0"/>
      <w:divBdr>
        <w:top w:val="none" w:sz="0" w:space="0" w:color="auto"/>
        <w:left w:val="none" w:sz="0" w:space="0" w:color="auto"/>
        <w:bottom w:val="none" w:sz="0" w:space="0" w:color="auto"/>
        <w:right w:val="none" w:sz="0" w:space="0" w:color="auto"/>
      </w:divBdr>
    </w:div>
    <w:div w:id="386489805">
      <w:bodyDiv w:val="1"/>
      <w:marLeft w:val="0"/>
      <w:marRight w:val="0"/>
      <w:marTop w:val="0"/>
      <w:marBottom w:val="0"/>
      <w:divBdr>
        <w:top w:val="none" w:sz="0" w:space="0" w:color="auto"/>
        <w:left w:val="none" w:sz="0" w:space="0" w:color="auto"/>
        <w:bottom w:val="none" w:sz="0" w:space="0" w:color="auto"/>
        <w:right w:val="none" w:sz="0" w:space="0" w:color="auto"/>
      </w:divBdr>
    </w:div>
    <w:div w:id="399595370">
      <w:bodyDiv w:val="1"/>
      <w:marLeft w:val="0"/>
      <w:marRight w:val="0"/>
      <w:marTop w:val="0"/>
      <w:marBottom w:val="0"/>
      <w:divBdr>
        <w:top w:val="none" w:sz="0" w:space="0" w:color="auto"/>
        <w:left w:val="none" w:sz="0" w:space="0" w:color="auto"/>
        <w:bottom w:val="none" w:sz="0" w:space="0" w:color="auto"/>
        <w:right w:val="none" w:sz="0" w:space="0" w:color="auto"/>
      </w:divBdr>
    </w:div>
    <w:div w:id="400831834">
      <w:bodyDiv w:val="1"/>
      <w:marLeft w:val="0"/>
      <w:marRight w:val="0"/>
      <w:marTop w:val="0"/>
      <w:marBottom w:val="0"/>
      <w:divBdr>
        <w:top w:val="none" w:sz="0" w:space="0" w:color="auto"/>
        <w:left w:val="none" w:sz="0" w:space="0" w:color="auto"/>
        <w:bottom w:val="none" w:sz="0" w:space="0" w:color="auto"/>
        <w:right w:val="none" w:sz="0" w:space="0" w:color="auto"/>
      </w:divBdr>
    </w:div>
    <w:div w:id="402029393">
      <w:bodyDiv w:val="1"/>
      <w:marLeft w:val="0"/>
      <w:marRight w:val="0"/>
      <w:marTop w:val="0"/>
      <w:marBottom w:val="0"/>
      <w:divBdr>
        <w:top w:val="none" w:sz="0" w:space="0" w:color="auto"/>
        <w:left w:val="none" w:sz="0" w:space="0" w:color="auto"/>
        <w:bottom w:val="none" w:sz="0" w:space="0" w:color="auto"/>
        <w:right w:val="none" w:sz="0" w:space="0" w:color="auto"/>
      </w:divBdr>
    </w:div>
    <w:div w:id="410087017">
      <w:bodyDiv w:val="1"/>
      <w:marLeft w:val="0"/>
      <w:marRight w:val="0"/>
      <w:marTop w:val="0"/>
      <w:marBottom w:val="0"/>
      <w:divBdr>
        <w:top w:val="none" w:sz="0" w:space="0" w:color="auto"/>
        <w:left w:val="none" w:sz="0" w:space="0" w:color="auto"/>
        <w:bottom w:val="none" w:sz="0" w:space="0" w:color="auto"/>
        <w:right w:val="none" w:sz="0" w:space="0" w:color="auto"/>
      </w:divBdr>
    </w:div>
    <w:div w:id="410273782">
      <w:bodyDiv w:val="1"/>
      <w:marLeft w:val="0"/>
      <w:marRight w:val="0"/>
      <w:marTop w:val="0"/>
      <w:marBottom w:val="0"/>
      <w:divBdr>
        <w:top w:val="none" w:sz="0" w:space="0" w:color="auto"/>
        <w:left w:val="none" w:sz="0" w:space="0" w:color="auto"/>
        <w:bottom w:val="none" w:sz="0" w:space="0" w:color="auto"/>
        <w:right w:val="none" w:sz="0" w:space="0" w:color="auto"/>
      </w:divBdr>
    </w:div>
    <w:div w:id="410855331">
      <w:bodyDiv w:val="1"/>
      <w:marLeft w:val="0"/>
      <w:marRight w:val="0"/>
      <w:marTop w:val="0"/>
      <w:marBottom w:val="0"/>
      <w:divBdr>
        <w:top w:val="none" w:sz="0" w:space="0" w:color="auto"/>
        <w:left w:val="none" w:sz="0" w:space="0" w:color="auto"/>
        <w:bottom w:val="none" w:sz="0" w:space="0" w:color="auto"/>
        <w:right w:val="none" w:sz="0" w:space="0" w:color="auto"/>
      </w:divBdr>
    </w:div>
    <w:div w:id="415901705">
      <w:bodyDiv w:val="1"/>
      <w:marLeft w:val="0"/>
      <w:marRight w:val="0"/>
      <w:marTop w:val="0"/>
      <w:marBottom w:val="0"/>
      <w:divBdr>
        <w:top w:val="none" w:sz="0" w:space="0" w:color="auto"/>
        <w:left w:val="none" w:sz="0" w:space="0" w:color="auto"/>
        <w:bottom w:val="none" w:sz="0" w:space="0" w:color="auto"/>
        <w:right w:val="none" w:sz="0" w:space="0" w:color="auto"/>
      </w:divBdr>
    </w:div>
    <w:div w:id="417482180">
      <w:bodyDiv w:val="1"/>
      <w:marLeft w:val="0"/>
      <w:marRight w:val="0"/>
      <w:marTop w:val="0"/>
      <w:marBottom w:val="0"/>
      <w:divBdr>
        <w:top w:val="none" w:sz="0" w:space="0" w:color="auto"/>
        <w:left w:val="none" w:sz="0" w:space="0" w:color="auto"/>
        <w:bottom w:val="none" w:sz="0" w:space="0" w:color="auto"/>
        <w:right w:val="none" w:sz="0" w:space="0" w:color="auto"/>
      </w:divBdr>
    </w:div>
    <w:div w:id="417558659">
      <w:bodyDiv w:val="1"/>
      <w:marLeft w:val="0"/>
      <w:marRight w:val="0"/>
      <w:marTop w:val="0"/>
      <w:marBottom w:val="0"/>
      <w:divBdr>
        <w:top w:val="none" w:sz="0" w:space="0" w:color="auto"/>
        <w:left w:val="none" w:sz="0" w:space="0" w:color="auto"/>
        <w:bottom w:val="none" w:sz="0" w:space="0" w:color="auto"/>
        <w:right w:val="none" w:sz="0" w:space="0" w:color="auto"/>
      </w:divBdr>
    </w:div>
    <w:div w:id="419833834">
      <w:bodyDiv w:val="1"/>
      <w:marLeft w:val="0"/>
      <w:marRight w:val="0"/>
      <w:marTop w:val="0"/>
      <w:marBottom w:val="0"/>
      <w:divBdr>
        <w:top w:val="none" w:sz="0" w:space="0" w:color="auto"/>
        <w:left w:val="none" w:sz="0" w:space="0" w:color="auto"/>
        <w:bottom w:val="none" w:sz="0" w:space="0" w:color="auto"/>
        <w:right w:val="none" w:sz="0" w:space="0" w:color="auto"/>
      </w:divBdr>
    </w:div>
    <w:div w:id="422725155">
      <w:bodyDiv w:val="1"/>
      <w:marLeft w:val="0"/>
      <w:marRight w:val="0"/>
      <w:marTop w:val="0"/>
      <w:marBottom w:val="0"/>
      <w:divBdr>
        <w:top w:val="none" w:sz="0" w:space="0" w:color="auto"/>
        <w:left w:val="none" w:sz="0" w:space="0" w:color="auto"/>
        <w:bottom w:val="none" w:sz="0" w:space="0" w:color="auto"/>
        <w:right w:val="none" w:sz="0" w:space="0" w:color="auto"/>
      </w:divBdr>
    </w:div>
    <w:div w:id="427966113">
      <w:bodyDiv w:val="1"/>
      <w:marLeft w:val="0"/>
      <w:marRight w:val="0"/>
      <w:marTop w:val="0"/>
      <w:marBottom w:val="0"/>
      <w:divBdr>
        <w:top w:val="none" w:sz="0" w:space="0" w:color="auto"/>
        <w:left w:val="none" w:sz="0" w:space="0" w:color="auto"/>
        <w:bottom w:val="none" w:sz="0" w:space="0" w:color="auto"/>
        <w:right w:val="none" w:sz="0" w:space="0" w:color="auto"/>
      </w:divBdr>
    </w:div>
    <w:div w:id="443623804">
      <w:bodyDiv w:val="1"/>
      <w:marLeft w:val="0"/>
      <w:marRight w:val="0"/>
      <w:marTop w:val="0"/>
      <w:marBottom w:val="0"/>
      <w:divBdr>
        <w:top w:val="none" w:sz="0" w:space="0" w:color="auto"/>
        <w:left w:val="none" w:sz="0" w:space="0" w:color="auto"/>
        <w:bottom w:val="none" w:sz="0" w:space="0" w:color="auto"/>
        <w:right w:val="none" w:sz="0" w:space="0" w:color="auto"/>
      </w:divBdr>
    </w:div>
    <w:div w:id="448009305">
      <w:bodyDiv w:val="1"/>
      <w:marLeft w:val="0"/>
      <w:marRight w:val="0"/>
      <w:marTop w:val="0"/>
      <w:marBottom w:val="0"/>
      <w:divBdr>
        <w:top w:val="none" w:sz="0" w:space="0" w:color="auto"/>
        <w:left w:val="none" w:sz="0" w:space="0" w:color="auto"/>
        <w:bottom w:val="none" w:sz="0" w:space="0" w:color="auto"/>
        <w:right w:val="none" w:sz="0" w:space="0" w:color="auto"/>
      </w:divBdr>
    </w:div>
    <w:div w:id="449478105">
      <w:bodyDiv w:val="1"/>
      <w:marLeft w:val="0"/>
      <w:marRight w:val="0"/>
      <w:marTop w:val="0"/>
      <w:marBottom w:val="0"/>
      <w:divBdr>
        <w:top w:val="none" w:sz="0" w:space="0" w:color="auto"/>
        <w:left w:val="none" w:sz="0" w:space="0" w:color="auto"/>
        <w:bottom w:val="none" w:sz="0" w:space="0" w:color="auto"/>
        <w:right w:val="none" w:sz="0" w:space="0" w:color="auto"/>
      </w:divBdr>
    </w:div>
    <w:div w:id="453408146">
      <w:bodyDiv w:val="1"/>
      <w:marLeft w:val="0"/>
      <w:marRight w:val="0"/>
      <w:marTop w:val="0"/>
      <w:marBottom w:val="0"/>
      <w:divBdr>
        <w:top w:val="none" w:sz="0" w:space="0" w:color="auto"/>
        <w:left w:val="none" w:sz="0" w:space="0" w:color="auto"/>
        <w:bottom w:val="none" w:sz="0" w:space="0" w:color="auto"/>
        <w:right w:val="none" w:sz="0" w:space="0" w:color="auto"/>
      </w:divBdr>
    </w:div>
    <w:div w:id="469132130">
      <w:bodyDiv w:val="1"/>
      <w:marLeft w:val="0"/>
      <w:marRight w:val="0"/>
      <w:marTop w:val="0"/>
      <w:marBottom w:val="0"/>
      <w:divBdr>
        <w:top w:val="none" w:sz="0" w:space="0" w:color="auto"/>
        <w:left w:val="none" w:sz="0" w:space="0" w:color="auto"/>
        <w:bottom w:val="none" w:sz="0" w:space="0" w:color="auto"/>
        <w:right w:val="none" w:sz="0" w:space="0" w:color="auto"/>
      </w:divBdr>
    </w:div>
    <w:div w:id="471486979">
      <w:bodyDiv w:val="1"/>
      <w:marLeft w:val="0"/>
      <w:marRight w:val="0"/>
      <w:marTop w:val="0"/>
      <w:marBottom w:val="0"/>
      <w:divBdr>
        <w:top w:val="none" w:sz="0" w:space="0" w:color="auto"/>
        <w:left w:val="none" w:sz="0" w:space="0" w:color="auto"/>
        <w:bottom w:val="none" w:sz="0" w:space="0" w:color="auto"/>
        <w:right w:val="none" w:sz="0" w:space="0" w:color="auto"/>
      </w:divBdr>
    </w:div>
    <w:div w:id="480581099">
      <w:bodyDiv w:val="1"/>
      <w:marLeft w:val="0"/>
      <w:marRight w:val="0"/>
      <w:marTop w:val="0"/>
      <w:marBottom w:val="0"/>
      <w:divBdr>
        <w:top w:val="none" w:sz="0" w:space="0" w:color="auto"/>
        <w:left w:val="none" w:sz="0" w:space="0" w:color="auto"/>
        <w:bottom w:val="none" w:sz="0" w:space="0" w:color="auto"/>
        <w:right w:val="none" w:sz="0" w:space="0" w:color="auto"/>
      </w:divBdr>
    </w:div>
    <w:div w:id="495653617">
      <w:bodyDiv w:val="1"/>
      <w:marLeft w:val="0"/>
      <w:marRight w:val="0"/>
      <w:marTop w:val="0"/>
      <w:marBottom w:val="0"/>
      <w:divBdr>
        <w:top w:val="none" w:sz="0" w:space="0" w:color="auto"/>
        <w:left w:val="none" w:sz="0" w:space="0" w:color="auto"/>
        <w:bottom w:val="none" w:sz="0" w:space="0" w:color="auto"/>
        <w:right w:val="none" w:sz="0" w:space="0" w:color="auto"/>
      </w:divBdr>
    </w:div>
    <w:div w:id="500242526">
      <w:bodyDiv w:val="1"/>
      <w:marLeft w:val="0"/>
      <w:marRight w:val="0"/>
      <w:marTop w:val="0"/>
      <w:marBottom w:val="0"/>
      <w:divBdr>
        <w:top w:val="none" w:sz="0" w:space="0" w:color="auto"/>
        <w:left w:val="none" w:sz="0" w:space="0" w:color="auto"/>
        <w:bottom w:val="none" w:sz="0" w:space="0" w:color="auto"/>
        <w:right w:val="none" w:sz="0" w:space="0" w:color="auto"/>
      </w:divBdr>
    </w:div>
    <w:div w:id="507212628">
      <w:bodyDiv w:val="1"/>
      <w:marLeft w:val="0"/>
      <w:marRight w:val="0"/>
      <w:marTop w:val="0"/>
      <w:marBottom w:val="0"/>
      <w:divBdr>
        <w:top w:val="none" w:sz="0" w:space="0" w:color="auto"/>
        <w:left w:val="none" w:sz="0" w:space="0" w:color="auto"/>
        <w:bottom w:val="none" w:sz="0" w:space="0" w:color="auto"/>
        <w:right w:val="none" w:sz="0" w:space="0" w:color="auto"/>
      </w:divBdr>
    </w:div>
    <w:div w:id="516501882">
      <w:bodyDiv w:val="1"/>
      <w:marLeft w:val="0"/>
      <w:marRight w:val="0"/>
      <w:marTop w:val="0"/>
      <w:marBottom w:val="0"/>
      <w:divBdr>
        <w:top w:val="none" w:sz="0" w:space="0" w:color="auto"/>
        <w:left w:val="none" w:sz="0" w:space="0" w:color="auto"/>
        <w:bottom w:val="none" w:sz="0" w:space="0" w:color="auto"/>
        <w:right w:val="none" w:sz="0" w:space="0" w:color="auto"/>
      </w:divBdr>
    </w:div>
    <w:div w:id="522406254">
      <w:bodyDiv w:val="1"/>
      <w:marLeft w:val="0"/>
      <w:marRight w:val="0"/>
      <w:marTop w:val="0"/>
      <w:marBottom w:val="0"/>
      <w:divBdr>
        <w:top w:val="none" w:sz="0" w:space="0" w:color="auto"/>
        <w:left w:val="none" w:sz="0" w:space="0" w:color="auto"/>
        <w:bottom w:val="none" w:sz="0" w:space="0" w:color="auto"/>
        <w:right w:val="none" w:sz="0" w:space="0" w:color="auto"/>
      </w:divBdr>
    </w:div>
    <w:div w:id="523328926">
      <w:bodyDiv w:val="1"/>
      <w:marLeft w:val="0"/>
      <w:marRight w:val="0"/>
      <w:marTop w:val="0"/>
      <w:marBottom w:val="0"/>
      <w:divBdr>
        <w:top w:val="none" w:sz="0" w:space="0" w:color="auto"/>
        <w:left w:val="none" w:sz="0" w:space="0" w:color="auto"/>
        <w:bottom w:val="none" w:sz="0" w:space="0" w:color="auto"/>
        <w:right w:val="none" w:sz="0" w:space="0" w:color="auto"/>
      </w:divBdr>
    </w:div>
    <w:div w:id="524753234">
      <w:bodyDiv w:val="1"/>
      <w:marLeft w:val="0"/>
      <w:marRight w:val="0"/>
      <w:marTop w:val="0"/>
      <w:marBottom w:val="0"/>
      <w:divBdr>
        <w:top w:val="none" w:sz="0" w:space="0" w:color="auto"/>
        <w:left w:val="none" w:sz="0" w:space="0" w:color="auto"/>
        <w:bottom w:val="none" w:sz="0" w:space="0" w:color="auto"/>
        <w:right w:val="none" w:sz="0" w:space="0" w:color="auto"/>
      </w:divBdr>
    </w:div>
    <w:div w:id="525869411">
      <w:bodyDiv w:val="1"/>
      <w:marLeft w:val="0"/>
      <w:marRight w:val="0"/>
      <w:marTop w:val="0"/>
      <w:marBottom w:val="0"/>
      <w:divBdr>
        <w:top w:val="none" w:sz="0" w:space="0" w:color="auto"/>
        <w:left w:val="none" w:sz="0" w:space="0" w:color="auto"/>
        <w:bottom w:val="none" w:sz="0" w:space="0" w:color="auto"/>
        <w:right w:val="none" w:sz="0" w:space="0" w:color="auto"/>
      </w:divBdr>
    </w:div>
    <w:div w:id="528758983">
      <w:bodyDiv w:val="1"/>
      <w:marLeft w:val="0"/>
      <w:marRight w:val="0"/>
      <w:marTop w:val="0"/>
      <w:marBottom w:val="0"/>
      <w:divBdr>
        <w:top w:val="none" w:sz="0" w:space="0" w:color="auto"/>
        <w:left w:val="none" w:sz="0" w:space="0" w:color="auto"/>
        <w:bottom w:val="none" w:sz="0" w:space="0" w:color="auto"/>
        <w:right w:val="none" w:sz="0" w:space="0" w:color="auto"/>
      </w:divBdr>
    </w:div>
    <w:div w:id="529727542">
      <w:bodyDiv w:val="1"/>
      <w:marLeft w:val="0"/>
      <w:marRight w:val="0"/>
      <w:marTop w:val="0"/>
      <w:marBottom w:val="0"/>
      <w:divBdr>
        <w:top w:val="none" w:sz="0" w:space="0" w:color="auto"/>
        <w:left w:val="none" w:sz="0" w:space="0" w:color="auto"/>
        <w:bottom w:val="none" w:sz="0" w:space="0" w:color="auto"/>
        <w:right w:val="none" w:sz="0" w:space="0" w:color="auto"/>
      </w:divBdr>
    </w:div>
    <w:div w:id="534075179">
      <w:bodyDiv w:val="1"/>
      <w:marLeft w:val="0"/>
      <w:marRight w:val="0"/>
      <w:marTop w:val="0"/>
      <w:marBottom w:val="0"/>
      <w:divBdr>
        <w:top w:val="none" w:sz="0" w:space="0" w:color="auto"/>
        <w:left w:val="none" w:sz="0" w:space="0" w:color="auto"/>
        <w:bottom w:val="none" w:sz="0" w:space="0" w:color="auto"/>
        <w:right w:val="none" w:sz="0" w:space="0" w:color="auto"/>
      </w:divBdr>
    </w:div>
    <w:div w:id="541402266">
      <w:bodyDiv w:val="1"/>
      <w:marLeft w:val="0"/>
      <w:marRight w:val="0"/>
      <w:marTop w:val="0"/>
      <w:marBottom w:val="0"/>
      <w:divBdr>
        <w:top w:val="none" w:sz="0" w:space="0" w:color="auto"/>
        <w:left w:val="none" w:sz="0" w:space="0" w:color="auto"/>
        <w:bottom w:val="none" w:sz="0" w:space="0" w:color="auto"/>
        <w:right w:val="none" w:sz="0" w:space="0" w:color="auto"/>
      </w:divBdr>
    </w:div>
    <w:div w:id="548804203">
      <w:bodyDiv w:val="1"/>
      <w:marLeft w:val="0"/>
      <w:marRight w:val="0"/>
      <w:marTop w:val="0"/>
      <w:marBottom w:val="0"/>
      <w:divBdr>
        <w:top w:val="none" w:sz="0" w:space="0" w:color="auto"/>
        <w:left w:val="none" w:sz="0" w:space="0" w:color="auto"/>
        <w:bottom w:val="none" w:sz="0" w:space="0" w:color="auto"/>
        <w:right w:val="none" w:sz="0" w:space="0" w:color="auto"/>
      </w:divBdr>
    </w:div>
    <w:div w:id="551693944">
      <w:bodyDiv w:val="1"/>
      <w:marLeft w:val="0"/>
      <w:marRight w:val="0"/>
      <w:marTop w:val="0"/>
      <w:marBottom w:val="0"/>
      <w:divBdr>
        <w:top w:val="none" w:sz="0" w:space="0" w:color="auto"/>
        <w:left w:val="none" w:sz="0" w:space="0" w:color="auto"/>
        <w:bottom w:val="none" w:sz="0" w:space="0" w:color="auto"/>
        <w:right w:val="none" w:sz="0" w:space="0" w:color="auto"/>
      </w:divBdr>
    </w:div>
    <w:div w:id="552038167">
      <w:bodyDiv w:val="1"/>
      <w:marLeft w:val="0"/>
      <w:marRight w:val="0"/>
      <w:marTop w:val="0"/>
      <w:marBottom w:val="0"/>
      <w:divBdr>
        <w:top w:val="none" w:sz="0" w:space="0" w:color="auto"/>
        <w:left w:val="none" w:sz="0" w:space="0" w:color="auto"/>
        <w:bottom w:val="none" w:sz="0" w:space="0" w:color="auto"/>
        <w:right w:val="none" w:sz="0" w:space="0" w:color="auto"/>
      </w:divBdr>
    </w:div>
    <w:div w:id="554238665">
      <w:bodyDiv w:val="1"/>
      <w:marLeft w:val="0"/>
      <w:marRight w:val="0"/>
      <w:marTop w:val="0"/>
      <w:marBottom w:val="0"/>
      <w:divBdr>
        <w:top w:val="none" w:sz="0" w:space="0" w:color="auto"/>
        <w:left w:val="none" w:sz="0" w:space="0" w:color="auto"/>
        <w:bottom w:val="none" w:sz="0" w:space="0" w:color="auto"/>
        <w:right w:val="none" w:sz="0" w:space="0" w:color="auto"/>
      </w:divBdr>
    </w:div>
    <w:div w:id="558828096">
      <w:bodyDiv w:val="1"/>
      <w:marLeft w:val="0"/>
      <w:marRight w:val="0"/>
      <w:marTop w:val="0"/>
      <w:marBottom w:val="0"/>
      <w:divBdr>
        <w:top w:val="none" w:sz="0" w:space="0" w:color="auto"/>
        <w:left w:val="none" w:sz="0" w:space="0" w:color="auto"/>
        <w:bottom w:val="none" w:sz="0" w:space="0" w:color="auto"/>
        <w:right w:val="none" w:sz="0" w:space="0" w:color="auto"/>
      </w:divBdr>
    </w:div>
    <w:div w:id="566845868">
      <w:bodyDiv w:val="1"/>
      <w:marLeft w:val="0"/>
      <w:marRight w:val="0"/>
      <w:marTop w:val="0"/>
      <w:marBottom w:val="0"/>
      <w:divBdr>
        <w:top w:val="none" w:sz="0" w:space="0" w:color="auto"/>
        <w:left w:val="none" w:sz="0" w:space="0" w:color="auto"/>
        <w:bottom w:val="none" w:sz="0" w:space="0" w:color="auto"/>
        <w:right w:val="none" w:sz="0" w:space="0" w:color="auto"/>
      </w:divBdr>
    </w:div>
    <w:div w:id="567225178">
      <w:bodyDiv w:val="1"/>
      <w:marLeft w:val="0"/>
      <w:marRight w:val="0"/>
      <w:marTop w:val="0"/>
      <w:marBottom w:val="0"/>
      <w:divBdr>
        <w:top w:val="none" w:sz="0" w:space="0" w:color="auto"/>
        <w:left w:val="none" w:sz="0" w:space="0" w:color="auto"/>
        <w:bottom w:val="none" w:sz="0" w:space="0" w:color="auto"/>
        <w:right w:val="none" w:sz="0" w:space="0" w:color="auto"/>
      </w:divBdr>
    </w:div>
    <w:div w:id="574628314">
      <w:bodyDiv w:val="1"/>
      <w:marLeft w:val="0"/>
      <w:marRight w:val="0"/>
      <w:marTop w:val="0"/>
      <w:marBottom w:val="0"/>
      <w:divBdr>
        <w:top w:val="none" w:sz="0" w:space="0" w:color="auto"/>
        <w:left w:val="none" w:sz="0" w:space="0" w:color="auto"/>
        <w:bottom w:val="none" w:sz="0" w:space="0" w:color="auto"/>
        <w:right w:val="none" w:sz="0" w:space="0" w:color="auto"/>
      </w:divBdr>
    </w:div>
    <w:div w:id="583606805">
      <w:bodyDiv w:val="1"/>
      <w:marLeft w:val="0"/>
      <w:marRight w:val="0"/>
      <w:marTop w:val="0"/>
      <w:marBottom w:val="0"/>
      <w:divBdr>
        <w:top w:val="none" w:sz="0" w:space="0" w:color="auto"/>
        <w:left w:val="none" w:sz="0" w:space="0" w:color="auto"/>
        <w:bottom w:val="none" w:sz="0" w:space="0" w:color="auto"/>
        <w:right w:val="none" w:sz="0" w:space="0" w:color="auto"/>
      </w:divBdr>
    </w:div>
    <w:div w:id="586230873">
      <w:bodyDiv w:val="1"/>
      <w:marLeft w:val="0"/>
      <w:marRight w:val="0"/>
      <w:marTop w:val="0"/>
      <w:marBottom w:val="0"/>
      <w:divBdr>
        <w:top w:val="none" w:sz="0" w:space="0" w:color="auto"/>
        <w:left w:val="none" w:sz="0" w:space="0" w:color="auto"/>
        <w:bottom w:val="none" w:sz="0" w:space="0" w:color="auto"/>
        <w:right w:val="none" w:sz="0" w:space="0" w:color="auto"/>
      </w:divBdr>
    </w:div>
    <w:div w:id="595286498">
      <w:bodyDiv w:val="1"/>
      <w:marLeft w:val="0"/>
      <w:marRight w:val="0"/>
      <w:marTop w:val="0"/>
      <w:marBottom w:val="0"/>
      <w:divBdr>
        <w:top w:val="none" w:sz="0" w:space="0" w:color="auto"/>
        <w:left w:val="none" w:sz="0" w:space="0" w:color="auto"/>
        <w:bottom w:val="none" w:sz="0" w:space="0" w:color="auto"/>
        <w:right w:val="none" w:sz="0" w:space="0" w:color="auto"/>
      </w:divBdr>
    </w:div>
    <w:div w:id="598870416">
      <w:bodyDiv w:val="1"/>
      <w:marLeft w:val="0"/>
      <w:marRight w:val="0"/>
      <w:marTop w:val="0"/>
      <w:marBottom w:val="0"/>
      <w:divBdr>
        <w:top w:val="none" w:sz="0" w:space="0" w:color="auto"/>
        <w:left w:val="none" w:sz="0" w:space="0" w:color="auto"/>
        <w:bottom w:val="none" w:sz="0" w:space="0" w:color="auto"/>
        <w:right w:val="none" w:sz="0" w:space="0" w:color="auto"/>
      </w:divBdr>
    </w:div>
    <w:div w:id="603615643">
      <w:bodyDiv w:val="1"/>
      <w:marLeft w:val="0"/>
      <w:marRight w:val="0"/>
      <w:marTop w:val="0"/>
      <w:marBottom w:val="0"/>
      <w:divBdr>
        <w:top w:val="none" w:sz="0" w:space="0" w:color="auto"/>
        <w:left w:val="none" w:sz="0" w:space="0" w:color="auto"/>
        <w:bottom w:val="none" w:sz="0" w:space="0" w:color="auto"/>
        <w:right w:val="none" w:sz="0" w:space="0" w:color="auto"/>
      </w:divBdr>
    </w:div>
    <w:div w:id="604732578">
      <w:bodyDiv w:val="1"/>
      <w:marLeft w:val="0"/>
      <w:marRight w:val="0"/>
      <w:marTop w:val="0"/>
      <w:marBottom w:val="0"/>
      <w:divBdr>
        <w:top w:val="none" w:sz="0" w:space="0" w:color="auto"/>
        <w:left w:val="none" w:sz="0" w:space="0" w:color="auto"/>
        <w:bottom w:val="none" w:sz="0" w:space="0" w:color="auto"/>
        <w:right w:val="none" w:sz="0" w:space="0" w:color="auto"/>
      </w:divBdr>
    </w:div>
    <w:div w:id="606087757">
      <w:bodyDiv w:val="1"/>
      <w:marLeft w:val="0"/>
      <w:marRight w:val="0"/>
      <w:marTop w:val="0"/>
      <w:marBottom w:val="0"/>
      <w:divBdr>
        <w:top w:val="none" w:sz="0" w:space="0" w:color="auto"/>
        <w:left w:val="none" w:sz="0" w:space="0" w:color="auto"/>
        <w:bottom w:val="none" w:sz="0" w:space="0" w:color="auto"/>
        <w:right w:val="none" w:sz="0" w:space="0" w:color="auto"/>
      </w:divBdr>
    </w:div>
    <w:div w:id="610163449">
      <w:bodyDiv w:val="1"/>
      <w:marLeft w:val="0"/>
      <w:marRight w:val="0"/>
      <w:marTop w:val="0"/>
      <w:marBottom w:val="0"/>
      <w:divBdr>
        <w:top w:val="none" w:sz="0" w:space="0" w:color="auto"/>
        <w:left w:val="none" w:sz="0" w:space="0" w:color="auto"/>
        <w:bottom w:val="none" w:sz="0" w:space="0" w:color="auto"/>
        <w:right w:val="none" w:sz="0" w:space="0" w:color="auto"/>
      </w:divBdr>
    </w:div>
    <w:div w:id="618997974">
      <w:bodyDiv w:val="1"/>
      <w:marLeft w:val="0"/>
      <w:marRight w:val="0"/>
      <w:marTop w:val="0"/>
      <w:marBottom w:val="0"/>
      <w:divBdr>
        <w:top w:val="none" w:sz="0" w:space="0" w:color="auto"/>
        <w:left w:val="none" w:sz="0" w:space="0" w:color="auto"/>
        <w:bottom w:val="none" w:sz="0" w:space="0" w:color="auto"/>
        <w:right w:val="none" w:sz="0" w:space="0" w:color="auto"/>
      </w:divBdr>
    </w:div>
    <w:div w:id="624894201">
      <w:bodyDiv w:val="1"/>
      <w:marLeft w:val="0"/>
      <w:marRight w:val="0"/>
      <w:marTop w:val="0"/>
      <w:marBottom w:val="0"/>
      <w:divBdr>
        <w:top w:val="none" w:sz="0" w:space="0" w:color="auto"/>
        <w:left w:val="none" w:sz="0" w:space="0" w:color="auto"/>
        <w:bottom w:val="none" w:sz="0" w:space="0" w:color="auto"/>
        <w:right w:val="none" w:sz="0" w:space="0" w:color="auto"/>
      </w:divBdr>
    </w:div>
    <w:div w:id="630986205">
      <w:bodyDiv w:val="1"/>
      <w:marLeft w:val="0"/>
      <w:marRight w:val="0"/>
      <w:marTop w:val="0"/>
      <w:marBottom w:val="0"/>
      <w:divBdr>
        <w:top w:val="none" w:sz="0" w:space="0" w:color="auto"/>
        <w:left w:val="none" w:sz="0" w:space="0" w:color="auto"/>
        <w:bottom w:val="none" w:sz="0" w:space="0" w:color="auto"/>
        <w:right w:val="none" w:sz="0" w:space="0" w:color="auto"/>
      </w:divBdr>
    </w:div>
    <w:div w:id="646740817">
      <w:bodyDiv w:val="1"/>
      <w:marLeft w:val="0"/>
      <w:marRight w:val="0"/>
      <w:marTop w:val="0"/>
      <w:marBottom w:val="0"/>
      <w:divBdr>
        <w:top w:val="none" w:sz="0" w:space="0" w:color="auto"/>
        <w:left w:val="none" w:sz="0" w:space="0" w:color="auto"/>
        <w:bottom w:val="none" w:sz="0" w:space="0" w:color="auto"/>
        <w:right w:val="none" w:sz="0" w:space="0" w:color="auto"/>
      </w:divBdr>
    </w:div>
    <w:div w:id="649796180">
      <w:bodyDiv w:val="1"/>
      <w:marLeft w:val="0"/>
      <w:marRight w:val="0"/>
      <w:marTop w:val="0"/>
      <w:marBottom w:val="0"/>
      <w:divBdr>
        <w:top w:val="none" w:sz="0" w:space="0" w:color="auto"/>
        <w:left w:val="none" w:sz="0" w:space="0" w:color="auto"/>
        <w:bottom w:val="none" w:sz="0" w:space="0" w:color="auto"/>
        <w:right w:val="none" w:sz="0" w:space="0" w:color="auto"/>
      </w:divBdr>
    </w:div>
    <w:div w:id="649870338">
      <w:bodyDiv w:val="1"/>
      <w:marLeft w:val="0"/>
      <w:marRight w:val="0"/>
      <w:marTop w:val="0"/>
      <w:marBottom w:val="0"/>
      <w:divBdr>
        <w:top w:val="none" w:sz="0" w:space="0" w:color="auto"/>
        <w:left w:val="none" w:sz="0" w:space="0" w:color="auto"/>
        <w:bottom w:val="none" w:sz="0" w:space="0" w:color="auto"/>
        <w:right w:val="none" w:sz="0" w:space="0" w:color="auto"/>
      </w:divBdr>
    </w:div>
    <w:div w:id="653024483">
      <w:bodyDiv w:val="1"/>
      <w:marLeft w:val="0"/>
      <w:marRight w:val="0"/>
      <w:marTop w:val="0"/>
      <w:marBottom w:val="0"/>
      <w:divBdr>
        <w:top w:val="none" w:sz="0" w:space="0" w:color="auto"/>
        <w:left w:val="none" w:sz="0" w:space="0" w:color="auto"/>
        <w:bottom w:val="none" w:sz="0" w:space="0" w:color="auto"/>
        <w:right w:val="none" w:sz="0" w:space="0" w:color="auto"/>
      </w:divBdr>
    </w:div>
    <w:div w:id="654837606">
      <w:bodyDiv w:val="1"/>
      <w:marLeft w:val="0"/>
      <w:marRight w:val="0"/>
      <w:marTop w:val="0"/>
      <w:marBottom w:val="0"/>
      <w:divBdr>
        <w:top w:val="none" w:sz="0" w:space="0" w:color="auto"/>
        <w:left w:val="none" w:sz="0" w:space="0" w:color="auto"/>
        <w:bottom w:val="none" w:sz="0" w:space="0" w:color="auto"/>
        <w:right w:val="none" w:sz="0" w:space="0" w:color="auto"/>
      </w:divBdr>
    </w:div>
    <w:div w:id="657198475">
      <w:bodyDiv w:val="1"/>
      <w:marLeft w:val="0"/>
      <w:marRight w:val="0"/>
      <w:marTop w:val="0"/>
      <w:marBottom w:val="0"/>
      <w:divBdr>
        <w:top w:val="none" w:sz="0" w:space="0" w:color="auto"/>
        <w:left w:val="none" w:sz="0" w:space="0" w:color="auto"/>
        <w:bottom w:val="none" w:sz="0" w:space="0" w:color="auto"/>
        <w:right w:val="none" w:sz="0" w:space="0" w:color="auto"/>
      </w:divBdr>
    </w:div>
    <w:div w:id="660082028">
      <w:bodyDiv w:val="1"/>
      <w:marLeft w:val="0"/>
      <w:marRight w:val="0"/>
      <w:marTop w:val="0"/>
      <w:marBottom w:val="0"/>
      <w:divBdr>
        <w:top w:val="none" w:sz="0" w:space="0" w:color="auto"/>
        <w:left w:val="none" w:sz="0" w:space="0" w:color="auto"/>
        <w:bottom w:val="none" w:sz="0" w:space="0" w:color="auto"/>
        <w:right w:val="none" w:sz="0" w:space="0" w:color="auto"/>
      </w:divBdr>
    </w:div>
    <w:div w:id="665522066">
      <w:bodyDiv w:val="1"/>
      <w:marLeft w:val="0"/>
      <w:marRight w:val="0"/>
      <w:marTop w:val="0"/>
      <w:marBottom w:val="0"/>
      <w:divBdr>
        <w:top w:val="none" w:sz="0" w:space="0" w:color="auto"/>
        <w:left w:val="none" w:sz="0" w:space="0" w:color="auto"/>
        <w:bottom w:val="none" w:sz="0" w:space="0" w:color="auto"/>
        <w:right w:val="none" w:sz="0" w:space="0" w:color="auto"/>
      </w:divBdr>
    </w:div>
    <w:div w:id="671031893">
      <w:bodyDiv w:val="1"/>
      <w:marLeft w:val="0"/>
      <w:marRight w:val="0"/>
      <w:marTop w:val="0"/>
      <w:marBottom w:val="0"/>
      <w:divBdr>
        <w:top w:val="none" w:sz="0" w:space="0" w:color="auto"/>
        <w:left w:val="none" w:sz="0" w:space="0" w:color="auto"/>
        <w:bottom w:val="none" w:sz="0" w:space="0" w:color="auto"/>
        <w:right w:val="none" w:sz="0" w:space="0" w:color="auto"/>
      </w:divBdr>
    </w:div>
    <w:div w:id="671107042">
      <w:bodyDiv w:val="1"/>
      <w:marLeft w:val="0"/>
      <w:marRight w:val="0"/>
      <w:marTop w:val="0"/>
      <w:marBottom w:val="0"/>
      <w:divBdr>
        <w:top w:val="none" w:sz="0" w:space="0" w:color="auto"/>
        <w:left w:val="none" w:sz="0" w:space="0" w:color="auto"/>
        <w:bottom w:val="none" w:sz="0" w:space="0" w:color="auto"/>
        <w:right w:val="none" w:sz="0" w:space="0" w:color="auto"/>
      </w:divBdr>
    </w:div>
    <w:div w:id="673536855">
      <w:bodyDiv w:val="1"/>
      <w:marLeft w:val="0"/>
      <w:marRight w:val="0"/>
      <w:marTop w:val="0"/>
      <w:marBottom w:val="0"/>
      <w:divBdr>
        <w:top w:val="none" w:sz="0" w:space="0" w:color="auto"/>
        <w:left w:val="none" w:sz="0" w:space="0" w:color="auto"/>
        <w:bottom w:val="none" w:sz="0" w:space="0" w:color="auto"/>
        <w:right w:val="none" w:sz="0" w:space="0" w:color="auto"/>
      </w:divBdr>
    </w:div>
    <w:div w:id="674497109">
      <w:bodyDiv w:val="1"/>
      <w:marLeft w:val="0"/>
      <w:marRight w:val="0"/>
      <w:marTop w:val="0"/>
      <w:marBottom w:val="0"/>
      <w:divBdr>
        <w:top w:val="none" w:sz="0" w:space="0" w:color="auto"/>
        <w:left w:val="none" w:sz="0" w:space="0" w:color="auto"/>
        <w:bottom w:val="none" w:sz="0" w:space="0" w:color="auto"/>
        <w:right w:val="none" w:sz="0" w:space="0" w:color="auto"/>
      </w:divBdr>
    </w:div>
    <w:div w:id="682976462">
      <w:bodyDiv w:val="1"/>
      <w:marLeft w:val="0"/>
      <w:marRight w:val="0"/>
      <w:marTop w:val="0"/>
      <w:marBottom w:val="0"/>
      <w:divBdr>
        <w:top w:val="none" w:sz="0" w:space="0" w:color="auto"/>
        <w:left w:val="none" w:sz="0" w:space="0" w:color="auto"/>
        <w:bottom w:val="none" w:sz="0" w:space="0" w:color="auto"/>
        <w:right w:val="none" w:sz="0" w:space="0" w:color="auto"/>
      </w:divBdr>
    </w:div>
    <w:div w:id="686909680">
      <w:bodyDiv w:val="1"/>
      <w:marLeft w:val="0"/>
      <w:marRight w:val="0"/>
      <w:marTop w:val="0"/>
      <w:marBottom w:val="0"/>
      <w:divBdr>
        <w:top w:val="none" w:sz="0" w:space="0" w:color="auto"/>
        <w:left w:val="none" w:sz="0" w:space="0" w:color="auto"/>
        <w:bottom w:val="none" w:sz="0" w:space="0" w:color="auto"/>
        <w:right w:val="none" w:sz="0" w:space="0" w:color="auto"/>
      </w:divBdr>
    </w:div>
    <w:div w:id="692613545">
      <w:bodyDiv w:val="1"/>
      <w:marLeft w:val="0"/>
      <w:marRight w:val="0"/>
      <w:marTop w:val="0"/>
      <w:marBottom w:val="0"/>
      <w:divBdr>
        <w:top w:val="none" w:sz="0" w:space="0" w:color="auto"/>
        <w:left w:val="none" w:sz="0" w:space="0" w:color="auto"/>
        <w:bottom w:val="none" w:sz="0" w:space="0" w:color="auto"/>
        <w:right w:val="none" w:sz="0" w:space="0" w:color="auto"/>
      </w:divBdr>
    </w:div>
    <w:div w:id="693656067">
      <w:bodyDiv w:val="1"/>
      <w:marLeft w:val="0"/>
      <w:marRight w:val="0"/>
      <w:marTop w:val="0"/>
      <w:marBottom w:val="0"/>
      <w:divBdr>
        <w:top w:val="none" w:sz="0" w:space="0" w:color="auto"/>
        <w:left w:val="none" w:sz="0" w:space="0" w:color="auto"/>
        <w:bottom w:val="none" w:sz="0" w:space="0" w:color="auto"/>
        <w:right w:val="none" w:sz="0" w:space="0" w:color="auto"/>
      </w:divBdr>
    </w:div>
    <w:div w:id="698161711">
      <w:bodyDiv w:val="1"/>
      <w:marLeft w:val="0"/>
      <w:marRight w:val="0"/>
      <w:marTop w:val="0"/>
      <w:marBottom w:val="0"/>
      <w:divBdr>
        <w:top w:val="none" w:sz="0" w:space="0" w:color="auto"/>
        <w:left w:val="none" w:sz="0" w:space="0" w:color="auto"/>
        <w:bottom w:val="none" w:sz="0" w:space="0" w:color="auto"/>
        <w:right w:val="none" w:sz="0" w:space="0" w:color="auto"/>
      </w:divBdr>
    </w:div>
    <w:div w:id="699404129">
      <w:bodyDiv w:val="1"/>
      <w:marLeft w:val="0"/>
      <w:marRight w:val="0"/>
      <w:marTop w:val="0"/>
      <w:marBottom w:val="0"/>
      <w:divBdr>
        <w:top w:val="none" w:sz="0" w:space="0" w:color="auto"/>
        <w:left w:val="none" w:sz="0" w:space="0" w:color="auto"/>
        <w:bottom w:val="none" w:sz="0" w:space="0" w:color="auto"/>
        <w:right w:val="none" w:sz="0" w:space="0" w:color="auto"/>
      </w:divBdr>
    </w:div>
    <w:div w:id="700133220">
      <w:bodyDiv w:val="1"/>
      <w:marLeft w:val="0"/>
      <w:marRight w:val="0"/>
      <w:marTop w:val="0"/>
      <w:marBottom w:val="0"/>
      <w:divBdr>
        <w:top w:val="none" w:sz="0" w:space="0" w:color="auto"/>
        <w:left w:val="none" w:sz="0" w:space="0" w:color="auto"/>
        <w:bottom w:val="none" w:sz="0" w:space="0" w:color="auto"/>
        <w:right w:val="none" w:sz="0" w:space="0" w:color="auto"/>
      </w:divBdr>
    </w:div>
    <w:div w:id="706681503">
      <w:bodyDiv w:val="1"/>
      <w:marLeft w:val="0"/>
      <w:marRight w:val="0"/>
      <w:marTop w:val="0"/>
      <w:marBottom w:val="0"/>
      <w:divBdr>
        <w:top w:val="none" w:sz="0" w:space="0" w:color="auto"/>
        <w:left w:val="none" w:sz="0" w:space="0" w:color="auto"/>
        <w:bottom w:val="none" w:sz="0" w:space="0" w:color="auto"/>
        <w:right w:val="none" w:sz="0" w:space="0" w:color="auto"/>
      </w:divBdr>
    </w:div>
    <w:div w:id="713233772">
      <w:bodyDiv w:val="1"/>
      <w:marLeft w:val="0"/>
      <w:marRight w:val="0"/>
      <w:marTop w:val="0"/>
      <w:marBottom w:val="0"/>
      <w:divBdr>
        <w:top w:val="none" w:sz="0" w:space="0" w:color="auto"/>
        <w:left w:val="none" w:sz="0" w:space="0" w:color="auto"/>
        <w:bottom w:val="none" w:sz="0" w:space="0" w:color="auto"/>
        <w:right w:val="none" w:sz="0" w:space="0" w:color="auto"/>
      </w:divBdr>
    </w:div>
    <w:div w:id="723678314">
      <w:bodyDiv w:val="1"/>
      <w:marLeft w:val="0"/>
      <w:marRight w:val="0"/>
      <w:marTop w:val="0"/>
      <w:marBottom w:val="0"/>
      <w:divBdr>
        <w:top w:val="none" w:sz="0" w:space="0" w:color="auto"/>
        <w:left w:val="none" w:sz="0" w:space="0" w:color="auto"/>
        <w:bottom w:val="none" w:sz="0" w:space="0" w:color="auto"/>
        <w:right w:val="none" w:sz="0" w:space="0" w:color="auto"/>
      </w:divBdr>
    </w:div>
    <w:div w:id="726295009">
      <w:bodyDiv w:val="1"/>
      <w:marLeft w:val="0"/>
      <w:marRight w:val="0"/>
      <w:marTop w:val="0"/>
      <w:marBottom w:val="0"/>
      <w:divBdr>
        <w:top w:val="none" w:sz="0" w:space="0" w:color="auto"/>
        <w:left w:val="none" w:sz="0" w:space="0" w:color="auto"/>
        <w:bottom w:val="none" w:sz="0" w:space="0" w:color="auto"/>
        <w:right w:val="none" w:sz="0" w:space="0" w:color="auto"/>
      </w:divBdr>
    </w:div>
    <w:div w:id="737364009">
      <w:bodyDiv w:val="1"/>
      <w:marLeft w:val="0"/>
      <w:marRight w:val="0"/>
      <w:marTop w:val="0"/>
      <w:marBottom w:val="0"/>
      <w:divBdr>
        <w:top w:val="none" w:sz="0" w:space="0" w:color="auto"/>
        <w:left w:val="none" w:sz="0" w:space="0" w:color="auto"/>
        <w:bottom w:val="none" w:sz="0" w:space="0" w:color="auto"/>
        <w:right w:val="none" w:sz="0" w:space="0" w:color="auto"/>
      </w:divBdr>
    </w:div>
    <w:div w:id="751700892">
      <w:bodyDiv w:val="1"/>
      <w:marLeft w:val="0"/>
      <w:marRight w:val="0"/>
      <w:marTop w:val="0"/>
      <w:marBottom w:val="0"/>
      <w:divBdr>
        <w:top w:val="none" w:sz="0" w:space="0" w:color="auto"/>
        <w:left w:val="none" w:sz="0" w:space="0" w:color="auto"/>
        <w:bottom w:val="none" w:sz="0" w:space="0" w:color="auto"/>
        <w:right w:val="none" w:sz="0" w:space="0" w:color="auto"/>
      </w:divBdr>
    </w:div>
    <w:div w:id="757599911">
      <w:bodyDiv w:val="1"/>
      <w:marLeft w:val="0"/>
      <w:marRight w:val="0"/>
      <w:marTop w:val="0"/>
      <w:marBottom w:val="0"/>
      <w:divBdr>
        <w:top w:val="none" w:sz="0" w:space="0" w:color="auto"/>
        <w:left w:val="none" w:sz="0" w:space="0" w:color="auto"/>
        <w:bottom w:val="none" w:sz="0" w:space="0" w:color="auto"/>
        <w:right w:val="none" w:sz="0" w:space="0" w:color="auto"/>
      </w:divBdr>
    </w:div>
    <w:div w:id="767384704">
      <w:bodyDiv w:val="1"/>
      <w:marLeft w:val="0"/>
      <w:marRight w:val="0"/>
      <w:marTop w:val="0"/>
      <w:marBottom w:val="0"/>
      <w:divBdr>
        <w:top w:val="none" w:sz="0" w:space="0" w:color="auto"/>
        <w:left w:val="none" w:sz="0" w:space="0" w:color="auto"/>
        <w:bottom w:val="none" w:sz="0" w:space="0" w:color="auto"/>
        <w:right w:val="none" w:sz="0" w:space="0" w:color="auto"/>
      </w:divBdr>
    </w:div>
    <w:div w:id="768623937">
      <w:bodyDiv w:val="1"/>
      <w:marLeft w:val="0"/>
      <w:marRight w:val="0"/>
      <w:marTop w:val="0"/>
      <w:marBottom w:val="0"/>
      <w:divBdr>
        <w:top w:val="none" w:sz="0" w:space="0" w:color="auto"/>
        <w:left w:val="none" w:sz="0" w:space="0" w:color="auto"/>
        <w:bottom w:val="none" w:sz="0" w:space="0" w:color="auto"/>
        <w:right w:val="none" w:sz="0" w:space="0" w:color="auto"/>
      </w:divBdr>
    </w:div>
    <w:div w:id="770516288">
      <w:bodyDiv w:val="1"/>
      <w:marLeft w:val="0"/>
      <w:marRight w:val="0"/>
      <w:marTop w:val="0"/>
      <w:marBottom w:val="0"/>
      <w:divBdr>
        <w:top w:val="none" w:sz="0" w:space="0" w:color="auto"/>
        <w:left w:val="none" w:sz="0" w:space="0" w:color="auto"/>
        <w:bottom w:val="none" w:sz="0" w:space="0" w:color="auto"/>
        <w:right w:val="none" w:sz="0" w:space="0" w:color="auto"/>
      </w:divBdr>
    </w:div>
    <w:div w:id="774132187">
      <w:bodyDiv w:val="1"/>
      <w:marLeft w:val="0"/>
      <w:marRight w:val="0"/>
      <w:marTop w:val="0"/>
      <w:marBottom w:val="0"/>
      <w:divBdr>
        <w:top w:val="none" w:sz="0" w:space="0" w:color="auto"/>
        <w:left w:val="none" w:sz="0" w:space="0" w:color="auto"/>
        <w:bottom w:val="none" w:sz="0" w:space="0" w:color="auto"/>
        <w:right w:val="none" w:sz="0" w:space="0" w:color="auto"/>
      </w:divBdr>
    </w:div>
    <w:div w:id="776490293">
      <w:bodyDiv w:val="1"/>
      <w:marLeft w:val="0"/>
      <w:marRight w:val="0"/>
      <w:marTop w:val="0"/>
      <w:marBottom w:val="0"/>
      <w:divBdr>
        <w:top w:val="none" w:sz="0" w:space="0" w:color="auto"/>
        <w:left w:val="none" w:sz="0" w:space="0" w:color="auto"/>
        <w:bottom w:val="none" w:sz="0" w:space="0" w:color="auto"/>
        <w:right w:val="none" w:sz="0" w:space="0" w:color="auto"/>
      </w:divBdr>
    </w:div>
    <w:div w:id="783890651">
      <w:bodyDiv w:val="1"/>
      <w:marLeft w:val="0"/>
      <w:marRight w:val="0"/>
      <w:marTop w:val="0"/>
      <w:marBottom w:val="0"/>
      <w:divBdr>
        <w:top w:val="none" w:sz="0" w:space="0" w:color="auto"/>
        <w:left w:val="none" w:sz="0" w:space="0" w:color="auto"/>
        <w:bottom w:val="none" w:sz="0" w:space="0" w:color="auto"/>
        <w:right w:val="none" w:sz="0" w:space="0" w:color="auto"/>
      </w:divBdr>
    </w:div>
    <w:div w:id="788747173">
      <w:bodyDiv w:val="1"/>
      <w:marLeft w:val="0"/>
      <w:marRight w:val="0"/>
      <w:marTop w:val="0"/>
      <w:marBottom w:val="0"/>
      <w:divBdr>
        <w:top w:val="none" w:sz="0" w:space="0" w:color="auto"/>
        <w:left w:val="none" w:sz="0" w:space="0" w:color="auto"/>
        <w:bottom w:val="none" w:sz="0" w:space="0" w:color="auto"/>
        <w:right w:val="none" w:sz="0" w:space="0" w:color="auto"/>
      </w:divBdr>
    </w:div>
    <w:div w:id="788861737">
      <w:bodyDiv w:val="1"/>
      <w:marLeft w:val="0"/>
      <w:marRight w:val="0"/>
      <w:marTop w:val="0"/>
      <w:marBottom w:val="0"/>
      <w:divBdr>
        <w:top w:val="none" w:sz="0" w:space="0" w:color="auto"/>
        <w:left w:val="none" w:sz="0" w:space="0" w:color="auto"/>
        <w:bottom w:val="none" w:sz="0" w:space="0" w:color="auto"/>
        <w:right w:val="none" w:sz="0" w:space="0" w:color="auto"/>
      </w:divBdr>
    </w:div>
    <w:div w:id="791555139">
      <w:bodyDiv w:val="1"/>
      <w:marLeft w:val="0"/>
      <w:marRight w:val="0"/>
      <w:marTop w:val="0"/>
      <w:marBottom w:val="0"/>
      <w:divBdr>
        <w:top w:val="none" w:sz="0" w:space="0" w:color="auto"/>
        <w:left w:val="none" w:sz="0" w:space="0" w:color="auto"/>
        <w:bottom w:val="none" w:sz="0" w:space="0" w:color="auto"/>
        <w:right w:val="none" w:sz="0" w:space="0" w:color="auto"/>
      </w:divBdr>
    </w:div>
    <w:div w:id="793715888">
      <w:bodyDiv w:val="1"/>
      <w:marLeft w:val="0"/>
      <w:marRight w:val="0"/>
      <w:marTop w:val="0"/>
      <w:marBottom w:val="0"/>
      <w:divBdr>
        <w:top w:val="none" w:sz="0" w:space="0" w:color="auto"/>
        <w:left w:val="none" w:sz="0" w:space="0" w:color="auto"/>
        <w:bottom w:val="none" w:sz="0" w:space="0" w:color="auto"/>
        <w:right w:val="none" w:sz="0" w:space="0" w:color="auto"/>
      </w:divBdr>
    </w:div>
    <w:div w:id="794105980">
      <w:bodyDiv w:val="1"/>
      <w:marLeft w:val="0"/>
      <w:marRight w:val="0"/>
      <w:marTop w:val="0"/>
      <w:marBottom w:val="0"/>
      <w:divBdr>
        <w:top w:val="none" w:sz="0" w:space="0" w:color="auto"/>
        <w:left w:val="none" w:sz="0" w:space="0" w:color="auto"/>
        <w:bottom w:val="none" w:sz="0" w:space="0" w:color="auto"/>
        <w:right w:val="none" w:sz="0" w:space="0" w:color="auto"/>
      </w:divBdr>
    </w:div>
    <w:div w:id="794182687">
      <w:bodyDiv w:val="1"/>
      <w:marLeft w:val="0"/>
      <w:marRight w:val="0"/>
      <w:marTop w:val="0"/>
      <w:marBottom w:val="0"/>
      <w:divBdr>
        <w:top w:val="none" w:sz="0" w:space="0" w:color="auto"/>
        <w:left w:val="none" w:sz="0" w:space="0" w:color="auto"/>
        <w:bottom w:val="none" w:sz="0" w:space="0" w:color="auto"/>
        <w:right w:val="none" w:sz="0" w:space="0" w:color="auto"/>
      </w:divBdr>
    </w:div>
    <w:div w:id="798114247">
      <w:bodyDiv w:val="1"/>
      <w:marLeft w:val="0"/>
      <w:marRight w:val="0"/>
      <w:marTop w:val="0"/>
      <w:marBottom w:val="0"/>
      <w:divBdr>
        <w:top w:val="none" w:sz="0" w:space="0" w:color="auto"/>
        <w:left w:val="none" w:sz="0" w:space="0" w:color="auto"/>
        <w:bottom w:val="none" w:sz="0" w:space="0" w:color="auto"/>
        <w:right w:val="none" w:sz="0" w:space="0" w:color="auto"/>
      </w:divBdr>
    </w:div>
    <w:div w:id="798257390">
      <w:bodyDiv w:val="1"/>
      <w:marLeft w:val="0"/>
      <w:marRight w:val="0"/>
      <w:marTop w:val="0"/>
      <w:marBottom w:val="0"/>
      <w:divBdr>
        <w:top w:val="none" w:sz="0" w:space="0" w:color="auto"/>
        <w:left w:val="none" w:sz="0" w:space="0" w:color="auto"/>
        <w:bottom w:val="none" w:sz="0" w:space="0" w:color="auto"/>
        <w:right w:val="none" w:sz="0" w:space="0" w:color="auto"/>
      </w:divBdr>
    </w:div>
    <w:div w:id="803934691">
      <w:bodyDiv w:val="1"/>
      <w:marLeft w:val="0"/>
      <w:marRight w:val="0"/>
      <w:marTop w:val="0"/>
      <w:marBottom w:val="0"/>
      <w:divBdr>
        <w:top w:val="none" w:sz="0" w:space="0" w:color="auto"/>
        <w:left w:val="none" w:sz="0" w:space="0" w:color="auto"/>
        <w:bottom w:val="none" w:sz="0" w:space="0" w:color="auto"/>
        <w:right w:val="none" w:sz="0" w:space="0" w:color="auto"/>
      </w:divBdr>
    </w:div>
    <w:div w:id="812598895">
      <w:bodyDiv w:val="1"/>
      <w:marLeft w:val="0"/>
      <w:marRight w:val="0"/>
      <w:marTop w:val="0"/>
      <w:marBottom w:val="0"/>
      <w:divBdr>
        <w:top w:val="none" w:sz="0" w:space="0" w:color="auto"/>
        <w:left w:val="none" w:sz="0" w:space="0" w:color="auto"/>
        <w:bottom w:val="none" w:sz="0" w:space="0" w:color="auto"/>
        <w:right w:val="none" w:sz="0" w:space="0" w:color="auto"/>
      </w:divBdr>
    </w:div>
    <w:div w:id="819419472">
      <w:bodyDiv w:val="1"/>
      <w:marLeft w:val="0"/>
      <w:marRight w:val="0"/>
      <w:marTop w:val="0"/>
      <w:marBottom w:val="0"/>
      <w:divBdr>
        <w:top w:val="none" w:sz="0" w:space="0" w:color="auto"/>
        <w:left w:val="none" w:sz="0" w:space="0" w:color="auto"/>
        <w:bottom w:val="none" w:sz="0" w:space="0" w:color="auto"/>
        <w:right w:val="none" w:sz="0" w:space="0" w:color="auto"/>
      </w:divBdr>
    </w:div>
    <w:div w:id="823425631">
      <w:bodyDiv w:val="1"/>
      <w:marLeft w:val="0"/>
      <w:marRight w:val="0"/>
      <w:marTop w:val="0"/>
      <w:marBottom w:val="0"/>
      <w:divBdr>
        <w:top w:val="none" w:sz="0" w:space="0" w:color="auto"/>
        <w:left w:val="none" w:sz="0" w:space="0" w:color="auto"/>
        <w:bottom w:val="none" w:sz="0" w:space="0" w:color="auto"/>
        <w:right w:val="none" w:sz="0" w:space="0" w:color="auto"/>
      </w:divBdr>
    </w:div>
    <w:div w:id="824662480">
      <w:bodyDiv w:val="1"/>
      <w:marLeft w:val="0"/>
      <w:marRight w:val="0"/>
      <w:marTop w:val="0"/>
      <w:marBottom w:val="0"/>
      <w:divBdr>
        <w:top w:val="none" w:sz="0" w:space="0" w:color="auto"/>
        <w:left w:val="none" w:sz="0" w:space="0" w:color="auto"/>
        <w:bottom w:val="none" w:sz="0" w:space="0" w:color="auto"/>
        <w:right w:val="none" w:sz="0" w:space="0" w:color="auto"/>
      </w:divBdr>
    </w:div>
    <w:div w:id="829098946">
      <w:bodyDiv w:val="1"/>
      <w:marLeft w:val="0"/>
      <w:marRight w:val="0"/>
      <w:marTop w:val="0"/>
      <w:marBottom w:val="0"/>
      <w:divBdr>
        <w:top w:val="none" w:sz="0" w:space="0" w:color="auto"/>
        <w:left w:val="none" w:sz="0" w:space="0" w:color="auto"/>
        <w:bottom w:val="none" w:sz="0" w:space="0" w:color="auto"/>
        <w:right w:val="none" w:sz="0" w:space="0" w:color="auto"/>
      </w:divBdr>
    </w:div>
    <w:div w:id="832332285">
      <w:bodyDiv w:val="1"/>
      <w:marLeft w:val="0"/>
      <w:marRight w:val="0"/>
      <w:marTop w:val="0"/>
      <w:marBottom w:val="0"/>
      <w:divBdr>
        <w:top w:val="none" w:sz="0" w:space="0" w:color="auto"/>
        <w:left w:val="none" w:sz="0" w:space="0" w:color="auto"/>
        <w:bottom w:val="none" w:sz="0" w:space="0" w:color="auto"/>
        <w:right w:val="none" w:sz="0" w:space="0" w:color="auto"/>
      </w:divBdr>
    </w:div>
    <w:div w:id="833453894">
      <w:bodyDiv w:val="1"/>
      <w:marLeft w:val="0"/>
      <w:marRight w:val="0"/>
      <w:marTop w:val="0"/>
      <w:marBottom w:val="0"/>
      <w:divBdr>
        <w:top w:val="none" w:sz="0" w:space="0" w:color="auto"/>
        <w:left w:val="none" w:sz="0" w:space="0" w:color="auto"/>
        <w:bottom w:val="none" w:sz="0" w:space="0" w:color="auto"/>
        <w:right w:val="none" w:sz="0" w:space="0" w:color="auto"/>
      </w:divBdr>
    </w:div>
    <w:div w:id="837772452">
      <w:bodyDiv w:val="1"/>
      <w:marLeft w:val="0"/>
      <w:marRight w:val="0"/>
      <w:marTop w:val="0"/>
      <w:marBottom w:val="0"/>
      <w:divBdr>
        <w:top w:val="none" w:sz="0" w:space="0" w:color="auto"/>
        <w:left w:val="none" w:sz="0" w:space="0" w:color="auto"/>
        <w:bottom w:val="none" w:sz="0" w:space="0" w:color="auto"/>
        <w:right w:val="none" w:sz="0" w:space="0" w:color="auto"/>
      </w:divBdr>
    </w:div>
    <w:div w:id="841434564">
      <w:bodyDiv w:val="1"/>
      <w:marLeft w:val="0"/>
      <w:marRight w:val="0"/>
      <w:marTop w:val="0"/>
      <w:marBottom w:val="0"/>
      <w:divBdr>
        <w:top w:val="none" w:sz="0" w:space="0" w:color="auto"/>
        <w:left w:val="none" w:sz="0" w:space="0" w:color="auto"/>
        <w:bottom w:val="none" w:sz="0" w:space="0" w:color="auto"/>
        <w:right w:val="none" w:sz="0" w:space="0" w:color="auto"/>
      </w:divBdr>
    </w:div>
    <w:div w:id="842282903">
      <w:bodyDiv w:val="1"/>
      <w:marLeft w:val="0"/>
      <w:marRight w:val="0"/>
      <w:marTop w:val="0"/>
      <w:marBottom w:val="0"/>
      <w:divBdr>
        <w:top w:val="none" w:sz="0" w:space="0" w:color="auto"/>
        <w:left w:val="none" w:sz="0" w:space="0" w:color="auto"/>
        <w:bottom w:val="none" w:sz="0" w:space="0" w:color="auto"/>
        <w:right w:val="none" w:sz="0" w:space="0" w:color="auto"/>
      </w:divBdr>
      <w:divsChild>
        <w:div w:id="8663345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4167927">
              <w:marLeft w:val="0"/>
              <w:marRight w:val="0"/>
              <w:marTop w:val="0"/>
              <w:marBottom w:val="0"/>
              <w:divBdr>
                <w:top w:val="none" w:sz="0" w:space="0" w:color="auto"/>
                <w:left w:val="none" w:sz="0" w:space="0" w:color="auto"/>
                <w:bottom w:val="none" w:sz="0" w:space="0" w:color="auto"/>
                <w:right w:val="none" w:sz="0" w:space="0" w:color="auto"/>
              </w:divBdr>
              <w:divsChild>
                <w:div w:id="1721589458">
                  <w:marLeft w:val="0"/>
                  <w:marRight w:val="0"/>
                  <w:marTop w:val="0"/>
                  <w:marBottom w:val="0"/>
                  <w:divBdr>
                    <w:top w:val="none" w:sz="0" w:space="0" w:color="auto"/>
                    <w:left w:val="none" w:sz="0" w:space="0" w:color="auto"/>
                    <w:bottom w:val="none" w:sz="0" w:space="0" w:color="auto"/>
                    <w:right w:val="none" w:sz="0" w:space="0" w:color="auto"/>
                  </w:divBdr>
                  <w:divsChild>
                    <w:div w:id="1609122636">
                      <w:marLeft w:val="0"/>
                      <w:marRight w:val="0"/>
                      <w:marTop w:val="0"/>
                      <w:marBottom w:val="0"/>
                      <w:divBdr>
                        <w:top w:val="none" w:sz="0" w:space="0" w:color="auto"/>
                        <w:left w:val="none" w:sz="0" w:space="0" w:color="auto"/>
                        <w:bottom w:val="none" w:sz="0" w:space="0" w:color="auto"/>
                        <w:right w:val="none" w:sz="0" w:space="0" w:color="auto"/>
                      </w:divBdr>
                      <w:divsChild>
                        <w:div w:id="1672179889">
                          <w:marLeft w:val="0"/>
                          <w:marRight w:val="0"/>
                          <w:marTop w:val="0"/>
                          <w:marBottom w:val="0"/>
                          <w:divBdr>
                            <w:top w:val="none" w:sz="0" w:space="0" w:color="auto"/>
                            <w:left w:val="none" w:sz="0" w:space="0" w:color="auto"/>
                            <w:bottom w:val="none" w:sz="0" w:space="0" w:color="auto"/>
                            <w:right w:val="none" w:sz="0" w:space="0" w:color="auto"/>
                          </w:divBdr>
                          <w:divsChild>
                            <w:div w:id="1429278976">
                              <w:marLeft w:val="0"/>
                              <w:marRight w:val="0"/>
                              <w:marTop w:val="0"/>
                              <w:marBottom w:val="0"/>
                              <w:divBdr>
                                <w:top w:val="none" w:sz="0" w:space="0" w:color="auto"/>
                                <w:left w:val="none" w:sz="0" w:space="0" w:color="auto"/>
                                <w:bottom w:val="none" w:sz="0" w:space="0" w:color="auto"/>
                                <w:right w:val="none" w:sz="0" w:space="0" w:color="auto"/>
                              </w:divBdr>
                              <w:divsChild>
                                <w:div w:id="884635532">
                                  <w:marLeft w:val="0"/>
                                  <w:marRight w:val="0"/>
                                  <w:marTop w:val="0"/>
                                  <w:marBottom w:val="0"/>
                                  <w:divBdr>
                                    <w:top w:val="none" w:sz="0" w:space="0" w:color="auto"/>
                                    <w:left w:val="none" w:sz="0" w:space="0" w:color="auto"/>
                                    <w:bottom w:val="none" w:sz="0" w:space="0" w:color="auto"/>
                                    <w:right w:val="none" w:sz="0" w:space="0" w:color="auto"/>
                                  </w:divBdr>
                                </w:div>
                              </w:divsChild>
                            </w:div>
                            <w:div w:id="1501307567">
                              <w:marLeft w:val="0"/>
                              <w:marRight w:val="0"/>
                              <w:marTop w:val="0"/>
                              <w:marBottom w:val="0"/>
                              <w:divBdr>
                                <w:top w:val="none" w:sz="0" w:space="0" w:color="auto"/>
                                <w:left w:val="none" w:sz="0" w:space="0" w:color="auto"/>
                                <w:bottom w:val="none" w:sz="0" w:space="0" w:color="auto"/>
                                <w:right w:val="none" w:sz="0" w:space="0" w:color="auto"/>
                              </w:divBdr>
                              <w:divsChild>
                                <w:div w:id="160316733">
                                  <w:marLeft w:val="0"/>
                                  <w:marRight w:val="0"/>
                                  <w:marTop w:val="0"/>
                                  <w:marBottom w:val="0"/>
                                  <w:divBdr>
                                    <w:top w:val="none" w:sz="0" w:space="0" w:color="auto"/>
                                    <w:left w:val="none" w:sz="0" w:space="0" w:color="auto"/>
                                    <w:bottom w:val="none" w:sz="0" w:space="0" w:color="auto"/>
                                    <w:right w:val="none" w:sz="0" w:space="0" w:color="auto"/>
                                  </w:divBdr>
                                </w:div>
                              </w:divsChild>
                            </w:div>
                            <w:div w:id="1826824290">
                              <w:marLeft w:val="0"/>
                              <w:marRight w:val="0"/>
                              <w:marTop w:val="0"/>
                              <w:marBottom w:val="0"/>
                              <w:divBdr>
                                <w:top w:val="none" w:sz="0" w:space="0" w:color="auto"/>
                                <w:left w:val="none" w:sz="0" w:space="0" w:color="auto"/>
                                <w:bottom w:val="none" w:sz="0" w:space="0" w:color="auto"/>
                                <w:right w:val="none" w:sz="0" w:space="0" w:color="auto"/>
                              </w:divBdr>
                              <w:divsChild>
                                <w:div w:id="91652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3521361">
      <w:bodyDiv w:val="1"/>
      <w:marLeft w:val="0"/>
      <w:marRight w:val="0"/>
      <w:marTop w:val="0"/>
      <w:marBottom w:val="0"/>
      <w:divBdr>
        <w:top w:val="none" w:sz="0" w:space="0" w:color="auto"/>
        <w:left w:val="none" w:sz="0" w:space="0" w:color="auto"/>
        <w:bottom w:val="none" w:sz="0" w:space="0" w:color="auto"/>
        <w:right w:val="none" w:sz="0" w:space="0" w:color="auto"/>
      </w:divBdr>
    </w:div>
    <w:div w:id="846477034">
      <w:bodyDiv w:val="1"/>
      <w:marLeft w:val="0"/>
      <w:marRight w:val="0"/>
      <w:marTop w:val="0"/>
      <w:marBottom w:val="0"/>
      <w:divBdr>
        <w:top w:val="none" w:sz="0" w:space="0" w:color="auto"/>
        <w:left w:val="none" w:sz="0" w:space="0" w:color="auto"/>
        <w:bottom w:val="none" w:sz="0" w:space="0" w:color="auto"/>
        <w:right w:val="none" w:sz="0" w:space="0" w:color="auto"/>
      </w:divBdr>
    </w:div>
    <w:div w:id="855652999">
      <w:bodyDiv w:val="1"/>
      <w:marLeft w:val="0"/>
      <w:marRight w:val="0"/>
      <w:marTop w:val="0"/>
      <w:marBottom w:val="0"/>
      <w:divBdr>
        <w:top w:val="none" w:sz="0" w:space="0" w:color="auto"/>
        <w:left w:val="none" w:sz="0" w:space="0" w:color="auto"/>
        <w:bottom w:val="none" w:sz="0" w:space="0" w:color="auto"/>
        <w:right w:val="none" w:sz="0" w:space="0" w:color="auto"/>
      </w:divBdr>
    </w:div>
    <w:div w:id="858005678">
      <w:bodyDiv w:val="1"/>
      <w:marLeft w:val="0"/>
      <w:marRight w:val="0"/>
      <w:marTop w:val="0"/>
      <w:marBottom w:val="0"/>
      <w:divBdr>
        <w:top w:val="none" w:sz="0" w:space="0" w:color="auto"/>
        <w:left w:val="none" w:sz="0" w:space="0" w:color="auto"/>
        <w:bottom w:val="none" w:sz="0" w:space="0" w:color="auto"/>
        <w:right w:val="none" w:sz="0" w:space="0" w:color="auto"/>
      </w:divBdr>
    </w:div>
    <w:div w:id="865869264">
      <w:bodyDiv w:val="1"/>
      <w:marLeft w:val="0"/>
      <w:marRight w:val="0"/>
      <w:marTop w:val="0"/>
      <w:marBottom w:val="0"/>
      <w:divBdr>
        <w:top w:val="none" w:sz="0" w:space="0" w:color="auto"/>
        <w:left w:val="none" w:sz="0" w:space="0" w:color="auto"/>
        <w:bottom w:val="none" w:sz="0" w:space="0" w:color="auto"/>
        <w:right w:val="none" w:sz="0" w:space="0" w:color="auto"/>
      </w:divBdr>
    </w:div>
    <w:div w:id="866258829">
      <w:bodyDiv w:val="1"/>
      <w:marLeft w:val="0"/>
      <w:marRight w:val="0"/>
      <w:marTop w:val="0"/>
      <w:marBottom w:val="0"/>
      <w:divBdr>
        <w:top w:val="none" w:sz="0" w:space="0" w:color="auto"/>
        <w:left w:val="none" w:sz="0" w:space="0" w:color="auto"/>
        <w:bottom w:val="none" w:sz="0" w:space="0" w:color="auto"/>
        <w:right w:val="none" w:sz="0" w:space="0" w:color="auto"/>
      </w:divBdr>
    </w:div>
    <w:div w:id="868759873">
      <w:bodyDiv w:val="1"/>
      <w:marLeft w:val="0"/>
      <w:marRight w:val="0"/>
      <w:marTop w:val="0"/>
      <w:marBottom w:val="0"/>
      <w:divBdr>
        <w:top w:val="none" w:sz="0" w:space="0" w:color="auto"/>
        <w:left w:val="none" w:sz="0" w:space="0" w:color="auto"/>
        <w:bottom w:val="none" w:sz="0" w:space="0" w:color="auto"/>
        <w:right w:val="none" w:sz="0" w:space="0" w:color="auto"/>
      </w:divBdr>
    </w:div>
    <w:div w:id="873225014">
      <w:bodyDiv w:val="1"/>
      <w:marLeft w:val="0"/>
      <w:marRight w:val="0"/>
      <w:marTop w:val="0"/>
      <w:marBottom w:val="0"/>
      <w:divBdr>
        <w:top w:val="none" w:sz="0" w:space="0" w:color="auto"/>
        <w:left w:val="none" w:sz="0" w:space="0" w:color="auto"/>
        <w:bottom w:val="none" w:sz="0" w:space="0" w:color="auto"/>
        <w:right w:val="none" w:sz="0" w:space="0" w:color="auto"/>
      </w:divBdr>
    </w:div>
    <w:div w:id="882328154">
      <w:bodyDiv w:val="1"/>
      <w:marLeft w:val="0"/>
      <w:marRight w:val="0"/>
      <w:marTop w:val="0"/>
      <w:marBottom w:val="0"/>
      <w:divBdr>
        <w:top w:val="none" w:sz="0" w:space="0" w:color="auto"/>
        <w:left w:val="none" w:sz="0" w:space="0" w:color="auto"/>
        <w:bottom w:val="none" w:sz="0" w:space="0" w:color="auto"/>
        <w:right w:val="none" w:sz="0" w:space="0" w:color="auto"/>
      </w:divBdr>
    </w:div>
    <w:div w:id="885916509">
      <w:bodyDiv w:val="1"/>
      <w:marLeft w:val="0"/>
      <w:marRight w:val="0"/>
      <w:marTop w:val="0"/>
      <w:marBottom w:val="0"/>
      <w:divBdr>
        <w:top w:val="none" w:sz="0" w:space="0" w:color="auto"/>
        <w:left w:val="none" w:sz="0" w:space="0" w:color="auto"/>
        <w:bottom w:val="none" w:sz="0" w:space="0" w:color="auto"/>
        <w:right w:val="none" w:sz="0" w:space="0" w:color="auto"/>
      </w:divBdr>
    </w:div>
    <w:div w:id="887303412">
      <w:bodyDiv w:val="1"/>
      <w:marLeft w:val="0"/>
      <w:marRight w:val="0"/>
      <w:marTop w:val="0"/>
      <w:marBottom w:val="0"/>
      <w:divBdr>
        <w:top w:val="none" w:sz="0" w:space="0" w:color="auto"/>
        <w:left w:val="none" w:sz="0" w:space="0" w:color="auto"/>
        <w:bottom w:val="none" w:sz="0" w:space="0" w:color="auto"/>
        <w:right w:val="none" w:sz="0" w:space="0" w:color="auto"/>
      </w:divBdr>
    </w:div>
    <w:div w:id="888954035">
      <w:bodyDiv w:val="1"/>
      <w:marLeft w:val="0"/>
      <w:marRight w:val="0"/>
      <w:marTop w:val="0"/>
      <w:marBottom w:val="0"/>
      <w:divBdr>
        <w:top w:val="none" w:sz="0" w:space="0" w:color="auto"/>
        <w:left w:val="none" w:sz="0" w:space="0" w:color="auto"/>
        <w:bottom w:val="none" w:sz="0" w:space="0" w:color="auto"/>
        <w:right w:val="none" w:sz="0" w:space="0" w:color="auto"/>
      </w:divBdr>
    </w:div>
    <w:div w:id="896206274">
      <w:bodyDiv w:val="1"/>
      <w:marLeft w:val="0"/>
      <w:marRight w:val="0"/>
      <w:marTop w:val="0"/>
      <w:marBottom w:val="0"/>
      <w:divBdr>
        <w:top w:val="none" w:sz="0" w:space="0" w:color="auto"/>
        <w:left w:val="none" w:sz="0" w:space="0" w:color="auto"/>
        <w:bottom w:val="none" w:sz="0" w:space="0" w:color="auto"/>
        <w:right w:val="none" w:sz="0" w:space="0" w:color="auto"/>
      </w:divBdr>
    </w:div>
    <w:div w:id="900409317">
      <w:bodyDiv w:val="1"/>
      <w:marLeft w:val="0"/>
      <w:marRight w:val="0"/>
      <w:marTop w:val="0"/>
      <w:marBottom w:val="0"/>
      <w:divBdr>
        <w:top w:val="none" w:sz="0" w:space="0" w:color="auto"/>
        <w:left w:val="none" w:sz="0" w:space="0" w:color="auto"/>
        <w:bottom w:val="none" w:sz="0" w:space="0" w:color="auto"/>
        <w:right w:val="none" w:sz="0" w:space="0" w:color="auto"/>
      </w:divBdr>
    </w:div>
    <w:div w:id="900750350">
      <w:bodyDiv w:val="1"/>
      <w:marLeft w:val="0"/>
      <w:marRight w:val="0"/>
      <w:marTop w:val="0"/>
      <w:marBottom w:val="0"/>
      <w:divBdr>
        <w:top w:val="none" w:sz="0" w:space="0" w:color="auto"/>
        <w:left w:val="none" w:sz="0" w:space="0" w:color="auto"/>
        <w:bottom w:val="none" w:sz="0" w:space="0" w:color="auto"/>
        <w:right w:val="none" w:sz="0" w:space="0" w:color="auto"/>
      </w:divBdr>
    </w:div>
    <w:div w:id="903443725">
      <w:bodyDiv w:val="1"/>
      <w:marLeft w:val="0"/>
      <w:marRight w:val="0"/>
      <w:marTop w:val="0"/>
      <w:marBottom w:val="0"/>
      <w:divBdr>
        <w:top w:val="none" w:sz="0" w:space="0" w:color="auto"/>
        <w:left w:val="none" w:sz="0" w:space="0" w:color="auto"/>
        <w:bottom w:val="none" w:sz="0" w:space="0" w:color="auto"/>
        <w:right w:val="none" w:sz="0" w:space="0" w:color="auto"/>
      </w:divBdr>
    </w:div>
    <w:div w:id="907037281">
      <w:bodyDiv w:val="1"/>
      <w:marLeft w:val="0"/>
      <w:marRight w:val="0"/>
      <w:marTop w:val="0"/>
      <w:marBottom w:val="0"/>
      <w:divBdr>
        <w:top w:val="none" w:sz="0" w:space="0" w:color="auto"/>
        <w:left w:val="none" w:sz="0" w:space="0" w:color="auto"/>
        <w:bottom w:val="none" w:sz="0" w:space="0" w:color="auto"/>
        <w:right w:val="none" w:sz="0" w:space="0" w:color="auto"/>
      </w:divBdr>
    </w:div>
    <w:div w:id="910820176">
      <w:bodyDiv w:val="1"/>
      <w:marLeft w:val="0"/>
      <w:marRight w:val="0"/>
      <w:marTop w:val="0"/>
      <w:marBottom w:val="0"/>
      <w:divBdr>
        <w:top w:val="none" w:sz="0" w:space="0" w:color="auto"/>
        <w:left w:val="none" w:sz="0" w:space="0" w:color="auto"/>
        <w:bottom w:val="none" w:sz="0" w:space="0" w:color="auto"/>
        <w:right w:val="none" w:sz="0" w:space="0" w:color="auto"/>
      </w:divBdr>
    </w:div>
    <w:div w:id="927037789">
      <w:bodyDiv w:val="1"/>
      <w:marLeft w:val="0"/>
      <w:marRight w:val="0"/>
      <w:marTop w:val="0"/>
      <w:marBottom w:val="0"/>
      <w:divBdr>
        <w:top w:val="none" w:sz="0" w:space="0" w:color="auto"/>
        <w:left w:val="none" w:sz="0" w:space="0" w:color="auto"/>
        <w:bottom w:val="none" w:sz="0" w:space="0" w:color="auto"/>
        <w:right w:val="none" w:sz="0" w:space="0" w:color="auto"/>
      </w:divBdr>
    </w:div>
    <w:div w:id="932858251">
      <w:bodyDiv w:val="1"/>
      <w:marLeft w:val="0"/>
      <w:marRight w:val="0"/>
      <w:marTop w:val="0"/>
      <w:marBottom w:val="0"/>
      <w:divBdr>
        <w:top w:val="none" w:sz="0" w:space="0" w:color="auto"/>
        <w:left w:val="none" w:sz="0" w:space="0" w:color="auto"/>
        <w:bottom w:val="none" w:sz="0" w:space="0" w:color="auto"/>
        <w:right w:val="none" w:sz="0" w:space="0" w:color="auto"/>
      </w:divBdr>
    </w:div>
    <w:div w:id="935016605">
      <w:bodyDiv w:val="1"/>
      <w:marLeft w:val="0"/>
      <w:marRight w:val="0"/>
      <w:marTop w:val="0"/>
      <w:marBottom w:val="0"/>
      <w:divBdr>
        <w:top w:val="none" w:sz="0" w:space="0" w:color="auto"/>
        <w:left w:val="none" w:sz="0" w:space="0" w:color="auto"/>
        <w:bottom w:val="none" w:sz="0" w:space="0" w:color="auto"/>
        <w:right w:val="none" w:sz="0" w:space="0" w:color="auto"/>
      </w:divBdr>
    </w:div>
    <w:div w:id="948779406">
      <w:bodyDiv w:val="1"/>
      <w:marLeft w:val="0"/>
      <w:marRight w:val="0"/>
      <w:marTop w:val="0"/>
      <w:marBottom w:val="0"/>
      <w:divBdr>
        <w:top w:val="none" w:sz="0" w:space="0" w:color="auto"/>
        <w:left w:val="none" w:sz="0" w:space="0" w:color="auto"/>
        <w:bottom w:val="none" w:sz="0" w:space="0" w:color="auto"/>
        <w:right w:val="none" w:sz="0" w:space="0" w:color="auto"/>
      </w:divBdr>
    </w:div>
    <w:div w:id="955873706">
      <w:bodyDiv w:val="1"/>
      <w:marLeft w:val="0"/>
      <w:marRight w:val="0"/>
      <w:marTop w:val="0"/>
      <w:marBottom w:val="0"/>
      <w:divBdr>
        <w:top w:val="none" w:sz="0" w:space="0" w:color="auto"/>
        <w:left w:val="none" w:sz="0" w:space="0" w:color="auto"/>
        <w:bottom w:val="none" w:sz="0" w:space="0" w:color="auto"/>
        <w:right w:val="none" w:sz="0" w:space="0" w:color="auto"/>
      </w:divBdr>
    </w:div>
    <w:div w:id="956061240">
      <w:bodyDiv w:val="1"/>
      <w:marLeft w:val="0"/>
      <w:marRight w:val="0"/>
      <w:marTop w:val="0"/>
      <w:marBottom w:val="0"/>
      <w:divBdr>
        <w:top w:val="none" w:sz="0" w:space="0" w:color="auto"/>
        <w:left w:val="none" w:sz="0" w:space="0" w:color="auto"/>
        <w:bottom w:val="none" w:sz="0" w:space="0" w:color="auto"/>
        <w:right w:val="none" w:sz="0" w:space="0" w:color="auto"/>
      </w:divBdr>
    </w:div>
    <w:div w:id="964310778">
      <w:bodyDiv w:val="1"/>
      <w:marLeft w:val="0"/>
      <w:marRight w:val="0"/>
      <w:marTop w:val="0"/>
      <w:marBottom w:val="0"/>
      <w:divBdr>
        <w:top w:val="none" w:sz="0" w:space="0" w:color="auto"/>
        <w:left w:val="none" w:sz="0" w:space="0" w:color="auto"/>
        <w:bottom w:val="none" w:sz="0" w:space="0" w:color="auto"/>
        <w:right w:val="none" w:sz="0" w:space="0" w:color="auto"/>
      </w:divBdr>
    </w:div>
    <w:div w:id="972171132">
      <w:bodyDiv w:val="1"/>
      <w:marLeft w:val="0"/>
      <w:marRight w:val="0"/>
      <w:marTop w:val="0"/>
      <w:marBottom w:val="0"/>
      <w:divBdr>
        <w:top w:val="none" w:sz="0" w:space="0" w:color="auto"/>
        <w:left w:val="none" w:sz="0" w:space="0" w:color="auto"/>
        <w:bottom w:val="none" w:sz="0" w:space="0" w:color="auto"/>
        <w:right w:val="none" w:sz="0" w:space="0" w:color="auto"/>
      </w:divBdr>
    </w:div>
    <w:div w:id="976644732">
      <w:bodyDiv w:val="1"/>
      <w:marLeft w:val="0"/>
      <w:marRight w:val="0"/>
      <w:marTop w:val="0"/>
      <w:marBottom w:val="0"/>
      <w:divBdr>
        <w:top w:val="none" w:sz="0" w:space="0" w:color="auto"/>
        <w:left w:val="none" w:sz="0" w:space="0" w:color="auto"/>
        <w:bottom w:val="none" w:sz="0" w:space="0" w:color="auto"/>
        <w:right w:val="none" w:sz="0" w:space="0" w:color="auto"/>
      </w:divBdr>
    </w:div>
    <w:div w:id="984164696">
      <w:bodyDiv w:val="1"/>
      <w:marLeft w:val="0"/>
      <w:marRight w:val="0"/>
      <w:marTop w:val="0"/>
      <w:marBottom w:val="0"/>
      <w:divBdr>
        <w:top w:val="none" w:sz="0" w:space="0" w:color="auto"/>
        <w:left w:val="none" w:sz="0" w:space="0" w:color="auto"/>
        <w:bottom w:val="none" w:sz="0" w:space="0" w:color="auto"/>
        <w:right w:val="none" w:sz="0" w:space="0" w:color="auto"/>
      </w:divBdr>
    </w:div>
    <w:div w:id="986974089">
      <w:bodyDiv w:val="1"/>
      <w:marLeft w:val="0"/>
      <w:marRight w:val="0"/>
      <w:marTop w:val="0"/>
      <w:marBottom w:val="0"/>
      <w:divBdr>
        <w:top w:val="none" w:sz="0" w:space="0" w:color="auto"/>
        <w:left w:val="none" w:sz="0" w:space="0" w:color="auto"/>
        <w:bottom w:val="none" w:sz="0" w:space="0" w:color="auto"/>
        <w:right w:val="none" w:sz="0" w:space="0" w:color="auto"/>
      </w:divBdr>
    </w:div>
    <w:div w:id="993920495">
      <w:bodyDiv w:val="1"/>
      <w:marLeft w:val="0"/>
      <w:marRight w:val="0"/>
      <w:marTop w:val="0"/>
      <w:marBottom w:val="0"/>
      <w:divBdr>
        <w:top w:val="none" w:sz="0" w:space="0" w:color="auto"/>
        <w:left w:val="none" w:sz="0" w:space="0" w:color="auto"/>
        <w:bottom w:val="none" w:sz="0" w:space="0" w:color="auto"/>
        <w:right w:val="none" w:sz="0" w:space="0" w:color="auto"/>
      </w:divBdr>
    </w:div>
    <w:div w:id="997853508">
      <w:bodyDiv w:val="1"/>
      <w:marLeft w:val="0"/>
      <w:marRight w:val="0"/>
      <w:marTop w:val="0"/>
      <w:marBottom w:val="0"/>
      <w:divBdr>
        <w:top w:val="none" w:sz="0" w:space="0" w:color="auto"/>
        <w:left w:val="none" w:sz="0" w:space="0" w:color="auto"/>
        <w:bottom w:val="none" w:sz="0" w:space="0" w:color="auto"/>
        <w:right w:val="none" w:sz="0" w:space="0" w:color="auto"/>
      </w:divBdr>
    </w:div>
    <w:div w:id="999963997">
      <w:bodyDiv w:val="1"/>
      <w:marLeft w:val="0"/>
      <w:marRight w:val="0"/>
      <w:marTop w:val="0"/>
      <w:marBottom w:val="0"/>
      <w:divBdr>
        <w:top w:val="none" w:sz="0" w:space="0" w:color="auto"/>
        <w:left w:val="none" w:sz="0" w:space="0" w:color="auto"/>
        <w:bottom w:val="none" w:sz="0" w:space="0" w:color="auto"/>
        <w:right w:val="none" w:sz="0" w:space="0" w:color="auto"/>
      </w:divBdr>
    </w:div>
    <w:div w:id="1001011263">
      <w:bodyDiv w:val="1"/>
      <w:marLeft w:val="0"/>
      <w:marRight w:val="0"/>
      <w:marTop w:val="0"/>
      <w:marBottom w:val="0"/>
      <w:divBdr>
        <w:top w:val="none" w:sz="0" w:space="0" w:color="auto"/>
        <w:left w:val="none" w:sz="0" w:space="0" w:color="auto"/>
        <w:bottom w:val="none" w:sz="0" w:space="0" w:color="auto"/>
        <w:right w:val="none" w:sz="0" w:space="0" w:color="auto"/>
      </w:divBdr>
    </w:div>
    <w:div w:id="1005858854">
      <w:bodyDiv w:val="1"/>
      <w:marLeft w:val="0"/>
      <w:marRight w:val="0"/>
      <w:marTop w:val="0"/>
      <w:marBottom w:val="0"/>
      <w:divBdr>
        <w:top w:val="none" w:sz="0" w:space="0" w:color="auto"/>
        <w:left w:val="none" w:sz="0" w:space="0" w:color="auto"/>
        <w:bottom w:val="none" w:sz="0" w:space="0" w:color="auto"/>
        <w:right w:val="none" w:sz="0" w:space="0" w:color="auto"/>
      </w:divBdr>
    </w:div>
    <w:div w:id="1013991068">
      <w:bodyDiv w:val="1"/>
      <w:marLeft w:val="0"/>
      <w:marRight w:val="0"/>
      <w:marTop w:val="0"/>
      <w:marBottom w:val="0"/>
      <w:divBdr>
        <w:top w:val="none" w:sz="0" w:space="0" w:color="auto"/>
        <w:left w:val="none" w:sz="0" w:space="0" w:color="auto"/>
        <w:bottom w:val="none" w:sz="0" w:space="0" w:color="auto"/>
        <w:right w:val="none" w:sz="0" w:space="0" w:color="auto"/>
      </w:divBdr>
    </w:div>
    <w:div w:id="1013992318">
      <w:bodyDiv w:val="1"/>
      <w:marLeft w:val="0"/>
      <w:marRight w:val="0"/>
      <w:marTop w:val="0"/>
      <w:marBottom w:val="0"/>
      <w:divBdr>
        <w:top w:val="none" w:sz="0" w:space="0" w:color="auto"/>
        <w:left w:val="none" w:sz="0" w:space="0" w:color="auto"/>
        <w:bottom w:val="none" w:sz="0" w:space="0" w:color="auto"/>
        <w:right w:val="none" w:sz="0" w:space="0" w:color="auto"/>
      </w:divBdr>
    </w:div>
    <w:div w:id="1014070741">
      <w:bodyDiv w:val="1"/>
      <w:marLeft w:val="0"/>
      <w:marRight w:val="0"/>
      <w:marTop w:val="0"/>
      <w:marBottom w:val="0"/>
      <w:divBdr>
        <w:top w:val="none" w:sz="0" w:space="0" w:color="auto"/>
        <w:left w:val="none" w:sz="0" w:space="0" w:color="auto"/>
        <w:bottom w:val="none" w:sz="0" w:space="0" w:color="auto"/>
        <w:right w:val="none" w:sz="0" w:space="0" w:color="auto"/>
      </w:divBdr>
    </w:div>
    <w:div w:id="1021515823">
      <w:bodyDiv w:val="1"/>
      <w:marLeft w:val="0"/>
      <w:marRight w:val="0"/>
      <w:marTop w:val="0"/>
      <w:marBottom w:val="0"/>
      <w:divBdr>
        <w:top w:val="none" w:sz="0" w:space="0" w:color="auto"/>
        <w:left w:val="none" w:sz="0" w:space="0" w:color="auto"/>
        <w:bottom w:val="none" w:sz="0" w:space="0" w:color="auto"/>
        <w:right w:val="none" w:sz="0" w:space="0" w:color="auto"/>
      </w:divBdr>
    </w:div>
    <w:div w:id="1024017266">
      <w:bodyDiv w:val="1"/>
      <w:marLeft w:val="0"/>
      <w:marRight w:val="0"/>
      <w:marTop w:val="0"/>
      <w:marBottom w:val="0"/>
      <w:divBdr>
        <w:top w:val="none" w:sz="0" w:space="0" w:color="auto"/>
        <w:left w:val="none" w:sz="0" w:space="0" w:color="auto"/>
        <w:bottom w:val="none" w:sz="0" w:space="0" w:color="auto"/>
        <w:right w:val="none" w:sz="0" w:space="0" w:color="auto"/>
      </w:divBdr>
    </w:div>
    <w:div w:id="1029913874">
      <w:bodyDiv w:val="1"/>
      <w:marLeft w:val="0"/>
      <w:marRight w:val="0"/>
      <w:marTop w:val="0"/>
      <w:marBottom w:val="0"/>
      <w:divBdr>
        <w:top w:val="none" w:sz="0" w:space="0" w:color="auto"/>
        <w:left w:val="none" w:sz="0" w:space="0" w:color="auto"/>
        <w:bottom w:val="none" w:sz="0" w:space="0" w:color="auto"/>
        <w:right w:val="none" w:sz="0" w:space="0" w:color="auto"/>
      </w:divBdr>
    </w:div>
    <w:div w:id="1033965324">
      <w:bodyDiv w:val="1"/>
      <w:marLeft w:val="0"/>
      <w:marRight w:val="0"/>
      <w:marTop w:val="0"/>
      <w:marBottom w:val="0"/>
      <w:divBdr>
        <w:top w:val="none" w:sz="0" w:space="0" w:color="auto"/>
        <w:left w:val="none" w:sz="0" w:space="0" w:color="auto"/>
        <w:bottom w:val="none" w:sz="0" w:space="0" w:color="auto"/>
        <w:right w:val="none" w:sz="0" w:space="0" w:color="auto"/>
      </w:divBdr>
    </w:div>
    <w:div w:id="1035542712">
      <w:bodyDiv w:val="1"/>
      <w:marLeft w:val="0"/>
      <w:marRight w:val="0"/>
      <w:marTop w:val="0"/>
      <w:marBottom w:val="0"/>
      <w:divBdr>
        <w:top w:val="none" w:sz="0" w:space="0" w:color="auto"/>
        <w:left w:val="none" w:sz="0" w:space="0" w:color="auto"/>
        <w:bottom w:val="none" w:sz="0" w:space="0" w:color="auto"/>
        <w:right w:val="none" w:sz="0" w:space="0" w:color="auto"/>
      </w:divBdr>
    </w:div>
    <w:div w:id="1037974034">
      <w:bodyDiv w:val="1"/>
      <w:marLeft w:val="0"/>
      <w:marRight w:val="0"/>
      <w:marTop w:val="0"/>
      <w:marBottom w:val="0"/>
      <w:divBdr>
        <w:top w:val="none" w:sz="0" w:space="0" w:color="auto"/>
        <w:left w:val="none" w:sz="0" w:space="0" w:color="auto"/>
        <w:bottom w:val="none" w:sz="0" w:space="0" w:color="auto"/>
        <w:right w:val="none" w:sz="0" w:space="0" w:color="auto"/>
      </w:divBdr>
    </w:div>
    <w:div w:id="1039665161">
      <w:bodyDiv w:val="1"/>
      <w:marLeft w:val="0"/>
      <w:marRight w:val="0"/>
      <w:marTop w:val="0"/>
      <w:marBottom w:val="0"/>
      <w:divBdr>
        <w:top w:val="none" w:sz="0" w:space="0" w:color="auto"/>
        <w:left w:val="none" w:sz="0" w:space="0" w:color="auto"/>
        <w:bottom w:val="none" w:sz="0" w:space="0" w:color="auto"/>
        <w:right w:val="none" w:sz="0" w:space="0" w:color="auto"/>
      </w:divBdr>
    </w:div>
    <w:div w:id="1050567353">
      <w:bodyDiv w:val="1"/>
      <w:marLeft w:val="0"/>
      <w:marRight w:val="0"/>
      <w:marTop w:val="0"/>
      <w:marBottom w:val="0"/>
      <w:divBdr>
        <w:top w:val="none" w:sz="0" w:space="0" w:color="auto"/>
        <w:left w:val="none" w:sz="0" w:space="0" w:color="auto"/>
        <w:bottom w:val="none" w:sz="0" w:space="0" w:color="auto"/>
        <w:right w:val="none" w:sz="0" w:space="0" w:color="auto"/>
      </w:divBdr>
    </w:div>
    <w:div w:id="1061825881">
      <w:bodyDiv w:val="1"/>
      <w:marLeft w:val="0"/>
      <w:marRight w:val="0"/>
      <w:marTop w:val="0"/>
      <w:marBottom w:val="0"/>
      <w:divBdr>
        <w:top w:val="none" w:sz="0" w:space="0" w:color="auto"/>
        <w:left w:val="none" w:sz="0" w:space="0" w:color="auto"/>
        <w:bottom w:val="none" w:sz="0" w:space="0" w:color="auto"/>
        <w:right w:val="none" w:sz="0" w:space="0" w:color="auto"/>
      </w:divBdr>
      <w:divsChild>
        <w:div w:id="16011392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6506345">
              <w:marLeft w:val="0"/>
              <w:marRight w:val="0"/>
              <w:marTop w:val="0"/>
              <w:marBottom w:val="0"/>
              <w:divBdr>
                <w:top w:val="none" w:sz="0" w:space="0" w:color="auto"/>
                <w:left w:val="none" w:sz="0" w:space="0" w:color="auto"/>
                <w:bottom w:val="none" w:sz="0" w:space="0" w:color="auto"/>
                <w:right w:val="none" w:sz="0" w:space="0" w:color="auto"/>
              </w:divBdr>
              <w:divsChild>
                <w:div w:id="1568416665">
                  <w:marLeft w:val="0"/>
                  <w:marRight w:val="0"/>
                  <w:marTop w:val="0"/>
                  <w:marBottom w:val="0"/>
                  <w:divBdr>
                    <w:top w:val="none" w:sz="0" w:space="0" w:color="auto"/>
                    <w:left w:val="none" w:sz="0" w:space="0" w:color="auto"/>
                    <w:bottom w:val="none" w:sz="0" w:space="0" w:color="auto"/>
                    <w:right w:val="none" w:sz="0" w:space="0" w:color="auto"/>
                  </w:divBdr>
                  <w:divsChild>
                    <w:div w:id="904489543">
                      <w:marLeft w:val="0"/>
                      <w:marRight w:val="0"/>
                      <w:marTop w:val="0"/>
                      <w:marBottom w:val="0"/>
                      <w:divBdr>
                        <w:top w:val="none" w:sz="0" w:space="0" w:color="auto"/>
                        <w:left w:val="none" w:sz="0" w:space="0" w:color="auto"/>
                        <w:bottom w:val="none" w:sz="0" w:space="0" w:color="auto"/>
                        <w:right w:val="none" w:sz="0" w:space="0" w:color="auto"/>
                      </w:divBdr>
                      <w:divsChild>
                        <w:div w:id="1031491457">
                          <w:marLeft w:val="0"/>
                          <w:marRight w:val="0"/>
                          <w:marTop w:val="0"/>
                          <w:marBottom w:val="0"/>
                          <w:divBdr>
                            <w:top w:val="none" w:sz="0" w:space="0" w:color="auto"/>
                            <w:left w:val="none" w:sz="0" w:space="0" w:color="auto"/>
                            <w:bottom w:val="none" w:sz="0" w:space="0" w:color="auto"/>
                            <w:right w:val="none" w:sz="0" w:space="0" w:color="auto"/>
                          </w:divBdr>
                          <w:divsChild>
                            <w:div w:id="349455626">
                              <w:marLeft w:val="0"/>
                              <w:marRight w:val="0"/>
                              <w:marTop w:val="0"/>
                              <w:marBottom w:val="0"/>
                              <w:divBdr>
                                <w:top w:val="none" w:sz="0" w:space="0" w:color="auto"/>
                                <w:left w:val="none" w:sz="0" w:space="0" w:color="auto"/>
                                <w:bottom w:val="none" w:sz="0" w:space="0" w:color="auto"/>
                                <w:right w:val="none" w:sz="0" w:space="0" w:color="auto"/>
                              </w:divBdr>
                              <w:divsChild>
                                <w:div w:id="665942806">
                                  <w:marLeft w:val="0"/>
                                  <w:marRight w:val="0"/>
                                  <w:marTop w:val="0"/>
                                  <w:marBottom w:val="0"/>
                                  <w:divBdr>
                                    <w:top w:val="none" w:sz="0" w:space="0" w:color="auto"/>
                                    <w:left w:val="none" w:sz="0" w:space="0" w:color="auto"/>
                                    <w:bottom w:val="none" w:sz="0" w:space="0" w:color="auto"/>
                                    <w:right w:val="none" w:sz="0" w:space="0" w:color="auto"/>
                                  </w:divBdr>
                                </w:div>
                              </w:divsChild>
                            </w:div>
                            <w:div w:id="1081831096">
                              <w:marLeft w:val="0"/>
                              <w:marRight w:val="0"/>
                              <w:marTop w:val="0"/>
                              <w:marBottom w:val="0"/>
                              <w:divBdr>
                                <w:top w:val="none" w:sz="0" w:space="0" w:color="auto"/>
                                <w:left w:val="none" w:sz="0" w:space="0" w:color="auto"/>
                                <w:bottom w:val="none" w:sz="0" w:space="0" w:color="auto"/>
                                <w:right w:val="none" w:sz="0" w:space="0" w:color="auto"/>
                              </w:divBdr>
                              <w:divsChild>
                                <w:div w:id="74673628">
                                  <w:marLeft w:val="0"/>
                                  <w:marRight w:val="0"/>
                                  <w:marTop w:val="0"/>
                                  <w:marBottom w:val="0"/>
                                  <w:divBdr>
                                    <w:top w:val="none" w:sz="0" w:space="0" w:color="auto"/>
                                    <w:left w:val="none" w:sz="0" w:space="0" w:color="auto"/>
                                    <w:bottom w:val="none" w:sz="0" w:space="0" w:color="auto"/>
                                    <w:right w:val="none" w:sz="0" w:space="0" w:color="auto"/>
                                  </w:divBdr>
                                </w:div>
                              </w:divsChild>
                            </w:div>
                            <w:div w:id="1864509588">
                              <w:marLeft w:val="0"/>
                              <w:marRight w:val="0"/>
                              <w:marTop w:val="0"/>
                              <w:marBottom w:val="0"/>
                              <w:divBdr>
                                <w:top w:val="none" w:sz="0" w:space="0" w:color="auto"/>
                                <w:left w:val="none" w:sz="0" w:space="0" w:color="auto"/>
                                <w:bottom w:val="none" w:sz="0" w:space="0" w:color="auto"/>
                                <w:right w:val="none" w:sz="0" w:space="0" w:color="auto"/>
                              </w:divBdr>
                              <w:divsChild>
                                <w:div w:id="43656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4746166">
      <w:bodyDiv w:val="1"/>
      <w:marLeft w:val="0"/>
      <w:marRight w:val="0"/>
      <w:marTop w:val="0"/>
      <w:marBottom w:val="0"/>
      <w:divBdr>
        <w:top w:val="none" w:sz="0" w:space="0" w:color="auto"/>
        <w:left w:val="none" w:sz="0" w:space="0" w:color="auto"/>
        <w:bottom w:val="none" w:sz="0" w:space="0" w:color="auto"/>
        <w:right w:val="none" w:sz="0" w:space="0" w:color="auto"/>
      </w:divBdr>
    </w:div>
    <w:div w:id="1074821122">
      <w:bodyDiv w:val="1"/>
      <w:marLeft w:val="0"/>
      <w:marRight w:val="0"/>
      <w:marTop w:val="0"/>
      <w:marBottom w:val="0"/>
      <w:divBdr>
        <w:top w:val="none" w:sz="0" w:space="0" w:color="auto"/>
        <w:left w:val="none" w:sz="0" w:space="0" w:color="auto"/>
        <w:bottom w:val="none" w:sz="0" w:space="0" w:color="auto"/>
        <w:right w:val="none" w:sz="0" w:space="0" w:color="auto"/>
      </w:divBdr>
    </w:div>
    <w:div w:id="1078021240">
      <w:bodyDiv w:val="1"/>
      <w:marLeft w:val="0"/>
      <w:marRight w:val="0"/>
      <w:marTop w:val="0"/>
      <w:marBottom w:val="0"/>
      <w:divBdr>
        <w:top w:val="none" w:sz="0" w:space="0" w:color="auto"/>
        <w:left w:val="none" w:sz="0" w:space="0" w:color="auto"/>
        <w:bottom w:val="none" w:sz="0" w:space="0" w:color="auto"/>
        <w:right w:val="none" w:sz="0" w:space="0" w:color="auto"/>
      </w:divBdr>
    </w:div>
    <w:div w:id="1081416881">
      <w:bodyDiv w:val="1"/>
      <w:marLeft w:val="0"/>
      <w:marRight w:val="0"/>
      <w:marTop w:val="0"/>
      <w:marBottom w:val="0"/>
      <w:divBdr>
        <w:top w:val="none" w:sz="0" w:space="0" w:color="auto"/>
        <w:left w:val="none" w:sz="0" w:space="0" w:color="auto"/>
        <w:bottom w:val="none" w:sz="0" w:space="0" w:color="auto"/>
        <w:right w:val="none" w:sz="0" w:space="0" w:color="auto"/>
      </w:divBdr>
    </w:div>
    <w:div w:id="1087459427">
      <w:bodyDiv w:val="1"/>
      <w:marLeft w:val="0"/>
      <w:marRight w:val="0"/>
      <w:marTop w:val="0"/>
      <w:marBottom w:val="0"/>
      <w:divBdr>
        <w:top w:val="none" w:sz="0" w:space="0" w:color="auto"/>
        <w:left w:val="none" w:sz="0" w:space="0" w:color="auto"/>
        <w:bottom w:val="none" w:sz="0" w:space="0" w:color="auto"/>
        <w:right w:val="none" w:sz="0" w:space="0" w:color="auto"/>
      </w:divBdr>
    </w:div>
    <w:div w:id="1087573856">
      <w:bodyDiv w:val="1"/>
      <w:marLeft w:val="0"/>
      <w:marRight w:val="0"/>
      <w:marTop w:val="0"/>
      <w:marBottom w:val="0"/>
      <w:divBdr>
        <w:top w:val="none" w:sz="0" w:space="0" w:color="auto"/>
        <w:left w:val="none" w:sz="0" w:space="0" w:color="auto"/>
        <w:bottom w:val="none" w:sz="0" w:space="0" w:color="auto"/>
        <w:right w:val="none" w:sz="0" w:space="0" w:color="auto"/>
      </w:divBdr>
    </w:div>
    <w:div w:id="1088505385">
      <w:bodyDiv w:val="1"/>
      <w:marLeft w:val="0"/>
      <w:marRight w:val="0"/>
      <w:marTop w:val="0"/>
      <w:marBottom w:val="0"/>
      <w:divBdr>
        <w:top w:val="none" w:sz="0" w:space="0" w:color="auto"/>
        <w:left w:val="none" w:sz="0" w:space="0" w:color="auto"/>
        <w:bottom w:val="none" w:sz="0" w:space="0" w:color="auto"/>
        <w:right w:val="none" w:sz="0" w:space="0" w:color="auto"/>
      </w:divBdr>
    </w:div>
    <w:div w:id="1090544132">
      <w:bodyDiv w:val="1"/>
      <w:marLeft w:val="0"/>
      <w:marRight w:val="0"/>
      <w:marTop w:val="0"/>
      <w:marBottom w:val="0"/>
      <w:divBdr>
        <w:top w:val="none" w:sz="0" w:space="0" w:color="auto"/>
        <w:left w:val="none" w:sz="0" w:space="0" w:color="auto"/>
        <w:bottom w:val="none" w:sz="0" w:space="0" w:color="auto"/>
        <w:right w:val="none" w:sz="0" w:space="0" w:color="auto"/>
      </w:divBdr>
    </w:div>
    <w:div w:id="1092815478">
      <w:bodyDiv w:val="1"/>
      <w:marLeft w:val="0"/>
      <w:marRight w:val="0"/>
      <w:marTop w:val="0"/>
      <w:marBottom w:val="0"/>
      <w:divBdr>
        <w:top w:val="none" w:sz="0" w:space="0" w:color="auto"/>
        <w:left w:val="none" w:sz="0" w:space="0" w:color="auto"/>
        <w:bottom w:val="none" w:sz="0" w:space="0" w:color="auto"/>
        <w:right w:val="none" w:sz="0" w:space="0" w:color="auto"/>
      </w:divBdr>
    </w:div>
    <w:div w:id="1100875363">
      <w:bodyDiv w:val="1"/>
      <w:marLeft w:val="0"/>
      <w:marRight w:val="0"/>
      <w:marTop w:val="0"/>
      <w:marBottom w:val="0"/>
      <w:divBdr>
        <w:top w:val="none" w:sz="0" w:space="0" w:color="auto"/>
        <w:left w:val="none" w:sz="0" w:space="0" w:color="auto"/>
        <w:bottom w:val="none" w:sz="0" w:space="0" w:color="auto"/>
        <w:right w:val="none" w:sz="0" w:space="0" w:color="auto"/>
      </w:divBdr>
    </w:div>
    <w:div w:id="1105425842">
      <w:bodyDiv w:val="1"/>
      <w:marLeft w:val="0"/>
      <w:marRight w:val="0"/>
      <w:marTop w:val="0"/>
      <w:marBottom w:val="0"/>
      <w:divBdr>
        <w:top w:val="none" w:sz="0" w:space="0" w:color="auto"/>
        <w:left w:val="none" w:sz="0" w:space="0" w:color="auto"/>
        <w:bottom w:val="none" w:sz="0" w:space="0" w:color="auto"/>
        <w:right w:val="none" w:sz="0" w:space="0" w:color="auto"/>
      </w:divBdr>
    </w:div>
    <w:div w:id="1110470507">
      <w:bodyDiv w:val="1"/>
      <w:marLeft w:val="0"/>
      <w:marRight w:val="0"/>
      <w:marTop w:val="0"/>
      <w:marBottom w:val="0"/>
      <w:divBdr>
        <w:top w:val="none" w:sz="0" w:space="0" w:color="auto"/>
        <w:left w:val="none" w:sz="0" w:space="0" w:color="auto"/>
        <w:bottom w:val="none" w:sz="0" w:space="0" w:color="auto"/>
        <w:right w:val="none" w:sz="0" w:space="0" w:color="auto"/>
      </w:divBdr>
    </w:div>
    <w:div w:id="1117331061">
      <w:bodyDiv w:val="1"/>
      <w:marLeft w:val="0"/>
      <w:marRight w:val="0"/>
      <w:marTop w:val="0"/>
      <w:marBottom w:val="0"/>
      <w:divBdr>
        <w:top w:val="none" w:sz="0" w:space="0" w:color="auto"/>
        <w:left w:val="none" w:sz="0" w:space="0" w:color="auto"/>
        <w:bottom w:val="none" w:sz="0" w:space="0" w:color="auto"/>
        <w:right w:val="none" w:sz="0" w:space="0" w:color="auto"/>
      </w:divBdr>
    </w:div>
    <w:div w:id="1140416242">
      <w:bodyDiv w:val="1"/>
      <w:marLeft w:val="0"/>
      <w:marRight w:val="0"/>
      <w:marTop w:val="0"/>
      <w:marBottom w:val="0"/>
      <w:divBdr>
        <w:top w:val="none" w:sz="0" w:space="0" w:color="auto"/>
        <w:left w:val="none" w:sz="0" w:space="0" w:color="auto"/>
        <w:bottom w:val="none" w:sz="0" w:space="0" w:color="auto"/>
        <w:right w:val="none" w:sz="0" w:space="0" w:color="auto"/>
      </w:divBdr>
    </w:div>
    <w:div w:id="1150752292">
      <w:bodyDiv w:val="1"/>
      <w:marLeft w:val="0"/>
      <w:marRight w:val="0"/>
      <w:marTop w:val="0"/>
      <w:marBottom w:val="0"/>
      <w:divBdr>
        <w:top w:val="none" w:sz="0" w:space="0" w:color="auto"/>
        <w:left w:val="none" w:sz="0" w:space="0" w:color="auto"/>
        <w:bottom w:val="none" w:sz="0" w:space="0" w:color="auto"/>
        <w:right w:val="none" w:sz="0" w:space="0" w:color="auto"/>
      </w:divBdr>
    </w:div>
    <w:div w:id="1151484575">
      <w:bodyDiv w:val="1"/>
      <w:marLeft w:val="0"/>
      <w:marRight w:val="0"/>
      <w:marTop w:val="0"/>
      <w:marBottom w:val="0"/>
      <w:divBdr>
        <w:top w:val="none" w:sz="0" w:space="0" w:color="auto"/>
        <w:left w:val="none" w:sz="0" w:space="0" w:color="auto"/>
        <w:bottom w:val="none" w:sz="0" w:space="0" w:color="auto"/>
        <w:right w:val="none" w:sz="0" w:space="0" w:color="auto"/>
      </w:divBdr>
    </w:div>
    <w:div w:id="1153107948">
      <w:bodyDiv w:val="1"/>
      <w:marLeft w:val="0"/>
      <w:marRight w:val="0"/>
      <w:marTop w:val="0"/>
      <w:marBottom w:val="0"/>
      <w:divBdr>
        <w:top w:val="none" w:sz="0" w:space="0" w:color="auto"/>
        <w:left w:val="none" w:sz="0" w:space="0" w:color="auto"/>
        <w:bottom w:val="none" w:sz="0" w:space="0" w:color="auto"/>
        <w:right w:val="none" w:sz="0" w:space="0" w:color="auto"/>
      </w:divBdr>
    </w:div>
    <w:div w:id="1154491930">
      <w:bodyDiv w:val="1"/>
      <w:marLeft w:val="0"/>
      <w:marRight w:val="0"/>
      <w:marTop w:val="0"/>
      <w:marBottom w:val="0"/>
      <w:divBdr>
        <w:top w:val="none" w:sz="0" w:space="0" w:color="auto"/>
        <w:left w:val="none" w:sz="0" w:space="0" w:color="auto"/>
        <w:bottom w:val="none" w:sz="0" w:space="0" w:color="auto"/>
        <w:right w:val="none" w:sz="0" w:space="0" w:color="auto"/>
      </w:divBdr>
    </w:div>
    <w:div w:id="1169717760">
      <w:bodyDiv w:val="1"/>
      <w:marLeft w:val="0"/>
      <w:marRight w:val="0"/>
      <w:marTop w:val="0"/>
      <w:marBottom w:val="0"/>
      <w:divBdr>
        <w:top w:val="none" w:sz="0" w:space="0" w:color="auto"/>
        <w:left w:val="none" w:sz="0" w:space="0" w:color="auto"/>
        <w:bottom w:val="none" w:sz="0" w:space="0" w:color="auto"/>
        <w:right w:val="none" w:sz="0" w:space="0" w:color="auto"/>
      </w:divBdr>
    </w:div>
    <w:div w:id="1173951536">
      <w:bodyDiv w:val="1"/>
      <w:marLeft w:val="0"/>
      <w:marRight w:val="0"/>
      <w:marTop w:val="0"/>
      <w:marBottom w:val="0"/>
      <w:divBdr>
        <w:top w:val="none" w:sz="0" w:space="0" w:color="auto"/>
        <w:left w:val="none" w:sz="0" w:space="0" w:color="auto"/>
        <w:bottom w:val="none" w:sz="0" w:space="0" w:color="auto"/>
        <w:right w:val="none" w:sz="0" w:space="0" w:color="auto"/>
      </w:divBdr>
    </w:div>
    <w:div w:id="1175924251">
      <w:bodyDiv w:val="1"/>
      <w:marLeft w:val="0"/>
      <w:marRight w:val="0"/>
      <w:marTop w:val="0"/>
      <w:marBottom w:val="0"/>
      <w:divBdr>
        <w:top w:val="none" w:sz="0" w:space="0" w:color="auto"/>
        <w:left w:val="none" w:sz="0" w:space="0" w:color="auto"/>
        <w:bottom w:val="none" w:sz="0" w:space="0" w:color="auto"/>
        <w:right w:val="none" w:sz="0" w:space="0" w:color="auto"/>
      </w:divBdr>
    </w:div>
    <w:div w:id="1191645303">
      <w:bodyDiv w:val="1"/>
      <w:marLeft w:val="0"/>
      <w:marRight w:val="0"/>
      <w:marTop w:val="0"/>
      <w:marBottom w:val="0"/>
      <w:divBdr>
        <w:top w:val="none" w:sz="0" w:space="0" w:color="auto"/>
        <w:left w:val="none" w:sz="0" w:space="0" w:color="auto"/>
        <w:bottom w:val="none" w:sz="0" w:space="0" w:color="auto"/>
        <w:right w:val="none" w:sz="0" w:space="0" w:color="auto"/>
      </w:divBdr>
    </w:div>
    <w:div w:id="1192961258">
      <w:bodyDiv w:val="1"/>
      <w:marLeft w:val="0"/>
      <w:marRight w:val="0"/>
      <w:marTop w:val="0"/>
      <w:marBottom w:val="0"/>
      <w:divBdr>
        <w:top w:val="none" w:sz="0" w:space="0" w:color="auto"/>
        <w:left w:val="none" w:sz="0" w:space="0" w:color="auto"/>
        <w:bottom w:val="none" w:sz="0" w:space="0" w:color="auto"/>
        <w:right w:val="none" w:sz="0" w:space="0" w:color="auto"/>
      </w:divBdr>
    </w:div>
    <w:div w:id="1195388021">
      <w:bodyDiv w:val="1"/>
      <w:marLeft w:val="0"/>
      <w:marRight w:val="0"/>
      <w:marTop w:val="0"/>
      <w:marBottom w:val="0"/>
      <w:divBdr>
        <w:top w:val="none" w:sz="0" w:space="0" w:color="auto"/>
        <w:left w:val="none" w:sz="0" w:space="0" w:color="auto"/>
        <w:bottom w:val="none" w:sz="0" w:space="0" w:color="auto"/>
        <w:right w:val="none" w:sz="0" w:space="0" w:color="auto"/>
      </w:divBdr>
    </w:div>
    <w:div w:id="1196849175">
      <w:bodyDiv w:val="1"/>
      <w:marLeft w:val="0"/>
      <w:marRight w:val="0"/>
      <w:marTop w:val="0"/>
      <w:marBottom w:val="0"/>
      <w:divBdr>
        <w:top w:val="none" w:sz="0" w:space="0" w:color="auto"/>
        <w:left w:val="none" w:sz="0" w:space="0" w:color="auto"/>
        <w:bottom w:val="none" w:sz="0" w:space="0" w:color="auto"/>
        <w:right w:val="none" w:sz="0" w:space="0" w:color="auto"/>
      </w:divBdr>
    </w:div>
    <w:div w:id="1198733268">
      <w:bodyDiv w:val="1"/>
      <w:marLeft w:val="0"/>
      <w:marRight w:val="0"/>
      <w:marTop w:val="0"/>
      <w:marBottom w:val="0"/>
      <w:divBdr>
        <w:top w:val="none" w:sz="0" w:space="0" w:color="auto"/>
        <w:left w:val="none" w:sz="0" w:space="0" w:color="auto"/>
        <w:bottom w:val="none" w:sz="0" w:space="0" w:color="auto"/>
        <w:right w:val="none" w:sz="0" w:space="0" w:color="auto"/>
      </w:divBdr>
    </w:div>
    <w:div w:id="1199203833">
      <w:bodyDiv w:val="1"/>
      <w:marLeft w:val="0"/>
      <w:marRight w:val="0"/>
      <w:marTop w:val="0"/>
      <w:marBottom w:val="0"/>
      <w:divBdr>
        <w:top w:val="none" w:sz="0" w:space="0" w:color="auto"/>
        <w:left w:val="none" w:sz="0" w:space="0" w:color="auto"/>
        <w:bottom w:val="none" w:sz="0" w:space="0" w:color="auto"/>
        <w:right w:val="none" w:sz="0" w:space="0" w:color="auto"/>
      </w:divBdr>
    </w:div>
    <w:div w:id="1200241920">
      <w:bodyDiv w:val="1"/>
      <w:marLeft w:val="0"/>
      <w:marRight w:val="0"/>
      <w:marTop w:val="0"/>
      <w:marBottom w:val="0"/>
      <w:divBdr>
        <w:top w:val="none" w:sz="0" w:space="0" w:color="auto"/>
        <w:left w:val="none" w:sz="0" w:space="0" w:color="auto"/>
        <w:bottom w:val="none" w:sz="0" w:space="0" w:color="auto"/>
        <w:right w:val="none" w:sz="0" w:space="0" w:color="auto"/>
      </w:divBdr>
    </w:div>
    <w:div w:id="1203204242">
      <w:bodyDiv w:val="1"/>
      <w:marLeft w:val="0"/>
      <w:marRight w:val="0"/>
      <w:marTop w:val="0"/>
      <w:marBottom w:val="0"/>
      <w:divBdr>
        <w:top w:val="none" w:sz="0" w:space="0" w:color="auto"/>
        <w:left w:val="none" w:sz="0" w:space="0" w:color="auto"/>
        <w:bottom w:val="none" w:sz="0" w:space="0" w:color="auto"/>
        <w:right w:val="none" w:sz="0" w:space="0" w:color="auto"/>
      </w:divBdr>
    </w:div>
    <w:div w:id="1206332712">
      <w:bodyDiv w:val="1"/>
      <w:marLeft w:val="0"/>
      <w:marRight w:val="0"/>
      <w:marTop w:val="0"/>
      <w:marBottom w:val="0"/>
      <w:divBdr>
        <w:top w:val="none" w:sz="0" w:space="0" w:color="auto"/>
        <w:left w:val="none" w:sz="0" w:space="0" w:color="auto"/>
        <w:bottom w:val="none" w:sz="0" w:space="0" w:color="auto"/>
        <w:right w:val="none" w:sz="0" w:space="0" w:color="auto"/>
      </w:divBdr>
    </w:div>
    <w:div w:id="1211768606">
      <w:bodyDiv w:val="1"/>
      <w:marLeft w:val="0"/>
      <w:marRight w:val="0"/>
      <w:marTop w:val="0"/>
      <w:marBottom w:val="0"/>
      <w:divBdr>
        <w:top w:val="none" w:sz="0" w:space="0" w:color="auto"/>
        <w:left w:val="none" w:sz="0" w:space="0" w:color="auto"/>
        <w:bottom w:val="none" w:sz="0" w:space="0" w:color="auto"/>
        <w:right w:val="none" w:sz="0" w:space="0" w:color="auto"/>
      </w:divBdr>
    </w:div>
    <w:div w:id="1213155920">
      <w:bodyDiv w:val="1"/>
      <w:marLeft w:val="0"/>
      <w:marRight w:val="0"/>
      <w:marTop w:val="0"/>
      <w:marBottom w:val="0"/>
      <w:divBdr>
        <w:top w:val="none" w:sz="0" w:space="0" w:color="auto"/>
        <w:left w:val="none" w:sz="0" w:space="0" w:color="auto"/>
        <w:bottom w:val="none" w:sz="0" w:space="0" w:color="auto"/>
        <w:right w:val="none" w:sz="0" w:space="0" w:color="auto"/>
      </w:divBdr>
    </w:div>
    <w:div w:id="1213729418">
      <w:bodyDiv w:val="1"/>
      <w:marLeft w:val="0"/>
      <w:marRight w:val="0"/>
      <w:marTop w:val="0"/>
      <w:marBottom w:val="0"/>
      <w:divBdr>
        <w:top w:val="none" w:sz="0" w:space="0" w:color="auto"/>
        <w:left w:val="none" w:sz="0" w:space="0" w:color="auto"/>
        <w:bottom w:val="none" w:sz="0" w:space="0" w:color="auto"/>
        <w:right w:val="none" w:sz="0" w:space="0" w:color="auto"/>
      </w:divBdr>
    </w:div>
    <w:div w:id="1216314085">
      <w:bodyDiv w:val="1"/>
      <w:marLeft w:val="0"/>
      <w:marRight w:val="0"/>
      <w:marTop w:val="0"/>
      <w:marBottom w:val="0"/>
      <w:divBdr>
        <w:top w:val="none" w:sz="0" w:space="0" w:color="auto"/>
        <w:left w:val="none" w:sz="0" w:space="0" w:color="auto"/>
        <w:bottom w:val="none" w:sz="0" w:space="0" w:color="auto"/>
        <w:right w:val="none" w:sz="0" w:space="0" w:color="auto"/>
      </w:divBdr>
    </w:div>
    <w:div w:id="1219786770">
      <w:bodyDiv w:val="1"/>
      <w:marLeft w:val="0"/>
      <w:marRight w:val="0"/>
      <w:marTop w:val="0"/>
      <w:marBottom w:val="0"/>
      <w:divBdr>
        <w:top w:val="none" w:sz="0" w:space="0" w:color="auto"/>
        <w:left w:val="none" w:sz="0" w:space="0" w:color="auto"/>
        <w:bottom w:val="none" w:sz="0" w:space="0" w:color="auto"/>
        <w:right w:val="none" w:sz="0" w:space="0" w:color="auto"/>
      </w:divBdr>
    </w:div>
    <w:div w:id="1222135765">
      <w:bodyDiv w:val="1"/>
      <w:marLeft w:val="0"/>
      <w:marRight w:val="0"/>
      <w:marTop w:val="0"/>
      <w:marBottom w:val="0"/>
      <w:divBdr>
        <w:top w:val="none" w:sz="0" w:space="0" w:color="auto"/>
        <w:left w:val="none" w:sz="0" w:space="0" w:color="auto"/>
        <w:bottom w:val="none" w:sz="0" w:space="0" w:color="auto"/>
        <w:right w:val="none" w:sz="0" w:space="0" w:color="auto"/>
      </w:divBdr>
    </w:div>
    <w:div w:id="1225800996">
      <w:bodyDiv w:val="1"/>
      <w:marLeft w:val="0"/>
      <w:marRight w:val="0"/>
      <w:marTop w:val="0"/>
      <w:marBottom w:val="0"/>
      <w:divBdr>
        <w:top w:val="none" w:sz="0" w:space="0" w:color="auto"/>
        <w:left w:val="none" w:sz="0" w:space="0" w:color="auto"/>
        <w:bottom w:val="none" w:sz="0" w:space="0" w:color="auto"/>
        <w:right w:val="none" w:sz="0" w:space="0" w:color="auto"/>
      </w:divBdr>
    </w:div>
    <w:div w:id="1231498694">
      <w:bodyDiv w:val="1"/>
      <w:marLeft w:val="0"/>
      <w:marRight w:val="0"/>
      <w:marTop w:val="0"/>
      <w:marBottom w:val="0"/>
      <w:divBdr>
        <w:top w:val="none" w:sz="0" w:space="0" w:color="auto"/>
        <w:left w:val="none" w:sz="0" w:space="0" w:color="auto"/>
        <w:bottom w:val="none" w:sz="0" w:space="0" w:color="auto"/>
        <w:right w:val="none" w:sz="0" w:space="0" w:color="auto"/>
      </w:divBdr>
    </w:div>
    <w:div w:id="1234508193">
      <w:bodyDiv w:val="1"/>
      <w:marLeft w:val="0"/>
      <w:marRight w:val="0"/>
      <w:marTop w:val="0"/>
      <w:marBottom w:val="0"/>
      <w:divBdr>
        <w:top w:val="none" w:sz="0" w:space="0" w:color="auto"/>
        <w:left w:val="none" w:sz="0" w:space="0" w:color="auto"/>
        <w:bottom w:val="none" w:sz="0" w:space="0" w:color="auto"/>
        <w:right w:val="none" w:sz="0" w:space="0" w:color="auto"/>
      </w:divBdr>
    </w:div>
    <w:div w:id="1235508723">
      <w:bodyDiv w:val="1"/>
      <w:marLeft w:val="0"/>
      <w:marRight w:val="0"/>
      <w:marTop w:val="0"/>
      <w:marBottom w:val="0"/>
      <w:divBdr>
        <w:top w:val="none" w:sz="0" w:space="0" w:color="auto"/>
        <w:left w:val="none" w:sz="0" w:space="0" w:color="auto"/>
        <w:bottom w:val="none" w:sz="0" w:space="0" w:color="auto"/>
        <w:right w:val="none" w:sz="0" w:space="0" w:color="auto"/>
      </w:divBdr>
    </w:div>
    <w:div w:id="1244027245">
      <w:bodyDiv w:val="1"/>
      <w:marLeft w:val="0"/>
      <w:marRight w:val="0"/>
      <w:marTop w:val="0"/>
      <w:marBottom w:val="0"/>
      <w:divBdr>
        <w:top w:val="none" w:sz="0" w:space="0" w:color="auto"/>
        <w:left w:val="none" w:sz="0" w:space="0" w:color="auto"/>
        <w:bottom w:val="none" w:sz="0" w:space="0" w:color="auto"/>
        <w:right w:val="none" w:sz="0" w:space="0" w:color="auto"/>
      </w:divBdr>
    </w:div>
    <w:div w:id="1246113787">
      <w:bodyDiv w:val="1"/>
      <w:marLeft w:val="0"/>
      <w:marRight w:val="0"/>
      <w:marTop w:val="0"/>
      <w:marBottom w:val="0"/>
      <w:divBdr>
        <w:top w:val="none" w:sz="0" w:space="0" w:color="auto"/>
        <w:left w:val="none" w:sz="0" w:space="0" w:color="auto"/>
        <w:bottom w:val="none" w:sz="0" w:space="0" w:color="auto"/>
        <w:right w:val="none" w:sz="0" w:space="0" w:color="auto"/>
      </w:divBdr>
    </w:div>
    <w:div w:id="1253389716">
      <w:bodyDiv w:val="1"/>
      <w:marLeft w:val="0"/>
      <w:marRight w:val="0"/>
      <w:marTop w:val="0"/>
      <w:marBottom w:val="0"/>
      <w:divBdr>
        <w:top w:val="none" w:sz="0" w:space="0" w:color="auto"/>
        <w:left w:val="none" w:sz="0" w:space="0" w:color="auto"/>
        <w:bottom w:val="none" w:sz="0" w:space="0" w:color="auto"/>
        <w:right w:val="none" w:sz="0" w:space="0" w:color="auto"/>
      </w:divBdr>
    </w:div>
    <w:div w:id="1257130973">
      <w:bodyDiv w:val="1"/>
      <w:marLeft w:val="0"/>
      <w:marRight w:val="0"/>
      <w:marTop w:val="0"/>
      <w:marBottom w:val="0"/>
      <w:divBdr>
        <w:top w:val="none" w:sz="0" w:space="0" w:color="auto"/>
        <w:left w:val="none" w:sz="0" w:space="0" w:color="auto"/>
        <w:bottom w:val="none" w:sz="0" w:space="0" w:color="auto"/>
        <w:right w:val="none" w:sz="0" w:space="0" w:color="auto"/>
      </w:divBdr>
    </w:div>
    <w:div w:id="1261914571">
      <w:bodyDiv w:val="1"/>
      <w:marLeft w:val="0"/>
      <w:marRight w:val="0"/>
      <w:marTop w:val="0"/>
      <w:marBottom w:val="0"/>
      <w:divBdr>
        <w:top w:val="none" w:sz="0" w:space="0" w:color="auto"/>
        <w:left w:val="none" w:sz="0" w:space="0" w:color="auto"/>
        <w:bottom w:val="none" w:sz="0" w:space="0" w:color="auto"/>
        <w:right w:val="none" w:sz="0" w:space="0" w:color="auto"/>
      </w:divBdr>
    </w:div>
    <w:div w:id="1262255596">
      <w:bodyDiv w:val="1"/>
      <w:marLeft w:val="0"/>
      <w:marRight w:val="0"/>
      <w:marTop w:val="0"/>
      <w:marBottom w:val="0"/>
      <w:divBdr>
        <w:top w:val="none" w:sz="0" w:space="0" w:color="auto"/>
        <w:left w:val="none" w:sz="0" w:space="0" w:color="auto"/>
        <w:bottom w:val="none" w:sz="0" w:space="0" w:color="auto"/>
        <w:right w:val="none" w:sz="0" w:space="0" w:color="auto"/>
      </w:divBdr>
    </w:div>
    <w:div w:id="1281184762">
      <w:bodyDiv w:val="1"/>
      <w:marLeft w:val="0"/>
      <w:marRight w:val="0"/>
      <w:marTop w:val="0"/>
      <w:marBottom w:val="0"/>
      <w:divBdr>
        <w:top w:val="none" w:sz="0" w:space="0" w:color="auto"/>
        <w:left w:val="none" w:sz="0" w:space="0" w:color="auto"/>
        <w:bottom w:val="none" w:sz="0" w:space="0" w:color="auto"/>
        <w:right w:val="none" w:sz="0" w:space="0" w:color="auto"/>
      </w:divBdr>
    </w:div>
    <w:div w:id="1287659514">
      <w:bodyDiv w:val="1"/>
      <w:marLeft w:val="0"/>
      <w:marRight w:val="0"/>
      <w:marTop w:val="0"/>
      <w:marBottom w:val="0"/>
      <w:divBdr>
        <w:top w:val="none" w:sz="0" w:space="0" w:color="auto"/>
        <w:left w:val="none" w:sz="0" w:space="0" w:color="auto"/>
        <w:bottom w:val="none" w:sz="0" w:space="0" w:color="auto"/>
        <w:right w:val="none" w:sz="0" w:space="0" w:color="auto"/>
      </w:divBdr>
    </w:div>
    <w:div w:id="1292134174">
      <w:bodyDiv w:val="1"/>
      <w:marLeft w:val="0"/>
      <w:marRight w:val="0"/>
      <w:marTop w:val="0"/>
      <w:marBottom w:val="0"/>
      <w:divBdr>
        <w:top w:val="none" w:sz="0" w:space="0" w:color="auto"/>
        <w:left w:val="none" w:sz="0" w:space="0" w:color="auto"/>
        <w:bottom w:val="none" w:sz="0" w:space="0" w:color="auto"/>
        <w:right w:val="none" w:sz="0" w:space="0" w:color="auto"/>
      </w:divBdr>
    </w:div>
    <w:div w:id="1296908445">
      <w:bodyDiv w:val="1"/>
      <w:marLeft w:val="0"/>
      <w:marRight w:val="0"/>
      <w:marTop w:val="0"/>
      <w:marBottom w:val="0"/>
      <w:divBdr>
        <w:top w:val="none" w:sz="0" w:space="0" w:color="auto"/>
        <w:left w:val="none" w:sz="0" w:space="0" w:color="auto"/>
        <w:bottom w:val="none" w:sz="0" w:space="0" w:color="auto"/>
        <w:right w:val="none" w:sz="0" w:space="0" w:color="auto"/>
      </w:divBdr>
    </w:div>
    <w:div w:id="1297643526">
      <w:bodyDiv w:val="1"/>
      <w:marLeft w:val="0"/>
      <w:marRight w:val="0"/>
      <w:marTop w:val="0"/>
      <w:marBottom w:val="0"/>
      <w:divBdr>
        <w:top w:val="none" w:sz="0" w:space="0" w:color="auto"/>
        <w:left w:val="none" w:sz="0" w:space="0" w:color="auto"/>
        <w:bottom w:val="none" w:sz="0" w:space="0" w:color="auto"/>
        <w:right w:val="none" w:sz="0" w:space="0" w:color="auto"/>
      </w:divBdr>
    </w:div>
    <w:div w:id="1299451945">
      <w:bodyDiv w:val="1"/>
      <w:marLeft w:val="0"/>
      <w:marRight w:val="0"/>
      <w:marTop w:val="0"/>
      <w:marBottom w:val="0"/>
      <w:divBdr>
        <w:top w:val="none" w:sz="0" w:space="0" w:color="auto"/>
        <w:left w:val="none" w:sz="0" w:space="0" w:color="auto"/>
        <w:bottom w:val="none" w:sz="0" w:space="0" w:color="auto"/>
        <w:right w:val="none" w:sz="0" w:space="0" w:color="auto"/>
      </w:divBdr>
    </w:div>
    <w:div w:id="1300837419">
      <w:bodyDiv w:val="1"/>
      <w:marLeft w:val="0"/>
      <w:marRight w:val="0"/>
      <w:marTop w:val="0"/>
      <w:marBottom w:val="0"/>
      <w:divBdr>
        <w:top w:val="none" w:sz="0" w:space="0" w:color="auto"/>
        <w:left w:val="none" w:sz="0" w:space="0" w:color="auto"/>
        <w:bottom w:val="none" w:sz="0" w:space="0" w:color="auto"/>
        <w:right w:val="none" w:sz="0" w:space="0" w:color="auto"/>
      </w:divBdr>
    </w:div>
    <w:div w:id="1307390892">
      <w:bodyDiv w:val="1"/>
      <w:marLeft w:val="0"/>
      <w:marRight w:val="0"/>
      <w:marTop w:val="0"/>
      <w:marBottom w:val="0"/>
      <w:divBdr>
        <w:top w:val="none" w:sz="0" w:space="0" w:color="auto"/>
        <w:left w:val="none" w:sz="0" w:space="0" w:color="auto"/>
        <w:bottom w:val="none" w:sz="0" w:space="0" w:color="auto"/>
        <w:right w:val="none" w:sz="0" w:space="0" w:color="auto"/>
      </w:divBdr>
    </w:div>
    <w:div w:id="1317296919">
      <w:bodyDiv w:val="1"/>
      <w:marLeft w:val="0"/>
      <w:marRight w:val="0"/>
      <w:marTop w:val="0"/>
      <w:marBottom w:val="0"/>
      <w:divBdr>
        <w:top w:val="none" w:sz="0" w:space="0" w:color="auto"/>
        <w:left w:val="none" w:sz="0" w:space="0" w:color="auto"/>
        <w:bottom w:val="none" w:sz="0" w:space="0" w:color="auto"/>
        <w:right w:val="none" w:sz="0" w:space="0" w:color="auto"/>
      </w:divBdr>
    </w:div>
    <w:div w:id="1322008370">
      <w:bodyDiv w:val="1"/>
      <w:marLeft w:val="0"/>
      <w:marRight w:val="0"/>
      <w:marTop w:val="0"/>
      <w:marBottom w:val="0"/>
      <w:divBdr>
        <w:top w:val="none" w:sz="0" w:space="0" w:color="auto"/>
        <w:left w:val="none" w:sz="0" w:space="0" w:color="auto"/>
        <w:bottom w:val="none" w:sz="0" w:space="0" w:color="auto"/>
        <w:right w:val="none" w:sz="0" w:space="0" w:color="auto"/>
      </w:divBdr>
    </w:div>
    <w:div w:id="1323199986">
      <w:bodyDiv w:val="1"/>
      <w:marLeft w:val="0"/>
      <w:marRight w:val="0"/>
      <w:marTop w:val="0"/>
      <w:marBottom w:val="0"/>
      <w:divBdr>
        <w:top w:val="none" w:sz="0" w:space="0" w:color="auto"/>
        <w:left w:val="none" w:sz="0" w:space="0" w:color="auto"/>
        <w:bottom w:val="none" w:sz="0" w:space="0" w:color="auto"/>
        <w:right w:val="none" w:sz="0" w:space="0" w:color="auto"/>
      </w:divBdr>
    </w:div>
    <w:div w:id="1323892862">
      <w:bodyDiv w:val="1"/>
      <w:marLeft w:val="0"/>
      <w:marRight w:val="0"/>
      <w:marTop w:val="0"/>
      <w:marBottom w:val="0"/>
      <w:divBdr>
        <w:top w:val="none" w:sz="0" w:space="0" w:color="auto"/>
        <w:left w:val="none" w:sz="0" w:space="0" w:color="auto"/>
        <w:bottom w:val="none" w:sz="0" w:space="0" w:color="auto"/>
        <w:right w:val="none" w:sz="0" w:space="0" w:color="auto"/>
      </w:divBdr>
    </w:div>
    <w:div w:id="1327978578">
      <w:bodyDiv w:val="1"/>
      <w:marLeft w:val="0"/>
      <w:marRight w:val="0"/>
      <w:marTop w:val="0"/>
      <w:marBottom w:val="0"/>
      <w:divBdr>
        <w:top w:val="none" w:sz="0" w:space="0" w:color="auto"/>
        <w:left w:val="none" w:sz="0" w:space="0" w:color="auto"/>
        <w:bottom w:val="none" w:sz="0" w:space="0" w:color="auto"/>
        <w:right w:val="none" w:sz="0" w:space="0" w:color="auto"/>
      </w:divBdr>
    </w:div>
    <w:div w:id="1332370305">
      <w:bodyDiv w:val="1"/>
      <w:marLeft w:val="0"/>
      <w:marRight w:val="0"/>
      <w:marTop w:val="0"/>
      <w:marBottom w:val="0"/>
      <w:divBdr>
        <w:top w:val="none" w:sz="0" w:space="0" w:color="auto"/>
        <w:left w:val="none" w:sz="0" w:space="0" w:color="auto"/>
        <w:bottom w:val="none" w:sz="0" w:space="0" w:color="auto"/>
        <w:right w:val="none" w:sz="0" w:space="0" w:color="auto"/>
      </w:divBdr>
    </w:div>
    <w:div w:id="1339194964">
      <w:bodyDiv w:val="1"/>
      <w:marLeft w:val="0"/>
      <w:marRight w:val="0"/>
      <w:marTop w:val="0"/>
      <w:marBottom w:val="0"/>
      <w:divBdr>
        <w:top w:val="none" w:sz="0" w:space="0" w:color="auto"/>
        <w:left w:val="none" w:sz="0" w:space="0" w:color="auto"/>
        <w:bottom w:val="none" w:sz="0" w:space="0" w:color="auto"/>
        <w:right w:val="none" w:sz="0" w:space="0" w:color="auto"/>
      </w:divBdr>
    </w:div>
    <w:div w:id="1347249262">
      <w:bodyDiv w:val="1"/>
      <w:marLeft w:val="0"/>
      <w:marRight w:val="0"/>
      <w:marTop w:val="0"/>
      <w:marBottom w:val="0"/>
      <w:divBdr>
        <w:top w:val="none" w:sz="0" w:space="0" w:color="auto"/>
        <w:left w:val="none" w:sz="0" w:space="0" w:color="auto"/>
        <w:bottom w:val="none" w:sz="0" w:space="0" w:color="auto"/>
        <w:right w:val="none" w:sz="0" w:space="0" w:color="auto"/>
      </w:divBdr>
    </w:div>
    <w:div w:id="1349256661">
      <w:bodyDiv w:val="1"/>
      <w:marLeft w:val="0"/>
      <w:marRight w:val="0"/>
      <w:marTop w:val="0"/>
      <w:marBottom w:val="0"/>
      <w:divBdr>
        <w:top w:val="none" w:sz="0" w:space="0" w:color="auto"/>
        <w:left w:val="none" w:sz="0" w:space="0" w:color="auto"/>
        <w:bottom w:val="none" w:sz="0" w:space="0" w:color="auto"/>
        <w:right w:val="none" w:sz="0" w:space="0" w:color="auto"/>
      </w:divBdr>
    </w:div>
    <w:div w:id="1350646403">
      <w:bodyDiv w:val="1"/>
      <w:marLeft w:val="0"/>
      <w:marRight w:val="0"/>
      <w:marTop w:val="0"/>
      <w:marBottom w:val="0"/>
      <w:divBdr>
        <w:top w:val="none" w:sz="0" w:space="0" w:color="auto"/>
        <w:left w:val="none" w:sz="0" w:space="0" w:color="auto"/>
        <w:bottom w:val="none" w:sz="0" w:space="0" w:color="auto"/>
        <w:right w:val="none" w:sz="0" w:space="0" w:color="auto"/>
      </w:divBdr>
    </w:div>
    <w:div w:id="1351295121">
      <w:bodyDiv w:val="1"/>
      <w:marLeft w:val="0"/>
      <w:marRight w:val="0"/>
      <w:marTop w:val="0"/>
      <w:marBottom w:val="0"/>
      <w:divBdr>
        <w:top w:val="none" w:sz="0" w:space="0" w:color="auto"/>
        <w:left w:val="none" w:sz="0" w:space="0" w:color="auto"/>
        <w:bottom w:val="none" w:sz="0" w:space="0" w:color="auto"/>
        <w:right w:val="none" w:sz="0" w:space="0" w:color="auto"/>
      </w:divBdr>
    </w:div>
    <w:div w:id="1351838949">
      <w:bodyDiv w:val="1"/>
      <w:marLeft w:val="0"/>
      <w:marRight w:val="0"/>
      <w:marTop w:val="0"/>
      <w:marBottom w:val="0"/>
      <w:divBdr>
        <w:top w:val="none" w:sz="0" w:space="0" w:color="auto"/>
        <w:left w:val="none" w:sz="0" w:space="0" w:color="auto"/>
        <w:bottom w:val="none" w:sz="0" w:space="0" w:color="auto"/>
        <w:right w:val="none" w:sz="0" w:space="0" w:color="auto"/>
      </w:divBdr>
    </w:div>
    <w:div w:id="1352419317">
      <w:bodyDiv w:val="1"/>
      <w:marLeft w:val="0"/>
      <w:marRight w:val="0"/>
      <w:marTop w:val="0"/>
      <w:marBottom w:val="0"/>
      <w:divBdr>
        <w:top w:val="none" w:sz="0" w:space="0" w:color="auto"/>
        <w:left w:val="none" w:sz="0" w:space="0" w:color="auto"/>
        <w:bottom w:val="none" w:sz="0" w:space="0" w:color="auto"/>
        <w:right w:val="none" w:sz="0" w:space="0" w:color="auto"/>
      </w:divBdr>
    </w:div>
    <w:div w:id="1354843501">
      <w:bodyDiv w:val="1"/>
      <w:marLeft w:val="0"/>
      <w:marRight w:val="0"/>
      <w:marTop w:val="0"/>
      <w:marBottom w:val="0"/>
      <w:divBdr>
        <w:top w:val="none" w:sz="0" w:space="0" w:color="auto"/>
        <w:left w:val="none" w:sz="0" w:space="0" w:color="auto"/>
        <w:bottom w:val="none" w:sz="0" w:space="0" w:color="auto"/>
        <w:right w:val="none" w:sz="0" w:space="0" w:color="auto"/>
      </w:divBdr>
    </w:div>
    <w:div w:id="1356999246">
      <w:bodyDiv w:val="1"/>
      <w:marLeft w:val="0"/>
      <w:marRight w:val="0"/>
      <w:marTop w:val="0"/>
      <w:marBottom w:val="0"/>
      <w:divBdr>
        <w:top w:val="none" w:sz="0" w:space="0" w:color="auto"/>
        <w:left w:val="none" w:sz="0" w:space="0" w:color="auto"/>
        <w:bottom w:val="none" w:sz="0" w:space="0" w:color="auto"/>
        <w:right w:val="none" w:sz="0" w:space="0" w:color="auto"/>
      </w:divBdr>
    </w:div>
    <w:div w:id="1359235954">
      <w:bodyDiv w:val="1"/>
      <w:marLeft w:val="0"/>
      <w:marRight w:val="0"/>
      <w:marTop w:val="0"/>
      <w:marBottom w:val="0"/>
      <w:divBdr>
        <w:top w:val="none" w:sz="0" w:space="0" w:color="auto"/>
        <w:left w:val="none" w:sz="0" w:space="0" w:color="auto"/>
        <w:bottom w:val="none" w:sz="0" w:space="0" w:color="auto"/>
        <w:right w:val="none" w:sz="0" w:space="0" w:color="auto"/>
      </w:divBdr>
    </w:div>
    <w:div w:id="1366252661">
      <w:bodyDiv w:val="1"/>
      <w:marLeft w:val="0"/>
      <w:marRight w:val="0"/>
      <w:marTop w:val="0"/>
      <w:marBottom w:val="0"/>
      <w:divBdr>
        <w:top w:val="none" w:sz="0" w:space="0" w:color="auto"/>
        <w:left w:val="none" w:sz="0" w:space="0" w:color="auto"/>
        <w:bottom w:val="none" w:sz="0" w:space="0" w:color="auto"/>
        <w:right w:val="none" w:sz="0" w:space="0" w:color="auto"/>
      </w:divBdr>
    </w:div>
    <w:div w:id="1370566924">
      <w:bodyDiv w:val="1"/>
      <w:marLeft w:val="0"/>
      <w:marRight w:val="0"/>
      <w:marTop w:val="0"/>
      <w:marBottom w:val="0"/>
      <w:divBdr>
        <w:top w:val="none" w:sz="0" w:space="0" w:color="auto"/>
        <w:left w:val="none" w:sz="0" w:space="0" w:color="auto"/>
        <w:bottom w:val="none" w:sz="0" w:space="0" w:color="auto"/>
        <w:right w:val="none" w:sz="0" w:space="0" w:color="auto"/>
      </w:divBdr>
    </w:div>
    <w:div w:id="1371295084">
      <w:bodyDiv w:val="1"/>
      <w:marLeft w:val="0"/>
      <w:marRight w:val="0"/>
      <w:marTop w:val="0"/>
      <w:marBottom w:val="0"/>
      <w:divBdr>
        <w:top w:val="none" w:sz="0" w:space="0" w:color="auto"/>
        <w:left w:val="none" w:sz="0" w:space="0" w:color="auto"/>
        <w:bottom w:val="none" w:sz="0" w:space="0" w:color="auto"/>
        <w:right w:val="none" w:sz="0" w:space="0" w:color="auto"/>
      </w:divBdr>
    </w:div>
    <w:div w:id="1377466279">
      <w:bodyDiv w:val="1"/>
      <w:marLeft w:val="0"/>
      <w:marRight w:val="0"/>
      <w:marTop w:val="0"/>
      <w:marBottom w:val="0"/>
      <w:divBdr>
        <w:top w:val="none" w:sz="0" w:space="0" w:color="auto"/>
        <w:left w:val="none" w:sz="0" w:space="0" w:color="auto"/>
        <w:bottom w:val="none" w:sz="0" w:space="0" w:color="auto"/>
        <w:right w:val="none" w:sz="0" w:space="0" w:color="auto"/>
      </w:divBdr>
    </w:div>
    <w:div w:id="1378239903">
      <w:bodyDiv w:val="1"/>
      <w:marLeft w:val="0"/>
      <w:marRight w:val="0"/>
      <w:marTop w:val="0"/>
      <w:marBottom w:val="0"/>
      <w:divBdr>
        <w:top w:val="none" w:sz="0" w:space="0" w:color="auto"/>
        <w:left w:val="none" w:sz="0" w:space="0" w:color="auto"/>
        <w:bottom w:val="none" w:sz="0" w:space="0" w:color="auto"/>
        <w:right w:val="none" w:sz="0" w:space="0" w:color="auto"/>
      </w:divBdr>
    </w:div>
    <w:div w:id="1380014800">
      <w:bodyDiv w:val="1"/>
      <w:marLeft w:val="0"/>
      <w:marRight w:val="0"/>
      <w:marTop w:val="0"/>
      <w:marBottom w:val="0"/>
      <w:divBdr>
        <w:top w:val="none" w:sz="0" w:space="0" w:color="auto"/>
        <w:left w:val="none" w:sz="0" w:space="0" w:color="auto"/>
        <w:bottom w:val="none" w:sz="0" w:space="0" w:color="auto"/>
        <w:right w:val="none" w:sz="0" w:space="0" w:color="auto"/>
      </w:divBdr>
    </w:div>
    <w:div w:id="1380473285">
      <w:bodyDiv w:val="1"/>
      <w:marLeft w:val="0"/>
      <w:marRight w:val="0"/>
      <w:marTop w:val="0"/>
      <w:marBottom w:val="0"/>
      <w:divBdr>
        <w:top w:val="none" w:sz="0" w:space="0" w:color="auto"/>
        <w:left w:val="none" w:sz="0" w:space="0" w:color="auto"/>
        <w:bottom w:val="none" w:sz="0" w:space="0" w:color="auto"/>
        <w:right w:val="none" w:sz="0" w:space="0" w:color="auto"/>
      </w:divBdr>
    </w:div>
    <w:div w:id="1386027813">
      <w:bodyDiv w:val="1"/>
      <w:marLeft w:val="0"/>
      <w:marRight w:val="0"/>
      <w:marTop w:val="0"/>
      <w:marBottom w:val="0"/>
      <w:divBdr>
        <w:top w:val="none" w:sz="0" w:space="0" w:color="auto"/>
        <w:left w:val="none" w:sz="0" w:space="0" w:color="auto"/>
        <w:bottom w:val="none" w:sz="0" w:space="0" w:color="auto"/>
        <w:right w:val="none" w:sz="0" w:space="0" w:color="auto"/>
      </w:divBdr>
    </w:div>
    <w:div w:id="1386104177">
      <w:bodyDiv w:val="1"/>
      <w:marLeft w:val="0"/>
      <w:marRight w:val="0"/>
      <w:marTop w:val="0"/>
      <w:marBottom w:val="0"/>
      <w:divBdr>
        <w:top w:val="none" w:sz="0" w:space="0" w:color="auto"/>
        <w:left w:val="none" w:sz="0" w:space="0" w:color="auto"/>
        <w:bottom w:val="none" w:sz="0" w:space="0" w:color="auto"/>
        <w:right w:val="none" w:sz="0" w:space="0" w:color="auto"/>
      </w:divBdr>
    </w:div>
    <w:div w:id="1390615395">
      <w:bodyDiv w:val="1"/>
      <w:marLeft w:val="0"/>
      <w:marRight w:val="0"/>
      <w:marTop w:val="0"/>
      <w:marBottom w:val="0"/>
      <w:divBdr>
        <w:top w:val="none" w:sz="0" w:space="0" w:color="auto"/>
        <w:left w:val="none" w:sz="0" w:space="0" w:color="auto"/>
        <w:bottom w:val="none" w:sz="0" w:space="0" w:color="auto"/>
        <w:right w:val="none" w:sz="0" w:space="0" w:color="auto"/>
      </w:divBdr>
      <w:divsChild>
        <w:div w:id="7001282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6008237">
              <w:marLeft w:val="0"/>
              <w:marRight w:val="0"/>
              <w:marTop w:val="0"/>
              <w:marBottom w:val="0"/>
              <w:divBdr>
                <w:top w:val="none" w:sz="0" w:space="0" w:color="auto"/>
                <w:left w:val="none" w:sz="0" w:space="0" w:color="auto"/>
                <w:bottom w:val="none" w:sz="0" w:space="0" w:color="auto"/>
                <w:right w:val="none" w:sz="0" w:space="0" w:color="auto"/>
              </w:divBdr>
              <w:divsChild>
                <w:div w:id="1420441475">
                  <w:marLeft w:val="0"/>
                  <w:marRight w:val="0"/>
                  <w:marTop w:val="0"/>
                  <w:marBottom w:val="0"/>
                  <w:divBdr>
                    <w:top w:val="none" w:sz="0" w:space="0" w:color="auto"/>
                    <w:left w:val="none" w:sz="0" w:space="0" w:color="auto"/>
                    <w:bottom w:val="none" w:sz="0" w:space="0" w:color="auto"/>
                    <w:right w:val="none" w:sz="0" w:space="0" w:color="auto"/>
                  </w:divBdr>
                  <w:divsChild>
                    <w:div w:id="570193954">
                      <w:marLeft w:val="0"/>
                      <w:marRight w:val="0"/>
                      <w:marTop w:val="0"/>
                      <w:marBottom w:val="0"/>
                      <w:divBdr>
                        <w:top w:val="none" w:sz="0" w:space="0" w:color="auto"/>
                        <w:left w:val="none" w:sz="0" w:space="0" w:color="auto"/>
                        <w:bottom w:val="none" w:sz="0" w:space="0" w:color="auto"/>
                        <w:right w:val="none" w:sz="0" w:space="0" w:color="auto"/>
                      </w:divBdr>
                      <w:divsChild>
                        <w:div w:id="124812748">
                          <w:marLeft w:val="0"/>
                          <w:marRight w:val="0"/>
                          <w:marTop w:val="0"/>
                          <w:marBottom w:val="0"/>
                          <w:divBdr>
                            <w:top w:val="none" w:sz="0" w:space="0" w:color="auto"/>
                            <w:left w:val="none" w:sz="0" w:space="0" w:color="auto"/>
                            <w:bottom w:val="none" w:sz="0" w:space="0" w:color="auto"/>
                            <w:right w:val="none" w:sz="0" w:space="0" w:color="auto"/>
                          </w:divBdr>
                          <w:divsChild>
                            <w:div w:id="372776183">
                              <w:marLeft w:val="0"/>
                              <w:marRight w:val="0"/>
                              <w:marTop w:val="0"/>
                              <w:marBottom w:val="0"/>
                              <w:divBdr>
                                <w:top w:val="none" w:sz="0" w:space="0" w:color="auto"/>
                                <w:left w:val="none" w:sz="0" w:space="0" w:color="auto"/>
                                <w:bottom w:val="none" w:sz="0" w:space="0" w:color="auto"/>
                                <w:right w:val="none" w:sz="0" w:space="0" w:color="auto"/>
                              </w:divBdr>
                              <w:divsChild>
                                <w:div w:id="1943410413">
                                  <w:marLeft w:val="0"/>
                                  <w:marRight w:val="0"/>
                                  <w:marTop w:val="0"/>
                                  <w:marBottom w:val="0"/>
                                  <w:divBdr>
                                    <w:top w:val="none" w:sz="0" w:space="0" w:color="auto"/>
                                    <w:left w:val="none" w:sz="0" w:space="0" w:color="auto"/>
                                    <w:bottom w:val="none" w:sz="0" w:space="0" w:color="auto"/>
                                    <w:right w:val="none" w:sz="0" w:space="0" w:color="auto"/>
                                  </w:divBdr>
                                </w:div>
                              </w:divsChild>
                            </w:div>
                            <w:div w:id="442119689">
                              <w:marLeft w:val="0"/>
                              <w:marRight w:val="0"/>
                              <w:marTop w:val="0"/>
                              <w:marBottom w:val="0"/>
                              <w:divBdr>
                                <w:top w:val="none" w:sz="0" w:space="0" w:color="auto"/>
                                <w:left w:val="none" w:sz="0" w:space="0" w:color="auto"/>
                                <w:bottom w:val="none" w:sz="0" w:space="0" w:color="auto"/>
                                <w:right w:val="none" w:sz="0" w:space="0" w:color="auto"/>
                              </w:divBdr>
                              <w:divsChild>
                                <w:div w:id="951014877">
                                  <w:marLeft w:val="0"/>
                                  <w:marRight w:val="0"/>
                                  <w:marTop w:val="0"/>
                                  <w:marBottom w:val="0"/>
                                  <w:divBdr>
                                    <w:top w:val="none" w:sz="0" w:space="0" w:color="auto"/>
                                    <w:left w:val="none" w:sz="0" w:space="0" w:color="auto"/>
                                    <w:bottom w:val="none" w:sz="0" w:space="0" w:color="auto"/>
                                    <w:right w:val="none" w:sz="0" w:space="0" w:color="auto"/>
                                  </w:divBdr>
                                </w:div>
                              </w:divsChild>
                            </w:div>
                            <w:div w:id="1374382619">
                              <w:marLeft w:val="0"/>
                              <w:marRight w:val="0"/>
                              <w:marTop w:val="0"/>
                              <w:marBottom w:val="0"/>
                              <w:divBdr>
                                <w:top w:val="none" w:sz="0" w:space="0" w:color="auto"/>
                                <w:left w:val="none" w:sz="0" w:space="0" w:color="auto"/>
                                <w:bottom w:val="none" w:sz="0" w:space="0" w:color="auto"/>
                                <w:right w:val="none" w:sz="0" w:space="0" w:color="auto"/>
                              </w:divBdr>
                              <w:divsChild>
                                <w:div w:id="132416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5851375">
      <w:bodyDiv w:val="1"/>
      <w:marLeft w:val="0"/>
      <w:marRight w:val="0"/>
      <w:marTop w:val="0"/>
      <w:marBottom w:val="0"/>
      <w:divBdr>
        <w:top w:val="none" w:sz="0" w:space="0" w:color="auto"/>
        <w:left w:val="none" w:sz="0" w:space="0" w:color="auto"/>
        <w:bottom w:val="none" w:sz="0" w:space="0" w:color="auto"/>
        <w:right w:val="none" w:sz="0" w:space="0" w:color="auto"/>
      </w:divBdr>
    </w:div>
    <w:div w:id="1401900106">
      <w:bodyDiv w:val="1"/>
      <w:marLeft w:val="0"/>
      <w:marRight w:val="0"/>
      <w:marTop w:val="0"/>
      <w:marBottom w:val="0"/>
      <w:divBdr>
        <w:top w:val="none" w:sz="0" w:space="0" w:color="auto"/>
        <w:left w:val="none" w:sz="0" w:space="0" w:color="auto"/>
        <w:bottom w:val="none" w:sz="0" w:space="0" w:color="auto"/>
        <w:right w:val="none" w:sz="0" w:space="0" w:color="auto"/>
      </w:divBdr>
    </w:div>
    <w:div w:id="1402211566">
      <w:bodyDiv w:val="1"/>
      <w:marLeft w:val="0"/>
      <w:marRight w:val="0"/>
      <w:marTop w:val="0"/>
      <w:marBottom w:val="0"/>
      <w:divBdr>
        <w:top w:val="none" w:sz="0" w:space="0" w:color="auto"/>
        <w:left w:val="none" w:sz="0" w:space="0" w:color="auto"/>
        <w:bottom w:val="none" w:sz="0" w:space="0" w:color="auto"/>
        <w:right w:val="none" w:sz="0" w:space="0" w:color="auto"/>
      </w:divBdr>
    </w:div>
    <w:div w:id="1403335284">
      <w:bodyDiv w:val="1"/>
      <w:marLeft w:val="0"/>
      <w:marRight w:val="0"/>
      <w:marTop w:val="0"/>
      <w:marBottom w:val="0"/>
      <w:divBdr>
        <w:top w:val="none" w:sz="0" w:space="0" w:color="auto"/>
        <w:left w:val="none" w:sz="0" w:space="0" w:color="auto"/>
        <w:bottom w:val="none" w:sz="0" w:space="0" w:color="auto"/>
        <w:right w:val="none" w:sz="0" w:space="0" w:color="auto"/>
      </w:divBdr>
    </w:div>
    <w:div w:id="1411197583">
      <w:bodyDiv w:val="1"/>
      <w:marLeft w:val="0"/>
      <w:marRight w:val="0"/>
      <w:marTop w:val="0"/>
      <w:marBottom w:val="0"/>
      <w:divBdr>
        <w:top w:val="none" w:sz="0" w:space="0" w:color="auto"/>
        <w:left w:val="none" w:sz="0" w:space="0" w:color="auto"/>
        <w:bottom w:val="none" w:sz="0" w:space="0" w:color="auto"/>
        <w:right w:val="none" w:sz="0" w:space="0" w:color="auto"/>
      </w:divBdr>
    </w:div>
    <w:div w:id="1412963985">
      <w:bodyDiv w:val="1"/>
      <w:marLeft w:val="0"/>
      <w:marRight w:val="0"/>
      <w:marTop w:val="0"/>
      <w:marBottom w:val="0"/>
      <w:divBdr>
        <w:top w:val="none" w:sz="0" w:space="0" w:color="auto"/>
        <w:left w:val="none" w:sz="0" w:space="0" w:color="auto"/>
        <w:bottom w:val="none" w:sz="0" w:space="0" w:color="auto"/>
        <w:right w:val="none" w:sz="0" w:space="0" w:color="auto"/>
      </w:divBdr>
    </w:div>
    <w:div w:id="1418595577">
      <w:bodyDiv w:val="1"/>
      <w:marLeft w:val="0"/>
      <w:marRight w:val="0"/>
      <w:marTop w:val="0"/>
      <w:marBottom w:val="0"/>
      <w:divBdr>
        <w:top w:val="none" w:sz="0" w:space="0" w:color="auto"/>
        <w:left w:val="none" w:sz="0" w:space="0" w:color="auto"/>
        <w:bottom w:val="none" w:sz="0" w:space="0" w:color="auto"/>
        <w:right w:val="none" w:sz="0" w:space="0" w:color="auto"/>
      </w:divBdr>
    </w:div>
    <w:div w:id="1419402052">
      <w:bodyDiv w:val="1"/>
      <w:marLeft w:val="0"/>
      <w:marRight w:val="0"/>
      <w:marTop w:val="0"/>
      <w:marBottom w:val="0"/>
      <w:divBdr>
        <w:top w:val="none" w:sz="0" w:space="0" w:color="auto"/>
        <w:left w:val="none" w:sz="0" w:space="0" w:color="auto"/>
        <w:bottom w:val="none" w:sz="0" w:space="0" w:color="auto"/>
        <w:right w:val="none" w:sz="0" w:space="0" w:color="auto"/>
      </w:divBdr>
      <w:divsChild>
        <w:div w:id="1365250058">
          <w:marLeft w:val="0"/>
          <w:marRight w:val="0"/>
          <w:marTop w:val="0"/>
          <w:marBottom w:val="0"/>
          <w:divBdr>
            <w:top w:val="none" w:sz="0" w:space="0" w:color="auto"/>
            <w:left w:val="none" w:sz="0" w:space="0" w:color="auto"/>
            <w:bottom w:val="none" w:sz="0" w:space="0" w:color="auto"/>
            <w:right w:val="none" w:sz="0" w:space="0" w:color="auto"/>
          </w:divBdr>
          <w:divsChild>
            <w:div w:id="440295299">
              <w:marLeft w:val="0"/>
              <w:marRight w:val="0"/>
              <w:marTop w:val="0"/>
              <w:marBottom w:val="0"/>
              <w:divBdr>
                <w:top w:val="none" w:sz="0" w:space="0" w:color="auto"/>
                <w:left w:val="none" w:sz="0" w:space="0" w:color="auto"/>
                <w:bottom w:val="none" w:sz="0" w:space="0" w:color="auto"/>
                <w:right w:val="none" w:sz="0" w:space="0" w:color="auto"/>
              </w:divBdr>
              <w:divsChild>
                <w:div w:id="1457403958">
                  <w:marLeft w:val="225"/>
                  <w:marRight w:val="225"/>
                  <w:marTop w:val="0"/>
                  <w:marBottom w:val="0"/>
                  <w:divBdr>
                    <w:top w:val="none" w:sz="0" w:space="0" w:color="auto"/>
                    <w:left w:val="none" w:sz="0" w:space="0" w:color="auto"/>
                    <w:bottom w:val="none" w:sz="0" w:space="0" w:color="auto"/>
                    <w:right w:val="none" w:sz="0" w:space="0" w:color="auto"/>
                  </w:divBdr>
                  <w:divsChild>
                    <w:div w:id="1854879116">
                      <w:marLeft w:val="0"/>
                      <w:marRight w:val="0"/>
                      <w:marTop w:val="0"/>
                      <w:marBottom w:val="0"/>
                      <w:divBdr>
                        <w:top w:val="none" w:sz="0" w:space="0" w:color="auto"/>
                        <w:left w:val="none" w:sz="0" w:space="0" w:color="auto"/>
                        <w:bottom w:val="none" w:sz="0" w:space="0" w:color="auto"/>
                        <w:right w:val="none" w:sz="0" w:space="0" w:color="auto"/>
                      </w:divBdr>
                      <w:divsChild>
                        <w:div w:id="1914779304">
                          <w:marLeft w:val="0"/>
                          <w:marRight w:val="0"/>
                          <w:marTop w:val="0"/>
                          <w:marBottom w:val="0"/>
                          <w:divBdr>
                            <w:top w:val="none" w:sz="0" w:space="0" w:color="auto"/>
                            <w:left w:val="none" w:sz="0" w:space="0" w:color="auto"/>
                            <w:bottom w:val="none" w:sz="0" w:space="0" w:color="auto"/>
                            <w:right w:val="none" w:sz="0" w:space="0" w:color="auto"/>
                          </w:divBdr>
                          <w:divsChild>
                            <w:div w:id="109588343">
                              <w:marLeft w:val="0"/>
                              <w:marRight w:val="0"/>
                              <w:marTop w:val="0"/>
                              <w:marBottom w:val="0"/>
                              <w:divBdr>
                                <w:top w:val="none" w:sz="0" w:space="0" w:color="auto"/>
                                <w:left w:val="none" w:sz="0" w:space="0" w:color="auto"/>
                                <w:bottom w:val="none" w:sz="0" w:space="0" w:color="auto"/>
                                <w:right w:val="none" w:sz="0" w:space="0" w:color="auto"/>
                              </w:divBdr>
                              <w:divsChild>
                                <w:div w:id="251665447">
                                  <w:marLeft w:val="0"/>
                                  <w:marRight w:val="0"/>
                                  <w:marTop w:val="0"/>
                                  <w:marBottom w:val="0"/>
                                  <w:divBdr>
                                    <w:top w:val="none" w:sz="0" w:space="0" w:color="auto"/>
                                    <w:left w:val="none" w:sz="0" w:space="0" w:color="auto"/>
                                    <w:bottom w:val="none" w:sz="0" w:space="0" w:color="auto"/>
                                    <w:right w:val="none" w:sz="0" w:space="0" w:color="auto"/>
                                  </w:divBdr>
                                  <w:divsChild>
                                    <w:div w:id="1879931656">
                                      <w:marLeft w:val="0"/>
                                      <w:marRight w:val="0"/>
                                      <w:marTop w:val="0"/>
                                      <w:marBottom w:val="0"/>
                                      <w:divBdr>
                                        <w:top w:val="none" w:sz="0" w:space="0" w:color="auto"/>
                                        <w:left w:val="none" w:sz="0" w:space="0" w:color="auto"/>
                                        <w:bottom w:val="none" w:sz="0" w:space="0" w:color="auto"/>
                                        <w:right w:val="none" w:sz="0" w:space="0" w:color="auto"/>
                                      </w:divBdr>
                                      <w:divsChild>
                                        <w:div w:id="2092583814">
                                          <w:marLeft w:val="135"/>
                                          <w:marRight w:val="0"/>
                                          <w:marTop w:val="0"/>
                                          <w:marBottom w:val="0"/>
                                          <w:divBdr>
                                            <w:top w:val="none" w:sz="0" w:space="0" w:color="auto"/>
                                            <w:left w:val="none" w:sz="0" w:space="0" w:color="auto"/>
                                            <w:bottom w:val="none" w:sz="0" w:space="0" w:color="auto"/>
                                            <w:right w:val="none" w:sz="0" w:space="0" w:color="auto"/>
                                          </w:divBdr>
                                          <w:divsChild>
                                            <w:div w:id="1419449332">
                                              <w:marLeft w:val="0"/>
                                              <w:marRight w:val="0"/>
                                              <w:marTop w:val="0"/>
                                              <w:marBottom w:val="0"/>
                                              <w:divBdr>
                                                <w:top w:val="none" w:sz="0" w:space="0" w:color="auto"/>
                                                <w:left w:val="none" w:sz="0" w:space="0" w:color="auto"/>
                                                <w:bottom w:val="none" w:sz="0" w:space="0" w:color="auto"/>
                                                <w:right w:val="none" w:sz="0" w:space="0" w:color="auto"/>
                                              </w:divBdr>
                                              <w:divsChild>
                                                <w:div w:id="254100453">
                                                  <w:marLeft w:val="0"/>
                                                  <w:marRight w:val="0"/>
                                                  <w:marTop w:val="0"/>
                                                  <w:marBottom w:val="0"/>
                                                  <w:divBdr>
                                                    <w:top w:val="none" w:sz="0" w:space="0" w:color="auto"/>
                                                    <w:left w:val="none" w:sz="0" w:space="0" w:color="auto"/>
                                                    <w:bottom w:val="none" w:sz="0" w:space="0" w:color="auto"/>
                                                    <w:right w:val="none" w:sz="0" w:space="0" w:color="auto"/>
                                                  </w:divBdr>
                                                  <w:divsChild>
                                                    <w:div w:id="2099977685">
                                                      <w:marLeft w:val="0"/>
                                                      <w:marRight w:val="0"/>
                                                      <w:marTop w:val="0"/>
                                                      <w:marBottom w:val="0"/>
                                                      <w:divBdr>
                                                        <w:top w:val="none" w:sz="0" w:space="0" w:color="auto"/>
                                                        <w:left w:val="none" w:sz="0" w:space="0" w:color="auto"/>
                                                        <w:bottom w:val="none" w:sz="0" w:space="0" w:color="auto"/>
                                                        <w:right w:val="none" w:sz="0" w:space="0" w:color="auto"/>
                                                      </w:divBdr>
                                                      <w:divsChild>
                                                        <w:div w:id="608899006">
                                                          <w:marLeft w:val="0"/>
                                                          <w:marRight w:val="0"/>
                                                          <w:marTop w:val="0"/>
                                                          <w:marBottom w:val="0"/>
                                                          <w:divBdr>
                                                            <w:top w:val="none" w:sz="0" w:space="0" w:color="auto"/>
                                                            <w:left w:val="none" w:sz="0" w:space="0" w:color="auto"/>
                                                            <w:bottom w:val="none" w:sz="0" w:space="0" w:color="auto"/>
                                                            <w:right w:val="none" w:sz="0" w:space="0" w:color="auto"/>
                                                          </w:divBdr>
                                                          <w:divsChild>
                                                            <w:div w:id="141682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1060672">
          <w:marLeft w:val="0"/>
          <w:marRight w:val="0"/>
          <w:marTop w:val="0"/>
          <w:marBottom w:val="0"/>
          <w:divBdr>
            <w:top w:val="none" w:sz="0" w:space="0" w:color="auto"/>
            <w:left w:val="none" w:sz="0" w:space="0" w:color="auto"/>
            <w:bottom w:val="none" w:sz="0" w:space="0" w:color="auto"/>
            <w:right w:val="none" w:sz="0" w:space="0" w:color="auto"/>
          </w:divBdr>
          <w:divsChild>
            <w:div w:id="199973087">
              <w:marLeft w:val="0"/>
              <w:marRight w:val="0"/>
              <w:marTop w:val="0"/>
              <w:marBottom w:val="0"/>
              <w:divBdr>
                <w:top w:val="none" w:sz="0" w:space="0" w:color="auto"/>
                <w:left w:val="single" w:sz="6" w:space="0" w:color="CCCCCC"/>
                <w:bottom w:val="none" w:sz="0" w:space="0" w:color="auto"/>
                <w:right w:val="none" w:sz="0" w:space="0" w:color="auto"/>
              </w:divBdr>
              <w:divsChild>
                <w:div w:id="1743985786">
                  <w:marLeft w:val="0"/>
                  <w:marRight w:val="0"/>
                  <w:marTop w:val="0"/>
                  <w:marBottom w:val="0"/>
                  <w:divBdr>
                    <w:top w:val="none" w:sz="0" w:space="0" w:color="auto"/>
                    <w:left w:val="none" w:sz="0" w:space="0" w:color="auto"/>
                    <w:bottom w:val="none" w:sz="0" w:space="0" w:color="auto"/>
                    <w:right w:val="none" w:sz="0" w:space="0" w:color="auto"/>
                  </w:divBdr>
                  <w:divsChild>
                    <w:div w:id="474956714">
                      <w:marLeft w:val="0"/>
                      <w:marRight w:val="0"/>
                      <w:marTop w:val="0"/>
                      <w:marBottom w:val="0"/>
                      <w:divBdr>
                        <w:top w:val="none" w:sz="0" w:space="0" w:color="auto"/>
                        <w:left w:val="none" w:sz="0" w:space="0" w:color="auto"/>
                        <w:bottom w:val="none" w:sz="0" w:space="0" w:color="auto"/>
                        <w:right w:val="none" w:sz="0" w:space="0" w:color="auto"/>
                      </w:divBdr>
                      <w:divsChild>
                        <w:div w:id="858541566">
                          <w:marLeft w:val="0"/>
                          <w:marRight w:val="0"/>
                          <w:marTop w:val="0"/>
                          <w:marBottom w:val="0"/>
                          <w:divBdr>
                            <w:top w:val="none" w:sz="0" w:space="0" w:color="auto"/>
                            <w:left w:val="none" w:sz="0" w:space="0" w:color="auto"/>
                            <w:bottom w:val="none" w:sz="0" w:space="0" w:color="auto"/>
                            <w:right w:val="none" w:sz="0" w:space="0" w:color="auto"/>
                          </w:divBdr>
                          <w:divsChild>
                            <w:div w:id="394670248">
                              <w:marLeft w:val="0"/>
                              <w:marRight w:val="0"/>
                              <w:marTop w:val="0"/>
                              <w:marBottom w:val="0"/>
                              <w:divBdr>
                                <w:top w:val="none" w:sz="0" w:space="0" w:color="auto"/>
                                <w:left w:val="none" w:sz="0" w:space="0" w:color="auto"/>
                                <w:bottom w:val="none" w:sz="0" w:space="0" w:color="auto"/>
                                <w:right w:val="none" w:sz="0" w:space="0" w:color="auto"/>
                              </w:divBdr>
                              <w:divsChild>
                                <w:div w:id="83225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597702">
                      <w:marLeft w:val="0"/>
                      <w:marRight w:val="0"/>
                      <w:marTop w:val="0"/>
                      <w:marBottom w:val="0"/>
                      <w:divBdr>
                        <w:top w:val="none" w:sz="0" w:space="0" w:color="auto"/>
                        <w:left w:val="none" w:sz="0" w:space="0" w:color="auto"/>
                        <w:bottom w:val="none" w:sz="0" w:space="0" w:color="auto"/>
                        <w:right w:val="none" w:sz="0" w:space="0" w:color="auto"/>
                      </w:divBdr>
                      <w:divsChild>
                        <w:div w:id="1909420725">
                          <w:marLeft w:val="0"/>
                          <w:marRight w:val="0"/>
                          <w:marTop w:val="0"/>
                          <w:marBottom w:val="0"/>
                          <w:divBdr>
                            <w:top w:val="none" w:sz="0" w:space="0" w:color="auto"/>
                            <w:left w:val="none" w:sz="0" w:space="0" w:color="auto"/>
                            <w:bottom w:val="none" w:sz="0" w:space="0" w:color="auto"/>
                            <w:right w:val="none" w:sz="0" w:space="0" w:color="auto"/>
                          </w:divBdr>
                          <w:divsChild>
                            <w:div w:id="46807998">
                              <w:marLeft w:val="0"/>
                              <w:marRight w:val="0"/>
                              <w:marTop w:val="0"/>
                              <w:marBottom w:val="0"/>
                              <w:divBdr>
                                <w:top w:val="none" w:sz="0" w:space="0" w:color="auto"/>
                                <w:left w:val="none" w:sz="0" w:space="0" w:color="auto"/>
                                <w:bottom w:val="none" w:sz="0" w:space="0" w:color="auto"/>
                                <w:right w:val="none" w:sz="0" w:space="0" w:color="auto"/>
                              </w:divBdr>
                              <w:divsChild>
                                <w:div w:id="533008732">
                                  <w:marLeft w:val="0"/>
                                  <w:marRight w:val="0"/>
                                  <w:marTop w:val="0"/>
                                  <w:marBottom w:val="0"/>
                                  <w:divBdr>
                                    <w:top w:val="none" w:sz="0" w:space="0" w:color="auto"/>
                                    <w:left w:val="none" w:sz="0" w:space="0" w:color="auto"/>
                                    <w:bottom w:val="none" w:sz="0" w:space="0" w:color="auto"/>
                                    <w:right w:val="none" w:sz="0" w:space="0" w:color="auto"/>
                                  </w:divBdr>
                                  <w:divsChild>
                                    <w:div w:id="1045179388">
                                      <w:marLeft w:val="0"/>
                                      <w:marRight w:val="0"/>
                                      <w:marTop w:val="0"/>
                                      <w:marBottom w:val="0"/>
                                      <w:divBdr>
                                        <w:top w:val="none" w:sz="0" w:space="0" w:color="auto"/>
                                        <w:left w:val="none" w:sz="0" w:space="0" w:color="auto"/>
                                        <w:bottom w:val="none" w:sz="0" w:space="0" w:color="auto"/>
                                        <w:right w:val="none" w:sz="0" w:space="0" w:color="auto"/>
                                      </w:divBdr>
                                      <w:divsChild>
                                        <w:div w:id="345594134">
                                          <w:marLeft w:val="0"/>
                                          <w:marRight w:val="0"/>
                                          <w:marTop w:val="0"/>
                                          <w:marBottom w:val="0"/>
                                          <w:divBdr>
                                            <w:top w:val="none" w:sz="0" w:space="0" w:color="auto"/>
                                            <w:left w:val="none" w:sz="0" w:space="0" w:color="auto"/>
                                            <w:bottom w:val="none" w:sz="0" w:space="0" w:color="auto"/>
                                            <w:right w:val="none" w:sz="0" w:space="0" w:color="auto"/>
                                          </w:divBdr>
                                        </w:div>
                                        <w:div w:id="1049840387">
                                          <w:marLeft w:val="0"/>
                                          <w:marRight w:val="0"/>
                                          <w:marTop w:val="0"/>
                                          <w:marBottom w:val="0"/>
                                          <w:divBdr>
                                            <w:top w:val="none" w:sz="0" w:space="0" w:color="auto"/>
                                            <w:left w:val="none" w:sz="0" w:space="0" w:color="auto"/>
                                            <w:bottom w:val="none" w:sz="0" w:space="0" w:color="auto"/>
                                            <w:right w:val="none" w:sz="0" w:space="0" w:color="auto"/>
                                          </w:divBdr>
                                        </w:div>
                                      </w:divsChild>
                                    </w:div>
                                    <w:div w:id="1310750472">
                                      <w:marLeft w:val="0"/>
                                      <w:marRight w:val="0"/>
                                      <w:marTop w:val="0"/>
                                      <w:marBottom w:val="0"/>
                                      <w:divBdr>
                                        <w:top w:val="none" w:sz="0" w:space="0" w:color="auto"/>
                                        <w:left w:val="none" w:sz="0" w:space="0" w:color="auto"/>
                                        <w:bottom w:val="none" w:sz="0" w:space="0" w:color="auto"/>
                                        <w:right w:val="none" w:sz="0" w:space="0" w:color="auto"/>
                                      </w:divBdr>
                                      <w:divsChild>
                                        <w:div w:id="986010291">
                                          <w:marLeft w:val="0"/>
                                          <w:marRight w:val="0"/>
                                          <w:marTop w:val="0"/>
                                          <w:marBottom w:val="0"/>
                                          <w:divBdr>
                                            <w:top w:val="none" w:sz="0" w:space="0" w:color="auto"/>
                                            <w:left w:val="none" w:sz="0" w:space="0" w:color="auto"/>
                                            <w:bottom w:val="none" w:sz="0" w:space="0" w:color="auto"/>
                                            <w:right w:val="none" w:sz="0" w:space="0" w:color="auto"/>
                                          </w:divBdr>
                                          <w:divsChild>
                                            <w:div w:id="685862714">
                                              <w:marLeft w:val="0"/>
                                              <w:marRight w:val="0"/>
                                              <w:marTop w:val="0"/>
                                              <w:marBottom w:val="0"/>
                                              <w:divBdr>
                                                <w:top w:val="none" w:sz="0" w:space="0" w:color="auto"/>
                                                <w:left w:val="none" w:sz="0" w:space="0" w:color="auto"/>
                                                <w:bottom w:val="none" w:sz="0" w:space="0" w:color="auto"/>
                                                <w:right w:val="none" w:sz="0" w:space="0" w:color="auto"/>
                                              </w:divBdr>
                                              <w:divsChild>
                                                <w:div w:id="532116187">
                                                  <w:marLeft w:val="0"/>
                                                  <w:marRight w:val="0"/>
                                                  <w:marTop w:val="0"/>
                                                  <w:marBottom w:val="0"/>
                                                  <w:divBdr>
                                                    <w:top w:val="none" w:sz="0" w:space="0" w:color="auto"/>
                                                    <w:left w:val="none" w:sz="0" w:space="0" w:color="auto"/>
                                                    <w:bottom w:val="none" w:sz="0" w:space="0" w:color="auto"/>
                                                    <w:right w:val="none" w:sz="0" w:space="0" w:color="auto"/>
                                                  </w:divBdr>
                                                  <w:divsChild>
                                                    <w:div w:id="886718382">
                                                      <w:marLeft w:val="0"/>
                                                      <w:marRight w:val="0"/>
                                                      <w:marTop w:val="0"/>
                                                      <w:marBottom w:val="0"/>
                                                      <w:divBdr>
                                                        <w:top w:val="none" w:sz="0" w:space="0" w:color="auto"/>
                                                        <w:left w:val="none" w:sz="0" w:space="0" w:color="auto"/>
                                                        <w:bottom w:val="none" w:sz="0" w:space="0" w:color="auto"/>
                                                        <w:right w:val="none" w:sz="0" w:space="0" w:color="auto"/>
                                                      </w:divBdr>
                                                      <w:divsChild>
                                                        <w:div w:id="104085432">
                                                          <w:marLeft w:val="0"/>
                                                          <w:marRight w:val="0"/>
                                                          <w:marTop w:val="0"/>
                                                          <w:marBottom w:val="0"/>
                                                          <w:divBdr>
                                                            <w:top w:val="none" w:sz="0" w:space="0" w:color="auto"/>
                                                            <w:left w:val="none" w:sz="0" w:space="0" w:color="auto"/>
                                                            <w:bottom w:val="none" w:sz="0" w:space="0" w:color="auto"/>
                                                            <w:right w:val="none" w:sz="0" w:space="0" w:color="auto"/>
                                                          </w:divBdr>
                                                          <w:divsChild>
                                                            <w:div w:id="1875658330">
                                                              <w:marLeft w:val="0"/>
                                                              <w:marRight w:val="0"/>
                                                              <w:marTop w:val="0"/>
                                                              <w:marBottom w:val="0"/>
                                                              <w:divBdr>
                                                                <w:top w:val="none" w:sz="0" w:space="0" w:color="auto"/>
                                                                <w:left w:val="none" w:sz="0" w:space="0" w:color="auto"/>
                                                                <w:bottom w:val="none" w:sz="0" w:space="0" w:color="auto"/>
                                                                <w:right w:val="none" w:sz="0" w:space="0" w:color="auto"/>
                                                              </w:divBdr>
                                                              <w:divsChild>
                                                                <w:div w:id="1019353656">
                                                                  <w:marLeft w:val="0"/>
                                                                  <w:marRight w:val="0"/>
                                                                  <w:marTop w:val="0"/>
                                                                  <w:marBottom w:val="0"/>
                                                                  <w:divBdr>
                                                                    <w:top w:val="none" w:sz="0" w:space="0" w:color="auto"/>
                                                                    <w:left w:val="none" w:sz="0" w:space="0" w:color="auto"/>
                                                                    <w:bottom w:val="none" w:sz="0" w:space="0" w:color="auto"/>
                                                                    <w:right w:val="none" w:sz="0" w:space="0" w:color="auto"/>
                                                                  </w:divBdr>
                                                                  <w:divsChild>
                                                                    <w:div w:id="104991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787385">
                                                  <w:marLeft w:val="0"/>
                                                  <w:marRight w:val="0"/>
                                                  <w:marTop w:val="0"/>
                                                  <w:marBottom w:val="0"/>
                                                  <w:divBdr>
                                                    <w:top w:val="none" w:sz="0" w:space="0" w:color="auto"/>
                                                    <w:left w:val="none" w:sz="0" w:space="0" w:color="auto"/>
                                                    <w:bottom w:val="none" w:sz="0" w:space="0" w:color="auto"/>
                                                    <w:right w:val="none" w:sz="0" w:space="0" w:color="auto"/>
                                                  </w:divBdr>
                                                  <w:divsChild>
                                                    <w:div w:id="1090009333">
                                                      <w:marLeft w:val="0"/>
                                                      <w:marRight w:val="0"/>
                                                      <w:marTop w:val="0"/>
                                                      <w:marBottom w:val="0"/>
                                                      <w:divBdr>
                                                        <w:top w:val="none" w:sz="0" w:space="0" w:color="auto"/>
                                                        <w:left w:val="none" w:sz="0" w:space="0" w:color="auto"/>
                                                        <w:bottom w:val="none" w:sz="0" w:space="0" w:color="auto"/>
                                                        <w:right w:val="none" w:sz="0" w:space="0" w:color="auto"/>
                                                      </w:divBdr>
                                                      <w:divsChild>
                                                        <w:div w:id="1188569686">
                                                          <w:marLeft w:val="0"/>
                                                          <w:marRight w:val="0"/>
                                                          <w:marTop w:val="0"/>
                                                          <w:marBottom w:val="0"/>
                                                          <w:divBdr>
                                                            <w:top w:val="none" w:sz="0" w:space="0" w:color="auto"/>
                                                            <w:left w:val="none" w:sz="0" w:space="0" w:color="auto"/>
                                                            <w:bottom w:val="none" w:sz="0" w:space="0" w:color="auto"/>
                                                            <w:right w:val="none" w:sz="0" w:space="0" w:color="auto"/>
                                                          </w:divBdr>
                                                          <w:divsChild>
                                                            <w:div w:id="121123378">
                                                              <w:marLeft w:val="0"/>
                                                              <w:marRight w:val="0"/>
                                                              <w:marTop w:val="0"/>
                                                              <w:marBottom w:val="0"/>
                                                              <w:divBdr>
                                                                <w:top w:val="none" w:sz="0" w:space="0" w:color="auto"/>
                                                                <w:left w:val="none" w:sz="0" w:space="0" w:color="auto"/>
                                                                <w:bottom w:val="none" w:sz="0" w:space="0" w:color="auto"/>
                                                                <w:right w:val="none" w:sz="0" w:space="0" w:color="auto"/>
                                                              </w:divBdr>
                                                              <w:divsChild>
                                                                <w:div w:id="1190803397">
                                                                  <w:marLeft w:val="0"/>
                                                                  <w:marRight w:val="0"/>
                                                                  <w:marTop w:val="0"/>
                                                                  <w:marBottom w:val="0"/>
                                                                  <w:divBdr>
                                                                    <w:top w:val="none" w:sz="0" w:space="0" w:color="auto"/>
                                                                    <w:left w:val="none" w:sz="0" w:space="0" w:color="auto"/>
                                                                    <w:bottom w:val="none" w:sz="0" w:space="0" w:color="auto"/>
                                                                    <w:right w:val="none" w:sz="0" w:space="0" w:color="auto"/>
                                                                  </w:divBdr>
                                                                  <w:divsChild>
                                                                    <w:div w:id="13070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1841082">
                              <w:marLeft w:val="0"/>
                              <w:marRight w:val="0"/>
                              <w:marTop w:val="0"/>
                              <w:marBottom w:val="0"/>
                              <w:divBdr>
                                <w:top w:val="none" w:sz="0" w:space="0" w:color="auto"/>
                                <w:left w:val="none" w:sz="0" w:space="0" w:color="auto"/>
                                <w:bottom w:val="none" w:sz="0" w:space="0" w:color="auto"/>
                                <w:right w:val="none" w:sz="0" w:space="0" w:color="auto"/>
                              </w:divBdr>
                              <w:divsChild>
                                <w:div w:id="761217679">
                                  <w:marLeft w:val="0"/>
                                  <w:marRight w:val="0"/>
                                  <w:marTop w:val="0"/>
                                  <w:marBottom w:val="0"/>
                                  <w:divBdr>
                                    <w:top w:val="none" w:sz="0" w:space="0" w:color="auto"/>
                                    <w:left w:val="none" w:sz="0" w:space="0" w:color="auto"/>
                                    <w:bottom w:val="none" w:sz="0" w:space="0" w:color="auto"/>
                                    <w:right w:val="none" w:sz="0" w:space="0" w:color="auto"/>
                                  </w:divBdr>
                                  <w:divsChild>
                                    <w:div w:id="568539189">
                                      <w:marLeft w:val="0"/>
                                      <w:marRight w:val="0"/>
                                      <w:marTop w:val="0"/>
                                      <w:marBottom w:val="0"/>
                                      <w:divBdr>
                                        <w:top w:val="none" w:sz="0" w:space="0" w:color="auto"/>
                                        <w:left w:val="none" w:sz="0" w:space="0" w:color="auto"/>
                                        <w:bottom w:val="none" w:sz="0" w:space="0" w:color="auto"/>
                                        <w:right w:val="none" w:sz="0" w:space="0" w:color="auto"/>
                                      </w:divBdr>
                                      <w:divsChild>
                                        <w:div w:id="640692105">
                                          <w:marLeft w:val="0"/>
                                          <w:marRight w:val="0"/>
                                          <w:marTop w:val="0"/>
                                          <w:marBottom w:val="0"/>
                                          <w:divBdr>
                                            <w:top w:val="none" w:sz="0" w:space="0" w:color="auto"/>
                                            <w:left w:val="none" w:sz="0" w:space="0" w:color="auto"/>
                                            <w:bottom w:val="none" w:sz="0" w:space="0" w:color="auto"/>
                                            <w:right w:val="none" w:sz="0" w:space="0" w:color="auto"/>
                                          </w:divBdr>
                                        </w:div>
                                        <w:div w:id="2041778682">
                                          <w:marLeft w:val="0"/>
                                          <w:marRight w:val="0"/>
                                          <w:marTop w:val="0"/>
                                          <w:marBottom w:val="0"/>
                                          <w:divBdr>
                                            <w:top w:val="none" w:sz="0" w:space="0" w:color="auto"/>
                                            <w:left w:val="none" w:sz="0" w:space="0" w:color="auto"/>
                                            <w:bottom w:val="none" w:sz="0" w:space="0" w:color="auto"/>
                                            <w:right w:val="none" w:sz="0" w:space="0" w:color="auto"/>
                                          </w:divBdr>
                                        </w:div>
                                      </w:divsChild>
                                    </w:div>
                                    <w:div w:id="794255758">
                                      <w:marLeft w:val="0"/>
                                      <w:marRight w:val="0"/>
                                      <w:marTop w:val="0"/>
                                      <w:marBottom w:val="0"/>
                                      <w:divBdr>
                                        <w:top w:val="none" w:sz="0" w:space="0" w:color="auto"/>
                                        <w:left w:val="none" w:sz="0" w:space="0" w:color="auto"/>
                                        <w:bottom w:val="none" w:sz="0" w:space="0" w:color="auto"/>
                                        <w:right w:val="none" w:sz="0" w:space="0" w:color="auto"/>
                                      </w:divBdr>
                                      <w:divsChild>
                                        <w:div w:id="190579979">
                                          <w:marLeft w:val="0"/>
                                          <w:marRight w:val="0"/>
                                          <w:marTop w:val="0"/>
                                          <w:marBottom w:val="0"/>
                                          <w:divBdr>
                                            <w:top w:val="none" w:sz="0" w:space="0" w:color="auto"/>
                                            <w:left w:val="none" w:sz="0" w:space="0" w:color="auto"/>
                                            <w:bottom w:val="none" w:sz="0" w:space="0" w:color="auto"/>
                                            <w:right w:val="none" w:sz="0" w:space="0" w:color="auto"/>
                                          </w:divBdr>
                                          <w:divsChild>
                                            <w:div w:id="64302243">
                                              <w:marLeft w:val="0"/>
                                              <w:marRight w:val="0"/>
                                              <w:marTop w:val="0"/>
                                              <w:marBottom w:val="0"/>
                                              <w:divBdr>
                                                <w:top w:val="none" w:sz="0" w:space="0" w:color="auto"/>
                                                <w:left w:val="none" w:sz="0" w:space="0" w:color="auto"/>
                                                <w:bottom w:val="none" w:sz="0" w:space="0" w:color="auto"/>
                                                <w:right w:val="none" w:sz="0" w:space="0" w:color="auto"/>
                                              </w:divBdr>
                                              <w:divsChild>
                                                <w:div w:id="4090225">
                                                  <w:marLeft w:val="0"/>
                                                  <w:marRight w:val="0"/>
                                                  <w:marTop w:val="0"/>
                                                  <w:marBottom w:val="0"/>
                                                  <w:divBdr>
                                                    <w:top w:val="none" w:sz="0" w:space="0" w:color="auto"/>
                                                    <w:left w:val="none" w:sz="0" w:space="0" w:color="auto"/>
                                                    <w:bottom w:val="none" w:sz="0" w:space="0" w:color="auto"/>
                                                    <w:right w:val="none" w:sz="0" w:space="0" w:color="auto"/>
                                                  </w:divBdr>
                                                  <w:divsChild>
                                                    <w:div w:id="1212495562">
                                                      <w:marLeft w:val="0"/>
                                                      <w:marRight w:val="0"/>
                                                      <w:marTop w:val="0"/>
                                                      <w:marBottom w:val="0"/>
                                                      <w:divBdr>
                                                        <w:top w:val="none" w:sz="0" w:space="0" w:color="auto"/>
                                                        <w:left w:val="none" w:sz="0" w:space="0" w:color="auto"/>
                                                        <w:bottom w:val="none" w:sz="0" w:space="0" w:color="auto"/>
                                                        <w:right w:val="none" w:sz="0" w:space="0" w:color="auto"/>
                                                      </w:divBdr>
                                                      <w:divsChild>
                                                        <w:div w:id="544412495">
                                                          <w:marLeft w:val="0"/>
                                                          <w:marRight w:val="0"/>
                                                          <w:marTop w:val="0"/>
                                                          <w:marBottom w:val="0"/>
                                                          <w:divBdr>
                                                            <w:top w:val="none" w:sz="0" w:space="0" w:color="auto"/>
                                                            <w:left w:val="none" w:sz="0" w:space="0" w:color="auto"/>
                                                            <w:bottom w:val="none" w:sz="0" w:space="0" w:color="auto"/>
                                                            <w:right w:val="none" w:sz="0" w:space="0" w:color="auto"/>
                                                          </w:divBdr>
                                                          <w:divsChild>
                                                            <w:div w:id="103345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070829">
                                                  <w:marLeft w:val="0"/>
                                                  <w:marRight w:val="0"/>
                                                  <w:marTop w:val="0"/>
                                                  <w:marBottom w:val="0"/>
                                                  <w:divBdr>
                                                    <w:top w:val="none" w:sz="0" w:space="0" w:color="auto"/>
                                                    <w:left w:val="none" w:sz="0" w:space="0" w:color="auto"/>
                                                    <w:bottom w:val="none" w:sz="0" w:space="0" w:color="auto"/>
                                                    <w:right w:val="none" w:sz="0" w:space="0" w:color="auto"/>
                                                  </w:divBdr>
                                                  <w:divsChild>
                                                    <w:div w:id="181364317">
                                                      <w:marLeft w:val="0"/>
                                                      <w:marRight w:val="0"/>
                                                      <w:marTop w:val="0"/>
                                                      <w:marBottom w:val="0"/>
                                                      <w:divBdr>
                                                        <w:top w:val="none" w:sz="0" w:space="0" w:color="auto"/>
                                                        <w:left w:val="none" w:sz="0" w:space="0" w:color="auto"/>
                                                        <w:bottom w:val="none" w:sz="0" w:space="0" w:color="auto"/>
                                                        <w:right w:val="none" w:sz="0" w:space="0" w:color="auto"/>
                                                      </w:divBdr>
                                                      <w:divsChild>
                                                        <w:div w:id="1939177251">
                                                          <w:marLeft w:val="0"/>
                                                          <w:marRight w:val="0"/>
                                                          <w:marTop w:val="0"/>
                                                          <w:marBottom w:val="0"/>
                                                          <w:divBdr>
                                                            <w:top w:val="none" w:sz="0" w:space="0" w:color="auto"/>
                                                            <w:left w:val="none" w:sz="0" w:space="0" w:color="auto"/>
                                                            <w:bottom w:val="none" w:sz="0" w:space="0" w:color="auto"/>
                                                            <w:right w:val="none" w:sz="0" w:space="0" w:color="auto"/>
                                                          </w:divBdr>
                                                          <w:divsChild>
                                                            <w:div w:id="196596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237603">
                                                  <w:marLeft w:val="0"/>
                                                  <w:marRight w:val="0"/>
                                                  <w:marTop w:val="0"/>
                                                  <w:marBottom w:val="0"/>
                                                  <w:divBdr>
                                                    <w:top w:val="none" w:sz="0" w:space="0" w:color="auto"/>
                                                    <w:left w:val="none" w:sz="0" w:space="0" w:color="auto"/>
                                                    <w:bottom w:val="none" w:sz="0" w:space="0" w:color="auto"/>
                                                    <w:right w:val="none" w:sz="0" w:space="0" w:color="auto"/>
                                                  </w:divBdr>
                                                  <w:divsChild>
                                                    <w:div w:id="1979260095">
                                                      <w:marLeft w:val="0"/>
                                                      <w:marRight w:val="0"/>
                                                      <w:marTop w:val="0"/>
                                                      <w:marBottom w:val="0"/>
                                                      <w:divBdr>
                                                        <w:top w:val="none" w:sz="0" w:space="0" w:color="auto"/>
                                                        <w:left w:val="none" w:sz="0" w:space="0" w:color="auto"/>
                                                        <w:bottom w:val="none" w:sz="0" w:space="0" w:color="auto"/>
                                                        <w:right w:val="none" w:sz="0" w:space="0" w:color="auto"/>
                                                      </w:divBdr>
                                                      <w:divsChild>
                                                        <w:div w:id="1338847302">
                                                          <w:marLeft w:val="0"/>
                                                          <w:marRight w:val="0"/>
                                                          <w:marTop w:val="0"/>
                                                          <w:marBottom w:val="0"/>
                                                          <w:divBdr>
                                                            <w:top w:val="none" w:sz="0" w:space="0" w:color="auto"/>
                                                            <w:left w:val="none" w:sz="0" w:space="0" w:color="auto"/>
                                                            <w:bottom w:val="none" w:sz="0" w:space="0" w:color="auto"/>
                                                            <w:right w:val="none" w:sz="0" w:space="0" w:color="auto"/>
                                                          </w:divBdr>
                                                          <w:divsChild>
                                                            <w:div w:id="68475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0367536">
                                              <w:marLeft w:val="0"/>
                                              <w:marRight w:val="0"/>
                                              <w:marTop w:val="0"/>
                                              <w:marBottom w:val="0"/>
                                              <w:divBdr>
                                                <w:top w:val="none" w:sz="0" w:space="0" w:color="auto"/>
                                                <w:left w:val="none" w:sz="0" w:space="0" w:color="auto"/>
                                                <w:bottom w:val="none" w:sz="0" w:space="0" w:color="auto"/>
                                                <w:right w:val="none" w:sz="0" w:space="0" w:color="auto"/>
                                              </w:divBdr>
                                              <w:divsChild>
                                                <w:div w:id="282154875">
                                                  <w:marLeft w:val="0"/>
                                                  <w:marRight w:val="0"/>
                                                  <w:marTop w:val="0"/>
                                                  <w:marBottom w:val="0"/>
                                                  <w:divBdr>
                                                    <w:top w:val="none" w:sz="0" w:space="0" w:color="auto"/>
                                                    <w:left w:val="none" w:sz="0" w:space="0" w:color="auto"/>
                                                    <w:bottom w:val="none" w:sz="0" w:space="0" w:color="auto"/>
                                                    <w:right w:val="none" w:sz="0" w:space="0" w:color="auto"/>
                                                  </w:divBdr>
                                                  <w:divsChild>
                                                    <w:div w:id="1109468066">
                                                      <w:marLeft w:val="0"/>
                                                      <w:marRight w:val="0"/>
                                                      <w:marTop w:val="0"/>
                                                      <w:marBottom w:val="0"/>
                                                      <w:divBdr>
                                                        <w:top w:val="none" w:sz="0" w:space="0" w:color="auto"/>
                                                        <w:left w:val="none" w:sz="0" w:space="0" w:color="auto"/>
                                                        <w:bottom w:val="none" w:sz="0" w:space="0" w:color="auto"/>
                                                        <w:right w:val="none" w:sz="0" w:space="0" w:color="auto"/>
                                                      </w:divBdr>
                                                      <w:divsChild>
                                                        <w:div w:id="363755864">
                                                          <w:marLeft w:val="0"/>
                                                          <w:marRight w:val="0"/>
                                                          <w:marTop w:val="0"/>
                                                          <w:marBottom w:val="0"/>
                                                          <w:divBdr>
                                                            <w:top w:val="none" w:sz="0" w:space="0" w:color="auto"/>
                                                            <w:left w:val="none" w:sz="0" w:space="0" w:color="auto"/>
                                                            <w:bottom w:val="none" w:sz="0" w:space="0" w:color="auto"/>
                                                            <w:right w:val="none" w:sz="0" w:space="0" w:color="auto"/>
                                                          </w:divBdr>
                                                          <w:divsChild>
                                                            <w:div w:id="128800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999804">
                                                  <w:marLeft w:val="0"/>
                                                  <w:marRight w:val="0"/>
                                                  <w:marTop w:val="0"/>
                                                  <w:marBottom w:val="0"/>
                                                  <w:divBdr>
                                                    <w:top w:val="none" w:sz="0" w:space="0" w:color="auto"/>
                                                    <w:left w:val="none" w:sz="0" w:space="0" w:color="auto"/>
                                                    <w:bottom w:val="none" w:sz="0" w:space="0" w:color="auto"/>
                                                    <w:right w:val="none" w:sz="0" w:space="0" w:color="auto"/>
                                                  </w:divBdr>
                                                  <w:divsChild>
                                                    <w:div w:id="536816174">
                                                      <w:marLeft w:val="0"/>
                                                      <w:marRight w:val="0"/>
                                                      <w:marTop w:val="0"/>
                                                      <w:marBottom w:val="0"/>
                                                      <w:divBdr>
                                                        <w:top w:val="none" w:sz="0" w:space="0" w:color="auto"/>
                                                        <w:left w:val="none" w:sz="0" w:space="0" w:color="auto"/>
                                                        <w:bottom w:val="none" w:sz="0" w:space="0" w:color="auto"/>
                                                        <w:right w:val="none" w:sz="0" w:space="0" w:color="auto"/>
                                                      </w:divBdr>
                                                      <w:divsChild>
                                                        <w:div w:id="1289356276">
                                                          <w:marLeft w:val="0"/>
                                                          <w:marRight w:val="0"/>
                                                          <w:marTop w:val="0"/>
                                                          <w:marBottom w:val="0"/>
                                                          <w:divBdr>
                                                            <w:top w:val="none" w:sz="0" w:space="0" w:color="auto"/>
                                                            <w:left w:val="none" w:sz="0" w:space="0" w:color="auto"/>
                                                            <w:bottom w:val="none" w:sz="0" w:space="0" w:color="auto"/>
                                                            <w:right w:val="none" w:sz="0" w:space="0" w:color="auto"/>
                                                          </w:divBdr>
                                                          <w:divsChild>
                                                            <w:div w:id="62790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700830">
                                                  <w:marLeft w:val="0"/>
                                                  <w:marRight w:val="0"/>
                                                  <w:marTop w:val="0"/>
                                                  <w:marBottom w:val="0"/>
                                                  <w:divBdr>
                                                    <w:top w:val="none" w:sz="0" w:space="0" w:color="auto"/>
                                                    <w:left w:val="none" w:sz="0" w:space="0" w:color="auto"/>
                                                    <w:bottom w:val="none" w:sz="0" w:space="0" w:color="auto"/>
                                                    <w:right w:val="none" w:sz="0" w:space="0" w:color="auto"/>
                                                  </w:divBdr>
                                                  <w:divsChild>
                                                    <w:div w:id="650716165">
                                                      <w:marLeft w:val="0"/>
                                                      <w:marRight w:val="0"/>
                                                      <w:marTop w:val="0"/>
                                                      <w:marBottom w:val="0"/>
                                                      <w:divBdr>
                                                        <w:top w:val="none" w:sz="0" w:space="0" w:color="auto"/>
                                                        <w:left w:val="none" w:sz="0" w:space="0" w:color="auto"/>
                                                        <w:bottom w:val="none" w:sz="0" w:space="0" w:color="auto"/>
                                                        <w:right w:val="none" w:sz="0" w:space="0" w:color="auto"/>
                                                      </w:divBdr>
                                                      <w:divsChild>
                                                        <w:div w:id="443815048">
                                                          <w:marLeft w:val="0"/>
                                                          <w:marRight w:val="0"/>
                                                          <w:marTop w:val="0"/>
                                                          <w:marBottom w:val="0"/>
                                                          <w:divBdr>
                                                            <w:top w:val="none" w:sz="0" w:space="0" w:color="auto"/>
                                                            <w:left w:val="none" w:sz="0" w:space="0" w:color="auto"/>
                                                            <w:bottom w:val="none" w:sz="0" w:space="0" w:color="auto"/>
                                                            <w:right w:val="none" w:sz="0" w:space="0" w:color="auto"/>
                                                          </w:divBdr>
                                                          <w:divsChild>
                                                            <w:div w:id="170020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509598">
                                              <w:marLeft w:val="0"/>
                                              <w:marRight w:val="0"/>
                                              <w:marTop w:val="0"/>
                                              <w:marBottom w:val="0"/>
                                              <w:divBdr>
                                                <w:top w:val="none" w:sz="0" w:space="0" w:color="auto"/>
                                                <w:left w:val="none" w:sz="0" w:space="0" w:color="auto"/>
                                                <w:bottom w:val="none" w:sz="0" w:space="0" w:color="auto"/>
                                                <w:right w:val="none" w:sz="0" w:space="0" w:color="auto"/>
                                              </w:divBdr>
                                              <w:divsChild>
                                                <w:div w:id="838425480">
                                                  <w:marLeft w:val="0"/>
                                                  <w:marRight w:val="0"/>
                                                  <w:marTop w:val="0"/>
                                                  <w:marBottom w:val="0"/>
                                                  <w:divBdr>
                                                    <w:top w:val="none" w:sz="0" w:space="0" w:color="auto"/>
                                                    <w:left w:val="none" w:sz="0" w:space="0" w:color="auto"/>
                                                    <w:bottom w:val="none" w:sz="0" w:space="0" w:color="auto"/>
                                                    <w:right w:val="none" w:sz="0" w:space="0" w:color="auto"/>
                                                  </w:divBdr>
                                                  <w:divsChild>
                                                    <w:div w:id="787814796">
                                                      <w:marLeft w:val="0"/>
                                                      <w:marRight w:val="0"/>
                                                      <w:marTop w:val="0"/>
                                                      <w:marBottom w:val="0"/>
                                                      <w:divBdr>
                                                        <w:top w:val="none" w:sz="0" w:space="0" w:color="auto"/>
                                                        <w:left w:val="none" w:sz="0" w:space="0" w:color="auto"/>
                                                        <w:bottom w:val="none" w:sz="0" w:space="0" w:color="auto"/>
                                                        <w:right w:val="none" w:sz="0" w:space="0" w:color="auto"/>
                                                      </w:divBdr>
                                                      <w:divsChild>
                                                        <w:div w:id="754477678">
                                                          <w:marLeft w:val="0"/>
                                                          <w:marRight w:val="0"/>
                                                          <w:marTop w:val="0"/>
                                                          <w:marBottom w:val="0"/>
                                                          <w:divBdr>
                                                            <w:top w:val="none" w:sz="0" w:space="0" w:color="auto"/>
                                                            <w:left w:val="none" w:sz="0" w:space="0" w:color="auto"/>
                                                            <w:bottom w:val="none" w:sz="0" w:space="0" w:color="auto"/>
                                                            <w:right w:val="none" w:sz="0" w:space="0" w:color="auto"/>
                                                          </w:divBdr>
                                                          <w:divsChild>
                                                            <w:div w:id="188429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140591">
                                                  <w:marLeft w:val="0"/>
                                                  <w:marRight w:val="0"/>
                                                  <w:marTop w:val="0"/>
                                                  <w:marBottom w:val="0"/>
                                                  <w:divBdr>
                                                    <w:top w:val="none" w:sz="0" w:space="0" w:color="auto"/>
                                                    <w:left w:val="none" w:sz="0" w:space="0" w:color="auto"/>
                                                    <w:bottom w:val="none" w:sz="0" w:space="0" w:color="auto"/>
                                                    <w:right w:val="none" w:sz="0" w:space="0" w:color="auto"/>
                                                  </w:divBdr>
                                                  <w:divsChild>
                                                    <w:div w:id="868877852">
                                                      <w:marLeft w:val="0"/>
                                                      <w:marRight w:val="0"/>
                                                      <w:marTop w:val="0"/>
                                                      <w:marBottom w:val="0"/>
                                                      <w:divBdr>
                                                        <w:top w:val="none" w:sz="0" w:space="0" w:color="auto"/>
                                                        <w:left w:val="none" w:sz="0" w:space="0" w:color="auto"/>
                                                        <w:bottom w:val="none" w:sz="0" w:space="0" w:color="auto"/>
                                                        <w:right w:val="none" w:sz="0" w:space="0" w:color="auto"/>
                                                      </w:divBdr>
                                                      <w:divsChild>
                                                        <w:div w:id="407271664">
                                                          <w:marLeft w:val="0"/>
                                                          <w:marRight w:val="0"/>
                                                          <w:marTop w:val="0"/>
                                                          <w:marBottom w:val="0"/>
                                                          <w:divBdr>
                                                            <w:top w:val="none" w:sz="0" w:space="0" w:color="auto"/>
                                                            <w:left w:val="none" w:sz="0" w:space="0" w:color="auto"/>
                                                            <w:bottom w:val="none" w:sz="0" w:space="0" w:color="auto"/>
                                                            <w:right w:val="none" w:sz="0" w:space="0" w:color="auto"/>
                                                          </w:divBdr>
                                                          <w:divsChild>
                                                            <w:div w:id="73022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289296">
                                                  <w:marLeft w:val="0"/>
                                                  <w:marRight w:val="0"/>
                                                  <w:marTop w:val="0"/>
                                                  <w:marBottom w:val="0"/>
                                                  <w:divBdr>
                                                    <w:top w:val="none" w:sz="0" w:space="0" w:color="auto"/>
                                                    <w:left w:val="none" w:sz="0" w:space="0" w:color="auto"/>
                                                    <w:bottom w:val="none" w:sz="0" w:space="0" w:color="auto"/>
                                                    <w:right w:val="none" w:sz="0" w:space="0" w:color="auto"/>
                                                  </w:divBdr>
                                                  <w:divsChild>
                                                    <w:div w:id="1538738451">
                                                      <w:marLeft w:val="0"/>
                                                      <w:marRight w:val="0"/>
                                                      <w:marTop w:val="0"/>
                                                      <w:marBottom w:val="0"/>
                                                      <w:divBdr>
                                                        <w:top w:val="none" w:sz="0" w:space="0" w:color="auto"/>
                                                        <w:left w:val="none" w:sz="0" w:space="0" w:color="auto"/>
                                                        <w:bottom w:val="none" w:sz="0" w:space="0" w:color="auto"/>
                                                        <w:right w:val="none" w:sz="0" w:space="0" w:color="auto"/>
                                                      </w:divBdr>
                                                      <w:divsChild>
                                                        <w:div w:id="630209966">
                                                          <w:marLeft w:val="0"/>
                                                          <w:marRight w:val="0"/>
                                                          <w:marTop w:val="0"/>
                                                          <w:marBottom w:val="0"/>
                                                          <w:divBdr>
                                                            <w:top w:val="none" w:sz="0" w:space="0" w:color="auto"/>
                                                            <w:left w:val="none" w:sz="0" w:space="0" w:color="auto"/>
                                                            <w:bottom w:val="none" w:sz="0" w:space="0" w:color="auto"/>
                                                            <w:right w:val="none" w:sz="0" w:space="0" w:color="auto"/>
                                                          </w:divBdr>
                                                          <w:divsChild>
                                                            <w:div w:id="97252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336546">
                                              <w:marLeft w:val="0"/>
                                              <w:marRight w:val="0"/>
                                              <w:marTop w:val="0"/>
                                              <w:marBottom w:val="0"/>
                                              <w:divBdr>
                                                <w:top w:val="none" w:sz="0" w:space="0" w:color="auto"/>
                                                <w:left w:val="none" w:sz="0" w:space="0" w:color="auto"/>
                                                <w:bottom w:val="none" w:sz="0" w:space="0" w:color="auto"/>
                                                <w:right w:val="none" w:sz="0" w:space="0" w:color="auto"/>
                                              </w:divBdr>
                                              <w:divsChild>
                                                <w:div w:id="147135566">
                                                  <w:marLeft w:val="0"/>
                                                  <w:marRight w:val="0"/>
                                                  <w:marTop w:val="0"/>
                                                  <w:marBottom w:val="0"/>
                                                  <w:divBdr>
                                                    <w:top w:val="none" w:sz="0" w:space="0" w:color="auto"/>
                                                    <w:left w:val="none" w:sz="0" w:space="0" w:color="auto"/>
                                                    <w:bottom w:val="none" w:sz="0" w:space="0" w:color="auto"/>
                                                    <w:right w:val="none" w:sz="0" w:space="0" w:color="auto"/>
                                                  </w:divBdr>
                                                  <w:divsChild>
                                                    <w:div w:id="288324473">
                                                      <w:marLeft w:val="0"/>
                                                      <w:marRight w:val="0"/>
                                                      <w:marTop w:val="0"/>
                                                      <w:marBottom w:val="0"/>
                                                      <w:divBdr>
                                                        <w:top w:val="none" w:sz="0" w:space="0" w:color="auto"/>
                                                        <w:left w:val="none" w:sz="0" w:space="0" w:color="auto"/>
                                                        <w:bottom w:val="none" w:sz="0" w:space="0" w:color="auto"/>
                                                        <w:right w:val="none" w:sz="0" w:space="0" w:color="auto"/>
                                                      </w:divBdr>
                                                      <w:divsChild>
                                                        <w:div w:id="1616862688">
                                                          <w:marLeft w:val="0"/>
                                                          <w:marRight w:val="0"/>
                                                          <w:marTop w:val="0"/>
                                                          <w:marBottom w:val="0"/>
                                                          <w:divBdr>
                                                            <w:top w:val="none" w:sz="0" w:space="0" w:color="auto"/>
                                                            <w:left w:val="none" w:sz="0" w:space="0" w:color="auto"/>
                                                            <w:bottom w:val="none" w:sz="0" w:space="0" w:color="auto"/>
                                                            <w:right w:val="none" w:sz="0" w:space="0" w:color="auto"/>
                                                          </w:divBdr>
                                                          <w:divsChild>
                                                            <w:div w:id="171858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360392">
                                                  <w:marLeft w:val="0"/>
                                                  <w:marRight w:val="0"/>
                                                  <w:marTop w:val="0"/>
                                                  <w:marBottom w:val="0"/>
                                                  <w:divBdr>
                                                    <w:top w:val="none" w:sz="0" w:space="0" w:color="auto"/>
                                                    <w:left w:val="none" w:sz="0" w:space="0" w:color="auto"/>
                                                    <w:bottom w:val="none" w:sz="0" w:space="0" w:color="auto"/>
                                                    <w:right w:val="none" w:sz="0" w:space="0" w:color="auto"/>
                                                  </w:divBdr>
                                                  <w:divsChild>
                                                    <w:div w:id="427508038">
                                                      <w:marLeft w:val="0"/>
                                                      <w:marRight w:val="0"/>
                                                      <w:marTop w:val="0"/>
                                                      <w:marBottom w:val="0"/>
                                                      <w:divBdr>
                                                        <w:top w:val="none" w:sz="0" w:space="0" w:color="auto"/>
                                                        <w:left w:val="none" w:sz="0" w:space="0" w:color="auto"/>
                                                        <w:bottom w:val="none" w:sz="0" w:space="0" w:color="auto"/>
                                                        <w:right w:val="none" w:sz="0" w:space="0" w:color="auto"/>
                                                      </w:divBdr>
                                                      <w:divsChild>
                                                        <w:div w:id="1997416762">
                                                          <w:marLeft w:val="0"/>
                                                          <w:marRight w:val="0"/>
                                                          <w:marTop w:val="0"/>
                                                          <w:marBottom w:val="0"/>
                                                          <w:divBdr>
                                                            <w:top w:val="none" w:sz="0" w:space="0" w:color="auto"/>
                                                            <w:left w:val="none" w:sz="0" w:space="0" w:color="auto"/>
                                                            <w:bottom w:val="none" w:sz="0" w:space="0" w:color="auto"/>
                                                            <w:right w:val="none" w:sz="0" w:space="0" w:color="auto"/>
                                                          </w:divBdr>
                                                          <w:divsChild>
                                                            <w:div w:id="38596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109864">
                                                  <w:marLeft w:val="0"/>
                                                  <w:marRight w:val="0"/>
                                                  <w:marTop w:val="0"/>
                                                  <w:marBottom w:val="0"/>
                                                  <w:divBdr>
                                                    <w:top w:val="none" w:sz="0" w:space="0" w:color="auto"/>
                                                    <w:left w:val="none" w:sz="0" w:space="0" w:color="auto"/>
                                                    <w:bottom w:val="none" w:sz="0" w:space="0" w:color="auto"/>
                                                    <w:right w:val="none" w:sz="0" w:space="0" w:color="auto"/>
                                                  </w:divBdr>
                                                  <w:divsChild>
                                                    <w:div w:id="396100387">
                                                      <w:marLeft w:val="0"/>
                                                      <w:marRight w:val="0"/>
                                                      <w:marTop w:val="0"/>
                                                      <w:marBottom w:val="0"/>
                                                      <w:divBdr>
                                                        <w:top w:val="none" w:sz="0" w:space="0" w:color="auto"/>
                                                        <w:left w:val="none" w:sz="0" w:space="0" w:color="auto"/>
                                                        <w:bottom w:val="none" w:sz="0" w:space="0" w:color="auto"/>
                                                        <w:right w:val="none" w:sz="0" w:space="0" w:color="auto"/>
                                                      </w:divBdr>
                                                      <w:divsChild>
                                                        <w:div w:id="1914503959">
                                                          <w:marLeft w:val="0"/>
                                                          <w:marRight w:val="0"/>
                                                          <w:marTop w:val="0"/>
                                                          <w:marBottom w:val="0"/>
                                                          <w:divBdr>
                                                            <w:top w:val="none" w:sz="0" w:space="0" w:color="auto"/>
                                                            <w:left w:val="none" w:sz="0" w:space="0" w:color="auto"/>
                                                            <w:bottom w:val="none" w:sz="0" w:space="0" w:color="auto"/>
                                                            <w:right w:val="none" w:sz="0" w:space="0" w:color="auto"/>
                                                          </w:divBdr>
                                                          <w:divsChild>
                                                            <w:div w:id="95613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029665">
                                              <w:marLeft w:val="0"/>
                                              <w:marRight w:val="0"/>
                                              <w:marTop w:val="0"/>
                                              <w:marBottom w:val="0"/>
                                              <w:divBdr>
                                                <w:top w:val="none" w:sz="0" w:space="0" w:color="auto"/>
                                                <w:left w:val="none" w:sz="0" w:space="0" w:color="auto"/>
                                                <w:bottom w:val="none" w:sz="0" w:space="0" w:color="auto"/>
                                                <w:right w:val="none" w:sz="0" w:space="0" w:color="auto"/>
                                              </w:divBdr>
                                              <w:divsChild>
                                                <w:div w:id="225189917">
                                                  <w:marLeft w:val="0"/>
                                                  <w:marRight w:val="0"/>
                                                  <w:marTop w:val="0"/>
                                                  <w:marBottom w:val="0"/>
                                                  <w:divBdr>
                                                    <w:top w:val="none" w:sz="0" w:space="0" w:color="auto"/>
                                                    <w:left w:val="none" w:sz="0" w:space="0" w:color="auto"/>
                                                    <w:bottom w:val="none" w:sz="0" w:space="0" w:color="auto"/>
                                                    <w:right w:val="none" w:sz="0" w:space="0" w:color="auto"/>
                                                  </w:divBdr>
                                                  <w:divsChild>
                                                    <w:div w:id="1948657837">
                                                      <w:marLeft w:val="0"/>
                                                      <w:marRight w:val="0"/>
                                                      <w:marTop w:val="0"/>
                                                      <w:marBottom w:val="0"/>
                                                      <w:divBdr>
                                                        <w:top w:val="none" w:sz="0" w:space="0" w:color="auto"/>
                                                        <w:left w:val="none" w:sz="0" w:space="0" w:color="auto"/>
                                                        <w:bottom w:val="none" w:sz="0" w:space="0" w:color="auto"/>
                                                        <w:right w:val="none" w:sz="0" w:space="0" w:color="auto"/>
                                                      </w:divBdr>
                                                      <w:divsChild>
                                                        <w:div w:id="293103446">
                                                          <w:marLeft w:val="0"/>
                                                          <w:marRight w:val="0"/>
                                                          <w:marTop w:val="0"/>
                                                          <w:marBottom w:val="0"/>
                                                          <w:divBdr>
                                                            <w:top w:val="none" w:sz="0" w:space="0" w:color="auto"/>
                                                            <w:left w:val="none" w:sz="0" w:space="0" w:color="auto"/>
                                                            <w:bottom w:val="none" w:sz="0" w:space="0" w:color="auto"/>
                                                            <w:right w:val="none" w:sz="0" w:space="0" w:color="auto"/>
                                                          </w:divBdr>
                                                          <w:divsChild>
                                                            <w:div w:id="15104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502106">
                                                  <w:marLeft w:val="0"/>
                                                  <w:marRight w:val="0"/>
                                                  <w:marTop w:val="0"/>
                                                  <w:marBottom w:val="0"/>
                                                  <w:divBdr>
                                                    <w:top w:val="none" w:sz="0" w:space="0" w:color="auto"/>
                                                    <w:left w:val="none" w:sz="0" w:space="0" w:color="auto"/>
                                                    <w:bottom w:val="none" w:sz="0" w:space="0" w:color="auto"/>
                                                    <w:right w:val="none" w:sz="0" w:space="0" w:color="auto"/>
                                                  </w:divBdr>
                                                  <w:divsChild>
                                                    <w:div w:id="684861522">
                                                      <w:marLeft w:val="0"/>
                                                      <w:marRight w:val="0"/>
                                                      <w:marTop w:val="0"/>
                                                      <w:marBottom w:val="0"/>
                                                      <w:divBdr>
                                                        <w:top w:val="none" w:sz="0" w:space="0" w:color="auto"/>
                                                        <w:left w:val="none" w:sz="0" w:space="0" w:color="auto"/>
                                                        <w:bottom w:val="none" w:sz="0" w:space="0" w:color="auto"/>
                                                        <w:right w:val="none" w:sz="0" w:space="0" w:color="auto"/>
                                                      </w:divBdr>
                                                      <w:divsChild>
                                                        <w:div w:id="493030138">
                                                          <w:marLeft w:val="0"/>
                                                          <w:marRight w:val="0"/>
                                                          <w:marTop w:val="0"/>
                                                          <w:marBottom w:val="0"/>
                                                          <w:divBdr>
                                                            <w:top w:val="none" w:sz="0" w:space="0" w:color="auto"/>
                                                            <w:left w:val="none" w:sz="0" w:space="0" w:color="auto"/>
                                                            <w:bottom w:val="none" w:sz="0" w:space="0" w:color="auto"/>
                                                            <w:right w:val="none" w:sz="0" w:space="0" w:color="auto"/>
                                                          </w:divBdr>
                                                          <w:divsChild>
                                                            <w:div w:id="34833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546162">
                                                  <w:marLeft w:val="0"/>
                                                  <w:marRight w:val="0"/>
                                                  <w:marTop w:val="0"/>
                                                  <w:marBottom w:val="0"/>
                                                  <w:divBdr>
                                                    <w:top w:val="none" w:sz="0" w:space="0" w:color="auto"/>
                                                    <w:left w:val="none" w:sz="0" w:space="0" w:color="auto"/>
                                                    <w:bottom w:val="none" w:sz="0" w:space="0" w:color="auto"/>
                                                    <w:right w:val="none" w:sz="0" w:space="0" w:color="auto"/>
                                                  </w:divBdr>
                                                  <w:divsChild>
                                                    <w:div w:id="1076706919">
                                                      <w:marLeft w:val="0"/>
                                                      <w:marRight w:val="0"/>
                                                      <w:marTop w:val="0"/>
                                                      <w:marBottom w:val="0"/>
                                                      <w:divBdr>
                                                        <w:top w:val="none" w:sz="0" w:space="0" w:color="auto"/>
                                                        <w:left w:val="none" w:sz="0" w:space="0" w:color="auto"/>
                                                        <w:bottom w:val="none" w:sz="0" w:space="0" w:color="auto"/>
                                                        <w:right w:val="none" w:sz="0" w:space="0" w:color="auto"/>
                                                      </w:divBdr>
                                                      <w:divsChild>
                                                        <w:div w:id="548345859">
                                                          <w:marLeft w:val="0"/>
                                                          <w:marRight w:val="0"/>
                                                          <w:marTop w:val="0"/>
                                                          <w:marBottom w:val="0"/>
                                                          <w:divBdr>
                                                            <w:top w:val="none" w:sz="0" w:space="0" w:color="auto"/>
                                                            <w:left w:val="none" w:sz="0" w:space="0" w:color="auto"/>
                                                            <w:bottom w:val="none" w:sz="0" w:space="0" w:color="auto"/>
                                                            <w:right w:val="none" w:sz="0" w:space="0" w:color="auto"/>
                                                          </w:divBdr>
                                                          <w:divsChild>
                                                            <w:div w:id="131931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317984">
                                              <w:marLeft w:val="0"/>
                                              <w:marRight w:val="0"/>
                                              <w:marTop w:val="0"/>
                                              <w:marBottom w:val="0"/>
                                              <w:divBdr>
                                                <w:top w:val="none" w:sz="0" w:space="0" w:color="auto"/>
                                                <w:left w:val="none" w:sz="0" w:space="0" w:color="auto"/>
                                                <w:bottom w:val="none" w:sz="0" w:space="0" w:color="auto"/>
                                                <w:right w:val="none" w:sz="0" w:space="0" w:color="auto"/>
                                              </w:divBdr>
                                              <w:divsChild>
                                                <w:div w:id="936207967">
                                                  <w:marLeft w:val="0"/>
                                                  <w:marRight w:val="0"/>
                                                  <w:marTop w:val="0"/>
                                                  <w:marBottom w:val="0"/>
                                                  <w:divBdr>
                                                    <w:top w:val="none" w:sz="0" w:space="0" w:color="auto"/>
                                                    <w:left w:val="none" w:sz="0" w:space="0" w:color="auto"/>
                                                    <w:bottom w:val="none" w:sz="0" w:space="0" w:color="auto"/>
                                                    <w:right w:val="none" w:sz="0" w:space="0" w:color="auto"/>
                                                  </w:divBdr>
                                                  <w:divsChild>
                                                    <w:div w:id="1963222895">
                                                      <w:marLeft w:val="0"/>
                                                      <w:marRight w:val="0"/>
                                                      <w:marTop w:val="0"/>
                                                      <w:marBottom w:val="0"/>
                                                      <w:divBdr>
                                                        <w:top w:val="none" w:sz="0" w:space="0" w:color="auto"/>
                                                        <w:left w:val="none" w:sz="0" w:space="0" w:color="auto"/>
                                                        <w:bottom w:val="none" w:sz="0" w:space="0" w:color="auto"/>
                                                        <w:right w:val="none" w:sz="0" w:space="0" w:color="auto"/>
                                                      </w:divBdr>
                                                      <w:divsChild>
                                                        <w:div w:id="601961011">
                                                          <w:marLeft w:val="0"/>
                                                          <w:marRight w:val="0"/>
                                                          <w:marTop w:val="0"/>
                                                          <w:marBottom w:val="0"/>
                                                          <w:divBdr>
                                                            <w:top w:val="none" w:sz="0" w:space="0" w:color="auto"/>
                                                            <w:left w:val="none" w:sz="0" w:space="0" w:color="auto"/>
                                                            <w:bottom w:val="none" w:sz="0" w:space="0" w:color="auto"/>
                                                            <w:right w:val="none" w:sz="0" w:space="0" w:color="auto"/>
                                                          </w:divBdr>
                                                          <w:divsChild>
                                                            <w:div w:id="122194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073558">
                                                  <w:marLeft w:val="0"/>
                                                  <w:marRight w:val="0"/>
                                                  <w:marTop w:val="0"/>
                                                  <w:marBottom w:val="0"/>
                                                  <w:divBdr>
                                                    <w:top w:val="none" w:sz="0" w:space="0" w:color="auto"/>
                                                    <w:left w:val="none" w:sz="0" w:space="0" w:color="auto"/>
                                                    <w:bottom w:val="none" w:sz="0" w:space="0" w:color="auto"/>
                                                    <w:right w:val="none" w:sz="0" w:space="0" w:color="auto"/>
                                                  </w:divBdr>
                                                  <w:divsChild>
                                                    <w:div w:id="1190072019">
                                                      <w:marLeft w:val="0"/>
                                                      <w:marRight w:val="0"/>
                                                      <w:marTop w:val="0"/>
                                                      <w:marBottom w:val="0"/>
                                                      <w:divBdr>
                                                        <w:top w:val="none" w:sz="0" w:space="0" w:color="auto"/>
                                                        <w:left w:val="none" w:sz="0" w:space="0" w:color="auto"/>
                                                        <w:bottom w:val="none" w:sz="0" w:space="0" w:color="auto"/>
                                                        <w:right w:val="none" w:sz="0" w:space="0" w:color="auto"/>
                                                      </w:divBdr>
                                                      <w:divsChild>
                                                        <w:div w:id="1115755026">
                                                          <w:marLeft w:val="0"/>
                                                          <w:marRight w:val="0"/>
                                                          <w:marTop w:val="0"/>
                                                          <w:marBottom w:val="0"/>
                                                          <w:divBdr>
                                                            <w:top w:val="none" w:sz="0" w:space="0" w:color="auto"/>
                                                            <w:left w:val="none" w:sz="0" w:space="0" w:color="auto"/>
                                                            <w:bottom w:val="none" w:sz="0" w:space="0" w:color="auto"/>
                                                            <w:right w:val="none" w:sz="0" w:space="0" w:color="auto"/>
                                                          </w:divBdr>
                                                          <w:divsChild>
                                                            <w:div w:id="19500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689377">
                                                  <w:marLeft w:val="0"/>
                                                  <w:marRight w:val="0"/>
                                                  <w:marTop w:val="0"/>
                                                  <w:marBottom w:val="0"/>
                                                  <w:divBdr>
                                                    <w:top w:val="none" w:sz="0" w:space="0" w:color="auto"/>
                                                    <w:left w:val="none" w:sz="0" w:space="0" w:color="auto"/>
                                                    <w:bottom w:val="none" w:sz="0" w:space="0" w:color="auto"/>
                                                    <w:right w:val="none" w:sz="0" w:space="0" w:color="auto"/>
                                                  </w:divBdr>
                                                  <w:divsChild>
                                                    <w:div w:id="200628840">
                                                      <w:marLeft w:val="0"/>
                                                      <w:marRight w:val="0"/>
                                                      <w:marTop w:val="0"/>
                                                      <w:marBottom w:val="0"/>
                                                      <w:divBdr>
                                                        <w:top w:val="none" w:sz="0" w:space="0" w:color="auto"/>
                                                        <w:left w:val="none" w:sz="0" w:space="0" w:color="auto"/>
                                                        <w:bottom w:val="none" w:sz="0" w:space="0" w:color="auto"/>
                                                        <w:right w:val="none" w:sz="0" w:space="0" w:color="auto"/>
                                                      </w:divBdr>
                                                      <w:divsChild>
                                                        <w:div w:id="1083717032">
                                                          <w:marLeft w:val="0"/>
                                                          <w:marRight w:val="0"/>
                                                          <w:marTop w:val="0"/>
                                                          <w:marBottom w:val="0"/>
                                                          <w:divBdr>
                                                            <w:top w:val="none" w:sz="0" w:space="0" w:color="auto"/>
                                                            <w:left w:val="none" w:sz="0" w:space="0" w:color="auto"/>
                                                            <w:bottom w:val="none" w:sz="0" w:space="0" w:color="auto"/>
                                                            <w:right w:val="none" w:sz="0" w:space="0" w:color="auto"/>
                                                          </w:divBdr>
                                                          <w:divsChild>
                                                            <w:div w:id="180284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9055199">
                      <w:marLeft w:val="0"/>
                      <w:marRight w:val="0"/>
                      <w:marTop w:val="0"/>
                      <w:marBottom w:val="0"/>
                      <w:divBdr>
                        <w:top w:val="none" w:sz="0" w:space="0" w:color="auto"/>
                        <w:left w:val="none" w:sz="0" w:space="0" w:color="auto"/>
                        <w:bottom w:val="none" w:sz="0" w:space="0" w:color="auto"/>
                        <w:right w:val="none" w:sz="0" w:space="0" w:color="auto"/>
                      </w:divBdr>
                      <w:divsChild>
                        <w:div w:id="801071539">
                          <w:marLeft w:val="0"/>
                          <w:marRight w:val="0"/>
                          <w:marTop w:val="0"/>
                          <w:marBottom w:val="0"/>
                          <w:divBdr>
                            <w:top w:val="none" w:sz="0" w:space="0" w:color="auto"/>
                            <w:left w:val="none" w:sz="0" w:space="0" w:color="auto"/>
                            <w:bottom w:val="none" w:sz="0" w:space="0" w:color="auto"/>
                            <w:right w:val="none" w:sz="0" w:space="0" w:color="auto"/>
                          </w:divBdr>
                          <w:divsChild>
                            <w:div w:id="1675692978">
                              <w:marLeft w:val="0"/>
                              <w:marRight w:val="0"/>
                              <w:marTop w:val="0"/>
                              <w:marBottom w:val="0"/>
                              <w:divBdr>
                                <w:top w:val="none" w:sz="0" w:space="0" w:color="auto"/>
                                <w:left w:val="none" w:sz="0" w:space="0" w:color="auto"/>
                                <w:bottom w:val="none" w:sz="0" w:space="0" w:color="auto"/>
                                <w:right w:val="none" w:sz="0" w:space="0" w:color="auto"/>
                              </w:divBdr>
                              <w:divsChild>
                                <w:div w:id="1193495593">
                                  <w:marLeft w:val="0"/>
                                  <w:marRight w:val="-450"/>
                                  <w:marTop w:val="0"/>
                                  <w:marBottom w:val="0"/>
                                  <w:divBdr>
                                    <w:top w:val="none" w:sz="0" w:space="0" w:color="auto"/>
                                    <w:left w:val="none" w:sz="0" w:space="0" w:color="auto"/>
                                    <w:bottom w:val="none" w:sz="0" w:space="0" w:color="auto"/>
                                    <w:right w:val="none" w:sz="0" w:space="0" w:color="auto"/>
                                  </w:divBdr>
                                  <w:divsChild>
                                    <w:div w:id="197738095">
                                      <w:marLeft w:val="0"/>
                                      <w:marRight w:val="0"/>
                                      <w:marTop w:val="0"/>
                                      <w:marBottom w:val="0"/>
                                      <w:divBdr>
                                        <w:top w:val="none" w:sz="0" w:space="0" w:color="auto"/>
                                        <w:left w:val="none" w:sz="0" w:space="0" w:color="auto"/>
                                        <w:bottom w:val="none" w:sz="0" w:space="0" w:color="auto"/>
                                        <w:right w:val="none" w:sz="0" w:space="0" w:color="auto"/>
                                      </w:divBdr>
                                      <w:divsChild>
                                        <w:div w:id="218782149">
                                          <w:marLeft w:val="0"/>
                                          <w:marRight w:val="0"/>
                                          <w:marTop w:val="0"/>
                                          <w:marBottom w:val="0"/>
                                          <w:divBdr>
                                            <w:top w:val="none" w:sz="0" w:space="0" w:color="auto"/>
                                            <w:left w:val="none" w:sz="0" w:space="0" w:color="auto"/>
                                            <w:bottom w:val="none" w:sz="0" w:space="0" w:color="auto"/>
                                            <w:right w:val="none" w:sz="0" w:space="0" w:color="auto"/>
                                          </w:divBdr>
                                          <w:divsChild>
                                            <w:div w:id="70271575">
                                              <w:marLeft w:val="0"/>
                                              <w:marRight w:val="0"/>
                                              <w:marTop w:val="0"/>
                                              <w:marBottom w:val="0"/>
                                              <w:divBdr>
                                                <w:top w:val="none" w:sz="0" w:space="0" w:color="auto"/>
                                                <w:left w:val="none" w:sz="0" w:space="0" w:color="auto"/>
                                                <w:bottom w:val="none" w:sz="0" w:space="0" w:color="auto"/>
                                                <w:right w:val="none" w:sz="0" w:space="0" w:color="auto"/>
                                              </w:divBdr>
                                              <w:divsChild>
                                                <w:div w:id="1465998242">
                                                  <w:marLeft w:val="0"/>
                                                  <w:marRight w:val="0"/>
                                                  <w:marTop w:val="0"/>
                                                  <w:marBottom w:val="0"/>
                                                  <w:divBdr>
                                                    <w:top w:val="none" w:sz="0" w:space="0" w:color="auto"/>
                                                    <w:left w:val="none" w:sz="0" w:space="0" w:color="auto"/>
                                                    <w:bottom w:val="none" w:sz="0" w:space="0" w:color="auto"/>
                                                    <w:right w:val="none" w:sz="0" w:space="0" w:color="auto"/>
                                                  </w:divBdr>
                                                  <w:divsChild>
                                                    <w:div w:id="215750289">
                                                      <w:marLeft w:val="0"/>
                                                      <w:marRight w:val="120"/>
                                                      <w:marTop w:val="0"/>
                                                      <w:marBottom w:val="0"/>
                                                      <w:divBdr>
                                                        <w:top w:val="none" w:sz="0" w:space="0" w:color="auto"/>
                                                        <w:left w:val="none" w:sz="0" w:space="0" w:color="auto"/>
                                                        <w:bottom w:val="none" w:sz="0" w:space="0" w:color="auto"/>
                                                        <w:right w:val="none" w:sz="0" w:space="0" w:color="auto"/>
                                                      </w:divBdr>
                                                      <w:divsChild>
                                                        <w:div w:id="417603853">
                                                          <w:marLeft w:val="0"/>
                                                          <w:marRight w:val="0"/>
                                                          <w:marTop w:val="0"/>
                                                          <w:marBottom w:val="0"/>
                                                          <w:divBdr>
                                                            <w:top w:val="single" w:sz="6" w:space="5" w:color="D6D7DA"/>
                                                            <w:left w:val="none" w:sz="0" w:space="0" w:color="auto"/>
                                                            <w:bottom w:val="none" w:sz="0" w:space="0" w:color="auto"/>
                                                            <w:right w:val="none" w:sz="0" w:space="0" w:color="auto"/>
                                                          </w:divBdr>
                                                          <w:divsChild>
                                                            <w:div w:id="2137678709">
                                                              <w:marLeft w:val="0"/>
                                                              <w:marRight w:val="0"/>
                                                              <w:marTop w:val="0"/>
                                                              <w:marBottom w:val="0"/>
                                                              <w:divBdr>
                                                                <w:top w:val="none" w:sz="0" w:space="0" w:color="auto"/>
                                                                <w:left w:val="none" w:sz="0" w:space="0" w:color="auto"/>
                                                                <w:bottom w:val="none" w:sz="0" w:space="0" w:color="auto"/>
                                                                <w:right w:val="none" w:sz="0" w:space="0" w:color="auto"/>
                                                              </w:divBdr>
                                                              <w:divsChild>
                                                                <w:div w:id="1660766558">
                                                                  <w:marLeft w:val="0"/>
                                                                  <w:marRight w:val="0"/>
                                                                  <w:marTop w:val="0"/>
                                                                  <w:marBottom w:val="0"/>
                                                                  <w:divBdr>
                                                                    <w:top w:val="none" w:sz="0" w:space="0" w:color="auto"/>
                                                                    <w:left w:val="none" w:sz="0" w:space="0" w:color="auto"/>
                                                                    <w:bottom w:val="none" w:sz="0" w:space="0" w:color="auto"/>
                                                                    <w:right w:val="none" w:sz="0" w:space="0" w:color="auto"/>
                                                                  </w:divBdr>
                                                                </w:div>
                                                                <w:div w:id="1793669321">
                                                                  <w:marLeft w:val="0"/>
                                                                  <w:marRight w:val="0"/>
                                                                  <w:marTop w:val="0"/>
                                                                  <w:marBottom w:val="0"/>
                                                                  <w:divBdr>
                                                                    <w:top w:val="none" w:sz="0" w:space="0" w:color="auto"/>
                                                                    <w:left w:val="none" w:sz="0" w:space="0" w:color="auto"/>
                                                                    <w:bottom w:val="none" w:sz="0" w:space="0" w:color="auto"/>
                                                                    <w:right w:val="none" w:sz="0" w:space="0" w:color="auto"/>
                                                                  </w:divBdr>
                                                                  <w:divsChild>
                                                                    <w:div w:id="59856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165189">
                                                      <w:marLeft w:val="0"/>
                                                      <w:marRight w:val="120"/>
                                                      <w:marTop w:val="0"/>
                                                      <w:marBottom w:val="0"/>
                                                      <w:divBdr>
                                                        <w:top w:val="none" w:sz="0" w:space="0" w:color="auto"/>
                                                        <w:left w:val="none" w:sz="0" w:space="0" w:color="auto"/>
                                                        <w:bottom w:val="none" w:sz="0" w:space="0" w:color="auto"/>
                                                        <w:right w:val="none" w:sz="0" w:space="0" w:color="auto"/>
                                                      </w:divBdr>
                                                      <w:divsChild>
                                                        <w:div w:id="1408766731">
                                                          <w:marLeft w:val="0"/>
                                                          <w:marRight w:val="0"/>
                                                          <w:marTop w:val="0"/>
                                                          <w:marBottom w:val="0"/>
                                                          <w:divBdr>
                                                            <w:top w:val="single" w:sz="6" w:space="5" w:color="D6D7DA"/>
                                                            <w:left w:val="none" w:sz="0" w:space="0" w:color="auto"/>
                                                            <w:bottom w:val="none" w:sz="0" w:space="0" w:color="auto"/>
                                                            <w:right w:val="none" w:sz="0" w:space="0" w:color="auto"/>
                                                          </w:divBdr>
                                                          <w:divsChild>
                                                            <w:div w:id="357973225">
                                                              <w:marLeft w:val="0"/>
                                                              <w:marRight w:val="0"/>
                                                              <w:marTop w:val="0"/>
                                                              <w:marBottom w:val="0"/>
                                                              <w:divBdr>
                                                                <w:top w:val="none" w:sz="0" w:space="0" w:color="auto"/>
                                                                <w:left w:val="none" w:sz="0" w:space="0" w:color="auto"/>
                                                                <w:bottom w:val="none" w:sz="0" w:space="0" w:color="auto"/>
                                                                <w:right w:val="none" w:sz="0" w:space="0" w:color="auto"/>
                                                              </w:divBdr>
                                                              <w:divsChild>
                                                                <w:div w:id="1277906186">
                                                                  <w:marLeft w:val="0"/>
                                                                  <w:marRight w:val="0"/>
                                                                  <w:marTop w:val="0"/>
                                                                  <w:marBottom w:val="0"/>
                                                                  <w:divBdr>
                                                                    <w:top w:val="none" w:sz="0" w:space="0" w:color="auto"/>
                                                                    <w:left w:val="none" w:sz="0" w:space="0" w:color="auto"/>
                                                                    <w:bottom w:val="none" w:sz="0" w:space="0" w:color="auto"/>
                                                                    <w:right w:val="none" w:sz="0" w:space="0" w:color="auto"/>
                                                                  </w:divBdr>
                                                                  <w:divsChild>
                                                                    <w:div w:id="1547448762">
                                                                      <w:marLeft w:val="0"/>
                                                                      <w:marRight w:val="0"/>
                                                                      <w:marTop w:val="0"/>
                                                                      <w:marBottom w:val="0"/>
                                                                      <w:divBdr>
                                                                        <w:top w:val="none" w:sz="0" w:space="0" w:color="auto"/>
                                                                        <w:left w:val="none" w:sz="0" w:space="0" w:color="auto"/>
                                                                        <w:bottom w:val="none" w:sz="0" w:space="0" w:color="auto"/>
                                                                        <w:right w:val="none" w:sz="0" w:space="0" w:color="auto"/>
                                                                      </w:divBdr>
                                                                    </w:div>
                                                                  </w:divsChild>
                                                                </w:div>
                                                                <w:div w:id="164948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722765">
                                                      <w:marLeft w:val="0"/>
                                                      <w:marRight w:val="120"/>
                                                      <w:marTop w:val="0"/>
                                                      <w:marBottom w:val="0"/>
                                                      <w:divBdr>
                                                        <w:top w:val="none" w:sz="0" w:space="0" w:color="auto"/>
                                                        <w:left w:val="none" w:sz="0" w:space="0" w:color="auto"/>
                                                        <w:bottom w:val="none" w:sz="0" w:space="0" w:color="auto"/>
                                                        <w:right w:val="none" w:sz="0" w:space="0" w:color="auto"/>
                                                      </w:divBdr>
                                                      <w:divsChild>
                                                        <w:div w:id="574432460">
                                                          <w:marLeft w:val="0"/>
                                                          <w:marRight w:val="0"/>
                                                          <w:marTop w:val="0"/>
                                                          <w:marBottom w:val="0"/>
                                                          <w:divBdr>
                                                            <w:top w:val="single" w:sz="6" w:space="5" w:color="D6D7DA"/>
                                                            <w:left w:val="none" w:sz="0" w:space="0" w:color="auto"/>
                                                            <w:bottom w:val="none" w:sz="0" w:space="0" w:color="auto"/>
                                                            <w:right w:val="none" w:sz="0" w:space="0" w:color="auto"/>
                                                          </w:divBdr>
                                                          <w:divsChild>
                                                            <w:div w:id="2128234632">
                                                              <w:marLeft w:val="0"/>
                                                              <w:marRight w:val="0"/>
                                                              <w:marTop w:val="0"/>
                                                              <w:marBottom w:val="0"/>
                                                              <w:divBdr>
                                                                <w:top w:val="none" w:sz="0" w:space="0" w:color="auto"/>
                                                                <w:left w:val="none" w:sz="0" w:space="0" w:color="auto"/>
                                                                <w:bottom w:val="none" w:sz="0" w:space="0" w:color="auto"/>
                                                                <w:right w:val="none" w:sz="0" w:space="0" w:color="auto"/>
                                                              </w:divBdr>
                                                              <w:divsChild>
                                                                <w:div w:id="1170607290">
                                                                  <w:marLeft w:val="0"/>
                                                                  <w:marRight w:val="0"/>
                                                                  <w:marTop w:val="0"/>
                                                                  <w:marBottom w:val="0"/>
                                                                  <w:divBdr>
                                                                    <w:top w:val="none" w:sz="0" w:space="0" w:color="auto"/>
                                                                    <w:left w:val="none" w:sz="0" w:space="0" w:color="auto"/>
                                                                    <w:bottom w:val="none" w:sz="0" w:space="0" w:color="auto"/>
                                                                    <w:right w:val="none" w:sz="0" w:space="0" w:color="auto"/>
                                                                  </w:divBdr>
                                                                </w:div>
                                                                <w:div w:id="2062903090">
                                                                  <w:marLeft w:val="0"/>
                                                                  <w:marRight w:val="0"/>
                                                                  <w:marTop w:val="0"/>
                                                                  <w:marBottom w:val="0"/>
                                                                  <w:divBdr>
                                                                    <w:top w:val="none" w:sz="0" w:space="0" w:color="auto"/>
                                                                    <w:left w:val="none" w:sz="0" w:space="0" w:color="auto"/>
                                                                    <w:bottom w:val="none" w:sz="0" w:space="0" w:color="auto"/>
                                                                    <w:right w:val="none" w:sz="0" w:space="0" w:color="auto"/>
                                                                  </w:divBdr>
                                                                  <w:divsChild>
                                                                    <w:div w:id="152936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803394">
                                                      <w:marLeft w:val="0"/>
                                                      <w:marRight w:val="120"/>
                                                      <w:marTop w:val="0"/>
                                                      <w:marBottom w:val="0"/>
                                                      <w:divBdr>
                                                        <w:top w:val="none" w:sz="0" w:space="0" w:color="auto"/>
                                                        <w:left w:val="none" w:sz="0" w:space="0" w:color="auto"/>
                                                        <w:bottom w:val="none" w:sz="0" w:space="0" w:color="auto"/>
                                                        <w:right w:val="none" w:sz="0" w:space="0" w:color="auto"/>
                                                      </w:divBdr>
                                                      <w:divsChild>
                                                        <w:div w:id="1920405003">
                                                          <w:marLeft w:val="0"/>
                                                          <w:marRight w:val="0"/>
                                                          <w:marTop w:val="0"/>
                                                          <w:marBottom w:val="0"/>
                                                          <w:divBdr>
                                                            <w:top w:val="none" w:sz="0" w:space="0" w:color="auto"/>
                                                            <w:left w:val="none" w:sz="0" w:space="0" w:color="auto"/>
                                                            <w:bottom w:val="none" w:sz="0" w:space="0" w:color="auto"/>
                                                            <w:right w:val="none" w:sz="0" w:space="0" w:color="auto"/>
                                                          </w:divBdr>
                                                          <w:divsChild>
                                                            <w:div w:id="1143084156">
                                                              <w:marLeft w:val="0"/>
                                                              <w:marRight w:val="0"/>
                                                              <w:marTop w:val="0"/>
                                                              <w:marBottom w:val="0"/>
                                                              <w:divBdr>
                                                                <w:top w:val="none" w:sz="0" w:space="0" w:color="auto"/>
                                                                <w:left w:val="none" w:sz="0" w:space="0" w:color="auto"/>
                                                                <w:bottom w:val="none" w:sz="0" w:space="0" w:color="auto"/>
                                                                <w:right w:val="none" w:sz="0" w:space="0" w:color="auto"/>
                                                              </w:divBdr>
                                                              <w:divsChild>
                                                                <w:div w:id="1773083710">
                                                                  <w:marLeft w:val="0"/>
                                                                  <w:marRight w:val="0"/>
                                                                  <w:marTop w:val="0"/>
                                                                  <w:marBottom w:val="0"/>
                                                                  <w:divBdr>
                                                                    <w:top w:val="none" w:sz="0" w:space="0" w:color="auto"/>
                                                                    <w:left w:val="none" w:sz="0" w:space="0" w:color="auto"/>
                                                                    <w:bottom w:val="none" w:sz="0" w:space="0" w:color="auto"/>
                                                                    <w:right w:val="none" w:sz="0" w:space="0" w:color="auto"/>
                                                                  </w:divBdr>
                                                                </w:div>
                                                                <w:div w:id="1998261414">
                                                                  <w:marLeft w:val="0"/>
                                                                  <w:marRight w:val="0"/>
                                                                  <w:marTop w:val="0"/>
                                                                  <w:marBottom w:val="0"/>
                                                                  <w:divBdr>
                                                                    <w:top w:val="none" w:sz="0" w:space="0" w:color="auto"/>
                                                                    <w:left w:val="none" w:sz="0" w:space="0" w:color="auto"/>
                                                                    <w:bottom w:val="none" w:sz="0" w:space="0" w:color="auto"/>
                                                                    <w:right w:val="none" w:sz="0" w:space="0" w:color="auto"/>
                                                                  </w:divBdr>
                                                                  <w:divsChild>
                                                                    <w:div w:id="77313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615905">
                                                      <w:marLeft w:val="0"/>
                                                      <w:marRight w:val="120"/>
                                                      <w:marTop w:val="0"/>
                                                      <w:marBottom w:val="0"/>
                                                      <w:divBdr>
                                                        <w:top w:val="none" w:sz="0" w:space="0" w:color="auto"/>
                                                        <w:left w:val="none" w:sz="0" w:space="0" w:color="auto"/>
                                                        <w:bottom w:val="none" w:sz="0" w:space="0" w:color="auto"/>
                                                        <w:right w:val="none" w:sz="0" w:space="0" w:color="auto"/>
                                                      </w:divBdr>
                                                      <w:divsChild>
                                                        <w:div w:id="1506435718">
                                                          <w:marLeft w:val="0"/>
                                                          <w:marRight w:val="0"/>
                                                          <w:marTop w:val="0"/>
                                                          <w:marBottom w:val="0"/>
                                                          <w:divBdr>
                                                            <w:top w:val="single" w:sz="6" w:space="5" w:color="D6D7DA"/>
                                                            <w:left w:val="none" w:sz="0" w:space="0" w:color="auto"/>
                                                            <w:bottom w:val="none" w:sz="0" w:space="0" w:color="auto"/>
                                                            <w:right w:val="none" w:sz="0" w:space="0" w:color="auto"/>
                                                          </w:divBdr>
                                                          <w:divsChild>
                                                            <w:div w:id="551501497">
                                                              <w:marLeft w:val="0"/>
                                                              <w:marRight w:val="0"/>
                                                              <w:marTop w:val="0"/>
                                                              <w:marBottom w:val="0"/>
                                                              <w:divBdr>
                                                                <w:top w:val="none" w:sz="0" w:space="0" w:color="auto"/>
                                                                <w:left w:val="none" w:sz="0" w:space="0" w:color="auto"/>
                                                                <w:bottom w:val="none" w:sz="0" w:space="0" w:color="auto"/>
                                                                <w:right w:val="none" w:sz="0" w:space="0" w:color="auto"/>
                                                              </w:divBdr>
                                                              <w:divsChild>
                                                                <w:div w:id="1083917093">
                                                                  <w:marLeft w:val="0"/>
                                                                  <w:marRight w:val="0"/>
                                                                  <w:marTop w:val="0"/>
                                                                  <w:marBottom w:val="0"/>
                                                                  <w:divBdr>
                                                                    <w:top w:val="none" w:sz="0" w:space="0" w:color="auto"/>
                                                                    <w:left w:val="none" w:sz="0" w:space="0" w:color="auto"/>
                                                                    <w:bottom w:val="none" w:sz="0" w:space="0" w:color="auto"/>
                                                                    <w:right w:val="none" w:sz="0" w:space="0" w:color="auto"/>
                                                                  </w:divBdr>
                                                                </w:div>
                                                                <w:div w:id="1788767120">
                                                                  <w:marLeft w:val="0"/>
                                                                  <w:marRight w:val="0"/>
                                                                  <w:marTop w:val="0"/>
                                                                  <w:marBottom w:val="0"/>
                                                                  <w:divBdr>
                                                                    <w:top w:val="none" w:sz="0" w:space="0" w:color="auto"/>
                                                                    <w:left w:val="none" w:sz="0" w:space="0" w:color="auto"/>
                                                                    <w:bottom w:val="none" w:sz="0" w:space="0" w:color="auto"/>
                                                                    <w:right w:val="none" w:sz="0" w:space="0" w:color="auto"/>
                                                                  </w:divBdr>
                                                                  <w:divsChild>
                                                                    <w:div w:id="162149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4645111">
                                                      <w:marLeft w:val="0"/>
                                                      <w:marRight w:val="120"/>
                                                      <w:marTop w:val="0"/>
                                                      <w:marBottom w:val="0"/>
                                                      <w:divBdr>
                                                        <w:top w:val="none" w:sz="0" w:space="0" w:color="auto"/>
                                                        <w:left w:val="none" w:sz="0" w:space="0" w:color="auto"/>
                                                        <w:bottom w:val="none" w:sz="0" w:space="0" w:color="auto"/>
                                                        <w:right w:val="none" w:sz="0" w:space="0" w:color="auto"/>
                                                      </w:divBdr>
                                                      <w:divsChild>
                                                        <w:div w:id="774860813">
                                                          <w:marLeft w:val="0"/>
                                                          <w:marRight w:val="0"/>
                                                          <w:marTop w:val="0"/>
                                                          <w:marBottom w:val="0"/>
                                                          <w:divBdr>
                                                            <w:top w:val="single" w:sz="6" w:space="5" w:color="D6D7DA"/>
                                                            <w:left w:val="none" w:sz="0" w:space="0" w:color="auto"/>
                                                            <w:bottom w:val="none" w:sz="0" w:space="0" w:color="auto"/>
                                                            <w:right w:val="none" w:sz="0" w:space="0" w:color="auto"/>
                                                          </w:divBdr>
                                                          <w:divsChild>
                                                            <w:div w:id="1574125600">
                                                              <w:marLeft w:val="0"/>
                                                              <w:marRight w:val="0"/>
                                                              <w:marTop w:val="0"/>
                                                              <w:marBottom w:val="0"/>
                                                              <w:divBdr>
                                                                <w:top w:val="none" w:sz="0" w:space="0" w:color="auto"/>
                                                                <w:left w:val="none" w:sz="0" w:space="0" w:color="auto"/>
                                                                <w:bottom w:val="none" w:sz="0" w:space="0" w:color="auto"/>
                                                                <w:right w:val="none" w:sz="0" w:space="0" w:color="auto"/>
                                                              </w:divBdr>
                                                              <w:divsChild>
                                                                <w:div w:id="1564868820">
                                                                  <w:marLeft w:val="0"/>
                                                                  <w:marRight w:val="0"/>
                                                                  <w:marTop w:val="0"/>
                                                                  <w:marBottom w:val="0"/>
                                                                  <w:divBdr>
                                                                    <w:top w:val="none" w:sz="0" w:space="0" w:color="auto"/>
                                                                    <w:left w:val="none" w:sz="0" w:space="0" w:color="auto"/>
                                                                    <w:bottom w:val="none" w:sz="0" w:space="0" w:color="auto"/>
                                                                    <w:right w:val="none" w:sz="0" w:space="0" w:color="auto"/>
                                                                  </w:divBdr>
                                                                  <w:divsChild>
                                                                    <w:div w:id="453866843">
                                                                      <w:marLeft w:val="0"/>
                                                                      <w:marRight w:val="0"/>
                                                                      <w:marTop w:val="0"/>
                                                                      <w:marBottom w:val="0"/>
                                                                      <w:divBdr>
                                                                        <w:top w:val="none" w:sz="0" w:space="0" w:color="auto"/>
                                                                        <w:left w:val="none" w:sz="0" w:space="0" w:color="auto"/>
                                                                        <w:bottom w:val="none" w:sz="0" w:space="0" w:color="auto"/>
                                                                        <w:right w:val="none" w:sz="0" w:space="0" w:color="auto"/>
                                                                      </w:divBdr>
                                                                    </w:div>
                                                                  </w:divsChild>
                                                                </w:div>
                                                                <w:div w:id="211636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4857651">
                      <w:marLeft w:val="0"/>
                      <w:marRight w:val="0"/>
                      <w:marTop w:val="0"/>
                      <w:marBottom w:val="0"/>
                      <w:divBdr>
                        <w:top w:val="none" w:sz="0" w:space="0" w:color="auto"/>
                        <w:left w:val="none" w:sz="0" w:space="0" w:color="auto"/>
                        <w:bottom w:val="none" w:sz="0" w:space="0" w:color="auto"/>
                        <w:right w:val="none" w:sz="0" w:space="0" w:color="auto"/>
                      </w:divBdr>
                      <w:divsChild>
                        <w:div w:id="347103648">
                          <w:marLeft w:val="0"/>
                          <w:marRight w:val="0"/>
                          <w:marTop w:val="0"/>
                          <w:marBottom w:val="0"/>
                          <w:divBdr>
                            <w:top w:val="none" w:sz="0" w:space="0" w:color="auto"/>
                            <w:left w:val="none" w:sz="0" w:space="0" w:color="auto"/>
                            <w:bottom w:val="none" w:sz="0" w:space="0" w:color="auto"/>
                            <w:right w:val="none" w:sz="0" w:space="0" w:color="auto"/>
                          </w:divBdr>
                          <w:divsChild>
                            <w:div w:id="1446071896">
                              <w:marLeft w:val="0"/>
                              <w:marRight w:val="-450"/>
                              <w:marTop w:val="0"/>
                              <w:marBottom w:val="0"/>
                              <w:divBdr>
                                <w:top w:val="none" w:sz="0" w:space="0" w:color="auto"/>
                                <w:left w:val="none" w:sz="0" w:space="0" w:color="auto"/>
                                <w:bottom w:val="none" w:sz="0" w:space="0" w:color="auto"/>
                                <w:right w:val="none" w:sz="0" w:space="0" w:color="auto"/>
                              </w:divBdr>
                              <w:divsChild>
                                <w:div w:id="157886592">
                                  <w:marLeft w:val="0"/>
                                  <w:marRight w:val="0"/>
                                  <w:marTop w:val="0"/>
                                  <w:marBottom w:val="0"/>
                                  <w:divBdr>
                                    <w:top w:val="none" w:sz="0" w:space="0" w:color="auto"/>
                                    <w:left w:val="none" w:sz="0" w:space="0" w:color="auto"/>
                                    <w:bottom w:val="none" w:sz="0" w:space="0" w:color="auto"/>
                                    <w:right w:val="none" w:sz="0" w:space="0" w:color="auto"/>
                                  </w:divBdr>
                                  <w:divsChild>
                                    <w:div w:id="1111902310">
                                      <w:marLeft w:val="0"/>
                                      <w:marRight w:val="0"/>
                                      <w:marTop w:val="0"/>
                                      <w:marBottom w:val="0"/>
                                      <w:divBdr>
                                        <w:top w:val="none" w:sz="0" w:space="0" w:color="auto"/>
                                        <w:left w:val="none" w:sz="0" w:space="0" w:color="auto"/>
                                        <w:bottom w:val="none" w:sz="0" w:space="0" w:color="auto"/>
                                        <w:right w:val="none" w:sz="0" w:space="0" w:color="auto"/>
                                      </w:divBdr>
                                      <w:divsChild>
                                        <w:div w:id="1471901459">
                                          <w:marLeft w:val="0"/>
                                          <w:marRight w:val="0"/>
                                          <w:marTop w:val="0"/>
                                          <w:marBottom w:val="0"/>
                                          <w:divBdr>
                                            <w:top w:val="none" w:sz="0" w:space="0" w:color="auto"/>
                                            <w:left w:val="none" w:sz="0" w:space="0" w:color="auto"/>
                                            <w:bottom w:val="none" w:sz="0" w:space="0" w:color="auto"/>
                                            <w:right w:val="none" w:sz="0" w:space="0" w:color="auto"/>
                                          </w:divBdr>
                                          <w:divsChild>
                                            <w:div w:id="1438403311">
                                              <w:marLeft w:val="0"/>
                                              <w:marRight w:val="0"/>
                                              <w:marTop w:val="0"/>
                                              <w:marBottom w:val="0"/>
                                              <w:divBdr>
                                                <w:top w:val="none" w:sz="0" w:space="0" w:color="auto"/>
                                                <w:left w:val="none" w:sz="0" w:space="0" w:color="auto"/>
                                                <w:bottom w:val="none" w:sz="0" w:space="0" w:color="auto"/>
                                                <w:right w:val="none" w:sz="0" w:space="0" w:color="auto"/>
                                              </w:divBdr>
                                              <w:divsChild>
                                                <w:div w:id="1592011514">
                                                  <w:marLeft w:val="0"/>
                                                  <w:marRight w:val="0"/>
                                                  <w:marTop w:val="0"/>
                                                  <w:marBottom w:val="0"/>
                                                  <w:divBdr>
                                                    <w:top w:val="none" w:sz="0" w:space="0" w:color="auto"/>
                                                    <w:left w:val="none" w:sz="0" w:space="0" w:color="auto"/>
                                                    <w:bottom w:val="none" w:sz="0" w:space="0" w:color="auto"/>
                                                    <w:right w:val="none" w:sz="0" w:space="0" w:color="auto"/>
                                                  </w:divBdr>
                                                  <w:divsChild>
                                                    <w:div w:id="166210525">
                                                      <w:marLeft w:val="0"/>
                                                      <w:marRight w:val="0"/>
                                                      <w:marTop w:val="0"/>
                                                      <w:marBottom w:val="0"/>
                                                      <w:divBdr>
                                                        <w:top w:val="none" w:sz="0" w:space="0" w:color="auto"/>
                                                        <w:left w:val="none" w:sz="0" w:space="0" w:color="auto"/>
                                                        <w:bottom w:val="none" w:sz="0" w:space="0" w:color="auto"/>
                                                        <w:right w:val="none" w:sz="0" w:space="0" w:color="auto"/>
                                                      </w:divBdr>
                                                      <w:divsChild>
                                                        <w:div w:id="1088118880">
                                                          <w:marLeft w:val="0"/>
                                                          <w:marRight w:val="0"/>
                                                          <w:marTop w:val="0"/>
                                                          <w:marBottom w:val="0"/>
                                                          <w:divBdr>
                                                            <w:top w:val="none" w:sz="0" w:space="0" w:color="auto"/>
                                                            <w:left w:val="none" w:sz="0" w:space="0" w:color="auto"/>
                                                            <w:bottom w:val="none" w:sz="0" w:space="0" w:color="auto"/>
                                                            <w:right w:val="none" w:sz="0" w:space="0" w:color="auto"/>
                                                          </w:divBdr>
                                                          <w:divsChild>
                                                            <w:div w:id="2147239699">
                                                              <w:marLeft w:val="0"/>
                                                              <w:marRight w:val="0"/>
                                                              <w:marTop w:val="0"/>
                                                              <w:marBottom w:val="0"/>
                                                              <w:divBdr>
                                                                <w:top w:val="none" w:sz="0" w:space="0" w:color="auto"/>
                                                                <w:left w:val="none" w:sz="0" w:space="0" w:color="auto"/>
                                                                <w:bottom w:val="none" w:sz="0" w:space="0" w:color="auto"/>
                                                                <w:right w:val="none" w:sz="0" w:space="0" w:color="auto"/>
                                                              </w:divBdr>
                                                            </w:div>
                                                          </w:divsChild>
                                                        </w:div>
                                                        <w:div w:id="1332370619">
                                                          <w:marLeft w:val="0"/>
                                                          <w:marRight w:val="0"/>
                                                          <w:marTop w:val="0"/>
                                                          <w:marBottom w:val="0"/>
                                                          <w:divBdr>
                                                            <w:top w:val="none" w:sz="0" w:space="0" w:color="auto"/>
                                                            <w:left w:val="none" w:sz="0" w:space="0" w:color="auto"/>
                                                            <w:bottom w:val="none" w:sz="0" w:space="0" w:color="auto"/>
                                                            <w:right w:val="none" w:sz="0" w:space="0" w:color="auto"/>
                                                          </w:divBdr>
                                                        </w:div>
                                                      </w:divsChild>
                                                    </w:div>
                                                    <w:div w:id="234363470">
                                                      <w:marLeft w:val="0"/>
                                                      <w:marRight w:val="0"/>
                                                      <w:marTop w:val="0"/>
                                                      <w:marBottom w:val="0"/>
                                                      <w:divBdr>
                                                        <w:top w:val="none" w:sz="0" w:space="0" w:color="auto"/>
                                                        <w:left w:val="none" w:sz="0" w:space="0" w:color="auto"/>
                                                        <w:bottom w:val="none" w:sz="0" w:space="0" w:color="auto"/>
                                                        <w:right w:val="none" w:sz="0" w:space="0" w:color="auto"/>
                                                      </w:divBdr>
                                                      <w:divsChild>
                                                        <w:div w:id="1605727420">
                                                          <w:marLeft w:val="0"/>
                                                          <w:marRight w:val="0"/>
                                                          <w:marTop w:val="0"/>
                                                          <w:marBottom w:val="0"/>
                                                          <w:divBdr>
                                                            <w:top w:val="none" w:sz="0" w:space="0" w:color="auto"/>
                                                            <w:left w:val="none" w:sz="0" w:space="0" w:color="auto"/>
                                                            <w:bottom w:val="none" w:sz="0" w:space="0" w:color="auto"/>
                                                            <w:right w:val="none" w:sz="0" w:space="0" w:color="auto"/>
                                                          </w:divBdr>
                                                        </w:div>
                                                        <w:div w:id="1631672151">
                                                          <w:marLeft w:val="0"/>
                                                          <w:marRight w:val="0"/>
                                                          <w:marTop w:val="0"/>
                                                          <w:marBottom w:val="0"/>
                                                          <w:divBdr>
                                                            <w:top w:val="none" w:sz="0" w:space="0" w:color="auto"/>
                                                            <w:left w:val="none" w:sz="0" w:space="0" w:color="auto"/>
                                                            <w:bottom w:val="none" w:sz="0" w:space="0" w:color="auto"/>
                                                            <w:right w:val="none" w:sz="0" w:space="0" w:color="auto"/>
                                                          </w:divBdr>
                                                          <w:divsChild>
                                                            <w:div w:id="39513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155538">
                                                      <w:marLeft w:val="0"/>
                                                      <w:marRight w:val="0"/>
                                                      <w:marTop w:val="0"/>
                                                      <w:marBottom w:val="0"/>
                                                      <w:divBdr>
                                                        <w:top w:val="none" w:sz="0" w:space="0" w:color="auto"/>
                                                        <w:left w:val="none" w:sz="0" w:space="0" w:color="auto"/>
                                                        <w:bottom w:val="none" w:sz="0" w:space="0" w:color="auto"/>
                                                        <w:right w:val="none" w:sz="0" w:space="0" w:color="auto"/>
                                                      </w:divBdr>
                                                      <w:divsChild>
                                                        <w:div w:id="82190562">
                                                          <w:marLeft w:val="0"/>
                                                          <w:marRight w:val="0"/>
                                                          <w:marTop w:val="0"/>
                                                          <w:marBottom w:val="0"/>
                                                          <w:divBdr>
                                                            <w:top w:val="none" w:sz="0" w:space="0" w:color="auto"/>
                                                            <w:left w:val="none" w:sz="0" w:space="0" w:color="auto"/>
                                                            <w:bottom w:val="none" w:sz="0" w:space="0" w:color="auto"/>
                                                            <w:right w:val="none" w:sz="0" w:space="0" w:color="auto"/>
                                                          </w:divBdr>
                                                        </w:div>
                                                        <w:div w:id="1730811039">
                                                          <w:marLeft w:val="0"/>
                                                          <w:marRight w:val="0"/>
                                                          <w:marTop w:val="0"/>
                                                          <w:marBottom w:val="0"/>
                                                          <w:divBdr>
                                                            <w:top w:val="none" w:sz="0" w:space="0" w:color="auto"/>
                                                            <w:left w:val="none" w:sz="0" w:space="0" w:color="auto"/>
                                                            <w:bottom w:val="none" w:sz="0" w:space="0" w:color="auto"/>
                                                            <w:right w:val="none" w:sz="0" w:space="0" w:color="auto"/>
                                                          </w:divBdr>
                                                          <w:divsChild>
                                                            <w:div w:id="147594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857977">
                                                      <w:marLeft w:val="0"/>
                                                      <w:marRight w:val="0"/>
                                                      <w:marTop w:val="0"/>
                                                      <w:marBottom w:val="0"/>
                                                      <w:divBdr>
                                                        <w:top w:val="none" w:sz="0" w:space="0" w:color="auto"/>
                                                        <w:left w:val="none" w:sz="0" w:space="0" w:color="auto"/>
                                                        <w:bottom w:val="none" w:sz="0" w:space="0" w:color="auto"/>
                                                        <w:right w:val="none" w:sz="0" w:space="0" w:color="auto"/>
                                                      </w:divBdr>
                                                      <w:divsChild>
                                                        <w:div w:id="1307080219">
                                                          <w:marLeft w:val="0"/>
                                                          <w:marRight w:val="0"/>
                                                          <w:marTop w:val="0"/>
                                                          <w:marBottom w:val="0"/>
                                                          <w:divBdr>
                                                            <w:top w:val="none" w:sz="0" w:space="0" w:color="auto"/>
                                                            <w:left w:val="none" w:sz="0" w:space="0" w:color="auto"/>
                                                            <w:bottom w:val="none" w:sz="0" w:space="0" w:color="auto"/>
                                                            <w:right w:val="none" w:sz="0" w:space="0" w:color="auto"/>
                                                          </w:divBdr>
                                                          <w:divsChild>
                                                            <w:div w:id="517961581">
                                                              <w:marLeft w:val="0"/>
                                                              <w:marRight w:val="0"/>
                                                              <w:marTop w:val="0"/>
                                                              <w:marBottom w:val="0"/>
                                                              <w:divBdr>
                                                                <w:top w:val="none" w:sz="0" w:space="0" w:color="auto"/>
                                                                <w:left w:val="none" w:sz="0" w:space="0" w:color="auto"/>
                                                                <w:bottom w:val="none" w:sz="0" w:space="0" w:color="auto"/>
                                                                <w:right w:val="none" w:sz="0" w:space="0" w:color="auto"/>
                                                              </w:divBdr>
                                                            </w:div>
                                                          </w:divsChild>
                                                        </w:div>
                                                        <w:div w:id="1510218271">
                                                          <w:marLeft w:val="0"/>
                                                          <w:marRight w:val="0"/>
                                                          <w:marTop w:val="0"/>
                                                          <w:marBottom w:val="0"/>
                                                          <w:divBdr>
                                                            <w:top w:val="none" w:sz="0" w:space="0" w:color="auto"/>
                                                            <w:left w:val="none" w:sz="0" w:space="0" w:color="auto"/>
                                                            <w:bottom w:val="none" w:sz="0" w:space="0" w:color="auto"/>
                                                            <w:right w:val="none" w:sz="0" w:space="0" w:color="auto"/>
                                                          </w:divBdr>
                                                        </w:div>
                                                      </w:divsChild>
                                                    </w:div>
                                                    <w:div w:id="996958560">
                                                      <w:marLeft w:val="0"/>
                                                      <w:marRight w:val="0"/>
                                                      <w:marTop w:val="0"/>
                                                      <w:marBottom w:val="0"/>
                                                      <w:divBdr>
                                                        <w:top w:val="none" w:sz="0" w:space="0" w:color="auto"/>
                                                        <w:left w:val="none" w:sz="0" w:space="0" w:color="auto"/>
                                                        <w:bottom w:val="none" w:sz="0" w:space="0" w:color="auto"/>
                                                        <w:right w:val="none" w:sz="0" w:space="0" w:color="auto"/>
                                                      </w:divBdr>
                                                      <w:divsChild>
                                                        <w:div w:id="252206406">
                                                          <w:marLeft w:val="60"/>
                                                          <w:marRight w:val="15"/>
                                                          <w:marTop w:val="0"/>
                                                          <w:marBottom w:val="0"/>
                                                          <w:divBdr>
                                                            <w:top w:val="none" w:sz="0" w:space="0" w:color="auto"/>
                                                            <w:left w:val="none" w:sz="0" w:space="0" w:color="auto"/>
                                                            <w:bottom w:val="none" w:sz="0" w:space="0" w:color="auto"/>
                                                            <w:right w:val="none" w:sz="0" w:space="0" w:color="auto"/>
                                                          </w:divBdr>
                                                          <w:divsChild>
                                                            <w:div w:id="475027603">
                                                              <w:marLeft w:val="0"/>
                                                              <w:marRight w:val="0"/>
                                                              <w:marTop w:val="0"/>
                                                              <w:marBottom w:val="0"/>
                                                              <w:divBdr>
                                                                <w:top w:val="none" w:sz="0" w:space="0" w:color="auto"/>
                                                                <w:left w:val="none" w:sz="0" w:space="0" w:color="auto"/>
                                                                <w:bottom w:val="none" w:sz="0" w:space="0" w:color="auto"/>
                                                                <w:right w:val="none" w:sz="0" w:space="0" w:color="auto"/>
                                                              </w:divBdr>
                                                              <w:divsChild>
                                                                <w:div w:id="192449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1498">
                                                          <w:marLeft w:val="0"/>
                                                          <w:marRight w:val="0"/>
                                                          <w:marTop w:val="0"/>
                                                          <w:marBottom w:val="0"/>
                                                          <w:divBdr>
                                                            <w:top w:val="none" w:sz="0" w:space="0" w:color="auto"/>
                                                            <w:left w:val="none" w:sz="0" w:space="0" w:color="auto"/>
                                                            <w:bottom w:val="none" w:sz="0" w:space="0" w:color="auto"/>
                                                            <w:right w:val="none" w:sz="0" w:space="0" w:color="auto"/>
                                                          </w:divBdr>
                                                        </w:div>
                                                        <w:div w:id="413475314">
                                                          <w:marLeft w:val="0"/>
                                                          <w:marRight w:val="0"/>
                                                          <w:marTop w:val="0"/>
                                                          <w:marBottom w:val="0"/>
                                                          <w:divBdr>
                                                            <w:top w:val="none" w:sz="0" w:space="0" w:color="auto"/>
                                                            <w:left w:val="none" w:sz="0" w:space="0" w:color="auto"/>
                                                            <w:bottom w:val="none" w:sz="0" w:space="0" w:color="auto"/>
                                                            <w:right w:val="none" w:sz="0" w:space="0" w:color="auto"/>
                                                          </w:divBdr>
                                                          <w:divsChild>
                                                            <w:div w:id="7721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923455">
                                                      <w:marLeft w:val="0"/>
                                                      <w:marRight w:val="0"/>
                                                      <w:marTop w:val="0"/>
                                                      <w:marBottom w:val="0"/>
                                                      <w:divBdr>
                                                        <w:top w:val="none" w:sz="0" w:space="0" w:color="auto"/>
                                                        <w:left w:val="none" w:sz="0" w:space="0" w:color="auto"/>
                                                        <w:bottom w:val="none" w:sz="0" w:space="0" w:color="auto"/>
                                                        <w:right w:val="none" w:sz="0" w:space="0" w:color="auto"/>
                                                      </w:divBdr>
                                                      <w:divsChild>
                                                        <w:div w:id="986976372">
                                                          <w:marLeft w:val="0"/>
                                                          <w:marRight w:val="0"/>
                                                          <w:marTop w:val="0"/>
                                                          <w:marBottom w:val="0"/>
                                                          <w:divBdr>
                                                            <w:top w:val="none" w:sz="0" w:space="0" w:color="auto"/>
                                                            <w:left w:val="none" w:sz="0" w:space="0" w:color="auto"/>
                                                            <w:bottom w:val="none" w:sz="0" w:space="0" w:color="auto"/>
                                                            <w:right w:val="none" w:sz="0" w:space="0" w:color="auto"/>
                                                          </w:divBdr>
                                                        </w:div>
                                                        <w:div w:id="1716395060">
                                                          <w:marLeft w:val="0"/>
                                                          <w:marRight w:val="0"/>
                                                          <w:marTop w:val="0"/>
                                                          <w:marBottom w:val="0"/>
                                                          <w:divBdr>
                                                            <w:top w:val="none" w:sz="0" w:space="0" w:color="auto"/>
                                                            <w:left w:val="none" w:sz="0" w:space="0" w:color="auto"/>
                                                            <w:bottom w:val="none" w:sz="0" w:space="0" w:color="auto"/>
                                                            <w:right w:val="none" w:sz="0" w:space="0" w:color="auto"/>
                                                          </w:divBdr>
                                                          <w:divsChild>
                                                            <w:div w:id="92302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241348">
                                                      <w:marLeft w:val="0"/>
                                                      <w:marRight w:val="0"/>
                                                      <w:marTop w:val="0"/>
                                                      <w:marBottom w:val="0"/>
                                                      <w:divBdr>
                                                        <w:top w:val="none" w:sz="0" w:space="0" w:color="auto"/>
                                                        <w:left w:val="none" w:sz="0" w:space="0" w:color="auto"/>
                                                        <w:bottom w:val="none" w:sz="0" w:space="0" w:color="auto"/>
                                                        <w:right w:val="none" w:sz="0" w:space="0" w:color="auto"/>
                                                      </w:divBdr>
                                                      <w:divsChild>
                                                        <w:div w:id="808789370">
                                                          <w:marLeft w:val="0"/>
                                                          <w:marRight w:val="0"/>
                                                          <w:marTop w:val="0"/>
                                                          <w:marBottom w:val="0"/>
                                                          <w:divBdr>
                                                            <w:top w:val="none" w:sz="0" w:space="0" w:color="auto"/>
                                                            <w:left w:val="none" w:sz="0" w:space="0" w:color="auto"/>
                                                            <w:bottom w:val="none" w:sz="0" w:space="0" w:color="auto"/>
                                                            <w:right w:val="none" w:sz="0" w:space="0" w:color="auto"/>
                                                          </w:divBdr>
                                                        </w:div>
                                                      </w:divsChild>
                                                    </w:div>
                                                    <w:div w:id="1324354602">
                                                      <w:marLeft w:val="0"/>
                                                      <w:marRight w:val="0"/>
                                                      <w:marTop w:val="0"/>
                                                      <w:marBottom w:val="0"/>
                                                      <w:divBdr>
                                                        <w:top w:val="none" w:sz="0" w:space="0" w:color="auto"/>
                                                        <w:left w:val="none" w:sz="0" w:space="0" w:color="auto"/>
                                                        <w:bottom w:val="none" w:sz="0" w:space="0" w:color="auto"/>
                                                        <w:right w:val="none" w:sz="0" w:space="0" w:color="auto"/>
                                                      </w:divBdr>
                                                      <w:divsChild>
                                                        <w:div w:id="455173182">
                                                          <w:marLeft w:val="0"/>
                                                          <w:marRight w:val="0"/>
                                                          <w:marTop w:val="0"/>
                                                          <w:marBottom w:val="0"/>
                                                          <w:divBdr>
                                                            <w:top w:val="none" w:sz="0" w:space="0" w:color="auto"/>
                                                            <w:left w:val="none" w:sz="0" w:space="0" w:color="auto"/>
                                                            <w:bottom w:val="none" w:sz="0" w:space="0" w:color="auto"/>
                                                            <w:right w:val="none" w:sz="0" w:space="0" w:color="auto"/>
                                                          </w:divBdr>
                                                          <w:divsChild>
                                                            <w:div w:id="874584315">
                                                              <w:marLeft w:val="0"/>
                                                              <w:marRight w:val="0"/>
                                                              <w:marTop w:val="0"/>
                                                              <w:marBottom w:val="0"/>
                                                              <w:divBdr>
                                                                <w:top w:val="none" w:sz="0" w:space="0" w:color="auto"/>
                                                                <w:left w:val="none" w:sz="0" w:space="0" w:color="auto"/>
                                                                <w:bottom w:val="none" w:sz="0" w:space="0" w:color="auto"/>
                                                                <w:right w:val="none" w:sz="0" w:space="0" w:color="auto"/>
                                                              </w:divBdr>
                                                              <w:divsChild>
                                                                <w:div w:id="958418927">
                                                                  <w:marLeft w:val="0"/>
                                                                  <w:marRight w:val="0"/>
                                                                  <w:marTop w:val="0"/>
                                                                  <w:marBottom w:val="0"/>
                                                                  <w:divBdr>
                                                                    <w:top w:val="none" w:sz="0" w:space="0" w:color="auto"/>
                                                                    <w:left w:val="none" w:sz="0" w:space="0" w:color="auto"/>
                                                                    <w:bottom w:val="none" w:sz="0" w:space="0" w:color="auto"/>
                                                                    <w:right w:val="none" w:sz="0" w:space="0" w:color="auto"/>
                                                                  </w:divBdr>
                                                                  <w:divsChild>
                                                                    <w:div w:id="1668093024">
                                                                      <w:marLeft w:val="0"/>
                                                                      <w:marRight w:val="0"/>
                                                                      <w:marTop w:val="0"/>
                                                                      <w:marBottom w:val="0"/>
                                                                      <w:divBdr>
                                                                        <w:top w:val="none" w:sz="0" w:space="0" w:color="auto"/>
                                                                        <w:left w:val="none" w:sz="0" w:space="0" w:color="auto"/>
                                                                        <w:bottom w:val="none" w:sz="0" w:space="0" w:color="auto"/>
                                                                        <w:right w:val="none" w:sz="0" w:space="0" w:color="auto"/>
                                                                      </w:divBdr>
                                                                      <w:divsChild>
                                                                        <w:div w:id="241452426">
                                                                          <w:marLeft w:val="0"/>
                                                                          <w:marRight w:val="0"/>
                                                                          <w:marTop w:val="0"/>
                                                                          <w:marBottom w:val="0"/>
                                                                          <w:divBdr>
                                                                            <w:top w:val="none" w:sz="0" w:space="0" w:color="auto"/>
                                                                            <w:left w:val="none" w:sz="0" w:space="0" w:color="auto"/>
                                                                            <w:bottom w:val="none" w:sz="0" w:space="0" w:color="auto"/>
                                                                            <w:right w:val="none" w:sz="0" w:space="0" w:color="auto"/>
                                                                          </w:divBdr>
                                                                        </w:div>
                                                                        <w:div w:id="1677263388">
                                                                          <w:marLeft w:val="0"/>
                                                                          <w:marRight w:val="0"/>
                                                                          <w:marTop w:val="0"/>
                                                                          <w:marBottom w:val="0"/>
                                                                          <w:divBdr>
                                                                            <w:top w:val="none" w:sz="0" w:space="0" w:color="auto"/>
                                                                            <w:left w:val="none" w:sz="0" w:space="0" w:color="auto"/>
                                                                            <w:bottom w:val="none" w:sz="0" w:space="0" w:color="auto"/>
                                                                            <w:right w:val="none" w:sz="0" w:space="0" w:color="auto"/>
                                                                          </w:divBdr>
                                                                        </w:div>
                                                                        <w:div w:id="191531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0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370539">
                                                      <w:marLeft w:val="0"/>
                                                      <w:marRight w:val="0"/>
                                                      <w:marTop w:val="0"/>
                                                      <w:marBottom w:val="0"/>
                                                      <w:divBdr>
                                                        <w:top w:val="none" w:sz="0" w:space="0" w:color="auto"/>
                                                        <w:left w:val="none" w:sz="0" w:space="0" w:color="auto"/>
                                                        <w:bottom w:val="none" w:sz="0" w:space="0" w:color="auto"/>
                                                        <w:right w:val="none" w:sz="0" w:space="0" w:color="auto"/>
                                                      </w:divBdr>
                                                      <w:divsChild>
                                                        <w:div w:id="241913828">
                                                          <w:marLeft w:val="0"/>
                                                          <w:marRight w:val="0"/>
                                                          <w:marTop w:val="0"/>
                                                          <w:marBottom w:val="0"/>
                                                          <w:divBdr>
                                                            <w:top w:val="none" w:sz="0" w:space="0" w:color="auto"/>
                                                            <w:left w:val="none" w:sz="0" w:space="0" w:color="auto"/>
                                                            <w:bottom w:val="none" w:sz="0" w:space="0" w:color="auto"/>
                                                            <w:right w:val="none" w:sz="0" w:space="0" w:color="auto"/>
                                                          </w:divBdr>
                                                          <w:divsChild>
                                                            <w:div w:id="287780531">
                                                              <w:marLeft w:val="0"/>
                                                              <w:marRight w:val="0"/>
                                                              <w:marTop w:val="0"/>
                                                              <w:marBottom w:val="0"/>
                                                              <w:divBdr>
                                                                <w:top w:val="none" w:sz="0" w:space="0" w:color="auto"/>
                                                                <w:left w:val="none" w:sz="0" w:space="0" w:color="auto"/>
                                                                <w:bottom w:val="none" w:sz="0" w:space="0" w:color="auto"/>
                                                                <w:right w:val="none" w:sz="0" w:space="0" w:color="auto"/>
                                                              </w:divBdr>
                                                            </w:div>
                                                          </w:divsChild>
                                                        </w:div>
                                                        <w:div w:id="365251065">
                                                          <w:marLeft w:val="60"/>
                                                          <w:marRight w:val="15"/>
                                                          <w:marTop w:val="0"/>
                                                          <w:marBottom w:val="0"/>
                                                          <w:divBdr>
                                                            <w:top w:val="none" w:sz="0" w:space="0" w:color="auto"/>
                                                            <w:left w:val="none" w:sz="0" w:space="0" w:color="auto"/>
                                                            <w:bottom w:val="none" w:sz="0" w:space="0" w:color="auto"/>
                                                            <w:right w:val="none" w:sz="0" w:space="0" w:color="auto"/>
                                                          </w:divBdr>
                                                          <w:divsChild>
                                                            <w:div w:id="1354649329">
                                                              <w:marLeft w:val="0"/>
                                                              <w:marRight w:val="0"/>
                                                              <w:marTop w:val="0"/>
                                                              <w:marBottom w:val="0"/>
                                                              <w:divBdr>
                                                                <w:top w:val="none" w:sz="0" w:space="0" w:color="auto"/>
                                                                <w:left w:val="none" w:sz="0" w:space="0" w:color="auto"/>
                                                                <w:bottom w:val="none" w:sz="0" w:space="0" w:color="auto"/>
                                                                <w:right w:val="none" w:sz="0" w:space="0" w:color="auto"/>
                                                              </w:divBdr>
                                                              <w:divsChild>
                                                                <w:div w:id="51592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316184">
                                                          <w:marLeft w:val="0"/>
                                                          <w:marRight w:val="0"/>
                                                          <w:marTop w:val="0"/>
                                                          <w:marBottom w:val="0"/>
                                                          <w:divBdr>
                                                            <w:top w:val="none" w:sz="0" w:space="0" w:color="auto"/>
                                                            <w:left w:val="none" w:sz="0" w:space="0" w:color="auto"/>
                                                            <w:bottom w:val="none" w:sz="0" w:space="0" w:color="auto"/>
                                                            <w:right w:val="none" w:sz="0" w:space="0" w:color="auto"/>
                                                          </w:divBdr>
                                                        </w:div>
                                                      </w:divsChild>
                                                    </w:div>
                                                    <w:div w:id="1837649598">
                                                      <w:marLeft w:val="0"/>
                                                      <w:marRight w:val="0"/>
                                                      <w:marTop w:val="0"/>
                                                      <w:marBottom w:val="0"/>
                                                      <w:divBdr>
                                                        <w:top w:val="none" w:sz="0" w:space="0" w:color="auto"/>
                                                        <w:left w:val="none" w:sz="0" w:space="0" w:color="auto"/>
                                                        <w:bottom w:val="none" w:sz="0" w:space="0" w:color="auto"/>
                                                        <w:right w:val="none" w:sz="0" w:space="0" w:color="auto"/>
                                                      </w:divBdr>
                                                      <w:divsChild>
                                                        <w:div w:id="179709334">
                                                          <w:marLeft w:val="0"/>
                                                          <w:marRight w:val="0"/>
                                                          <w:marTop w:val="0"/>
                                                          <w:marBottom w:val="0"/>
                                                          <w:divBdr>
                                                            <w:top w:val="none" w:sz="0" w:space="0" w:color="auto"/>
                                                            <w:left w:val="none" w:sz="0" w:space="0" w:color="auto"/>
                                                            <w:bottom w:val="none" w:sz="0" w:space="0" w:color="auto"/>
                                                            <w:right w:val="none" w:sz="0" w:space="0" w:color="auto"/>
                                                          </w:divBdr>
                                                        </w:div>
                                                        <w:div w:id="299775508">
                                                          <w:marLeft w:val="0"/>
                                                          <w:marRight w:val="0"/>
                                                          <w:marTop w:val="0"/>
                                                          <w:marBottom w:val="0"/>
                                                          <w:divBdr>
                                                            <w:top w:val="none" w:sz="0" w:space="0" w:color="auto"/>
                                                            <w:left w:val="none" w:sz="0" w:space="0" w:color="auto"/>
                                                            <w:bottom w:val="none" w:sz="0" w:space="0" w:color="auto"/>
                                                            <w:right w:val="none" w:sz="0" w:space="0" w:color="auto"/>
                                                          </w:divBdr>
                                                          <w:divsChild>
                                                            <w:div w:id="31367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547402">
                                                      <w:marLeft w:val="0"/>
                                                      <w:marRight w:val="0"/>
                                                      <w:marTop w:val="0"/>
                                                      <w:marBottom w:val="0"/>
                                                      <w:divBdr>
                                                        <w:top w:val="none" w:sz="0" w:space="0" w:color="auto"/>
                                                        <w:left w:val="none" w:sz="0" w:space="0" w:color="auto"/>
                                                        <w:bottom w:val="none" w:sz="0" w:space="0" w:color="auto"/>
                                                        <w:right w:val="none" w:sz="0" w:space="0" w:color="auto"/>
                                                      </w:divBdr>
                                                      <w:divsChild>
                                                        <w:div w:id="89357360">
                                                          <w:marLeft w:val="0"/>
                                                          <w:marRight w:val="0"/>
                                                          <w:marTop w:val="0"/>
                                                          <w:marBottom w:val="0"/>
                                                          <w:divBdr>
                                                            <w:top w:val="none" w:sz="0" w:space="0" w:color="auto"/>
                                                            <w:left w:val="none" w:sz="0" w:space="0" w:color="auto"/>
                                                            <w:bottom w:val="none" w:sz="0" w:space="0" w:color="auto"/>
                                                            <w:right w:val="none" w:sz="0" w:space="0" w:color="auto"/>
                                                          </w:divBdr>
                                                        </w:div>
                                                        <w:div w:id="1921527249">
                                                          <w:marLeft w:val="0"/>
                                                          <w:marRight w:val="0"/>
                                                          <w:marTop w:val="0"/>
                                                          <w:marBottom w:val="0"/>
                                                          <w:divBdr>
                                                            <w:top w:val="none" w:sz="0" w:space="0" w:color="auto"/>
                                                            <w:left w:val="none" w:sz="0" w:space="0" w:color="auto"/>
                                                            <w:bottom w:val="none" w:sz="0" w:space="0" w:color="auto"/>
                                                            <w:right w:val="none" w:sz="0" w:space="0" w:color="auto"/>
                                                          </w:divBdr>
                                                          <w:divsChild>
                                                            <w:div w:id="98324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438499">
                                                      <w:marLeft w:val="0"/>
                                                      <w:marRight w:val="0"/>
                                                      <w:marTop w:val="0"/>
                                                      <w:marBottom w:val="0"/>
                                                      <w:divBdr>
                                                        <w:top w:val="none" w:sz="0" w:space="0" w:color="auto"/>
                                                        <w:left w:val="none" w:sz="0" w:space="0" w:color="auto"/>
                                                        <w:bottom w:val="none" w:sz="0" w:space="0" w:color="auto"/>
                                                        <w:right w:val="none" w:sz="0" w:space="0" w:color="auto"/>
                                                      </w:divBdr>
                                                      <w:divsChild>
                                                        <w:div w:id="430055410">
                                                          <w:marLeft w:val="0"/>
                                                          <w:marRight w:val="0"/>
                                                          <w:marTop w:val="0"/>
                                                          <w:marBottom w:val="0"/>
                                                          <w:divBdr>
                                                            <w:top w:val="none" w:sz="0" w:space="0" w:color="auto"/>
                                                            <w:left w:val="none" w:sz="0" w:space="0" w:color="auto"/>
                                                            <w:bottom w:val="none" w:sz="0" w:space="0" w:color="auto"/>
                                                            <w:right w:val="none" w:sz="0" w:space="0" w:color="auto"/>
                                                          </w:divBdr>
                                                          <w:divsChild>
                                                            <w:div w:id="761922537">
                                                              <w:marLeft w:val="0"/>
                                                              <w:marRight w:val="0"/>
                                                              <w:marTop w:val="0"/>
                                                              <w:marBottom w:val="0"/>
                                                              <w:divBdr>
                                                                <w:top w:val="none" w:sz="0" w:space="0" w:color="auto"/>
                                                                <w:left w:val="none" w:sz="0" w:space="0" w:color="auto"/>
                                                                <w:bottom w:val="none" w:sz="0" w:space="0" w:color="auto"/>
                                                                <w:right w:val="none" w:sz="0" w:space="0" w:color="auto"/>
                                                              </w:divBdr>
                                                            </w:div>
                                                          </w:divsChild>
                                                        </w:div>
                                                        <w:div w:id="2142649942">
                                                          <w:marLeft w:val="0"/>
                                                          <w:marRight w:val="0"/>
                                                          <w:marTop w:val="0"/>
                                                          <w:marBottom w:val="0"/>
                                                          <w:divBdr>
                                                            <w:top w:val="none" w:sz="0" w:space="0" w:color="auto"/>
                                                            <w:left w:val="none" w:sz="0" w:space="0" w:color="auto"/>
                                                            <w:bottom w:val="none" w:sz="0" w:space="0" w:color="auto"/>
                                                            <w:right w:val="none" w:sz="0" w:space="0" w:color="auto"/>
                                                          </w:divBdr>
                                                        </w:div>
                                                      </w:divsChild>
                                                    </w:div>
                                                    <w:div w:id="2018728890">
                                                      <w:marLeft w:val="0"/>
                                                      <w:marRight w:val="0"/>
                                                      <w:marTop w:val="0"/>
                                                      <w:marBottom w:val="0"/>
                                                      <w:divBdr>
                                                        <w:top w:val="none" w:sz="0" w:space="0" w:color="auto"/>
                                                        <w:left w:val="none" w:sz="0" w:space="0" w:color="auto"/>
                                                        <w:bottom w:val="none" w:sz="0" w:space="0" w:color="auto"/>
                                                        <w:right w:val="none" w:sz="0" w:space="0" w:color="auto"/>
                                                      </w:divBdr>
                                                      <w:divsChild>
                                                        <w:div w:id="49812117">
                                                          <w:marLeft w:val="0"/>
                                                          <w:marRight w:val="0"/>
                                                          <w:marTop w:val="0"/>
                                                          <w:marBottom w:val="0"/>
                                                          <w:divBdr>
                                                            <w:top w:val="none" w:sz="0" w:space="0" w:color="auto"/>
                                                            <w:left w:val="none" w:sz="0" w:space="0" w:color="auto"/>
                                                            <w:bottom w:val="none" w:sz="0" w:space="0" w:color="auto"/>
                                                            <w:right w:val="none" w:sz="0" w:space="0" w:color="auto"/>
                                                          </w:divBdr>
                                                        </w:div>
                                                      </w:divsChild>
                                                    </w:div>
                                                    <w:div w:id="2147235892">
                                                      <w:marLeft w:val="0"/>
                                                      <w:marRight w:val="0"/>
                                                      <w:marTop w:val="0"/>
                                                      <w:marBottom w:val="0"/>
                                                      <w:divBdr>
                                                        <w:top w:val="none" w:sz="0" w:space="0" w:color="auto"/>
                                                        <w:left w:val="none" w:sz="0" w:space="0" w:color="auto"/>
                                                        <w:bottom w:val="none" w:sz="0" w:space="0" w:color="auto"/>
                                                        <w:right w:val="none" w:sz="0" w:space="0" w:color="auto"/>
                                                      </w:divBdr>
                                                      <w:divsChild>
                                                        <w:div w:id="56982033">
                                                          <w:marLeft w:val="0"/>
                                                          <w:marRight w:val="0"/>
                                                          <w:marTop w:val="0"/>
                                                          <w:marBottom w:val="0"/>
                                                          <w:divBdr>
                                                            <w:top w:val="none" w:sz="0" w:space="0" w:color="auto"/>
                                                            <w:left w:val="none" w:sz="0" w:space="0" w:color="auto"/>
                                                            <w:bottom w:val="none" w:sz="0" w:space="0" w:color="auto"/>
                                                            <w:right w:val="none" w:sz="0" w:space="0" w:color="auto"/>
                                                          </w:divBdr>
                                                        </w:div>
                                                        <w:div w:id="656688012">
                                                          <w:marLeft w:val="0"/>
                                                          <w:marRight w:val="0"/>
                                                          <w:marTop w:val="0"/>
                                                          <w:marBottom w:val="0"/>
                                                          <w:divBdr>
                                                            <w:top w:val="none" w:sz="0" w:space="0" w:color="auto"/>
                                                            <w:left w:val="none" w:sz="0" w:space="0" w:color="auto"/>
                                                            <w:bottom w:val="none" w:sz="0" w:space="0" w:color="auto"/>
                                                            <w:right w:val="none" w:sz="0" w:space="0" w:color="auto"/>
                                                          </w:divBdr>
                                                          <w:divsChild>
                                                            <w:div w:id="171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26919575">
      <w:bodyDiv w:val="1"/>
      <w:marLeft w:val="0"/>
      <w:marRight w:val="0"/>
      <w:marTop w:val="0"/>
      <w:marBottom w:val="0"/>
      <w:divBdr>
        <w:top w:val="none" w:sz="0" w:space="0" w:color="auto"/>
        <w:left w:val="none" w:sz="0" w:space="0" w:color="auto"/>
        <w:bottom w:val="none" w:sz="0" w:space="0" w:color="auto"/>
        <w:right w:val="none" w:sz="0" w:space="0" w:color="auto"/>
      </w:divBdr>
    </w:div>
    <w:div w:id="1434788119">
      <w:bodyDiv w:val="1"/>
      <w:marLeft w:val="0"/>
      <w:marRight w:val="0"/>
      <w:marTop w:val="0"/>
      <w:marBottom w:val="0"/>
      <w:divBdr>
        <w:top w:val="none" w:sz="0" w:space="0" w:color="auto"/>
        <w:left w:val="none" w:sz="0" w:space="0" w:color="auto"/>
        <w:bottom w:val="none" w:sz="0" w:space="0" w:color="auto"/>
        <w:right w:val="none" w:sz="0" w:space="0" w:color="auto"/>
      </w:divBdr>
    </w:div>
    <w:div w:id="1437092061">
      <w:bodyDiv w:val="1"/>
      <w:marLeft w:val="0"/>
      <w:marRight w:val="0"/>
      <w:marTop w:val="0"/>
      <w:marBottom w:val="0"/>
      <w:divBdr>
        <w:top w:val="none" w:sz="0" w:space="0" w:color="auto"/>
        <w:left w:val="none" w:sz="0" w:space="0" w:color="auto"/>
        <w:bottom w:val="none" w:sz="0" w:space="0" w:color="auto"/>
        <w:right w:val="none" w:sz="0" w:space="0" w:color="auto"/>
      </w:divBdr>
    </w:div>
    <w:div w:id="1438134185">
      <w:bodyDiv w:val="1"/>
      <w:marLeft w:val="0"/>
      <w:marRight w:val="0"/>
      <w:marTop w:val="0"/>
      <w:marBottom w:val="0"/>
      <w:divBdr>
        <w:top w:val="none" w:sz="0" w:space="0" w:color="auto"/>
        <w:left w:val="none" w:sz="0" w:space="0" w:color="auto"/>
        <w:bottom w:val="none" w:sz="0" w:space="0" w:color="auto"/>
        <w:right w:val="none" w:sz="0" w:space="0" w:color="auto"/>
      </w:divBdr>
    </w:div>
    <w:div w:id="1438868143">
      <w:bodyDiv w:val="1"/>
      <w:marLeft w:val="0"/>
      <w:marRight w:val="0"/>
      <w:marTop w:val="0"/>
      <w:marBottom w:val="0"/>
      <w:divBdr>
        <w:top w:val="none" w:sz="0" w:space="0" w:color="auto"/>
        <w:left w:val="none" w:sz="0" w:space="0" w:color="auto"/>
        <w:bottom w:val="none" w:sz="0" w:space="0" w:color="auto"/>
        <w:right w:val="none" w:sz="0" w:space="0" w:color="auto"/>
      </w:divBdr>
    </w:div>
    <w:div w:id="1439716987">
      <w:bodyDiv w:val="1"/>
      <w:marLeft w:val="0"/>
      <w:marRight w:val="0"/>
      <w:marTop w:val="0"/>
      <w:marBottom w:val="0"/>
      <w:divBdr>
        <w:top w:val="none" w:sz="0" w:space="0" w:color="auto"/>
        <w:left w:val="none" w:sz="0" w:space="0" w:color="auto"/>
        <w:bottom w:val="none" w:sz="0" w:space="0" w:color="auto"/>
        <w:right w:val="none" w:sz="0" w:space="0" w:color="auto"/>
      </w:divBdr>
    </w:div>
    <w:div w:id="1448550420">
      <w:bodyDiv w:val="1"/>
      <w:marLeft w:val="0"/>
      <w:marRight w:val="0"/>
      <w:marTop w:val="0"/>
      <w:marBottom w:val="0"/>
      <w:divBdr>
        <w:top w:val="none" w:sz="0" w:space="0" w:color="auto"/>
        <w:left w:val="none" w:sz="0" w:space="0" w:color="auto"/>
        <w:bottom w:val="none" w:sz="0" w:space="0" w:color="auto"/>
        <w:right w:val="none" w:sz="0" w:space="0" w:color="auto"/>
      </w:divBdr>
    </w:div>
    <w:div w:id="1456752920">
      <w:bodyDiv w:val="1"/>
      <w:marLeft w:val="0"/>
      <w:marRight w:val="0"/>
      <w:marTop w:val="0"/>
      <w:marBottom w:val="0"/>
      <w:divBdr>
        <w:top w:val="none" w:sz="0" w:space="0" w:color="auto"/>
        <w:left w:val="none" w:sz="0" w:space="0" w:color="auto"/>
        <w:bottom w:val="none" w:sz="0" w:space="0" w:color="auto"/>
        <w:right w:val="none" w:sz="0" w:space="0" w:color="auto"/>
      </w:divBdr>
    </w:div>
    <w:div w:id="1457143186">
      <w:bodyDiv w:val="1"/>
      <w:marLeft w:val="0"/>
      <w:marRight w:val="0"/>
      <w:marTop w:val="0"/>
      <w:marBottom w:val="0"/>
      <w:divBdr>
        <w:top w:val="none" w:sz="0" w:space="0" w:color="auto"/>
        <w:left w:val="none" w:sz="0" w:space="0" w:color="auto"/>
        <w:bottom w:val="none" w:sz="0" w:space="0" w:color="auto"/>
        <w:right w:val="none" w:sz="0" w:space="0" w:color="auto"/>
      </w:divBdr>
    </w:div>
    <w:div w:id="1459684740">
      <w:bodyDiv w:val="1"/>
      <w:marLeft w:val="0"/>
      <w:marRight w:val="0"/>
      <w:marTop w:val="0"/>
      <w:marBottom w:val="0"/>
      <w:divBdr>
        <w:top w:val="none" w:sz="0" w:space="0" w:color="auto"/>
        <w:left w:val="none" w:sz="0" w:space="0" w:color="auto"/>
        <w:bottom w:val="none" w:sz="0" w:space="0" w:color="auto"/>
        <w:right w:val="none" w:sz="0" w:space="0" w:color="auto"/>
      </w:divBdr>
    </w:div>
    <w:div w:id="1460369358">
      <w:bodyDiv w:val="1"/>
      <w:marLeft w:val="0"/>
      <w:marRight w:val="0"/>
      <w:marTop w:val="0"/>
      <w:marBottom w:val="0"/>
      <w:divBdr>
        <w:top w:val="none" w:sz="0" w:space="0" w:color="auto"/>
        <w:left w:val="none" w:sz="0" w:space="0" w:color="auto"/>
        <w:bottom w:val="none" w:sz="0" w:space="0" w:color="auto"/>
        <w:right w:val="none" w:sz="0" w:space="0" w:color="auto"/>
      </w:divBdr>
    </w:div>
    <w:div w:id="1460609518">
      <w:bodyDiv w:val="1"/>
      <w:marLeft w:val="0"/>
      <w:marRight w:val="0"/>
      <w:marTop w:val="0"/>
      <w:marBottom w:val="0"/>
      <w:divBdr>
        <w:top w:val="none" w:sz="0" w:space="0" w:color="auto"/>
        <w:left w:val="none" w:sz="0" w:space="0" w:color="auto"/>
        <w:bottom w:val="none" w:sz="0" w:space="0" w:color="auto"/>
        <w:right w:val="none" w:sz="0" w:space="0" w:color="auto"/>
      </w:divBdr>
    </w:div>
    <w:div w:id="1460880186">
      <w:bodyDiv w:val="1"/>
      <w:marLeft w:val="0"/>
      <w:marRight w:val="0"/>
      <w:marTop w:val="0"/>
      <w:marBottom w:val="0"/>
      <w:divBdr>
        <w:top w:val="none" w:sz="0" w:space="0" w:color="auto"/>
        <w:left w:val="none" w:sz="0" w:space="0" w:color="auto"/>
        <w:bottom w:val="none" w:sz="0" w:space="0" w:color="auto"/>
        <w:right w:val="none" w:sz="0" w:space="0" w:color="auto"/>
      </w:divBdr>
    </w:div>
    <w:div w:id="1461071642">
      <w:bodyDiv w:val="1"/>
      <w:marLeft w:val="0"/>
      <w:marRight w:val="0"/>
      <w:marTop w:val="0"/>
      <w:marBottom w:val="0"/>
      <w:divBdr>
        <w:top w:val="none" w:sz="0" w:space="0" w:color="auto"/>
        <w:left w:val="none" w:sz="0" w:space="0" w:color="auto"/>
        <w:bottom w:val="none" w:sz="0" w:space="0" w:color="auto"/>
        <w:right w:val="none" w:sz="0" w:space="0" w:color="auto"/>
      </w:divBdr>
    </w:div>
    <w:div w:id="1484078507">
      <w:bodyDiv w:val="1"/>
      <w:marLeft w:val="0"/>
      <w:marRight w:val="0"/>
      <w:marTop w:val="0"/>
      <w:marBottom w:val="0"/>
      <w:divBdr>
        <w:top w:val="none" w:sz="0" w:space="0" w:color="auto"/>
        <w:left w:val="none" w:sz="0" w:space="0" w:color="auto"/>
        <w:bottom w:val="none" w:sz="0" w:space="0" w:color="auto"/>
        <w:right w:val="none" w:sz="0" w:space="0" w:color="auto"/>
      </w:divBdr>
    </w:div>
    <w:div w:id="1484812822">
      <w:bodyDiv w:val="1"/>
      <w:marLeft w:val="0"/>
      <w:marRight w:val="0"/>
      <w:marTop w:val="0"/>
      <w:marBottom w:val="0"/>
      <w:divBdr>
        <w:top w:val="none" w:sz="0" w:space="0" w:color="auto"/>
        <w:left w:val="none" w:sz="0" w:space="0" w:color="auto"/>
        <w:bottom w:val="none" w:sz="0" w:space="0" w:color="auto"/>
        <w:right w:val="none" w:sz="0" w:space="0" w:color="auto"/>
      </w:divBdr>
    </w:div>
    <w:div w:id="1486780433">
      <w:bodyDiv w:val="1"/>
      <w:marLeft w:val="0"/>
      <w:marRight w:val="0"/>
      <w:marTop w:val="0"/>
      <w:marBottom w:val="0"/>
      <w:divBdr>
        <w:top w:val="none" w:sz="0" w:space="0" w:color="auto"/>
        <w:left w:val="none" w:sz="0" w:space="0" w:color="auto"/>
        <w:bottom w:val="none" w:sz="0" w:space="0" w:color="auto"/>
        <w:right w:val="none" w:sz="0" w:space="0" w:color="auto"/>
      </w:divBdr>
    </w:div>
    <w:div w:id="1488011582">
      <w:bodyDiv w:val="1"/>
      <w:marLeft w:val="0"/>
      <w:marRight w:val="0"/>
      <w:marTop w:val="0"/>
      <w:marBottom w:val="0"/>
      <w:divBdr>
        <w:top w:val="none" w:sz="0" w:space="0" w:color="auto"/>
        <w:left w:val="none" w:sz="0" w:space="0" w:color="auto"/>
        <w:bottom w:val="none" w:sz="0" w:space="0" w:color="auto"/>
        <w:right w:val="none" w:sz="0" w:space="0" w:color="auto"/>
      </w:divBdr>
    </w:div>
    <w:div w:id="1488092265">
      <w:bodyDiv w:val="1"/>
      <w:marLeft w:val="0"/>
      <w:marRight w:val="0"/>
      <w:marTop w:val="0"/>
      <w:marBottom w:val="0"/>
      <w:divBdr>
        <w:top w:val="none" w:sz="0" w:space="0" w:color="auto"/>
        <w:left w:val="none" w:sz="0" w:space="0" w:color="auto"/>
        <w:bottom w:val="none" w:sz="0" w:space="0" w:color="auto"/>
        <w:right w:val="none" w:sz="0" w:space="0" w:color="auto"/>
      </w:divBdr>
    </w:div>
    <w:div w:id="1497574950">
      <w:bodyDiv w:val="1"/>
      <w:marLeft w:val="0"/>
      <w:marRight w:val="0"/>
      <w:marTop w:val="0"/>
      <w:marBottom w:val="0"/>
      <w:divBdr>
        <w:top w:val="none" w:sz="0" w:space="0" w:color="auto"/>
        <w:left w:val="none" w:sz="0" w:space="0" w:color="auto"/>
        <w:bottom w:val="none" w:sz="0" w:space="0" w:color="auto"/>
        <w:right w:val="none" w:sz="0" w:space="0" w:color="auto"/>
      </w:divBdr>
    </w:div>
    <w:div w:id="1500927814">
      <w:bodyDiv w:val="1"/>
      <w:marLeft w:val="0"/>
      <w:marRight w:val="0"/>
      <w:marTop w:val="0"/>
      <w:marBottom w:val="0"/>
      <w:divBdr>
        <w:top w:val="none" w:sz="0" w:space="0" w:color="auto"/>
        <w:left w:val="none" w:sz="0" w:space="0" w:color="auto"/>
        <w:bottom w:val="none" w:sz="0" w:space="0" w:color="auto"/>
        <w:right w:val="none" w:sz="0" w:space="0" w:color="auto"/>
      </w:divBdr>
    </w:div>
    <w:div w:id="1511799741">
      <w:bodyDiv w:val="1"/>
      <w:marLeft w:val="0"/>
      <w:marRight w:val="0"/>
      <w:marTop w:val="0"/>
      <w:marBottom w:val="0"/>
      <w:divBdr>
        <w:top w:val="none" w:sz="0" w:space="0" w:color="auto"/>
        <w:left w:val="none" w:sz="0" w:space="0" w:color="auto"/>
        <w:bottom w:val="none" w:sz="0" w:space="0" w:color="auto"/>
        <w:right w:val="none" w:sz="0" w:space="0" w:color="auto"/>
      </w:divBdr>
    </w:div>
    <w:div w:id="1515877726">
      <w:bodyDiv w:val="1"/>
      <w:marLeft w:val="0"/>
      <w:marRight w:val="0"/>
      <w:marTop w:val="0"/>
      <w:marBottom w:val="0"/>
      <w:divBdr>
        <w:top w:val="none" w:sz="0" w:space="0" w:color="auto"/>
        <w:left w:val="none" w:sz="0" w:space="0" w:color="auto"/>
        <w:bottom w:val="none" w:sz="0" w:space="0" w:color="auto"/>
        <w:right w:val="none" w:sz="0" w:space="0" w:color="auto"/>
      </w:divBdr>
    </w:div>
    <w:div w:id="1518305126">
      <w:bodyDiv w:val="1"/>
      <w:marLeft w:val="0"/>
      <w:marRight w:val="0"/>
      <w:marTop w:val="0"/>
      <w:marBottom w:val="0"/>
      <w:divBdr>
        <w:top w:val="none" w:sz="0" w:space="0" w:color="auto"/>
        <w:left w:val="none" w:sz="0" w:space="0" w:color="auto"/>
        <w:bottom w:val="none" w:sz="0" w:space="0" w:color="auto"/>
        <w:right w:val="none" w:sz="0" w:space="0" w:color="auto"/>
      </w:divBdr>
    </w:div>
    <w:div w:id="1520581295">
      <w:bodyDiv w:val="1"/>
      <w:marLeft w:val="0"/>
      <w:marRight w:val="0"/>
      <w:marTop w:val="0"/>
      <w:marBottom w:val="0"/>
      <w:divBdr>
        <w:top w:val="none" w:sz="0" w:space="0" w:color="auto"/>
        <w:left w:val="none" w:sz="0" w:space="0" w:color="auto"/>
        <w:bottom w:val="none" w:sz="0" w:space="0" w:color="auto"/>
        <w:right w:val="none" w:sz="0" w:space="0" w:color="auto"/>
      </w:divBdr>
    </w:div>
    <w:div w:id="1532569149">
      <w:bodyDiv w:val="1"/>
      <w:marLeft w:val="0"/>
      <w:marRight w:val="0"/>
      <w:marTop w:val="0"/>
      <w:marBottom w:val="0"/>
      <w:divBdr>
        <w:top w:val="none" w:sz="0" w:space="0" w:color="auto"/>
        <w:left w:val="none" w:sz="0" w:space="0" w:color="auto"/>
        <w:bottom w:val="none" w:sz="0" w:space="0" w:color="auto"/>
        <w:right w:val="none" w:sz="0" w:space="0" w:color="auto"/>
      </w:divBdr>
    </w:div>
    <w:div w:id="1554080617">
      <w:bodyDiv w:val="1"/>
      <w:marLeft w:val="0"/>
      <w:marRight w:val="0"/>
      <w:marTop w:val="0"/>
      <w:marBottom w:val="0"/>
      <w:divBdr>
        <w:top w:val="none" w:sz="0" w:space="0" w:color="auto"/>
        <w:left w:val="none" w:sz="0" w:space="0" w:color="auto"/>
        <w:bottom w:val="none" w:sz="0" w:space="0" w:color="auto"/>
        <w:right w:val="none" w:sz="0" w:space="0" w:color="auto"/>
      </w:divBdr>
    </w:div>
    <w:div w:id="1555893960">
      <w:bodyDiv w:val="1"/>
      <w:marLeft w:val="0"/>
      <w:marRight w:val="0"/>
      <w:marTop w:val="0"/>
      <w:marBottom w:val="0"/>
      <w:divBdr>
        <w:top w:val="none" w:sz="0" w:space="0" w:color="auto"/>
        <w:left w:val="none" w:sz="0" w:space="0" w:color="auto"/>
        <w:bottom w:val="none" w:sz="0" w:space="0" w:color="auto"/>
        <w:right w:val="none" w:sz="0" w:space="0" w:color="auto"/>
      </w:divBdr>
    </w:div>
    <w:div w:id="1557207752">
      <w:bodyDiv w:val="1"/>
      <w:marLeft w:val="0"/>
      <w:marRight w:val="0"/>
      <w:marTop w:val="0"/>
      <w:marBottom w:val="0"/>
      <w:divBdr>
        <w:top w:val="none" w:sz="0" w:space="0" w:color="auto"/>
        <w:left w:val="none" w:sz="0" w:space="0" w:color="auto"/>
        <w:bottom w:val="none" w:sz="0" w:space="0" w:color="auto"/>
        <w:right w:val="none" w:sz="0" w:space="0" w:color="auto"/>
      </w:divBdr>
    </w:div>
    <w:div w:id="1563254388">
      <w:bodyDiv w:val="1"/>
      <w:marLeft w:val="0"/>
      <w:marRight w:val="0"/>
      <w:marTop w:val="0"/>
      <w:marBottom w:val="0"/>
      <w:divBdr>
        <w:top w:val="none" w:sz="0" w:space="0" w:color="auto"/>
        <w:left w:val="none" w:sz="0" w:space="0" w:color="auto"/>
        <w:bottom w:val="none" w:sz="0" w:space="0" w:color="auto"/>
        <w:right w:val="none" w:sz="0" w:space="0" w:color="auto"/>
      </w:divBdr>
    </w:div>
    <w:div w:id="1567522348">
      <w:bodyDiv w:val="1"/>
      <w:marLeft w:val="0"/>
      <w:marRight w:val="0"/>
      <w:marTop w:val="0"/>
      <w:marBottom w:val="0"/>
      <w:divBdr>
        <w:top w:val="none" w:sz="0" w:space="0" w:color="auto"/>
        <w:left w:val="none" w:sz="0" w:space="0" w:color="auto"/>
        <w:bottom w:val="none" w:sz="0" w:space="0" w:color="auto"/>
        <w:right w:val="none" w:sz="0" w:space="0" w:color="auto"/>
      </w:divBdr>
    </w:div>
    <w:div w:id="1571765941">
      <w:bodyDiv w:val="1"/>
      <w:marLeft w:val="0"/>
      <w:marRight w:val="0"/>
      <w:marTop w:val="0"/>
      <w:marBottom w:val="0"/>
      <w:divBdr>
        <w:top w:val="none" w:sz="0" w:space="0" w:color="auto"/>
        <w:left w:val="none" w:sz="0" w:space="0" w:color="auto"/>
        <w:bottom w:val="none" w:sz="0" w:space="0" w:color="auto"/>
        <w:right w:val="none" w:sz="0" w:space="0" w:color="auto"/>
      </w:divBdr>
    </w:div>
    <w:div w:id="1574972376">
      <w:bodyDiv w:val="1"/>
      <w:marLeft w:val="0"/>
      <w:marRight w:val="0"/>
      <w:marTop w:val="0"/>
      <w:marBottom w:val="0"/>
      <w:divBdr>
        <w:top w:val="none" w:sz="0" w:space="0" w:color="auto"/>
        <w:left w:val="none" w:sz="0" w:space="0" w:color="auto"/>
        <w:bottom w:val="none" w:sz="0" w:space="0" w:color="auto"/>
        <w:right w:val="none" w:sz="0" w:space="0" w:color="auto"/>
      </w:divBdr>
    </w:div>
    <w:div w:id="1589732518">
      <w:bodyDiv w:val="1"/>
      <w:marLeft w:val="0"/>
      <w:marRight w:val="0"/>
      <w:marTop w:val="0"/>
      <w:marBottom w:val="0"/>
      <w:divBdr>
        <w:top w:val="none" w:sz="0" w:space="0" w:color="auto"/>
        <w:left w:val="none" w:sz="0" w:space="0" w:color="auto"/>
        <w:bottom w:val="none" w:sz="0" w:space="0" w:color="auto"/>
        <w:right w:val="none" w:sz="0" w:space="0" w:color="auto"/>
      </w:divBdr>
    </w:div>
    <w:div w:id="1594901309">
      <w:bodyDiv w:val="1"/>
      <w:marLeft w:val="0"/>
      <w:marRight w:val="0"/>
      <w:marTop w:val="0"/>
      <w:marBottom w:val="0"/>
      <w:divBdr>
        <w:top w:val="none" w:sz="0" w:space="0" w:color="auto"/>
        <w:left w:val="none" w:sz="0" w:space="0" w:color="auto"/>
        <w:bottom w:val="none" w:sz="0" w:space="0" w:color="auto"/>
        <w:right w:val="none" w:sz="0" w:space="0" w:color="auto"/>
      </w:divBdr>
    </w:div>
    <w:div w:id="1595436408">
      <w:bodyDiv w:val="1"/>
      <w:marLeft w:val="0"/>
      <w:marRight w:val="0"/>
      <w:marTop w:val="0"/>
      <w:marBottom w:val="0"/>
      <w:divBdr>
        <w:top w:val="none" w:sz="0" w:space="0" w:color="auto"/>
        <w:left w:val="none" w:sz="0" w:space="0" w:color="auto"/>
        <w:bottom w:val="none" w:sz="0" w:space="0" w:color="auto"/>
        <w:right w:val="none" w:sz="0" w:space="0" w:color="auto"/>
      </w:divBdr>
    </w:div>
    <w:div w:id="1596091404">
      <w:bodyDiv w:val="1"/>
      <w:marLeft w:val="0"/>
      <w:marRight w:val="0"/>
      <w:marTop w:val="0"/>
      <w:marBottom w:val="0"/>
      <w:divBdr>
        <w:top w:val="none" w:sz="0" w:space="0" w:color="auto"/>
        <w:left w:val="none" w:sz="0" w:space="0" w:color="auto"/>
        <w:bottom w:val="none" w:sz="0" w:space="0" w:color="auto"/>
        <w:right w:val="none" w:sz="0" w:space="0" w:color="auto"/>
      </w:divBdr>
    </w:div>
    <w:div w:id="1604067653">
      <w:bodyDiv w:val="1"/>
      <w:marLeft w:val="0"/>
      <w:marRight w:val="0"/>
      <w:marTop w:val="0"/>
      <w:marBottom w:val="0"/>
      <w:divBdr>
        <w:top w:val="none" w:sz="0" w:space="0" w:color="auto"/>
        <w:left w:val="none" w:sz="0" w:space="0" w:color="auto"/>
        <w:bottom w:val="none" w:sz="0" w:space="0" w:color="auto"/>
        <w:right w:val="none" w:sz="0" w:space="0" w:color="auto"/>
      </w:divBdr>
    </w:div>
    <w:div w:id="1608390007">
      <w:bodyDiv w:val="1"/>
      <w:marLeft w:val="0"/>
      <w:marRight w:val="0"/>
      <w:marTop w:val="0"/>
      <w:marBottom w:val="0"/>
      <w:divBdr>
        <w:top w:val="none" w:sz="0" w:space="0" w:color="auto"/>
        <w:left w:val="none" w:sz="0" w:space="0" w:color="auto"/>
        <w:bottom w:val="none" w:sz="0" w:space="0" w:color="auto"/>
        <w:right w:val="none" w:sz="0" w:space="0" w:color="auto"/>
      </w:divBdr>
    </w:div>
    <w:div w:id="1609046335">
      <w:bodyDiv w:val="1"/>
      <w:marLeft w:val="0"/>
      <w:marRight w:val="0"/>
      <w:marTop w:val="0"/>
      <w:marBottom w:val="0"/>
      <w:divBdr>
        <w:top w:val="none" w:sz="0" w:space="0" w:color="auto"/>
        <w:left w:val="none" w:sz="0" w:space="0" w:color="auto"/>
        <w:bottom w:val="none" w:sz="0" w:space="0" w:color="auto"/>
        <w:right w:val="none" w:sz="0" w:space="0" w:color="auto"/>
      </w:divBdr>
    </w:div>
    <w:div w:id="1612200140">
      <w:bodyDiv w:val="1"/>
      <w:marLeft w:val="0"/>
      <w:marRight w:val="0"/>
      <w:marTop w:val="0"/>
      <w:marBottom w:val="0"/>
      <w:divBdr>
        <w:top w:val="none" w:sz="0" w:space="0" w:color="auto"/>
        <w:left w:val="none" w:sz="0" w:space="0" w:color="auto"/>
        <w:bottom w:val="none" w:sz="0" w:space="0" w:color="auto"/>
        <w:right w:val="none" w:sz="0" w:space="0" w:color="auto"/>
      </w:divBdr>
    </w:div>
    <w:div w:id="1612669281">
      <w:bodyDiv w:val="1"/>
      <w:marLeft w:val="0"/>
      <w:marRight w:val="0"/>
      <w:marTop w:val="0"/>
      <w:marBottom w:val="0"/>
      <w:divBdr>
        <w:top w:val="none" w:sz="0" w:space="0" w:color="auto"/>
        <w:left w:val="none" w:sz="0" w:space="0" w:color="auto"/>
        <w:bottom w:val="none" w:sz="0" w:space="0" w:color="auto"/>
        <w:right w:val="none" w:sz="0" w:space="0" w:color="auto"/>
      </w:divBdr>
    </w:div>
    <w:div w:id="1616326300">
      <w:bodyDiv w:val="1"/>
      <w:marLeft w:val="0"/>
      <w:marRight w:val="0"/>
      <w:marTop w:val="0"/>
      <w:marBottom w:val="0"/>
      <w:divBdr>
        <w:top w:val="none" w:sz="0" w:space="0" w:color="auto"/>
        <w:left w:val="none" w:sz="0" w:space="0" w:color="auto"/>
        <w:bottom w:val="none" w:sz="0" w:space="0" w:color="auto"/>
        <w:right w:val="none" w:sz="0" w:space="0" w:color="auto"/>
      </w:divBdr>
    </w:div>
    <w:div w:id="1624385752">
      <w:bodyDiv w:val="1"/>
      <w:marLeft w:val="0"/>
      <w:marRight w:val="0"/>
      <w:marTop w:val="0"/>
      <w:marBottom w:val="0"/>
      <w:divBdr>
        <w:top w:val="none" w:sz="0" w:space="0" w:color="auto"/>
        <w:left w:val="none" w:sz="0" w:space="0" w:color="auto"/>
        <w:bottom w:val="none" w:sz="0" w:space="0" w:color="auto"/>
        <w:right w:val="none" w:sz="0" w:space="0" w:color="auto"/>
      </w:divBdr>
    </w:div>
    <w:div w:id="1627539130">
      <w:bodyDiv w:val="1"/>
      <w:marLeft w:val="0"/>
      <w:marRight w:val="0"/>
      <w:marTop w:val="0"/>
      <w:marBottom w:val="0"/>
      <w:divBdr>
        <w:top w:val="none" w:sz="0" w:space="0" w:color="auto"/>
        <w:left w:val="none" w:sz="0" w:space="0" w:color="auto"/>
        <w:bottom w:val="none" w:sz="0" w:space="0" w:color="auto"/>
        <w:right w:val="none" w:sz="0" w:space="0" w:color="auto"/>
      </w:divBdr>
    </w:div>
    <w:div w:id="1629781366">
      <w:bodyDiv w:val="1"/>
      <w:marLeft w:val="0"/>
      <w:marRight w:val="0"/>
      <w:marTop w:val="0"/>
      <w:marBottom w:val="0"/>
      <w:divBdr>
        <w:top w:val="none" w:sz="0" w:space="0" w:color="auto"/>
        <w:left w:val="none" w:sz="0" w:space="0" w:color="auto"/>
        <w:bottom w:val="none" w:sz="0" w:space="0" w:color="auto"/>
        <w:right w:val="none" w:sz="0" w:space="0" w:color="auto"/>
      </w:divBdr>
    </w:div>
    <w:div w:id="1660378343">
      <w:bodyDiv w:val="1"/>
      <w:marLeft w:val="0"/>
      <w:marRight w:val="0"/>
      <w:marTop w:val="0"/>
      <w:marBottom w:val="0"/>
      <w:divBdr>
        <w:top w:val="none" w:sz="0" w:space="0" w:color="auto"/>
        <w:left w:val="none" w:sz="0" w:space="0" w:color="auto"/>
        <w:bottom w:val="none" w:sz="0" w:space="0" w:color="auto"/>
        <w:right w:val="none" w:sz="0" w:space="0" w:color="auto"/>
      </w:divBdr>
    </w:div>
    <w:div w:id="1662847763">
      <w:bodyDiv w:val="1"/>
      <w:marLeft w:val="0"/>
      <w:marRight w:val="0"/>
      <w:marTop w:val="0"/>
      <w:marBottom w:val="0"/>
      <w:divBdr>
        <w:top w:val="none" w:sz="0" w:space="0" w:color="auto"/>
        <w:left w:val="none" w:sz="0" w:space="0" w:color="auto"/>
        <w:bottom w:val="none" w:sz="0" w:space="0" w:color="auto"/>
        <w:right w:val="none" w:sz="0" w:space="0" w:color="auto"/>
      </w:divBdr>
    </w:div>
    <w:div w:id="1671328724">
      <w:bodyDiv w:val="1"/>
      <w:marLeft w:val="0"/>
      <w:marRight w:val="0"/>
      <w:marTop w:val="0"/>
      <w:marBottom w:val="0"/>
      <w:divBdr>
        <w:top w:val="none" w:sz="0" w:space="0" w:color="auto"/>
        <w:left w:val="none" w:sz="0" w:space="0" w:color="auto"/>
        <w:bottom w:val="none" w:sz="0" w:space="0" w:color="auto"/>
        <w:right w:val="none" w:sz="0" w:space="0" w:color="auto"/>
      </w:divBdr>
    </w:div>
    <w:div w:id="1675187083">
      <w:bodyDiv w:val="1"/>
      <w:marLeft w:val="0"/>
      <w:marRight w:val="0"/>
      <w:marTop w:val="0"/>
      <w:marBottom w:val="0"/>
      <w:divBdr>
        <w:top w:val="none" w:sz="0" w:space="0" w:color="auto"/>
        <w:left w:val="none" w:sz="0" w:space="0" w:color="auto"/>
        <w:bottom w:val="none" w:sz="0" w:space="0" w:color="auto"/>
        <w:right w:val="none" w:sz="0" w:space="0" w:color="auto"/>
      </w:divBdr>
    </w:div>
    <w:div w:id="1703047109">
      <w:bodyDiv w:val="1"/>
      <w:marLeft w:val="0"/>
      <w:marRight w:val="0"/>
      <w:marTop w:val="0"/>
      <w:marBottom w:val="0"/>
      <w:divBdr>
        <w:top w:val="none" w:sz="0" w:space="0" w:color="auto"/>
        <w:left w:val="none" w:sz="0" w:space="0" w:color="auto"/>
        <w:bottom w:val="none" w:sz="0" w:space="0" w:color="auto"/>
        <w:right w:val="none" w:sz="0" w:space="0" w:color="auto"/>
      </w:divBdr>
    </w:div>
    <w:div w:id="1703087699">
      <w:bodyDiv w:val="1"/>
      <w:marLeft w:val="0"/>
      <w:marRight w:val="0"/>
      <w:marTop w:val="0"/>
      <w:marBottom w:val="0"/>
      <w:divBdr>
        <w:top w:val="none" w:sz="0" w:space="0" w:color="auto"/>
        <w:left w:val="none" w:sz="0" w:space="0" w:color="auto"/>
        <w:bottom w:val="none" w:sz="0" w:space="0" w:color="auto"/>
        <w:right w:val="none" w:sz="0" w:space="0" w:color="auto"/>
      </w:divBdr>
    </w:div>
    <w:div w:id="1704095553">
      <w:bodyDiv w:val="1"/>
      <w:marLeft w:val="0"/>
      <w:marRight w:val="0"/>
      <w:marTop w:val="0"/>
      <w:marBottom w:val="0"/>
      <w:divBdr>
        <w:top w:val="none" w:sz="0" w:space="0" w:color="auto"/>
        <w:left w:val="none" w:sz="0" w:space="0" w:color="auto"/>
        <w:bottom w:val="none" w:sz="0" w:space="0" w:color="auto"/>
        <w:right w:val="none" w:sz="0" w:space="0" w:color="auto"/>
      </w:divBdr>
    </w:div>
    <w:div w:id="1717655306">
      <w:bodyDiv w:val="1"/>
      <w:marLeft w:val="0"/>
      <w:marRight w:val="0"/>
      <w:marTop w:val="0"/>
      <w:marBottom w:val="0"/>
      <w:divBdr>
        <w:top w:val="none" w:sz="0" w:space="0" w:color="auto"/>
        <w:left w:val="none" w:sz="0" w:space="0" w:color="auto"/>
        <w:bottom w:val="none" w:sz="0" w:space="0" w:color="auto"/>
        <w:right w:val="none" w:sz="0" w:space="0" w:color="auto"/>
      </w:divBdr>
    </w:div>
    <w:div w:id="1718427877">
      <w:bodyDiv w:val="1"/>
      <w:marLeft w:val="0"/>
      <w:marRight w:val="0"/>
      <w:marTop w:val="0"/>
      <w:marBottom w:val="0"/>
      <w:divBdr>
        <w:top w:val="none" w:sz="0" w:space="0" w:color="auto"/>
        <w:left w:val="none" w:sz="0" w:space="0" w:color="auto"/>
        <w:bottom w:val="none" w:sz="0" w:space="0" w:color="auto"/>
        <w:right w:val="none" w:sz="0" w:space="0" w:color="auto"/>
      </w:divBdr>
    </w:div>
    <w:div w:id="1724284201">
      <w:bodyDiv w:val="1"/>
      <w:marLeft w:val="0"/>
      <w:marRight w:val="0"/>
      <w:marTop w:val="0"/>
      <w:marBottom w:val="0"/>
      <w:divBdr>
        <w:top w:val="none" w:sz="0" w:space="0" w:color="auto"/>
        <w:left w:val="none" w:sz="0" w:space="0" w:color="auto"/>
        <w:bottom w:val="none" w:sz="0" w:space="0" w:color="auto"/>
        <w:right w:val="none" w:sz="0" w:space="0" w:color="auto"/>
      </w:divBdr>
    </w:div>
    <w:div w:id="1730834693">
      <w:bodyDiv w:val="1"/>
      <w:marLeft w:val="0"/>
      <w:marRight w:val="0"/>
      <w:marTop w:val="0"/>
      <w:marBottom w:val="0"/>
      <w:divBdr>
        <w:top w:val="none" w:sz="0" w:space="0" w:color="auto"/>
        <w:left w:val="none" w:sz="0" w:space="0" w:color="auto"/>
        <w:bottom w:val="none" w:sz="0" w:space="0" w:color="auto"/>
        <w:right w:val="none" w:sz="0" w:space="0" w:color="auto"/>
      </w:divBdr>
    </w:div>
    <w:div w:id="1736388576">
      <w:bodyDiv w:val="1"/>
      <w:marLeft w:val="0"/>
      <w:marRight w:val="0"/>
      <w:marTop w:val="0"/>
      <w:marBottom w:val="0"/>
      <w:divBdr>
        <w:top w:val="none" w:sz="0" w:space="0" w:color="auto"/>
        <w:left w:val="none" w:sz="0" w:space="0" w:color="auto"/>
        <w:bottom w:val="none" w:sz="0" w:space="0" w:color="auto"/>
        <w:right w:val="none" w:sz="0" w:space="0" w:color="auto"/>
      </w:divBdr>
    </w:div>
    <w:div w:id="1738629693">
      <w:bodyDiv w:val="1"/>
      <w:marLeft w:val="0"/>
      <w:marRight w:val="0"/>
      <w:marTop w:val="0"/>
      <w:marBottom w:val="0"/>
      <w:divBdr>
        <w:top w:val="none" w:sz="0" w:space="0" w:color="auto"/>
        <w:left w:val="none" w:sz="0" w:space="0" w:color="auto"/>
        <w:bottom w:val="none" w:sz="0" w:space="0" w:color="auto"/>
        <w:right w:val="none" w:sz="0" w:space="0" w:color="auto"/>
      </w:divBdr>
    </w:div>
    <w:div w:id="1746993675">
      <w:bodyDiv w:val="1"/>
      <w:marLeft w:val="0"/>
      <w:marRight w:val="0"/>
      <w:marTop w:val="0"/>
      <w:marBottom w:val="0"/>
      <w:divBdr>
        <w:top w:val="none" w:sz="0" w:space="0" w:color="auto"/>
        <w:left w:val="none" w:sz="0" w:space="0" w:color="auto"/>
        <w:bottom w:val="none" w:sz="0" w:space="0" w:color="auto"/>
        <w:right w:val="none" w:sz="0" w:space="0" w:color="auto"/>
      </w:divBdr>
    </w:div>
    <w:div w:id="1752039917">
      <w:bodyDiv w:val="1"/>
      <w:marLeft w:val="0"/>
      <w:marRight w:val="0"/>
      <w:marTop w:val="0"/>
      <w:marBottom w:val="0"/>
      <w:divBdr>
        <w:top w:val="none" w:sz="0" w:space="0" w:color="auto"/>
        <w:left w:val="none" w:sz="0" w:space="0" w:color="auto"/>
        <w:bottom w:val="none" w:sz="0" w:space="0" w:color="auto"/>
        <w:right w:val="none" w:sz="0" w:space="0" w:color="auto"/>
      </w:divBdr>
    </w:div>
    <w:div w:id="1755861717">
      <w:bodyDiv w:val="1"/>
      <w:marLeft w:val="0"/>
      <w:marRight w:val="0"/>
      <w:marTop w:val="0"/>
      <w:marBottom w:val="0"/>
      <w:divBdr>
        <w:top w:val="none" w:sz="0" w:space="0" w:color="auto"/>
        <w:left w:val="none" w:sz="0" w:space="0" w:color="auto"/>
        <w:bottom w:val="none" w:sz="0" w:space="0" w:color="auto"/>
        <w:right w:val="none" w:sz="0" w:space="0" w:color="auto"/>
      </w:divBdr>
    </w:div>
    <w:div w:id="1764717783">
      <w:bodyDiv w:val="1"/>
      <w:marLeft w:val="0"/>
      <w:marRight w:val="0"/>
      <w:marTop w:val="0"/>
      <w:marBottom w:val="0"/>
      <w:divBdr>
        <w:top w:val="none" w:sz="0" w:space="0" w:color="auto"/>
        <w:left w:val="none" w:sz="0" w:space="0" w:color="auto"/>
        <w:bottom w:val="none" w:sz="0" w:space="0" w:color="auto"/>
        <w:right w:val="none" w:sz="0" w:space="0" w:color="auto"/>
      </w:divBdr>
    </w:div>
    <w:div w:id="1766196008">
      <w:bodyDiv w:val="1"/>
      <w:marLeft w:val="0"/>
      <w:marRight w:val="0"/>
      <w:marTop w:val="0"/>
      <w:marBottom w:val="0"/>
      <w:divBdr>
        <w:top w:val="none" w:sz="0" w:space="0" w:color="auto"/>
        <w:left w:val="none" w:sz="0" w:space="0" w:color="auto"/>
        <w:bottom w:val="none" w:sz="0" w:space="0" w:color="auto"/>
        <w:right w:val="none" w:sz="0" w:space="0" w:color="auto"/>
      </w:divBdr>
    </w:div>
    <w:div w:id="1770422086">
      <w:bodyDiv w:val="1"/>
      <w:marLeft w:val="0"/>
      <w:marRight w:val="0"/>
      <w:marTop w:val="0"/>
      <w:marBottom w:val="0"/>
      <w:divBdr>
        <w:top w:val="none" w:sz="0" w:space="0" w:color="auto"/>
        <w:left w:val="none" w:sz="0" w:space="0" w:color="auto"/>
        <w:bottom w:val="none" w:sz="0" w:space="0" w:color="auto"/>
        <w:right w:val="none" w:sz="0" w:space="0" w:color="auto"/>
      </w:divBdr>
    </w:div>
    <w:div w:id="1771243264">
      <w:bodyDiv w:val="1"/>
      <w:marLeft w:val="0"/>
      <w:marRight w:val="0"/>
      <w:marTop w:val="0"/>
      <w:marBottom w:val="0"/>
      <w:divBdr>
        <w:top w:val="none" w:sz="0" w:space="0" w:color="auto"/>
        <w:left w:val="none" w:sz="0" w:space="0" w:color="auto"/>
        <w:bottom w:val="none" w:sz="0" w:space="0" w:color="auto"/>
        <w:right w:val="none" w:sz="0" w:space="0" w:color="auto"/>
      </w:divBdr>
    </w:div>
    <w:div w:id="1771393835">
      <w:bodyDiv w:val="1"/>
      <w:marLeft w:val="0"/>
      <w:marRight w:val="0"/>
      <w:marTop w:val="0"/>
      <w:marBottom w:val="0"/>
      <w:divBdr>
        <w:top w:val="none" w:sz="0" w:space="0" w:color="auto"/>
        <w:left w:val="none" w:sz="0" w:space="0" w:color="auto"/>
        <w:bottom w:val="none" w:sz="0" w:space="0" w:color="auto"/>
        <w:right w:val="none" w:sz="0" w:space="0" w:color="auto"/>
      </w:divBdr>
    </w:div>
    <w:div w:id="1771852270">
      <w:bodyDiv w:val="1"/>
      <w:marLeft w:val="0"/>
      <w:marRight w:val="0"/>
      <w:marTop w:val="0"/>
      <w:marBottom w:val="0"/>
      <w:divBdr>
        <w:top w:val="none" w:sz="0" w:space="0" w:color="auto"/>
        <w:left w:val="none" w:sz="0" w:space="0" w:color="auto"/>
        <w:bottom w:val="none" w:sz="0" w:space="0" w:color="auto"/>
        <w:right w:val="none" w:sz="0" w:space="0" w:color="auto"/>
      </w:divBdr>
    </w:div>
    <w:div w:id="1784690934">
      <w:bodyDiv w:val="1"/>
      <w:marLeft w:val="0"/>
      <w:marRight w:val="0"/>
      <w:marTop w:val="0"/>
      <w:marBottom w:val="0"/>
      <w:divBdr>
        <w:top w:val="none" w:sz="0" w:space="0" w:color="auto"/>
        <w:left w:val="none" w:sz="0" w:space="0" w:color="auto"/>
        <w:bottom w:val="none" w:sz="0" w:space="0" w:color="auto"/>
        <w:right w:val="none" w:sz="0" w:space="0" w:color="auto"/>
      </w:divBdr>
    </w:div>
    <w:div w:id="1790198849">
      <w:bodyDiv w:val="1"/>
      <w:marLeft w:val="0"/>
      <w:marRight w:val="0"/>
      <w:marTop w:val="0"/>
      <w:marBottom w:val="0"/>
      <w:divBdr>
        <w:top w:val="none" w:sz="0" w:space="0" w:color="auto"/>
        <w:left w:val="none" w:sz="0" w:space="0" w:color="auto"/>
        <w:bottom w:val="none" w:sz="0" w:space="0" w:color="auto"/>
        <w:right w:val="none" w:sz="0" w:space="0" w:color="auto"/>
      </w:divBdr>
    </w:div>
    <w:div w:id="1794402837">
      <w:bodyDiv w:val="1"/>
      <w:marLeft w:val="0"/>
      <w:marRight w:val="0"/>
      <w:marTop w:val="0"/>
      <w:marBottom w:val="0"/>
      <w:divBdr>
        <w:top w:val="none" w:sz="0" w:space="0" w:color="auto"/>
        <w:left w:val="none" w:sz="0" w:space="0" w:color="auto"/>
        <w:bottom w:val="none" w:sz="0" w:space="0" w:color="auto"/>
        <w:right w:val="none" w:sz="0" w:space="0" w:color="auto"/>
      </w:divBdr>
    </w:div>
    <w:div w:id="1795825436">
      <w:bodyDiv w:val="1"/>
      <w:marLeft w:val="0"/>
      <w:marRight w:val="0"/>
      <w:marTop w:val="0"/>
      <w:marBottom w:val="0"/>
      <w:divBdr>
        <w:top w:val="none" w:sz="0" w:space="0" w:color="auto"/>
        <w:left w:val="none" w:sz="0" w:space="0" w:color="auto"/>
        <w:bottom w:val="none" w:sz="0" w:space="0" w:color="auto"/>
        <w:right w:val="none" w:sz="0" w:space="0" w:color="auto"/>
      </w:divBdr>
    </w:div>
    <w:div w:id="1798987433">
      <w:bodyDiv w:val="1"/>
      <w:marLeft w:val="0"/>
      <w:marRight w:val="0"/>
      <w:marTop w:val="0"/>
      <w:marBottom w:val="0"/>
      <w:divBdr>
        <w:top w:val="none" w:sz="0" w:space="0" w:color="auto"/>
        <w:left w:val="none" w:sz="0" w:space="0" w:color="auto"/>
        <w:bottom w:val="none" w:sz="0" w:space="0" w:color="auto"/>
        <w:right w:val="none" w:sz="0" w:space="0" w:color="auto"/>
      </w:divBdr>
    </w:div>
    <w:div w:id="1800762998">
      <w:bodyDiv w:val="1"/>
      <w:marLeft w:val="0"/>
      <w:marRight w:val="0"/>
      <w:marTop w:val="0"/>
      <w:marBottom w:val="0"/>
      <w:divBdr>
        <w:top w:val="none" w:sz="0" w:space="0" w:color="auto"/>
        <w:left w:val="none" w:sz="0" w:space="0" w:color="auto"/>
        <w:bottom w:val="none" w:sz="0" w:space="0" w:color="auto"/>
        <w:right w:val="none" w:sz="0" w:space="0" w:color="auto"/>
      </w:divBdr>
    </w:div>
    <w:div w:id="1801920103">
      <w:bodyDiv w:val="1"/>
      <w:marLeft w:val="0"/>
      <w:marRight w:val="0"/>
      <w:marTop w:val="0"/>
      <w:marBottom w:val="0"/>
      <w:divBdr>
        <w:top w:val="none" w:sz="0" w:space="0" w:color="auto"/>
        <w:left w:val="none" w:sz="0" w:space="0" w:color="auto"/>
        <w:bottom w:val="none" w:sz="0" w:space="0" w:color="auto"/>
        <w:right w:val="none" w:sz="0" w:space="0" w:color="auto"/>
      </w:divBdr>
    </w:div>
    <w:div w:id="1809711187">
      <w:bodyDiv w:val="1"/>
      <w:marLeft w:val="0"/>
      <w:marRight w:val="0"/>
      <w:marTop w:val="0"/>
      <w:marBottom w:val="0"/>
      <w:divBdr>
        <w:top w:val="none" w:sz="0" w:space="0" w:color="auto"/>
        <w:left w:val="none" w:sz="0" w:space="0" w:color="auto"/>
        <w:bottom w:val="none" w:sz="0" w:space="0" w:color="auto"/>
        <w:right w:val="none" w:sz="0" w:space="0" w:color="auto"/>
      </w:divBdr>
    </w:div>
    <w:div w:id="1810971731">
      <w:bodyDiv w:val="1"/>
      <w:marLeft w:val="0"/>
      <w:marRight w:val="0"/>
      <w:marTop w:val="0"/>
      <w:marBottom w:val="0"/>
      <w:divBdr>
        <w:top w:val="none" w:sz="0" w:space="0" w:color="auto"/>
        <w:left w:val="none" w:sz="0" w:space="0" w:color="auto"/>
        <w:bottom w:val="none" w:sz="0" w:space="0" w:color="auto"/>
        <w:right w:val="none" w:sz="0" w:space="0" w:color="auto"/>
      </w:divBdr>
    </w:div>
    <w:div w:id="1820221880">
      <w:bodyDiv w:val="1"/>
      <w:marLeft w:val="0"/>
      <w:marRight w:val="0"/>
      <w:marTop w:val="0"/>
      <w:marBottom w:val="0"/>
      <w:divBdr>
        <w:top w:val="none" w:sz="0" w:space="0" w:color="auto"/>
        <w:left w:val="none" w:sz="0" w:space="0" w:color="auto"/>
        <w:bottom w:val="none" w:sz="0" w:space="0" w:color="auto"/>
        <w:right w:val="none" w:sz="0" w:space="0" w:color="auto"/>
      </w:divBdr>
    </w:div>
    <w:div w:id="1822690865">
      <w:bodyDiv w:val="1"/>
      <w:marLeft w:val="0"/>
      <w:marRight w:val="0"/>
      <w:marTop w:val="0"/>
      <w:marBottom w:val="0"/>
      <w:divBdr>
        <w:top w:val="none" w:sz="0" w:space="0" w:color="auto"/>
        <w:left w:val="none" w:sz="0" w:space="0" w:color="auto"/>
        <w:bottom w:val="none" w:sz="0" w:space="0" w:color="auto"/>
        <w:right w:val="none" w:sz="0" w:space="0" w:color="auto"/>
      </w:divBdr>
    </w:div>
    <w:div w:id="1829322298">
      <w:bodyDiv w:val="1"/>
      <w:marLeft w:val="0"/>
      <w:marRight w:val="0"/>
      <w:marTop w:val="0"/>
      <w:marBottom w:val="0"/>
      <w:divBdr>
        <w:top w:val="none" w:sz="0" w:space="0" w:color="auto"/>
        <w:left w:val="none" w:sz="0" w:space="0" w:color="auto"/>
        <w:bottom w:val="none" w:sz="0" w:space="0" w:color="auto"/>
        <w:right w:val="none" w:sz="0" w:space="0" w:color="auto"/>
      </w:divBdr>
    </w:div>
    <w:div w:id="1832939931">
      <w:bodyDiv w:val="1"/>
      <w:marLeft w:val="0"/>
      <w:marRight w:val="0"/>
      <w:marTop w:val="0"/>
      <w:marBottom w:val="0"/>
      <w:divBdr>
        <w:top w:val="none" w:sz="0" w:space="0" w:color="auto"/>
        <w:left w:val="none" w:sz="0" w:space="0" w:color="auto"/>
        <w:bottom w:val="none" w:sz="0" w:space="0" w:color="auto"/>
        <w:right w:val="none" w:sz="0" w:space="0" w:color="auto"/>
      </w:divBdr>
    </w:div>
    <w:div w:id="1841192978">
      <w:bodyDiv w:val="1"/>
      <w:marLeft w:val="0"/>
      <w:marRight w:val="0"/>
      <w:marTop w:val="0"/>
      <w:marBottom w:val="0"/>
      <w:divBdr>
        <w:top w:val="none" w:sz="0" w:space="0" w:color="auto"/>
        <w:left w:val="none" w:sz="0" w:space="0" w:color="auto"/>
        <w:bottom w:val="none" w:sz="0" w:space="0" w:color="auto"/>
        <w:right w:val="none" w:sz="0" w:space="0" w:color="auto"/>
      </w:divBdr>
    </w:div>
    <w:div w:id="1843858157">
      <w:bodyDiv w:val="1"/>
      <w:marLeft w:val="0"/>
      <w:marRight w:val="0"/>
      <w:marTop w:val="0"/>
      <w:marBottom w:val="0"/>
      <w:divBdr>
        <w:top w:val="none" w:sz="0" w:space="0" w:color="auto"/>
        <w:left w:val="none" w:sz="0" w:space="0" w:color="auto"/>
        <w:bottom w:val="none" w:sz="0" w:space="0" w:color="auto"/>
        <w:right w:val="none" w:sz="0" w:space="0" w:color="auto"/>
      </w:divBdr>
    </w:div>
    <w:div w:id="1845516366">
      <w:bodyDiv w:val="1"/>
      <w:marLeft w:val="0"/>
      <w:marRight w:val="0"/>
      <w:marTop w:val="0"/>
      <w:marBottom w:val="0"/>
      <w:divBdr>
        <w:top w:val="none" w:sz="0" w:space="0" w:color="auto"/>
        <w:left w:val="none" w:sz="0" w:space="0" w:color="auto"/>
        <w:bottom w:val="none" w:sz="0" w:space="0" w:color="auto"/>
        <w:right w:val="none" w:sz="0" w:space="0" w:color="auto"/>
      </w:divBdr>
    </w:div>
    <w:div w:id="1845584194">
      <w:bodyDiv w:val="1"/>
      <w:marLeft w:val="0"/>
      <w:marRight w:val="0"/>
      <w:marTop w:val="0"/>
      <w:marBottom w:val="0"/>
      <w:divBdr>
        <w:top w:val="none" w:sz="0" w:space="0" w:color="auto"/>
        <w:left w:val="none" w:sz="0" w:space="0" w:color="auto"/>
        <w:bottom w:val="none" w:sz="0" w:space="0" w:color="auto"/>
        <w:right w:val="none" w:sz="0" w:space="0" w:color="auto"/>
      </w:divBdr>
    </w:div>
    <w:div w:id="1856533003">
      <w:bodyDiv w:val="1"/>
      <w:marLeft w:val="0"/>
      <w:marRight w:val="0"/>
      <w:marTop w:val="0"/>
      <w:marBottom w:val="0"/>
      <w:divBdr>
        <w:top w:val="none" w:sz="0" w:space="0" w:color="auto"/>
        <w:left w:val="none" w:sz="0" w:space="0" w:color="auto"/>
        <w:bottom w:val="none" w:sz="0" w:space="0" w:color="auto"/>
        <w:right w:val="none" w:sz="0" w:space="0" w:color="auto"/>
      </w:divBdr>
    </w:div>
    <w:div w:id="1859654330">
      <w:bodyDiv w:val="1"/>
      <w:marLeft w:val="0"/>
      <w:marRight w:val="0"/>
      <w:marTop w:val="0"/>
      <w:marBottom w:val="0"/>
      <w:divBdr>
        <w:top w:val="none" w:sz="0" w:space="0" w:color="auto"/>
        <w:left w:val="none" w:sz="0" w:space="0" w:color="auto"/>
        <w:bottom w:val="none" w:sz="0" w:space="0" w:color="auto"/>
        <w:right w:val="none" w:sz="0" w:space="0" w:color="auto"/>
      </w:divBdr>
    </w:div>
    <w:div w:id="1867474483">
      <w:bodyDiv w:val="1"/>
      <w:marLeft w:val="0"/>
      <w:marRight w:val="0"/>
      <w:marTop w:val="0"/>
      <w:marBottom w:val="0"/>
      <w:divBdr>
        <w:top w:val="none" w:sz="0" w:space="0" w:color="auto"/>
        <w:left w:val="none" w:sz="0" w:space="0" w:color="auto"/>
        <w:bottom w:val="none" w:sz="0" w:space="0" w:color="auto"/>
        <w:right w:val="none" w:sz="0" w:space="0" w:color="auto"/>
      </w:divBdr>
    </w:div>
    <w:div w:id="1878271320">
      <w:bodyDiv w:val="1"/>
      <w:marLeft w:val="0"/>
      <w:marRight w:val="0"/>
      <w:marTop w:val="0"/>
      <w:marBottom w:val="0"/>
      <w:divBdr>
        <w:top w:val="none" w:sz="0" w:space="0" w:color="auto"/>
        <w:left w:val="none" w:sz="0" w:space="0" w:color="auto"/>
        <w:bottom w:val="none" w:sz="0" w:space="0" w:color="auto"/>
        <w:right w:val="none" w:sz="0" w:space="0" w:color="auto"/>
      </w:divBdr>
    </w:div>
    <w:div w:id="1878353412">
      <w:bodyDiv w:val="1"/>
      <w:marLeft w:val="0"/>
      <w:marRight w:val="0"/>
      <w:marTop w:val="0"/>
      <w:marBottom w:val="0"/>
      <w:divBdr>
        <w:top w:val="none" w:sz="0" w:space="0" w:color="auto"/>
        <w:left w:val="none" w:sz="0" w:space="0" w:color="auto"/>
        <w:bottom w:val="none" w:sz="0" w:space="0" w:color="auto"/>
        <w:right w:val="none" w:sz="0" w:space="0" w:color="auto"/>
      </w:divBdr>
    </w:div>
    <w:div w:id="1887061312">
      <w:bodyDiv w:val="1"/>
      <w:marLeft w:val="0"/>
      <w:marRight w:val="0"/>
      <w:marTop w:val="0"/>
      <w:marBottom w:val="0"/>
      <w:divBdr>
        <w:top w:val="none" w:sz="0" w:space="0" w:color="auto"/>
        <w:left w:val="none" w:sz="0" w:space="0" w:color="auto"/>
        <w:bottom w:val="none" w:sz="0" w:space="0" w:color="auto"/>
        <w:right w:val="none" w:sz="0" w:space="0" w:color="auto"/>
      </w:divBdr>
    </w:div>
    <w:div w:id="1888712937">
      <w:bodyDiv w:val="1"/>
      <w:marLeft w:val="0"/>
      <w:marRight w:val="0"/>
      <w:marTop w:val="0"/>
      <w:marBottom w:val="0"/>
      <w:divBdr>
        <w:top w:val="none" w:sz="0" w:space="0" w:color="auto"/>
        <w:left w:val="none" w:sz="0" w:space="0" w:color="auto"/>
        <w:bottom w:val="none" w:sz="0" w:space="0" w:color="auto"/>
        <w:right w:val="none" w:sz="0" w:space="0" w:color="auto"/>
      </w:divBdr>
    </w:div>
    <w:div w:id="1893079349">
      <w:bodyDiv w:val="1"/>
      <w:marLeft w:val="0"/>
      <w:marRight w:val="0"/>
      <w:marTop w:val="0"/>
      <w:marBottom w:val="0"/>
      <w:divBdr>
        <w:top w:val="none" w:sz="0" w:space="0" w:color="auto"/>
        <w:left w:val="none" w:sz="0" w:space="0" w:color="auto"/>
        <w:bottom w:val="none" w:sz="0" w:space="0" w:color="auto"/>
        <w:right w:val="none" w:sz="0" w:space="0" w:color="auto"/>
      </w:divBdr>
    </w:div>
    <w:div w:id="1896157730">
      <w:bodyDiv w:val="1"/>
      <w:marLeft w:val="0"/>
      <w:marRight w:val="0"/>
      <w:marTop w:val="0"/>
      <w:marBottom w:val="0"/>
      <w:divBdr>
        <w:top w:val="none" w:sz="0" w:space="0" w:color="auto"/>
        <w:left w:val="none" w:sz="0" w:space="0" w:color="auto"/>
        <w:bottom w:val="none" w:sz="0" w:space="0" w:color="auto"/>
        <w:right w:val="none" w:sz="0" w:space="0" w:color="auto"/>
      </w:divBdr>
    </w:div>
    <w:div w:id="1897232966">
      <w:bodyDiv w:val="1"/>
      <w:marLeft w:val="0"/>
      <w:marRight w:val="0"/>
      <w:marTop w:val="0"/>
      <w:marBottom w:val="0"/>
      <w:divBdr>
        <w:top w:val="none" w:sz="0" w:space="0" w:color="auto"/>
        <w:left w:val="none" w:sz="0" w:space="0" w:color="auto"/>
        <w:bottom w:val="none" w:sz="0" w:space="0" w:color="auto"/>
        <w:right w:val="none" w:sz="0" w:space="0" w:color="auto"/>
      </w:divBdr>
    </w:div>
    <w:div w:id="1897931759">
      <w:bodyDiv w:val="1"/>
      <w:marLeft w:val="0"/>
      <w:marRight w:val="0"/>
      <w:marTop w:val="0"/>
      <w:marBottom w:val="0"/>
      <w:divBdr>
        <w:top w:val="none" w:sz="0" w:space="0" w:color="auto"/>
        <w:left w:val="none" w:sz="0" w:space="0" w:color="auto"/>
        <w:bottom w:val="none" w:sz="0" w:space="0" w:color="auto"/>
        <w:right w:val="none" w:sz="0" w:space="0" w:color="auto"/>
      </w:divBdr>
    </w:div>
    <w:div w:id="1910916147">
      <w:bodyDiv w:val="1"/>
      <w:marLeft w:val="0"/>
      <w:marRight w:val="0"/>
      <w:marTop w:val="0"/>
      <w:marBottom w:val="0"/>
      <w:divBdr>
        <w:top w:val="none" w:sz="0" w:space="0" w:color="auto"/>
        <w:left w:val="none" w:sz="0" w:space="0" w:color="auto"/>
        <w:bottom w:val="none" w:sz="0" w:space="0" w:color="auto"/>
        <w:right w:val="none" w:sz="0" w:space="0" w:color="auto"/>
      </w:divBdr>
    </w:div>
    <w:div w:id="1911496630">
      <w:bodyDiv w:val="1"/>
      <w:marLeft w:val="0"/>
      <w:marRight w:val="0"/>
      <w:marTop w:val="0"/>
      <w:marBottom w:val="0"/>
      <w:divBdr>
        <w:top w:val="none" w:sz="0" w:space="0" w:color="auto"/>
        <w:left w:val="none" w:sz="0" w:space="0" w:color="auto"/>
        <w:bottom w:val="none" w:sz="0" w:space="0" w:color="auto"/>
        <w:right w:val="none" w:sz="0" w:space="0" w:color="auto"/>
      </w:divBdr>
    </w:div>
    <w:div w:id="1921790508">
      <w:bodyDiv w:val="1"/>
      <w:marLeft w:val="0"/>
      <w:marRight w:val="0"/>
      <w:marTop w:val="0"/>
      <w:marBottom w:val="0"/>
      <w:divBdr>
        <w:top w:val="none" w:sz="0" w:space="0" w:color="auto"/>
        <w:left w:val="none" w:sz="0" w:space="0" w:color="auto"/>
        <w:bottom w:val="none" w:sz="0" w:space="0" w:color="auto"/>
        <w:right w:val="none" w:sz="0" w:space="0" w:color="auto"/>
      </w:divBdr>
    </w:div>
    <w:div w:id="1925608331">
      <w:bodyDiv w:val="1"/>
      <w:marLeft w:val="0"/>
      <w:marRight w:val="0"/>
      <w:marTop w:val="0"/>
      <w:marBottom w:val="0"/>
      <w:divBdr>
        <w:top w:val="none" w:sz="0" w:space="0" w:color="auto"/>
        <w:left w:val="none" w:sz="0" w:space="0" w:color="auto"/>
        <w:bottom w:val="none" w:sz="0" w:space="0" w:color="auto"/>
        <w:right w:val="none" w:sz="0" w:space="0" w:color="auto"/>
      </w:divBdr>
    </w:div>
    <w:div w:id="1932470679">
      <w:bodyDiv w:val="1"/>
      <w:marLeft w:val="0"/>
      <w:marRight w:val="0"/>
      <w:marTop w:val="0"/>
      <w:marBottom w:val="0"/>
      <w:divBdr>
        <w:top w:val="none" w:sz="0" w:space="0" w:color="auto"/>
        <w:left w:val="none" w:sz="0" w:space="0" w:color="auto"/>
        <w:bottom w:val="none" w:sz="0" w:space="0" w:color="auto"/>
        <w:right w:val="none" w:sz="0" w:space="0" w:color="auto"/>
      </w:divBdr>
    </w:div>
    <w:div w:id="1937901950">
      <w:bodyDiv w:val="1"/>
      <w:marLeft w:val="0"/>
      <w:marRight w:val="0"/>
      <w:marTop w:val="0"/>
      <w:marBottom w:val="0"/>
      <w:divBdr>
        <w:top w:val="none" w:sz="0" w:space="0" w:color="auto"/>
        <w:left w:val="none" w:sz="0" w:space="0" w:color="auto"/>
        <w:bottom w:val="none" w:sz="0" w:space="0" w:color="auto"/>
        <w:right w:val="none" w:sz="0" w:space="0" w:color="auto"/>
      </w:divBdr>
    </w:div>
    <w:div w:id="1940672512">
      <w:bodyDiv w:val="1"/>
      <w:marLeft w:val="0"/>
      <w:marRight w:val="0"/>
      <w:marTop w:val="0"/>
      <w:marBottom w:val="0"/>
      <w:divBdr>
        <w:top w:val="none" w:sz="0" w:space="0" w:color="auto"/>
        <w:left w:val="none" w:sz="0" w:space="0" w:color="auto"/>
        <w:bottom w:val="none" w:sz="0" w:space="0" w:color="auto"/>
        <w:right w:val="none" w:sz="0" w:space="0" w:color="auto"/>
      </w:divBdr>
    </w:div>
    <w:div w:id="1944456705">
      <w:bodyDiv w:val="1"/>
      <w:marLeft w:val="0"/>
      <w:marRight w:val="0"/>
      <w:marTop w:val="0"/>
      <w:marBottom w:val="0"/>
      <w:divBdr>
        <w:top w:val="none" w:sz="0" w:space="0" w:color="auto"/>
        <w:left w:val="none" w:sz="0" w:space="0" w:color="auto"/>
        <w:bottom w:val="none" w:sz="0" w:space="0" w:color="auto"/>
        <w:right w:val="none" w:sz="0" w:space="0" w:color="auto"/>
      </w:divBdr>
    </w:div>
    <w:div w:id="1944608367">
      <w:bodyDiv w:val="1"/>
      <w:marLeft w:val="0"/>
      <w:marRight w:val="0"/>
      <w:marTop w:val="0"/>
      <w:marBottom w:val="0"/>
      <w:divBdr>
        <w:top w:val="none" w:sz="0" w:space="0" w:color="auto"/>
        <w:left w:val="none" w:sz="0" w:space="0" w:color="auto"/>
        <w:bottom w:val="none" w:sz="0" w:space="0" w:color="auto"/>
        <w:right w:val="none" w:sz="0" w:space="0" w:color="auto"/>
      </w:divBdr>
    </w:div>
    <w:div w:id="1945764994">
      <w:bodyDiv w:val="1"/>
      <w:marLeft w:val="0"/>
      <w:marRight w:val="0"/>
      <w:marTop w:val="0"/>
      <w:marBottom w:val="0"/>
      <w:divBdr>
        <w:top w:val="none" w:sz="0" w:space="0" w:color="auto"/>
        <w:left w:val="none" w:sz="0" w:space="0" w:color="auto"/>
        <w:bottom w:val="none" w:sz="0" w:space="0" w:color="auto"/>
        <w:right w:val="none" w:sz="0" w:space="0" w:color="auto"/>
      </w:divBdr>
    </w:div>
    <w:div w:id="1952318977">
      <w:bodyDiv w:val="1"/>
      <w:marLeft w:val="0"/>
      <w:marRight w:val="0"/>
      <w:marTop w:val="0"/>
      <w:marBottom w:val="0"/>
      <w:divBdr>
        <w:top w:val="none" w:sz="0" w:space="0" w:color="auto"/>
        <w:left w:val="none" w:sz="0" w:space="0" w:color="auto"/>
        <w:bottom w:val="none" w:sz="0" w:space="0" w:color="auto"/>
        <w:right w:val="none" w:sz="0" w:space="0" w:color="auto"/>
      </w:divBdr>
    </w:div>
    <w:div w:id="1954290019">
      <w:bodyDiv w:val="1"/>
      <w:marLeft w:val="0"/>
      <w:marRight w:val="0"/>
      <w:marTop w:val="0"/>
      <w:marBottom w:val="0"/>
      <w:divBdr>
        <w:top w:val="none" w:sz="0" w:space="0" w:color="auto"/>
        <w:left w:val="none" w:sz="0" w:space="0" w:color="auto"/>
        <w:bottom w:val="none" w:sz="0" w:space="0" w:color="auto"/>
        <w:right w:val="none" w:sz="0" w:space="0" w:color="auto"/>
      </w:divBdr>
    </w:div>
    <w:div w:id="1973057656">
      <w:bodyDiv w:val="1"/>
      <w:marLeft w:val="0"/>
      <w:marRight w:val="0"/>
      <w:marTop w:val="0"/>
      <w:marBottom w:val="0"/>
      <w:divBdr>
        <w:top w:val="none" w:sz="0" w:space="0" w:color="auto"/>
        <w:left w:val="none" w:sz="0" w:space="0" w:color="auto"/>
        <w:bottom w:val="none" w:sz="0" w:space="0" w:color="auto"/>
        <w:right w:val="none" w:sz="0" w:space="0" w:color="auto"/>
      </w:divBdr>
    </w:div>
    <w:div w:id="1978030008">
      <w:bodyDiv w:val="1"/>
      <w:marLeft w:val="0"/>
      <w:marRight w:val="0"/>
      <w:marTop w:val="0"/>
      <w:marBottom w:val="0"/>
      <w:divBdr>
        <w:top w:val="none" w:sz="0" w:space="0" w:color="auto"/>
        <w:left w:val="none" w:sz="0" w:space="0" w:color="auto"/>
        <w:bottom w:val="none" w:sz="0" w:space="0" w:color="auto"/>
        <w:right w:val="none" w:sz="0" w:space="0" w:color="auto"/>
      </w:divBdr>
    </w:div>
    <w:div w:id="1983190060">
      <w:bodyDiv w:val="1"/>
      <w:marLeft w:val="0"/>
      <w:marRight w:val="0"/>
      <w:marTop w:val="0"/>
      <w:marBottom w:val="0"/>
      <w:divBdr>
        <w:top w:val="none" w:sz="0" w:space="0" w:color="auto"/>
        <w:left w:val="none" w:sz="0" w:space="0" w:color="auto"/>
        <w:bottom w:val="none" w:sz="0" w:space="0" w:color="auto"/>
        <w:right w:val="none" w:sz="0" w:space="0" w:color="auto"/>
      </w:divBdr>
    </w:div>
    <w:div w:id="1983581494">
      <w:bodyDiv w:val="1"/>
      <w:marLeft w:val="0"/>
      <w:marRight w:val="0"/>
      <w:marTop w:val="0"/>
      <w:marBottom w:val="0"/>
      <w:divBdr>
        <w:top w:val="none" w:sz="0" w:space="0" w:color="auto"/>
        <w:left w:val="none" w:sz="0" w:space="0" w:color="auto"/>
        <w:bottom w:val="none" w:sz="0" w:space="0" w:color="auto"/>
        <w:right w:val="none" w:sz="0" w:space="0" w:color="auto"/>
      </w:divBdr>
    </w:div>
    <w:div w:id="1997684597">
      <w:bodyDiv w:val="1"/>
      <w:marLeft w:val="0"/>
      <w:marRight w:val="0"/>
      <w:marTop w:val="0"/>
      <w:marBottom w:val="0"/>
      <w:divBdr>
        <w:top w:val="none" w:sz="0" w:space="0" w:color="auto"/>
        <w:left w:val="none" w:sz="0" w:space="0" w:color="auto"/>
        <w:bottom w:val="none" w:sz="0" w:space="0" w:color="auto"/>
        <w:right w:val="none" w:sz="0" w:space="0" w:color="auto"/>
      </w:divBdr>
      <w:divsChild>
        <w:div w:id="1577282564">
          <w:marLeft w:val="0"/>
          <w:marRight w:val="0"/>
          <w:marTop w:val="0"/>
          <w:marBottom w:val="0"/>
          <w:divBdr>
            <w:top w:val="none" w:sz="0" w:space="0" w:color="auto"/>
            <w:left w:val="none" w:sz="0" w:space="0" w:color="auto"/>
            <w:bottom w:val="none" w:sz="0" w:space="0" w:color="auto"/>
            <w:right w:val="none" w:sz="0" w:space="0" w:color="auto"/>
          </w:divBdr>
          <w:divsChild>
            <w:div w:id="153377621">
              <w:marLeft w:val="0"/>
              <w:marRight w:val="0"/>
              <w:marTop w:val="0"/>
              <w:marBottom w:val="0"/>
              <w:divBdr>
                <w:top w:val="none" w:sz="0" w:space="0" w:color="auto"/>
                <w:left w:val="none" w:sz="0" w:space="0" w:color="auto"/>
                <w:bottom w:val="none" w:sz="0" w:space="0" w:color="auto"/>
                <w:right w:val="none" w:sz="0" w:space="0" w:color="auto"/>
              </w:divBdr>
              <w:divsChild>
                <w:div w:id="294679914">
                  <w:marLeft w:val="0"/>
                  <w:marRight w:val="0"/>
                  <w:marTop w:val="0"/>
                  <w:marBottom w:val="0"/>
                  <w:divBdr>
                    <w:top w:val="none" w:sz="0" w:space="0" w:color="auto"/>
                    <w:left w:val="none" w:sz="0" w:space="0" w:color="auto"/>
                    <w:bottom w:val="none" w:sz="0" w:space="0" w:color="auto"/>
                    <w:right w:val="none" w:sz="0" w:space="0" w:color="auto"/>
                  </w:divBdr>
                  <w:divsChild>
                    <w:div w:id="136120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724193">
      <w:bodyDiv w:val="1"/>
      <w:marLeft w:val="0"/>
      <w:marRight w:val="0"/>
      <w:marTop w:val="0"/>
      <w:marBottom w:val="0"/>
      <w:divBdr>
        <w:top w:val="none" w:sz="0" w:space="0" w:color="auto"/>
        <w:left w:val="none" w:sz="0" w:space="0" w:color="auto"/>
        <w:bottom w:val="none" w:sz="0" w:space="0" w:color="auto"/>
        <w:right w:val="none" w:sz="0" w:space="0" w:color="auto"/>
      </w:divBdr>
    </w:div>
    <w:div w:id="2000772271">
      <w:bodyDiv w:val="1"/>
      <w:marLeft w:val="0"/>
      <w:marRight w:val="0"/>
      <w:marTop w:val="0"/>
      <w:marBottom w:val="0"/>
      <w:divBdr>
        <w:top w:val="none" w:sz="0" w:space="0" w:color="auto"/>
        <w:left w:val="none" w:sz="0" w:space="0" w:color="auto"/>
        <w:bottom w:val="none" w:sz="0" w:space="0" w:color="auto"/>
        <w:right w:val="none" w:sz="0" w:space="0" w:color="auto"/>
      </w:divBdr>
    </w:div>
    <w:div w:id="2003850147">
      <w:bodyDiv w:val="1"/>
      <w:marLeft w:val="0"/>
      <w:marRight w:val="0"/>
      <w:marTop w:val="0"/>
      <w:marBottom w:val="0"/>
      <w:divBdr>
        <w:top w:val="none" w:sz="0" w:space="0" w:color="auto"/>
        <w:left w:val="none" w:sz="0" w:space="0" w:color="auto"/>
        <w:bottom w:val="none" w:sz="0" w:space="0" w:color="auto"/>
        <w:right w:val="none" w:sz="0" w:space="0" w:color="auto"/>
      </w:divBdr>
    </w:div>
    <w:div w:id="2014261773">
      <w:bodyDiv w:val="1"/>
      <w:marLeft w:val="0"/>
      <w:marRight w:val="0"/>
      <w:marTop w:val="0"/>
      <w:marBottom w:val="0"/>
      <w:divBdr>
        <w:top w:val="none" w:sz="0" w:space="0" w:color="auto"/>
        <w:left w:val="none" w:sz="0" w:space="0" w:color="auto"/>
        <w:bottom w:val="none" w:sz="0" w:space="0" w:color="auto"/>
        <w:right w:val="none" w:sz="0" w:space="0" w:color="auto"/>
      </w:divBdr>
    </w:div>
    <w:div w:id="2017491994">
      <w:bodyDiv w:val="1"/>
      <w:marLeft w:val="0"/>
      <w:marRight w:val="0"/>
      <w:marTop w:val="0"/>
      <w:marBottom w:val="0"/>
      <w:divBdr>
        <w:top w:val="none" w:sz="0" w:space="0" w:color="auto"/>
        <w:left w:val="none" w:sz="0" w:space="0" w:color="auto"/>
        <w:bottom w:val="none" w:sz="0" w:space="0" w:color="auto"/>
        <w:right w:val="none" w:sz="0" w:space="0" w:color="auto"/>
      </w:divBdr>
    </w:div>
    <w:div w:id="2017731584">
      <w:bodyDiv w:val="1"/>
      <w:marLeft w:val="0"/>
      <w:marRight w:val="0"/>
      <w:marTop w:val="0"/>
      <w:marBottom w:val="0"/>
      <w:divBdr>
        <w:top w:val="none" w:sz="0" w:space="0" w:color="auto"/>
        <w:left w:val="none" w:sz="0" w:space="0" w:color="auto"/>
        <w:bottom w:val="none" w:sz="0" w:space="0" w:color="auto"/>
        <w:right w:val="none" w:sz="0" w:space="0" w:color="auto"/>
      </w:divBdr>
    </w:div>
    <w:div w:id="2022050666">
      <w:bodyDiv w:val="1"/>
      <w:marLeft w:val="0"/>
      <w:marRight w:val="0"/>
      <w:marTop w:val="0"/>
      <w:marBottom w:val="0"/>
      <w:divBdr>
        <w:top w:val="none" w:sz="0" w:space="0" w:color="auto"/>
        <w:left w:val="none" w:sz="0" w:space="0" w:color="auto"/>
        <w:bottom w:val="none" w:sz="0" w:space="0" w:color="auto"/>
        <w:right w:val="none" w:sz="0" w:space="0" w:color="auto"/>
      </w:divBdr>
    </w:div>
    <w:div w:id="2024625287">
      <w:bodyDiv w:val="1"/>
      <w:marLeft w:val="0"/>
      <w:marRight w:val="0"/>
      <w:marTop w:val="0"/>
      <w:marBottom w:val="0"/>
      <w:divBdr>
        <w:top w:val="none" w:sz="0" w:space="0" w:color="auto"/>
        <w:left w:val="none" w:sz="0" w:space="0" w:color="auto"/>
        <w:bottom w:val="none" w:sz="0" w:space="0" w:color="auto"/>
        <w:right w:val="none" w:sz="0" w:space="0" w:color="auto"/>
      </w:divBdr>
    </w:div>
    <w:div w:id="2025521514">
      <w:bodyDiv w:val="1"/>
      <w:marLeft w:val="0"/>
      <w:marRight w:val="0"/>
      <w:marTop w:val="0"/>
      <w:marBottom w:val="0"/>
      <w:divBdr>
        <w:top w:val="none" w:sz="0" w:space="0" w:color="auto"/>
        <w:left w:val="none" w:sz="0" w:space="0" w:color="auto"/>
        <w:bottom w:val="none" w:sz="0" w:space="0" w:color="auto"/>
        <w:right w:val="none" w:sz="0" w:space="0" w:color="auto"/>
      </w:divBdr>
    </w:div>
    <w:div w:id="2029208484">
      <w:bodyDiv w:val="1"/>
      <w:marLeft w:val="0"/>
      <w:marRight w:val="0"/>
      <w:marTop w:val="0"/>
      <w:marBottom w:val="0"/>
      <w:divBdr>
        <w:top w:val="none" w:sz="0" w:space="0" w:color="auto"/>
        <w:left w:val="none" w:sz="0" w:space="0" w:color="auto"/>
        <w:bottom w:val="none" w:sz="0" w:space="0" w:color="auto"/>
        <w:right w:val="none" w:sz="0" w:space="0" w:color="auto"/>
      </w:divBdr>
    </w:div>
    <w:div w:id="2030641162">
      <w:bodyDiv w:val="1"/>
      <w:marLeft w:val="0"/>
      <w:marRight w:val="0"/>
      <w:marTop w:val="0"/>
      <w:marBottom w:val="0"/>
      <w:divBdr>
        <w:top w:val="none" w:sz="0" w:space="0" w:color="auto"/>
        <w:left w:val="none" w:sz="0" w:space="0" w:color="auto"/>
        <w:bottom w:val="none" w:sz="0" w:space="0" w:color="auto"/>
        <w:right w:val="none" w:sz="0" w:space="0" w:color="auto"/>
      </w:divBdr>
    </w:div>
    <w:div w:id="2032102036">
      <w:bodyDiv w:val="1"/>
      <w:marLeft w:val="0"/>
      <w:marRight w:val="0"/>
      <w:marTop w:val="0"/>
      <w:marBottom w:val="0"/>
      <w:divBdr>
        <w:top w:val="none" w:sz="0" w:space="0" w:color="auto"/>
        <w:left w:val="none" w:sz="0" w:space="0" w:color="auto"/>
        <w:bottom w:val="none" w:sz="0" w:space="0" w:color="auto"/>
        <w:right w:val="none" w:sz="0" w:space="0" w:color="auto"/>
      </w:divBdr>
    </w:div>
    <w:div w:id="2034844850">
      <w:bodyDiv w:val="1"/>
      <w:marLeft w:val="0"/>
      <w:marRight w:val="0"/>
      <w:marTop w:val="0"/>
      <w:marBottom w:val="0"/>
      <w:divBdr>
        <w:top w:val="none" w:sz="0" w:space="0" w:color="auto"/>
        <w:left w:val="none" w:sz="0" w:space="0" w:color="auto"/>
        <w:bottom w:val="none" w:sz="0" w:space="0" w:color="auto"/>
        <w:right w:val="none" w:sz="0" w:space="0" w:color="auto"/>
      </w:divBdr>
    </w:div>
    <w:div w:id="2039772512">
      <w:bodyDiv w:val="1"/>
      <w:marLeft w:val="0"/>
      <w:marRight w:val="0"/>
      <w:marTop w:val="0"/>
      <w:marBottom w:val="0"/>
      <w:divBdr>
        <w:top w:val="none" w:sz="0" w:space="0" w:color="auto"/>
        <w:left w:val="none" w:sz="0" w:space="0" w:color="auto"/>
        <w:bottom w:val="none" w:sz="0" w:space="0" w:color="auto"/>
        <w:right w:val="none" w:sz="0" w:space="0" w:color="auto"/>
      </w:divBdr>
    </w:div>
    <w:div w:id="2039814471">
      <w:bodyDiv w:val="1"/>
      <w:marLeft w:val="0"/>
      <w:marRight w:val="0"/>
      <w:marTop w:val="0"/>
      <w:marBottom w:val="0"/>
      <w:divBdr>
        <w:top w:val="none" w:sz="0" w:space="0" w:color="auto"/>
        <w:left w:val="none" w:sz="0" w:space="0" w:color="auto"/>
        <w:bottom w:val="none" w:sz="0" w:space="0" w:color="auto"/>
        <w:right w:val="none" w:sz="0" w:space="0" w:color="auto"/>
      </w:divBdr>
    </w:div>
    <w:div w:id="2040664124">
      <w:bodyDiv w:val="1"/>
      <w:marLeft w:val="0"/>
      <w:marRight w:val="0"/>
      <w:marTop w:val="0"/>
      <w:marBottom w:val="0"/>
      <w:divBdr>
        <w:top w:val="none" w:sz="0" w:space="0" w:color="auto"/>
        <w:left w:val="none" w:sz="0" w:space="0" w:color="auto"/>
        <w:bottom w:val="none" w:sz="0" w:space="0" w:color="auto"/>
        <w:right w:val="none" w:sz="0" w:space="0" w:color="auto"/>
      </w:divBdr>
    </w:div>
    <w:div w:id="2043246346">
      <w:bodyDiv w:val="1"/>
      <w:marLeft w:val="0"/>
      <w:marRight w:val="0"/>
      <w:marTop w:val="0"/>
      <w:marBottom w:val="0"/>
      <w:divBdr>
        <w:top w:val="none" w:sz="0" w:space="0" w:color="auto"/>
        <w:left w:val="none" w:sz="0" w:space="0" w:color="auto"/>
        <w:bottom w:val="none" w:sz="0" w:space="0" w:color="auto"/>
        <w:right w:val="none" w:sz="0" w:space="0" w:color="auto"/>
      </w:divBdr>
    </w:div>
    <w:div w:id="2046636909">
      <w:bodyDiv w:val="1"/>
      <w:marLeft w:val="0"/>
      <w:marRight w:val="0"/>
      <w:marTop w:val="0"/>
      <w:marBottom w:val="0"/>
      <w:divBdr>
        <w:top w:val="none" w:sz="0" w:space="0" w:color="auto"/>
        <w:left w:val="none" w:sz="0" w:space="0" w:color="auto"/>
        <w:bottom w:val="none" w:sz="0" w:space="0" w:color="auto"/>
        <w:right w:val="none" w:sz="0" w:space="0" w:color="auto"/>
      </w:divBdr>
    </w:div>
    <w:div w:id="2055423627">
      <w:bodyDiv w:val="1"/>
      <w:marLeft w:val="0"/>
      <w:marRight w:val="0"/>
      <w:marTop w:val="0"/>
      <w:marBottom w:val="0"/>
      <w:divBdr>
        <w:top w:val="none" w:sz="0" w:space="0" w:color="auto"/>
        <w:left w:val="none" w:sz="0" w:space="0" w:color="auto"/>
        <w:bottom w:val="none" w:sz="0" w:space="0" w:color="auto"/>
        <w:right w:val="none" w:sz="0" w:space="0" w:color="auto"/>
      </w:divBdr>
    </w:div>
    <w:div w:id="2063794216">
      <w:bodyDiv w:val="1"/>
      <w:marLeft w:val="0"/>
      <w:marRight w:val="0"/>
      <w:marTop w:val="0"/>
      <w:marBottom w:val="0"/>
      <w:divBdr>
        <w:top w:val="none" w:sz="0" w:space="0" w:color="auto"/>
        <w:left w:val="none" w:sz="0" w:space="0" w:color="auto"/>
        <w:bottom w:val="none" w:sz="0" w:space="0" w:color="auto"/>
        <w:right w:val="none" w:sz="0" w:space="0" w:color="auto"/>
      </w:divBdr>
    </w:div>
    <w:div w:id="2069457557">
      <w:bodyDiv w:val="1"/>
      <w:marLeft w:val="0"/>
      <w:marRight w:val="0"/>
      <w:marTop w:val="0"/>
      <w:marBottom w:val="0"/>
      <w:divBdr>
        <w:top w:val="none" w:sz="0" w:space="0" w:color="auto"/>
        <w:left w:val="none" w:sz="0" w:space="0" w:color="auto"/>
        <w:bottom w:val="none" w:sz="0" w:space="0" w:color="auto"/>
        <w:right w:val="none" w:sz="0" w:space="0" w:color="auto"/>
      </w:divBdr>
    </w:div>
    <w:div w:id="2069497642">
      <w:bodyDiv w:val="1"/>
      <w:marLeft w:val="0"/>
      <w:marRight w:val="0"/>
      <w:marTop w:val="0"/>
      <w:marBottom w:val="0"/>
      <w:divBdr>
        <w:top w:val="none" w:sz="0" w:space="0" w:color="auto"/>
        <w:left w:val="none" w:sz="0" w:space="0" w:color="auto"/>
        <w:bottom w:val="none" w:sz="0" w:space="0" w:color="auto"/>
        <w:right w:val="none" w:sz="0" w:space="0" w:color="auto"/>
      </w:divBdr>
    </w:div>
    <w:div w:id="2071031141">
      <w:bodyDiv w:val="1"/>
      <w:marLeft w:val="0"/>
      <w:marRight w:val="0"/>
      <w:marTop w:val="0"/>
      <w:marBottom w:val="0"/>
      <w:divBdr>
        <w:top w:val="none" w:sz="0" w:space="0" w:color="auto"/>
        <w:left w:val="none" w:sz="0" w:space="0" w:color="auto"/>
        <w:bottom w:val="none" w:sz="0" w:space="0" w:color="auto"/>
        <w:right w:val="none" w:sz="0" w:space="0" w:color="auto"/>
      </w:divBdr>
    </w:div>
    <w:div w:id="2078241686">
      <w:bodyDiv w:val="1"/>
      <w:marLeft w:val="0"/>
      <w:marRight w:val="0"/>
      <w:marTop w:val="0"/>
      <w:marBottom w:val="0"/>
      <w:divBdr>
        <w:top w:val="none" w:sz="0" w:space="0" w:color="auto"/>
        <w:left w:val="none" w:sz="0" w:space="0" w:color="auto"/>
        <w:bottom w:val="none" w:sz="0" w:space="0" w:color="auto"/>
        <w:right w:val="none" w:sz="0" w:space="0" w:color="auto"/>
      </w:divBdr>
    </w:div>
    <w:div w:id="2088189730">
      <w:bodyDiv w:val="1"/>
      <w:marLeft w:val="0"/>
      <w:marRight w:val="0"/>
      <w:marTop w:val="0"/>
      <w:marBottom w:val="0"/>
      <w:divBdr>
        <w:top w:val="none" w:sz="0" w:space="0" w:color="auto"/>
        <w:left w:val="none" w:sz="0" w:space="0" w:color="auto"/>
        <w:bottom w:val="none" w:sz="0" w:space="0" w:color="auto"/>
        <w:right w:val="none" w:sz="0" w:space="0" w:color="auto"/>
      </w:divBdr>
    </w:div>
    <w:div w:id="2088259076">
      <w:bodyDiv w:val="1"/>
      <w:marLeft w:val="0"/>
      <w:marRight w:val="0"/>
      <w:marTop w:val="0"/>
      <w:marBottom w:val="0"/>
      <w:divBdr>
        <w:top w:val="none" w:sz="0" w:space="0" w:color="auto"/>
        <w:left w:val="none" w:sz="0" w:space="0" w:color="auto"/>
        <w:bottom w:val="none" w:sz="0" w:space="0" w:color="auto"/>
        <w:right w:val="none" w:sz="0" w:space="0" w:color="auto"/>
      </w:divBdr>
    </w:div>
    <w:div w:id="2089688534">
      <w:bodyDiv w:val="1"/>
      <w:marLeft w:val="0"/>
      <w:marRight w:val="0"/>
      <w:marTop w:val="0"/>
      <w:marBottom w:val="0"/>
      <w:divBdr>
        <w:top w:val="none" w:sz="0" w:space="0" w:color="auto"/>
        <w:left w:val="none" w:sz="0" w:space="0" w:color="auto"/>
        <w:bottom w:val="none" w:sz="0" w:space="0" w:color="auto"/>
        <w:right w:val="none" w:sz="0" w:space="0" w:color="auto"/>
      </w:divBdr>
    </w:div>
    <w:div w:id="2091191253">
      <w:bodyDiv w:val="1"/>
      <w:marLeft w:val="0"/>
      <w:marRight w:val="0"/>
      <w:marTop w:val="0"/>
      <w:marBottom w:val="0"/>
      <w:divBdr>
        <w:top w:val="none" w:sz="0" w:space="0" w:color="auto"/>
        <w:left w:val="none" w:sz="0" w:space="0" w:color="auto"/>
        <w:bottom w:val="none" w:sz="0" w:space="0" w:color="auto"/>
        <w:right w:val="none" w:sz="0" w:space="0" w:color="auto"/>
      </w:divBdr>
    </w:div>
    <w:div w:id="2095473144">
      <w:bodyDiv w:val="1"/>
      <w:marLeft w:val="0"/>
      <w:marRight w:val="0"/>
      <w:marTop w:val="0"/>
      <w:marBottom w:val="0"/>
      <w:divBdr>
        <w:top w:val="none" w:sz="0" w:space="0" w:color="auto"/>
        <w:left w:val="none" w:sz="0" w:space="0" w:color="auto"/>
        <w:bottom w:val="none" w:sz="0" w:space="0" w:color="auto"/>
        <w:right w:val="none" w:sz="0" w:space="0" w:color="auto"/>
      </w:divBdr>
    </w:div>
    <w:div w:id="2095662870">
      <w:bodyDiv w:val="1"/>
      <w:marLeft w:val="0"/>
      <w:marRight w:val="0"/>
      <w:marTop w:val="0"/>
      <w:marBottom w:val="0"/>
      <w:divBdr>
        <w:top w:val="none" w:sz="0" w:space="0" w:color="auto"/>
        <w:left w:val="none" w:sz="0" w:space="0" w:color="auto"/>
        <w:bottom w:val="none" w:sz="0" w:space="0" w:color="auto"/>
        <w:right w:val="none" w:sz="0" w:space="0" w:color="auto"/>
      </w:divBdr>
    </w:div>
    <w:div w:id="2095934793">
      <w:bodyDiv w:val="1"/>
      <w:marLeft w:val="0"/>
      <w:marRight w:val="0"/>
      <w:marTop w:val="0"/>
      <w:marBottom w:val="0"/>
      <w:divBdr>
        <w:top w:val="none" w:sz="0" w:space="0" w:color="auto"/>
        <w:left w:val="none" w:sz="0" w:space="0" w:color="auto"/>
        <w:bottom w:val="none" w:sz="0" w:space="0" w:color="auto"/>
        <w:right w:val="none" w:sz="0" w:space="0" w:color="auto"/>
      </w:divBdr>
    </w:div>
    <w:div w:id="2105761106">
      <w:bodyDiv w:val="1"/>
      <w:marLeft w:val="0"/>
      <w:marRight w:val="0"/>
      <w:marTop w:val="0"/>
      <w:marBottom w:val="0"/>
      <w:divBdr>
        <w:top w:val="none" w:sz="0" w:space="0" w:color="auto"/>
        <w:left w:val="none" w:sz="0" w:space="0" w:color="auto"/>
        <w:bottom w:val="none" w:sz="0" w:space="0" w:color="auto"/>
        <w:right w:val="none" w:sz="0" w:space="0" w:color="auto"/>
      </w:divBdr>
    </w:div>
    <w:div w:id="2108454848">
      <w:bodyDiv w:val="1"/>
      <w:marLeft w:val="0"/>
      <w:marRight w:val="0"/>
      <w:marTop w:val="0"/>
      <w:marBottom w:val="0"/>
      <w:divBdr>
        <w:top w:val="none" w:sz="0" w:space="0" w:color="auto"/>
        <w:left w:val="none" w:sz="0" w:space="0" w:color="auto"/>
        <w:bottom w:val="none" w:sz="0" w:space="0" w:color="auto"/>
        <w:right w:val="none" w:sz="0" w:space="0" w:color="auto"/>
      </w:divBdr>
    </w:div>
    <w:div w:id="2110392890">
      <w:bodyDiv w:val="1"/>
      <w:marLeft w:val="0"/>
      <w:marRight w:val="0"/>
      <w:marTop w:val="0"/>
      <w:marBottom w:val="0"/>
      <w:divBdr>
        <w:top w:val="none" w:sz="0" w:space="0" w:color="auto"/>
        <w:left w:val="none" w:sz="0" w:space="0" w:color="auto"/>
        <w:bottom w:val="none" w:sz="0" w:space="0" w:color="auto"/>
        <w:right w:val="none" w:sz="0" w:space="0" w:color="auto"/>
      </w:divBdr>
    </w:div>
    <w:div w:id="2112357980">
      <w:bodyDiv w:val="1"/>
      <w:marLeft w:val="0"/>
      <w:marRight w:val="0"/>
      <w:marTop w:val="0"/>
      <w:marBottom w:val="0"/>
      <w:divBdr>
        <w:top w:val="none" w:sz="0" w:space="0" w:color="auto"/>
        <w:left w:val="none" w:sz="0" w:space="0" w:color="auto"/>
        <w:bottom w:val="none" w:sz="0" w:space="0" w:color="auto"/>
        <w:right w:val="none" w:sz="0" w:space="0" w:color="auto"/>
      </w:divBdr>
    </w:div>
    <w:div w:id="2112897844">
      <w:bodyDiv w:val="1"/>
      <w:marLeft w:val="0"/>
      <w:marRight w:val="0"/>
      <w:marTop w:val="0"/>
      <w:marBottom w:val="0"/>
      <w:divBdr>
        <w:top w:val="none" w:sz="0" w:space="0" w:color="auto"/>
        <w:left w:val="none" w:sz="0" w:space="0" w:color="auto"/>
        <w:bottom w:val="none" w:sz="0" w:space="0" w:color="auto"/>
        <w:right w:val="none" w:sz="0" w:space="0" w:color="auto"/>
      </w:divBdr>
    </w:div>
    <w:div w:id="2116093697">
      <w:bodyDiv w:val="1"/>
      <w:marLeft w:val="0"/>
      <w:marRight w:val="0"/>
      <w:marTop w:val="0"/>
      <w:marBottom w:val="0"/>
      <w:divBdr>
        <w:top w:val="none" w:sz="0" w:space="0" w:color="auto"/>
        <w:left w:val="none" w:sz="0" w:space="0" w:color="auto"/>
        <w:bottom w:val="none" w:sz="0" w:space="0" w:color="auto"/>
        <w:right w:val="none" w:sz="0" w:space="0" w:color="auto"/>
      </w:divBdr>
    </w:div>
    <w:div w:id="2123180192">
      <w:bodyDiv w:val="1"/>
      <w:marLeft w:val="0"/>
      <w:marRight w:val="0"/>
      <w:marTop w:val="0"/>
      <w:marBottom w:val="0"/>
      <w:divBdr>
        <w:top w:val="none" w:sz="0" w:space="0" w:color="auto"/>
        <w:left w:val="none" w:sz="0" w:space="0" w:color="auto"/>
        <w:bottom w:val="none" w:sz="0" w:space="0" w:color="auto"/>
        <w:right w:val="none" w:sz="0" w:space="0" w:color="auto"/>
      </w:divBdr>
    </w:div>
    <w:div w:id="2125685496">
      <w:bodyDiv w:val="1"/>
      <w:marLeft w:val="0"/>
      <w:marRight w:val="0"/>
      <w:marTop w:val="0"/>
      <w:marBottom w:val="0"/>
      <w:divBdr>
        <w:top w:val="none" w:sz="0" w:space="0" w:color="auto"/>
        <w:left w:val="none" w:sz="0" w:space="0" w:color="auto"/>
        <w:bottom w:val="none" w:sz="0" w:space="0" w:color="auto"/>
        <w:right w:val="none" w:sz="0" w:space="0" w:color="auto"/>
      </w:divBdr>
    </w:div>
    <w:div w:id="2133936603">
      <w:bodyDiv w:val="1"/>
      <w:marLeft w:val="0"/>
      <w:marRight w:val="0"/>
      <w:marTop w:val="0"/>
      <w:marBottom w:val="0"/>
      <w:divBdr>
        <w:top w:val="none" w:sz="0" w:space="0" w:color="auto"/>
        <w:left w:val="none" w:sz="0" w:space="0" w:color="auto"/>
        <w:bottom w:val="none" w:sz="0" w:space="0" w:color="auto"/>
        <w:right w:val="none" w:sz="0" w:space="0" w:color="auto"/>
      </w:divBdr>
    </w:div>
    <w:div w:id="2137411265">
      <w:bodyDiv w:val="1"/>
      <w:marLeft w:val="0"/>
      <w:marRight w:val="0"/>
      <w:marTop w:val="0"/>
      <w:marBottom w:val="0"/>
      <w:divBdr>
        <w:top w:val="none" w:sz="0" w:space="0" w:color="auto"/>
        <w:left w:val="none" w:sz="0" w:space="0" w:color="auto"/>
        <w:bottom w:val="none" w:sz="0" w:space="0" w:color="auto"/>
        <w:right w:val="none" w:sz="0" w:space="0" w:color="auto"/>
      </w:divBdr>
    </w:div>
    <w:div w:id="2138335422">
      <w:bodyDiv w:val="1"/>
      <w:marLeft w:val="0"/>
      <w:marRight w:val="0"/>
      <w:marTop w:val="0"/>
      <w:marBottom w:val="0"/>
      <w:divBdr>
        <w:top w:val="none" w:sz="0" w:space="0" w:color="auto"/>
        <w:left w:val="none" w:sz="0" w:space="0" w:color="auto"/>
        <w:bottom w:val="none" w:sz="0" w:space="0" w:color="auto"/>
        <w:right w:val="none" w:sz="0" w:space="0" w:color="auto"/>
      </w:divBdr>
    </w:div>
    <w:div w:id="2144500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ursuit.unimelb.edu.au/articles/schools-must-provide-soap-to-maintain-basic-hygiene" TargetMode="External"/><Relationship Id="rId21" Type="http://schemas.openxmlformats.org/officeDocument/2006/relationships/chart" Target="charts/chart9.xml"/><Relationship Id="rId42" Type="http://schemas.openxmlformats.org/officeDocument/2006/relationships/image" Target="media/image3.png"/><Relationship Id="rId47" Type="http://schemas.openxmlformats.org/officeDocument/2006/relationships/chart" Target="charts/chart24.xml"/><Relationship Id="rId63" Type="http://schemas.openxmlformats.org/officeDocument/2006/relationships/chart" Target="charts/chart33.xml"/><Relationship Id="rId68" Type="http://schemas.openxmlformats.org/officeDocument/2006/relationships/chart" Target="charts/chart38.xml"/><Relationship Id="rId16" Type="http://schemas.openxmlformats.org/officeDocument/2006/relationships/chart" Target="charts/chart4.xml"/><Relationship Id="rId11" Type="http://schemas.openxmlformats.org/officeDocument/2006/relationships/hyperlink" Target="https://kirby.unsw.edu.au/report-type/australian-trachoma-surveillance-reports" TargetMode="External"/><Relationship Id="rId32" Type="http://schemas.openxmlformats.org/officeDocument/2006/relationships/chart" Target="charts/chart15.xml"/><Relationship Id="rId37" Type="http://schemas.openxmlformats.org/officeDocument/2006/relationships/chart" Target="charts/chart20.xml"/><Relationship Id="rId53" Type="http://schemas.openxmlformats.org/officeDocument/2006/relationships/header" Target="header4.xml"/><Relationship Id="rId58" Type="http://schemas.openxmlformats.org/officeDocument/2006/relationships/hyperlink" Target="https://www.phaiwa.org.au/endingtrachoma/" TargetMode="External"/><Relationship Id="rId74" Type="http://schemas.openxmlformats.org/officeDocument/2006/relationships/header" Target="header11.xml"/><Relationship Id="rId79" Type="http://schemas.openxmlformats.org/officeDocument/2006/relationships/footer" Target="footer7.xml"/><Relationship Id="rId5" Type="http://schemas.openxmlformats.org/officeDocument/2006/relationships/numbering" Target="numbering.xml"/><Relationship Id="rId61" Type="http://schemas.openxmlformats.org/officeDocument/2006/relationships/chart" Target="charts/chart31.xml"/><Relationship Id="rId82" Type="http://schemas.openxmlformats.org/officeDocument/2006/relationships/theme" Target="theme/theme1.xm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hyperlink" Target="https://www.endtrachoma2020.org.au/projects" TargetMode="External"/><Relationship Id="rId30" Type="http://schemas.openxmlformats.org/officeDocument/2006/relationships/chart" Target="charts/chart13.xml"/><Relationship Id="rId35" Type="http://schemas.openxmlformats.org/officeDocument/2006/relationships/chart" Target="charts/chart18.xml"/><Relationship Id="rId43" Type="http://schemas.openxmlformats.org/officeDocument/2006/relationships/image" Target="media/image4.png"/><Relationship Id="rId48" Type="http://schemas.openxmlformats.org/officeDocument/2006/relationships/chart" Target="charts/chart25.xml"/><Relationship Id="rId56" Type="http://schemas.openxmlformats.org/officeDocument/2006/relationships/header" Target="header6.xml"/><Relationship Id="rId64" Type="http://schemas.openxmlformats.org/officeDocument/2006/relationships/chart" Target="charts/chart34.xml"/><Relationship Id="rId69" Type="http://schemas.openxmlformats.org/officeDocument/2006/relationships/header" Target="header7.xml"/><Relationship Id="rId77" Type="http://schemas.openxmlformats.org/officeDocument/2006/relationships/header" Target="header13.xml"/><Relationship Id="rId8" Type="http://schemas.openxmlformats.org/officeDocument/2006/relationships/webSettings" Target="webSettings.xml"/><Relationship Id="rId51" Type="http://schemas.openxmlformats.org/officeDocument/2006/relationships/chart" Target="charts/chart28.xml"/><Relationship Id="rId72" Type="http://schemas.openxmlformats.org/officeDocument/2006/relationships/header" Target="header9.xml"/><Relationship Id="rId80" Type="http://schemas.openxmlformats.org/officeDocument/2006/relationships/header" Target="header1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chart" Target="charts/chart5.xml"/><Relationship Id="rId25" Type="http://schemas.openxmlformats.org/officeDocument/2006/relationships/chart" Target="charts/chart11.xml"/><Relationship Id="rId33" Type="http://schemas.openxmlformats.org/officeDocument/2006/relationships/chart" Target="charts/chart16.xml"/><Relationship Id="rId38" Type="http://schemas.openxmlformats.org/officeDocument/2006/relationships/header" Target="header1.xml"/><Relationship Id="rId46" Type="http://schemas.openxmlformats.org/officeDocument/2006/relationships/chart" Target="charts/chart23.xml"/><Relationship Id="rId59" Type="http://schemas.openxmlformats.org/officeDocument/2006/relationships/image" Target="media/image5.png"/><Relationship Id="rId67" Type="http://schemas.openxmlformats.org/officeDocument/2006/relationships/chart" Target="charts/chart37.xml"/><Relationship Id="rId20" Type="http://schemas.openxmlformats.org/officeDocument/2006/relationships/chart" Target="charts/chart8.xml"/><Relationship Id="rId41" Type="http://schemas.openxmlformats.org/officeDocument/2006/relationships/header" Target="header3.xml"/><Relationship Id="rId54" Type="http://schemas.openxmlformats.org/officeDocument/2006/relationships/header" Target="header5.xml"/><Relationship Id="rId62" Type="http://schemas.openxmlformats.org/officeDocument/2006/relationships/chart" Target="charts/chart32.xml"/><Relationship Id="rId70" Type="http://schemas.openxmlformats.org/officeDocument/2006/relationships/header" Target="header8.xml"/><Relationship Id="rId75"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3.xml"/><Relationship Id="rId23" Type="http://schemas.openxmlformats.org/officeDocument/2006/relationships/footer" Target="footer1.xml"/><Relationship Id="rId28" Type="http://schemas.openxmlformats.org/officeDocument/2006/relationships/image" Target="media/image2.png"/><Relationship Id="rId36" Type="http://schemas.openxmlformats.org/officeDocument/2006/relationships/chart" Target="charts/chart19.xml"/><Relationship Id="rId49" Type="http://schemas.openxmlformats.org/officeDocument/2006/relationships/chart" Target="charts/chart26.xml"/><Relationship Id="rId57" Type="http://schemas.openxmlformats.org/officeDocument/2006/relationships/hyperlink" Target="https://www.phaiwa.org.au/endingtrachoma/" TargetMode="External"/><Relationship Id="rId10" Type="http://schemas.openxmlformats.org/officeDocument/2006/relationships/endnotes" Target="endnotes.xml"/><Relationship Id="rId31" Type="http://schemas.openxmlformats.org/officeDocument/2006/relationships/chart" Target="charts/chart14.xml"/><Relationship Id="rId44" Type="http://schemas.openxmlformats.org/officeDocument/2006/relationships/chart" Target="charts/chart21.xml"/><Relationship Id="rId52" Type="http://schemas.openxmlformats.org/officeDocument/2006/relationships/chart" Target="charts/chart29.xml"/><Relationship Id="rId60" Type="http://schemas.openxmlformats.org/officeDocument/2006/relationships/chart" Target="charts/chart30.xml"/><Relationship Id="rId65" Type="http://schemas.openxmlformats.org/officeDocument/2006/relationships/chart" Target="charts/chart35.xml"/><Relationship Id="rId73" Type="http://schemas.openxmlformats.org/officeDocument/2006/relationships/header" Target="header10.xml"/><Relationship Id="rId78" Type="http://schemas.openxmlformats.org/officeDocument/2006/relationships/header" Target="header14.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header" Target="header2.xml"/><Relationship Id="rId34" Type="http://schemas.openxmlformats.org/officeDocument/2006/relationships/chart" Target="charts/chart17.xml"/><Relationship Id="rId50" Type="http://schemas.openxmlformats.org/officeDocument/2006/relationships/chart" Target="charts/chart27.xml"/><Relationship Id="rId55" Type="http://schemas.openxmlformats.org/officeDocument/2006/relationships/footer" Target="footer4.xml"/><Relationship Id="rId76" Type="http://schemas.openxmlformats.org/officeDocument/2006/relationships/header" Target="header12.xml"/><Relationship Id="rId7" Type="http://schemas.openxmlformats.org/officeDocument/2006/relationships/settings" Target="settings.xml"/><Relationship Id="rId71" Type="http://schemas.openxmlformats.org/officeDocument/2006/relationships/footer" Target="footer5.xml"/><Relationship Id="rId2" Type="http://schemas.openxmlformats.org/officeDocument/2006/relationships/customXml" Target="../customXml/item2.xml"/><Relationship Id="rId29" Type="http://schemas.openxmlformats.org/officeDocument/2006/relationships/chart" Target="charts/chart12.xml"/><Relationship Id="rId24" Type="http://schemas.openxmlformats.org/officeDocument/2006/relationships/footer" Target="footer2.xml"/><Relationship Id="rId40" Type="http://schemas.openxmlformats.org/officeDocument/2006/relationships/footer" Target="footer3.xml"/><Relationship Id="rId45" Type="http://schemas.openxmlformats.org/officeDocument/2006/relationships/chart" Target="charts/chart22.xml"/><Relationship Id="rId66" Type="http://schemas.openxmlformats.org/officeDocument/2006/relationships/chart" Target="charts/chart36.xml"/></Relationships>
</file>

<file path=word/_rels/endnotes.xml.rels><?xml version="1.0" encoding="UTF-8" standalone="yes"?>
<Relationships xmlns="http://schemas.openxmlformats.org/package/2006/relationships"><Relationship Id="rId3" Type="http://schemas.openxmlformats.org/officeDocument/2006/relationships/hyperlink" Target="https://www.legislation.gov.au/Details/F2020L00324" TargetMode="External"/><Relationship Id="rId2" Type="http://schemas.openxmlformats.org/officeDocument/2006/relationships/hyperlink" Target="https://archive.budget.gov.au/2013-14/bp3/Consolidated_BP3.pdf" TargetMode="External"/><Relationship Id="rId1" Type="http://schemas.openxmlformats.org/officeDocument/2006/relationships/hyperlink" Target="http://www.health.gov.au/internet/main/publishing.nsf/Content/cdna-song-trachoma.htm" TargetMode="External"/><Relationship Id="rId4" Type="http://schemas.openxmlformats.org/officeDocument/2006/relationships/hyperlink" Target="https://healthinfonet.ecu.edu.au/learn/health-topics/infectious-conditions/covid-19-updates-and-information/"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37.xlsx"/><Relationship Id="rId1" Type="http://schemas.openxmlformats.org/officeDocument/2006/relationships/themeOverride" Target="../theme/themeOverride38.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027001761766075E-2"/>
          <c:y val="5.1231748524103109E-2"/>
          <c:w val="0.90414194800992342"/>
          <c:h val="0.7422467943287272"/>
        </c:manualLayout>
      </c:layout>
      <c:lineChart>
        <c:grouping val="standard"/>
        <c:varyColors val="0"/>
        <c:ser>
          <c:idx val="0"/>
          <c:order val="0"/>
          <c:tx>
            <c:strRef>
              <c:f>'Figure 1.2'!$B$4</c:f>
              <c:strCache>
                <c:ptCount val="1"/>
                <c:pt idx="0">
                  <c:v>New South Wales</c:v>
                </c:pt>
              </c:strCache>
            </c:strRef>
          </c:tx>
          <c:cat>
            <c:numRef>
              <c:f>'Figure 1.2'!$C$3:$P$3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1.2'!$C$4:$P$4</c:f>
              <c:numCache>
                <c:formatCode>General</c:formatCode>
                <c:ptCount val="14"/>
                <c:pt idx="6">
                  <c:v>10</c:v>
                </c:pt>
                <c:pt idx="7">
                  <c:v>10</c:v>
                </c:pt>
                <c:pt idx="8">
                  <c:v>1</c:v>
                </c:pt>
                <c:pt idx="9">
                  <c:v>0</c:v>
                </c:pt>
                <c:pt idx="10">
                  <c:v>0</c:v>
                </c:pt>
                <c:pt idx="11" formatCode="0">
                  <c:v>0</c:v>
                </c:pt>
                <c:pt idx="12">
                  <c:v>0</c:v>
                </c:pt>
                <c:pt idx="13">
                  <c:v>0</c:v>
                </c:pt>
              </c:numCache>
            </c:numRef>
          </c:val>
          <c:smooth val="0"/>
          <c:extLst>
            <c:ext xmlns:c16="http://schemas.microsoft.com/office/drawing/2014/chart" uri="{C3380CC4-5D6E-409C-BE32-E72D297353CC}">
              <c16:uniqueId val="{00000000-EFA9-4337-9658-329E7BD6156A}"/>
            </c:ext>
          </c:extLst>
        </c:ser>
        <c:ser>
          <c:idx val="1"/>
          <c:order val="1"/>
          <c:tx>
            <c:strRef>
              <c:f>'Figure 1.2'!$B$5</c:f>
              <c:strCache>
                <c:ptCount val="1"/>
                <c:pt idx="0">
                  <c:v>Northern Territory</c:v>
                </c:pt>
              </c:strCache>
            </c:strRef>
          </c:tx>
          <c:cat>
            <c:numRef>
              <c:f>'Figure 1.2'!$C$3:$P$3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1.2'!$C$5:$P$5</c:f>
              <c:numCache>
                <c:formatCode>General</c:formatCode>
                <c:ptCount val="14"/>
                <c:pt idx="0">
                  <c:v>85</c:v>
                </c:pt>
                <c:pt idx="1">
                  <c:v>81</c:v>
                </c:pt>
                <c:pt idx="2">
                  <c:v>84</c:v>
                </c:pt>
                <c:pt idx="3">
                  <c:v>84</c:v>
                </c:pt>
                <c:pt idx="4">
                  <c:v>84</c:v>
                </c:pt>
                <c:pt idx="5">
                  <c:v>80</c:v>
                </c:pt>
                <c:pt idx="6">
                  <c:v>80</c:v>
                </c:pt>
                <c:pt idx="7">
                  <c:v>78</c:v>
                </c:pt>
                <c:pt idx="8">
                  <c:v>78</c:v>
                </c:pt>
                <c:pt idx="9">
                  <c:v>77</c:v>
                </c:pt>
                <c:pt idx="10">
                  <c:v>68</c:v>
                </c:pt>
                <c:pt idx="11" formatCode="0">
                  <c:v>61</c:v>
                </c:pt>
                <c:pt idx="12">
                  <c:v>57</c:v>
                </c:pt>
                <c:pt idx="13">
                  <c:v>45</c:v>
                </c:pt>
              </c:numCache>
            </c:numRef>
          </c:val>
          <c:smooth val="0"/>
          <c:extLst>
            <c:ext xmlns:c16="http://schemas.microsoft.com/office/drawing/2014/chart" uri="{C3380CC4-5D6E-409C-BE32-E72D297353CC}">
              <c16:uniqueId val="{00000001-EFA9-4337-9658-329E7BD6156A}"/>
            </c:ext>
          </c:extLst>
        </c:ser>
        <c:ser>
          <c:idx val="2"/>
          <c:order val="2"/>
          <c:tx>
            <c:strRef>
              <c:f>'Figure 1.2'!$B$6</c:f>
              <c:strCache>
                <c:ptCount val="1"/>
                <c:pt idx="0">
                  <c:v>Queensland</c:v>
                </c:pt>
              </c:strCache>
            </c:strRef>
          </c:tx>
          <c:cat>
            <c:numRef>
              <c:f>'Figure 1.2'!$C$3:$P$3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1.2'!$C$6:$P$6</c:f>
              <c:numCache>
                <c:formatCode>General</c:formatCode>
                <c:ptCount val="14"/>
                <c:pt idx="5">
                  <c:v>6</c:v>
                </c:pt>
                <c:pt idx="9">
                  <c:v>3</c:v>
                </c:pt>
                <c:pt idx="10">
                  <c:v>3</c:v>
                </c:pt>
                <c:pt idx="11" formatCode="0">
                  <c:v>4</c:v>
                </c:pt>
                <c:pt idx="12">
                  <c:v>5</c:v>
                </c:pt>
                <c:pt idx="13">
                  <c:v>2</c:v>
                </c:pt>
              </c:numCache>
            </c:numRef>
          </c:val>
          <c:smooth val="0"/>
          <c:extLst>
            <c:ext xmlns:c16="http://schemas.microsoft.com/office/drawing/2014/chart" uri="{C3380CC4-5D6E-409C-BE32-E72D297353CC}">
              <c16:uniqueId val="{00000002-EFA9-4337-9658-329E7BD6156A}"/>
            </c:ext>
          </c:extLst>
        </c:ser>
        <c:ser>
          <c:idx val="3"/>
          <c:order val="3"/>
          <c:tx>
            <c:strRef>
              <c:f>'Figure 1.2'!$B$7</c:f>
              <c:strCache>
                <c:ptCount val="1"/>
                <c:pt idx="0">
                  <c:v>South Australia</c:v>
                </c:pt>
              </c:strCache>
            </c:strRef>
          </c:tx>
          <c:cat>
            <c:numRef>
              <c:f>'Figure 1.2'!$C$3:$P$3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1.2'!$C$7:$P$7</c:f>
              <c:numCache>
                <c:formatCode>General</c:formatCode>
                <c:ptCount val="14"/>
                <c:pt idx="0">
                  <c:v>68</c:v>
                </c:pt>
                <c:pt idx="1">
                  <c:v>72</c:v>
                </c:pt>
                <c:pt idx="2">
                  <c:v>72</c:v>
                </c:pt>
                <c:pt idx="3">
                  <c:v>72</c:v>
                </c:pt>
                <c:pt idx="4">
                  <c:v>72</c:v>
                </c:pt>
                <c:pt idx="5">
                  <c:v>38</c:v>
                </c:pt>
                <c:pt idx="6">
                  <c:v>22</c:v>
                </c:pt>
                <c:pt idx="7">
                  <c:v>21</c:v>
                </c:pt>
                <c:pt idx="8">
                  <c:v>18</c:v>
                </c:pt>
                <c:pt idx="9">
                  <c:v>19</c:v>
                </c:pt>
                <c:pt idx="10">
                  <c:v>18</c:v>
                </c:pt>
                <c:pt idx="11" formatCode="0">
                  <c:v>15</c:v>
                </c:pt>
                <c:pt idx="12">
                  <c:v>15</c:v>
                </c:pt>
                <c:pt idx="13">
                  <c:v>15</c:v>
                </c:pt>
              </c:numCache>
            </c:numRef>
          </c:val>
          <c:smooth val="0"/>
          <c:extLst>
            <c:ext xmlns:c16="http://schemas.microsoft.com/office/drawing/2014/chart" uri="{C3380CC4-5D6E-409C-BE32-E72D297353CC}">
              <c16:uniqueId val="{00000003-EFA9-4337-9658-329E7BD6156A}"/>
            </c:ext>
          </c:extLst>
        </c:ser>
        <c:ser>
          <c:idx val="4"/>
          <c:order val="4"/>
          <c:tx>
            <c:strRef>
              <c:f>'Figure 1.2'!$B$8</c:f>
              <c:strCache>
                <c:ptCount val="1"/>
                <c:pt idx="0">
                  <c:v>Western Australia</c:v>
                </c:pt>
              </c:strCache>
            </c:strRef>
          </c:tx>
          <c:cat>
            <c:numRef>
              <c:f>'Figure 1.2'!$C$3:$P$3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1.2'!$C$8:$P$8</c:f>
              <c:numCache>
                <c:formatCode>General</c:formatCode>
                <c:ptCount val="14"/>
                <c:pt idx="0">
                  <c:v>72</c:v>
                </c:pt>
                <c:pt idx="1">
                  <c:v>74</c:v>
                </c:pt>
                <c:pt idx="2">
                  <c:v>74</c:v>
                </c:pt>
                <c:pt idx="3">
                  <c:v>86</c:v>
                </c:pt>
                <c:pt idx="4">
                  <c:v>75</c:v>
                </c:pt>
                <c:pt idx="5">
                  <c:v>78</c:v>
                </c:pt>
                <c:pt idx="6">
                  <c:v>71</c:v>
                </c:pt>
                <c:pt idx="7">
                  <c:v>68</c:v>
                </c:pt>
                <c:pt idx="8">
                  <c:v>58</c:v>
                </c:pt>
                <c:pt idx="9">
                  <c:v>51</c:v>
                </c:pt>
                <c:pt idx="10">
                  <c:v>41</c:v>
                </c:pt>
                <c:pt idx="11" formatCode="0">
                  <c:v>40</c:v>
                </c:pt>
                <c:pt idx="12">
                  <c:v>38</c:v>
                </c:pt>
                <c:pt idx="13">
                  <c:v>36</c:v>
                </c:pt>
              </c:numCache>
            </c:numRef>
          </c:val>
          <c:smooth val="0"/>
          <c:extLst>
            <c:ext xmlns:c16="http://schemas.microsoft.com/office/drawing/2014/chart" uri="{C3380CC4-5D6E-409C-BE32-E72D297353CC}">
              <c16:uniqueId val="{00000004-EFA9-4337-9658-329E7BD6156A}"/>
            </c:ext>
          </c:extLst>
        </c:ser>
        <c:dLbls>
          <c:showLegendKey val="0"/>
          <c:showVal val="0"/>
          <c:showCatName val="0"/>
          <c:showSerName val="0"/>
          <c:showPercent val="0"/>
          <c:showBubbleSize val="0"/>
        </c:dLbls>
        <c:marker val="1"/>
        <c:smooth val="0"/>
        <c:axId val="246800384"/>
        <c:axId val="246801920"/>
      </c:lineChart>
      <c:catAx>
        <c:axId val="246800384"/>
        <c:scaling>
          <c:orientation val="minMax"/>
        </c:scaling>
        <c:delete val="0"/>
        <c:axPos val="b"/>
        <c:numFmt formatCode="General" sourceLinked="1"/>
        <c:majorTickMark val="out"/>
        <c:minorTickMark val="none"/>
        <c:tickLblPos val="nextTo"/>
        <c:crossAx val="246801920"/>
        <c:crosses val="autoZero"/>
        <c:auto val="1"/>
        <c:lblAlgn val="ctr"/>
        <c:lblOffset val="100"/>
        <c:noMultiLvlLbl val="0"/>
      </c:catAx>
      <c:valAx>
        <c:axId val="246801920"/>
        <c:scaling>
          <c:orientation val="minMax"/>
        </c:scaling>
        <c:delete val="0"/>
        <c:axPos val="l"/>
        <c:majorGridlines>
          <c:spPr>
            <a:ln>
              <a:noFill/>
            </a:ln>
          </c:spPr>
        </c:majorGridlines>
        <c:numFmt formatCode="General" sourceLinked="1"/>
        <c:majorTickMark val="out"/>
        <c:minorTickMark val="none"/>
        <c:tickLblPos val="nextTo"/>
        <c:crossAx val="246800384"/>
        <c:crosses val="autoZero"/>
        <c:crossBetween val="between"/>
      </c:valAx>
    </c:plotArea>
    <c:legend>
      <c:legendPos val="b"/>
      <c:layout>
        <c:manualLayout>
          <c:xMode val="edge"/>
          <c:yMode val="edge"/>
          <c:x val="5.95955818022747E-2"/>
          <c:y val="0.85474311312258988"/>
          <c:w val="0.91867150537634412"/>
          <c:h val="0.12738888888888888"/>
        </c:manualLayout>
      </c:layout>
      <c:overlay val="0"/>
    </c:legend>
    <c:plotVisOnly val="1"/>
    <c:dispBlanksAs val="gap"/>
    <c:showDLblsOverMax val="0"/>
  </c:chart>
  <c:spPr>
    <a:ln>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1.9'!$B$3</c:f>
              <c:strCache>
                <c:ptCount val="1"/>
                <c:pt idx="0">
                  <c:v>New South Wales</c:v>
                </c:pt>
              </c:strCache>
            </c:strRef>
          </c:tx>
          <c:cat>
            <c:numRef>
              <c:f>'Figure 1.9'!$C$2:$P$2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1.9'!$C$3:$P$3</c:f>
              <c:numCache>
                <c:formatCode>General</c:formatCode>
                <c:ptCount val="14"/>
                <c:pt idx="6" formatCode="0%">
                  <c:v>0.1</c:v>
                </c:pt>
                <c:pt idx="7" formatCode="0%">
                  <c:v>0</c:v>
                </c:pt>
                <c:pt idx="8" formatCode="0%">
                  <c:v>0</c:v>
                </c:pt>
              </c:numCache>
            </c:numRef>
          </c:val>
          <c:smooth val="0"/>
          <c:extLst>
            <c:ext xmlns:c16="http://schemas.microsoft.com/office/drawing/2014/chart" uri="{C3380CC4-5D6E-409C-BE32-E72D297353CC}">
              <c16:uniqueId val="{00000000-71D4-5548-9829-19662FBE1FB1}"/>
            </c:ext>
          </c:extLst>
        </c:ser>
        <c:ser>
          <c:idx val="1"/>
          <c:order val="1"/>
          <c:tx>
            <c:strRef>
              <c:f>'Figure 1.9'!$B$4</c:f>
              <c:strCache>
                <c:ptCount val="1"/>
                <c:pt idx="0">
                  <c:v>Northern Territory</c:v>
                </c:pt>
              </c:strCache>
            </c:strRef>
          </c:tx>
          <c:cat>
            <c:numRef>
              <c:f>'Figure 1.9'!$C$2:$P$2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1.9'!$C$4:$P$4</c:f>
              <c:numCache>
                <c:formatCode>0%</c:formatCode>
                <c:ptCount val="14"/>
                <c:pt idx="0">
                  <c:v>0.45</c:v>
                </c:pt>
                <c:pt idx="1">
                  <c:v>0.74358974358974361</c:v>
                </c:pt>
                <c:pt idx="2">
                  <c:v>0.58490566037735847</c:v>
                </c:pt>
                <c:pt idx="3">
                  <c:v>0.625</c:v>
                </c:pt>
                <c:pt idx="4">
                  <c:v>0.45588235294117646</c:v>
                </c:pt>
                <c:pt idx="5">
                  <c:v>0.28000000000000003</c:v>
                </c:pt>
                <c:pt idx="6">
                  <c:v>0.41</c:v>
                </c:pt>
                <c:pt idx="7">
                  <c:v>0.49</c:v>
                </c:pt>
                <c:pt idx="8">
                  <c:v>0.37</c:v>
                </c:pt>
                <c:pt idx="9">
                  <c:v>0.46</c:v>
                </c:pt>
                <c:pt idx="10">
                  <c:v>0.49</c:v>
                </c:pt>
                <c:pt idx="11">
                  <c:v>0.56000000000000005</c:v>
                </c:pt>
                <c:pt idx="12">
                  <c:v>0.47</c:v>
                </c:pt>
                <c:pt idx="13">
                  <c:v>0.63</c:v>
                </c:pt>
              </c:numCache>
            </c:numRef>
          </c:val>
          <c:smooth val="0"/>
          <c:extLst>
            <c:ext xmlns:c16="http://schemas.microsoft.com/office/drawing/2014/chart" uri="{C3380CC4-5D6E-409C-BE32-E72D297353CC}">
              <c16:uniqueId val="{00000001-71D4-5548-9829-19662FBE1FB1}"/>
            </c:ext>
          </c:extLst>
        </c:ser>
        <c:ser>
          <c:idx val="2"/>
          <c:order val="2"/>
          <c:tx>
            <c:strRef>
              <c:f>'Figure 1.9'!$B$5</c:f>
              <c:strCache>
                <c:ptCount val="1"/>
                <c:pt idx="0">
                  <c:v>Queensland</c:v>
                </c:pt>
              </c:strCache>
            </c:strRef>
          </c:tx>
          <c:cat>
            <c:numRef>
              <c:f>'Figure 1.9'!$C$2:$P$2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1.9'!$C$5:$P$5</c:f>
              <c:numCache>
                <c:formatCode>General</c:formatCode>
                <c:ptCount val="14"/>
                <c:pt idx="5" formatCode="0%">
                  <c:v>0</c:v>
                </c:pt>
                <c:pt idx="9" formatCode="0%">
                  <c:v>0</c:v>
                </c:pt>
                <c:pt idx="10" formatCode="0%">
                  <c:v>0</c:v>
                </c:pt>
                <c:pt idx="11" formatCode="0%">
                  <c:v>0.5</c:v>
                </c:pt>
                <c:pt idx="12" formatCode="0%">
                  <c:v>0.5</c:v>
                </c:pt>
                <c:pt idx="13" formatCode="0%">
                  <c:v>0</c:v>
                </c:pt>
              </c:numCache>
            </c:numRef>
          </c:val>
          <c:smooth val="0"/>
          <c:extLst>
            <c:ext xmlns:c16="http://schemas.microsoft.com/office/drawing/2014/chart" uri="{C3380CC4-5D6E-409C-BE32-E72D297353CC}">
              <c16:uniqueId val="{00000002-71D4-5548-9829-19662FBE1FB1}"/>
            </c:ext>
          </c:extLst>
        </c:ser>
        <c:ser>
          <c:idx val="3"/>
          <c:order val="3"/>
          <c:tx>
            <c:strRef>
              <c:f>'Figure 1.9'!$B$6</c:f>
              <c:strCache>
                <c:ptCount val="1"/>
                <c:pt idx="0">
                  <c:v>South Australia</c:v>
                </c:pt>
              </c:strCache>
            </c:strRef>
          </c:tx>
          <c:marker>
            <c:symbol val="circle"/>
            <c:size val="7"/>
          </c:marker>
          <c:cat>
            <c:numRef>
              <c:f>'Figure 1.9'!$C$2:$P$2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1.9'!$C$6:$P$6</c:f>
              <c:numCache>
                <c:formatCode>0%</c:formatCode>
                <c:ptCount val="14"/>
                <c:pt idx="0">
                  <c:v>0.75</c:v>
                </c:pt>
                <c:pt idx="1">
                  <c:v>0.36363636363636365</c:v>
                </c:pt>
                <c:pt idx="2">
                  <c:v>0.41666666666666669</c:v>
                </c:pt>
                <c:pt idx="3">
                  <c:v>#N/A</c:v>
                </c:pt>
                <c:pt idx="4">
                  <c:v>0.35</c:v>
                </c:pt>
                <c:pt idx="5">
                  <c:v>8.5714285714285715E-2</c:v>
                </c:pt>
                <c:pt idx="6">
                  <c:v>0.375</c:v>
                </c:pt>
                <c:pt idx="7">
                  <c:v>0.15</c:v>
                </c:pt>
                <c:pt idx="8">
                  <c:v>0.45</c:v>
                </c:pt>
                <c:pt idx="9">
                  <c:v>0.21</c:v>
                </c:pt>
                <c:pt idx="10">
                  <c:v>0.16</c:v>
                </c:pt>
                <c:pt idx="11">
                  <c:v>7.0000000000000007E-2</c:v>
                </c:pt>
                <c:pt idx="12">
                  <c:v>0</c:v>
                </c:pt>
                <c:pt idx="13">
                  <c:v>7.0000000000000007E-2</c:v>
                </c:pt>
              </c:numCache>
            </c:numRef>
          </c:val>
          <c:smooth val="0"/>
          <c:extLst>
            <c:ext xmlns:c16="http://schemas.microsoft.com/office/drawing/2014/chart" uri="{C3380CC4-5D6E-409C-BE32-E72D297353CC}">
              <c16:uniqueId val="{00000003-71D4-5548-9829-19662FBE1FB1}"/>
            </c:ext>
          </c:extLst>
        </c:ser>
        <c:ser>
          <c:idx val="4"/>
          <c:order val="4"/>
          <c:tx>
            <c:strRef>
              <c:f>'Figure 1.9'!$B$7</c:f>
              <c:strCache>
                <c:ptCount val="1"/>
                <c:pt idx="0">
                  <c:v>Western Australia</c:v>
                </c:pt>
              </c:strCache>
            </c:strRef>
          </c:tx>
          <c:cat>
            <c:numRef>
              <c:f>'Figure 1.9'!$C$2:$P$2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1.9'!$C$7:$P$7</c:f>
              <c:numCache>
                <c:formatCode>0%</c:formatCode>
                <c:ptCount val="14"/>
                <c:pt idx="0">
                  <c:v>0.61818181818181817</c:v>
                </c:pt>
                <c:pt idx="1">
                  <c:v>0.66666666666666663</c:v>
                </c:pt>
                <c:pt idx="2">
                  <c:v>0.6</c:v>
                </c:pt>
                <c:pt idx="3">
                  <c:v>0.5</c:v>
                </c:pt>
                <c:pt idx="4">
                  <c:v>0.36231884057971014</c:v>
                </c:pt>
                <c:pt idx="5">
                  <c:v>0.29333333333333333</c:v>
                </c:pt>
                <c:pt idx="6">
                  <c:v>0.28000000000000003</c:v>
                </c:pt>
                <c:pt idx="7">
                  <c:v>0.25</c:v>
                </c:pt>
                <c:pt idx="8">
                  <c:v>0.27</c:v>
                </c:pt>
                <c:pt idx="9">
                  <c:v>0.47</c:v>
                </c:pt>
                <c:pt idx="10">
                  <c:v>0.6</c:v>
                </c:pt>
                <c:pt idx="11">
                  <c:v>0.63</c:v>
                </c:pt>
                <c:pt idx="12">
                  <c:v>0.47</c:v>
                </c:pt>
                <c:pt idx="13">
                  <c:v>0.69</c:v>
                </c:pt>
              </c:numCache>
            </c:numRef>
          </c:val>
          <c:smooth val="0"/>
          <c:extLst>
            <c:ext xmlns:c16="http://schemas.microsoft.com/office/drawing/2014/chart" uri="{C3380CC4-5D6E-409C-BE32-E72D297353CC}">
              <c16:uniqueId val="{00000004-71D4-5548-9829-19662FBE1FB1}"/>
            </c:ext>
          </c:extLst>
        </c:ser>
        <c:dLbls>
          <c:showLegendKey val="0"/>
          <c:showVal val="0"/>
          <c:showCatName val="0"/>
          <c:showSerName val="0"/>
          <c:showPercent val="0"/>
          <c:showBubbleSize val="0"/>
        </c:dLbls>
        <c:marker val="1"/>
        <c:smooth val="0"/>
        <c:axId val="133753472"/>
        <c:axId val="133562752"/>
      </c:lineChart>
      <c:catAx>
        <c:axId val="133753472"/>
        <c:scaling>
          <c:orientation val="minMax"/>
        </c:scaling>
        <c:delete val="0"/>
        <c:axPos val="b"/>
        <c:numFmt formatCode="General" sourceLinked="1"/>
        <c:majorTickMark val="out"/>
        <c:minorTickMark val="none"/>
        <c:tickLblPos val="nextTo"/>
        <c:crossAx val="133562752"/>
        <c:crosses val="autoZero"/>
        <c:auto val="1"/>
        <c:lblAlgn val="ctr"/>
        <c:lblOffset val="100"/>
        <c:noMultiLvlLbl val="0"/>
      </c:catAx>
      <c:valAx>
        <c:axId val="133562752"/>
        <c:scaling>
          <c:orientation val="minMax"/>
        </c:scaling>
        <c:delete val="0"/>
        <c:axPos val="l"/>
        <c:majorGridlines>
          <c:spPr>
            <a:ln>
              <a:noFill/>
            </a:ln>
          </c:spPr>
        </c:majorGridlines>
        <c:numFmt formatCode="General" sourceLinked="1"/>
        <c:majorTickMark val="out"/>
        <c:minorTickMark val="none"/>
        <c:tickLblPos val="nextTo"/>
        <c:crossAx val="133753472"/>
        <c:crosses val="autoZero"/>
        <c:crossBetween val="between"/>
      </c:valAx>
    </c:plotArea>
    <c:legend>
      <c:legendPos val="b"/>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1.10'!$A$3</c:f>
              <c:strCache>
                <c:ptCount val="1"/>
                <c:pt idx="0">
                  <c:v>New South Wales</c:v>
                </c:pt>
              </c:strCache>
            </c:strRef>
          </c:tx>
          <c:cat>
            <c:numRef>
              <c:f>'Figure 1.10'!$B$2:$O$2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1.10'!$B$3:$O$3</c:f>
              <c:numCache>
                <c:formatCode>General</c:formatCode>
                <c:ptCount val="14"/>
                <c:pt idx="6">
                  <c:v>25</c:v>
                </c:pt>
                <c:pt idx="7">
                  <c:v>0</c:v>
                </c:pt>
              </c:numCache>
            </c:numRef>
          </c:val>
          <c:smooth val="0"/>
          <c:extLst>
            <c:ext xmlns:c16="http://schemas.microsoft.com/office/drawing/2014/chart" uri="{C3380CC4-5D6E-409C-BE32-E72D297353CC}">
              <c16:uniqueId val="{00000000-DF87-3742-8C64-B04C3A93A565}"/>
            </c:ext>
          </c:extLst>
        </c:ser>
        <c:ser>
          <c:idx val="1"/>
          <c:order val="1"/>
          <c:tx>
            <c:strRef>
              <c:f>'Figure 1.10'!$A$4</c:f>
              <c:strCache>
                <c:ptCount val="1"/>
                <c:pt idx="0">
                  <c:v>Northern Territory</c:v>
                </c:pt>
              </c:strCache>
            </c:strRef>
          </c:tx>
          <c:cat>
            <c:numRef>
              <c:f>'Figure 1.10'!$B$2:$O$2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1.10'!$B$4:$O$4</c:f>
              <c:numCache>
                <c:formatCode>General</c:formatCode>
                <c:ptCount val="14"/>
                <c:pt idx="0">
                  <c:v>317</c:v>
                </c:pt>
                <c:pt idx="1">
                  <c:v>3940</c:v>
                </c:pt>
                <c:pt idx="2">
                  <c:v>3270</c:v>
                </c:pt>
                <c:pt idx="3">
                  <c:v>4344</c:v>
                </c:pt>
                <c:pt idx="4">
                  <c:v>5915</c:v>
                </c:pt>
                <c:pt idx="5">
                  <c:v>7403</c:v>
                </c:pt>
                <c:pt idx="6">
                  <c:v>9232</c:v>
                </c:pt>
                <c:pt idx="7">
                  <c:v>7800</c:v>
                </c:pt>
                <c:pt idx="8">
                  <c:v>6674</c:v>
                </c:pt>
                <c:pt idx="9">
                  <c:v>8604</c:v>
                </c:pt>
                <c:pt idx="10">
                  <c:v>6644</c:v>
                </c:pt>
                <c:pt idx="11">
                  <c:v>5561</c:v>
                </c:pt>
                <c:pt idx="12" formatCode="0">
                  <c:v>3667</c:v>
                </c:pt>
                <c:pt idx="13">
                  <c:v>3174</c:v>
                </c:pt>
              </c:numCache>
            </c:numRef>
          </c:val>
          <c:smooth val="0"/>
          <c:extLst>
            <c:ext xmlns:c16="http://schemas.microsoft.com/office/drawing/2014/chart" uri="{C3380CC4-5D6E-409C-BE32-E72D297353CC}">
              <c16:uniqueId val="{00000001-DF87-3742-8C64-B04C3A93A565}"/>
            </c:ext>
          </c:extLst>
        </c:ser>
        <c:ser>
          <c:idx val="2"/>
          <c:order val="2"/>
          <c:tx>
            <c:strRef>
              <c:f>'Figure 1.10'!$A$5</c:f>
              <c:strCache>
                <c:ptCount val="1"/>
                <c:pt idx="0">
                  <c:v>Queensland</c:v>
                </c:pt>
              </c:strCache>
            </c:strRef>
          </c:tx>
          <c:cat>
            <c:numRef>
              <c:f>'Figure 1.10'!$B$2:$O$2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1.10'!$B$5:$O$5</c:f>
              <c:numCache>
                <c:formatCode>General</c:formatCode>
                <c:ptCount val="14"/>
                <c:pt idx="9">
                  <c:v>91</c:v>
                </c:pt>
                <c:pt idx="11">
                  <c:v>56</c:v>
                </c:pt>
                <c:pt idx="12" formatCode="0">
                  <c:v>29</c:v>
                </c:pt>
                <c:pt idx="13">
                  <c:v>0</c:v>
                </c:pt>
              </c:numCache>
            </c:numRef>
          </c:val>
          <c:smooth val="0"/>
          <c:extLst>
            <c:ext xmlns:c16="http://schemas.microsoft.com/office/drawing/2014/chart" uri="{C3380CC4-5D6E-409C-BE32-E72D297353CC}">
              <c16:uniqueId val="{00000002-DF87-3742-8C64-B04C3A93A565}"/>
            </c:ext>
          </c:extLst>
        </c:ser>
        <c:ser>
          <c:idx val="3"/>
          <c:order val="3"/>
          <c:tx>
            <c:strRef>
              <c:f>'Figure 1.10'!$A$6</c:f>
              <c:strCache>
                <c:ptCount val="1"/>
                <c:pt idx="0">
                  <c:v>South Australia</c:v>
                </c:pt>
              </c:strCache>
            </c:strRef>
          </c:tx>
          <c:marker>
            <c:symbol val="circle"/>
            <c:size val="7"/>
          </c:marker>
          <c:cat>
            <c:numRef>
              <c:f>'Figure 1.10'!$B$2:$O$2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1.10'!$B$6:$O$6</c:f>
              <c:numCache>
                <c:formatCode>General</c:formatCode>
                <c:ptCount val="14"/>
                <c:pt idx="0">
                  <c:v>20</c:v>
                </c:pt>
                <c:pt idx="1">
                  <c:v>7</c:v>
                </c:pt>
                <c:pt idx="2">
                  <c:v>19</c:v>
                </c:pt>
                <c:pt idx="3">
                  <c:v>#N/A</c:v>
                </c:pt>
                <c:pt idx="4">
                  <c:v>468</c:v>
                </c:pt>
                <c:pt idx="5">
                  <c:v>112</c:v>
                </c:pt>
                <c:pt idx="6">
                  <c:v>203</c:v>
                </c:pt>
                <c:pt idx="7">
                  <c:v>200</c:v>
                </c:pt>
                <c:pt idx="8">
                  <c:v>463</c:v>
                </c:pt>
                <c:pt idx="9">
                  <c:v>425</c:v>
                </c:pt>
                <c:pt idx="10">
                  <c:v>186</c:v>
                </c:pt>
                <c:pt idx="11">
                  <c:v>116</c:v>
                </c:pt>
                <c:pt idx="12" formatCode="0">
                  <c:v>39</c:v>
                </c:pt>
                <c:pt idx="13">
                  <c:v>28</c:v>
                </c:pt>
              </c:numCache>
            </c:numRef>
          </c:val>
          <c:smooth val="0"/>
          <c:extLst>
            <c:ext xmlns:c16="http://schemas.microsoft.com/office/drawing/2014/chart" uri="{C3380CC4-5D6E-409C-BE32-E72D297353CC}">
              <c16:uniqueId val="{00000003-DF87-3742-8C64-B04C3A93A565}"/>
            </c:ext>
          </c:extLst>
        </c:ser>
        <c:ser>
          <c:idx val="4"/>
          <c:order val="4"/>
          <c:tx>
            <c:strRef>
              <c:f>'Figure 1.10'!$A$7</c:f>
              <c:strCache>
                <c:ptCount val="1"/>
                <c:pt idx="0">
                  <c:v>Western Australia</c:v>
                </c:pt>
              </c:strCache>
            </c:strRef>
          </c:tx>
          <c:cat>
            <c:numRef>
              <c:f>'Figure 1.10'!$B$2:$O$2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1.10'!$B$7:$O$7</c:f>
              <c:numCache>
                <c:formatCode>General</c:formatCode>
                <c:ptCount val="14"/>
                <c:pt idx="0">
                  <c:v>1401</c:v>
                </c:pt>
                <c:pt idx="1">
                  <c:v>2917</c:v>
                </c:pt>
                <c:pt idx="2">
                  <c:v>1459</c:v>
                </c:pt>
                <c:pt idx="3">
                  <c:v>1181</c:v>
                </c:pt>
                <c:pt idx="4">
                  <c:v>1264</c:v>
                </c:pt>
                <c:pt idx="5">
                  <c:v>700</c:v>
                </c:pt>
                <c:pt idx="6">
                  <c:v>759</c:v>
                </c:pt>
                <c:pt idx="7">
                  <c:v>1798</c:v>
                </c:pt>
                <c:pt idx="8">
                  <c:v>1744</c:v>
                </c:pt>
                <c:pt idx="9">
                  <c:v>2489</c:v>
                </c:pt>
                <c:pt idx="10">
                  <c:v>2467</c:v>
                </c:pt>
                <c:pt idx="11">
                  <c:v>872</c:v>
                </c:pt>
                <c:pt idx="12" formatCode="0">
                  <c:v>979</c:v>
                </c:pt>
                <c:pt idx="13">
                  <c:v>550</c:v>
                </c:pt>
              </c:numCache>
            </c:numRef>
          </c:val>
          <c:smooth val="0"/>
          <c:extLst>
            <c:ext xmlns:c16="http://schemas.microsoft.com/office/drawing/2014/chart" uri="{C3380CC4-5D6E-409C-BE32-E72D297353CC}">
              <c16:uniqueId val="{00000004-DF87-3742-8C64-B04C3A93A565}"/>
            </c:ext>
          </c:extLst>
        </c:ser>
        <c:dLbls>
          <c:showLegendKey val="0"/>
          <c:showVal val="0"/>
          <c:showCatName val="0"/>
          <c:showSerName val="0"/>
          <c:showPercent val="0"/>
          <c:showBubbleSize val="0"/>
        </c:dLbls>
        <c:marker val="1"/>
        <c:smooth val="0"/>
        <c:axId val="226168192"/>
        <c:axId val="226174080"/>
      </c:lineChart>
      <c:catAx>
        <c:axId val="226168192"/>
        <c:scaling>
          <c:orientation val="minMax"/>
        </c:scaling>
        <c:delete val="0"/>
        <c:axPos val="b"/>
        <c:numFmt formatCode="General" sourceLinked="1"/>
        <c:majorTickMark val="out"/>
        <c:minorTickMark val="none"/>
        <c:tickLblPos val="nextTo"/>
        <c:crossAx val="226174080"/>
        <c:crosses val="autoZero"/>
        <c:auto val="1"/>
        <c:lblAlgn val="ctr"/>
        <c:lblOffset val="100"/>
        <c:noMultiLvlLbl val="0"/>
      </c:catAx>
      <c:valAx>
        <c:axId val="226174080"/>
        <c:scaling>
          <c:orientation val="minMax"/>
        </c:scaling>
        <c:delete val="0"/>
        <c:axPos val="l"/>
        <c:majorGridlines>
          <c:spPr>
            <a:ln>
              <a:noFill/>
            </a:ln>
          </c:spPr>
        </c:majorGridlines>
        <c:numFmt formatCode="General" sourceLinked="1"/>
        <c:majorTickMark val="out"/>
        <c:minorTickMark val="none"/>
        <c:tickLblPos val="nextTo"/>
        <c:crossAx val="226168192"/>
        <c:crosses val="autoZero"/>
        <c:crossBetween val="between"/>
      </c:valAx>
    </c:plotArea>
    <c:legend>
      <c:legendPos val="b"/>
      <c:layout>
        <c:manualLayout>
          <c:xMode val="edge"/>
          <c:yMode val="edge"/>
          <c:x val="8.9540682414698147E-2"/>
          <c:y val="0.84052616952292725"/>
          <c:w val="0.89036289734616503"/>
          <c:h val="0.13594441871236684"/>
        </c:manualLayout>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2.2'!$B$9</c:f>
              <c:strCache>
                <c:ptCount val="1"/>
                <c:pt idx="0">
                  <c:v>Alice Springs Remote</c:v>
                </c:pt>
              </c:strCache>
            </c:strRef>
          </c:tx>
          <c:cat>
            <c:numRef>
              <c:f>'Figure 2.2'!$C$8:$P$8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2.2'!$C$9:$P$9</c:f>
              <c:numCache>
                <c:formatCode>General</c:formatCode>
                <c:ptCount val="14"/>
                <c:pt idx="0">
                  <c:v>31</c:v>
                </c:pt>
                <c:pt idx="1">
                  <c:v>30</c:v>
                </c:pt>
                <c:pt idx="2">
                  <c:v>30</c:v>
                </c:pt>
                <c:pt idx="3">
                  <c:v>30</c:v>
                </c:pt>
                <c:pt idx="4">
                  <c:v>30</c:v>
                </c:pt>
                <c:pt idx="5">
                  <c:v>30</c:v>
                </c:pt>
                <c:pt idx="6">
                  <c:v>27</c:v>
                </c:pt>
                <c:pt idx="7">
                  <c:v>26</c:v>
                </c:pt>
                <c:pt idx="8">
                  <c:v>27</c:v>
                </c:pt>
                <c:pt idx="9">
                  <c:v>27</c:v>
                </c:pt>
                <c:pt idx="10">
                  <c:v>24</c:v>
                </c:pt>
                <c:pt idx="11">
                  <c:v>24</c:v>
                </c:pt>
                <c:pt idx="12">
                  <c:v>25</c:v>
                </c:pt>
                <c:pt idx="13">
                  <c:v>24</c:v>
                </c:pt>
              </c:numCache>
            </c:numRef>
          </c:val>
          <c:smooth val="0"/>
          <c:extLst>
            <c:ext xmlns:c16="http://schemas.microsoft.com/office/drawing/2014/chart" uri="{C3380CC4-5D6E-409C-BE32-E72D297353CC}">
              <c16:uniqueId val="{00000000-8469-47A7-A558-8965CCA08ED5}"/>
            </c:ext>
          </c:extLst>
        </c:ser>
        <c:ser>
          <c:idx val="1"/>
          <c:order val="1"/>
          <c:tx>
            <c:strRef>
              <c:f>'Figure 2.2'!$B$10</c:f>
              <c:strCache>
                <c:ptCount val="1"/>
                <c:pt idx="0">
                  <c:v>Barkly</c:v>
                </c:pt>
              </c:strCache>
            </c:strRef>
          </c:tx>
          <c:cat>
            <c:numRef>
              <c:f>'Figure 2.2'!$C$8:$P$8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2.2'!$C$10:$P$10</c:f>
              <c:numCache>
                <c:formatCode>General</c:formatCode>
                <c:ptCount val="14"/>
                <c:pt idx="0">
                  <c:v>8</c:v>
                </c:pt>
                <c:pt idx="1">
                  <c:v>8</c:v>
                </c:pt>
                <c:pt idx="2">
                  <c:v>8</c:v>
                </c:pt>
                <c:pt idx="3">
                  <c:v>9</c:v>
                </c:pt>
                <c:pt idx="4">
                  <c:v>10</c:v>
                </c:pt>
                <c:pt idx="5">
                  <c:v>6</c:v>
                </c:pt>
                <c:pt idx="6">
                  <c:v>12</c:v>
                </c:pt>
                <c:pt idx="7">
                  <c:v>12</c:v>
                </c:pt>
                <c:pt idx="8">
                  <c:v>11</c:v>
                </c:pt>
                <c:pt idx="9">
                  <c:v>11</c:v>
                </c:pt>
                <c:pt idx="10">
                  <c:v>13</c:v>
                </c:pt>
                <c:pt idx="11">
                  <c:v>10</c:v>
                </c:pt>
                <c:pt idx="12">
                  <c:v>10</c:v>
                </c:pt>
                <c:pt idx="13">
                  <c:v>10</c:v>
                </c:pt>
              </c:numCache>
            </c:numRef>
          </c:val>
          <c:smooth val="0"/>
          <c:extLst>
            <c:ext xmlns:c16="http://schemas.microsoft.com/office/drawing/2014/chart" uri="{C3380CC4-5D6E-409C-BE32-E72D297353CC}">
              <c16:uniqueId val="{00000001-8469-47A7-A558-8965CCA08ED5}"/>
            </c:ext>
          </c:extLst>
        </c:ser>
        <c:ser>
          <c:idx val="2"/>
          <c:order val="2"/>
          <c:tx>
            <c:strRef>
              <c:f>'Figure 2.2'!$B$11</c:f>
              <c:strCache>
                <c:ptCount val="1"/>
                <c:pt idx="0">
                  <c:v>Darwin Rural </c:v>
                </c:pt>
              </c:strCache>
            </c:strRef>
          </c:tx>
          <c:cat>
            <c:numRef>
              <c:f>'Figure 2.2'!$C$8:$P$8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2.2'!$C$11:$P$11</c:f>
              <c:numCache>
                <c:formatCode>General</c:formatCode>
                <c:ptCount val="14"/>
                <c:pt idx="0">
                  <c:v>12</c:v>
                </c:pt>
                <c:pt idx="1">
                  <c:v>11</c:v>
                </c:pt>
                <c:pt idx="2">
                  <c:v>14</c:v>
                </c:pt>
                <c:pt idx="3">
                  <c:v>15</c:v>
                </c:pt>
                <c:pt idx="4">
                  <c:v>15</c:v>
                </c:pt>
                <c:pt idx="5">
                  <c:v>15</c:v>
                </c:pt>
                <c:pt idx="6">
                  <c:v>12</c:v>
                </c:pt>
                <c:pt idx="7">
                  <c:v>12</c:v>
                </c:pt>
                <c:pt idx="8">
                  <c:v>12</c:v>
                </c:pt>
                <c:pt idx="9">
                  <c:v>11</c:v>
                </c:pt>
                <c:pt idx="10">
                  <c:v>7</c:v>
                </c:pt>
                <c:pt idx="11">
                  <c:v>2</c:v>
                </c:pt>
                <c:pt idx="12">
                  <c:v>3</c:v>
                </c:pt>
                <c:pt idx="13">
                  <c:v>2</c:v>
                </c:pt>
              </c:numCache>
            </c:numRef>
          </c:val>
          <c:smooth val="0"/>
          <c:extLst>
            <c:ext xmlns:c16="http://schemas.microsoft.com/office/drawing/2014/chart" uri="{C3380CC4-5D6E-409C-BE32-E72D297353CC}">
              <c16:uniqueId val="{00000002-8469-47A7-A558-8965CCA08ED5}"/>
            </c:ext>
          </c:extLst>
        </c:ser>
        <c:ser>
          <c:idx val="3"/>
          <c:order val="3"/>
          <c:tx>
            <c:strRef>
              <c:f>'Figure 2.2'!$B$12</c:f>
              <c:strCache>
                <c:ptCount val="1"/>
                <c:pt idx="0">
                  <c:v>East Arnhem</c:v>
                </c:pt>
              </c:strCache>
            </c:strRef>
          </c:tx>
          <c:cat>
            <c:numRef>
              <c:f>'Figure 2.2'!$C$8:$P$8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2.2'!$C$12:$P$12</c:f>
              <c:numCache>
                <c:formatCode>General</c:formatCode>
                <c:ptCount val="14"/>
                <c:pt idx="0">
                  <c:v>12</c:v>
                </c:pt>
                <c:pt idx="1">
                  <c:v>12</c:v>
                </c:pt>
                <c:pt idx="2">
                  <c:v>12</c:v>
                </c:pt>
                <c:pt idx="3">
                  <c:v>12</c:v>
                </c:pt>
                <c:pt idx="4">
                  <c:v>12</c:v>
                </c:pt>
                <c:pt idx="5">
                  <c:v>10</c:v>
                </c:pt>
                <c:pt idx="6">
                  <c:v>10</c:v>
                </c:pt>
                <c:pt idx="7">
                  <c:v>9</c:v>
                </c:pt>
                <c:pt idx="8">
                  <c:v>9</c:v>
                </c:pt>
                <c:pt idx="9">
                  <c:v>9</c:v>
                </c:pt>
                <c:pt idx="10">
                  <c:v>7</c:v>
                </c:pt>
                <c:pt idx="11">
                  <c:v>1</c:v>
                </c:pt>
                <c:pt idx="12">
                  <c:v>3</c:v>
                </c:pt>
                <c:pt idx="13">
                  <c:v>1</c:v>
                </c:pt>
              </c:numCache>
            </c:numRef>
          </c:val>
          <c:smooth val="0"/>
          <c:extLst>
            <c:ext xmlns:c16="http://schemas.microsoft.com/office/drawing/2014/chart" uri="{C3380CC4-5D6E-409C-BE32-E72D297353CC}">
              <c16:uniqueId val="{00000003-8469-47A7-A558-8965CCA08ED5}"/>
            </c:ext>
          </c:extLst>
        </c:ser>
        <c:ser>
          <c:idx val="4"/>
          <c:order val="4"/>
          <c:tx>
            <c:strRef>
              <c:f>'Figure 2.2'!$B$13</c:f>
              <c:strCache>
                <c:ptCount val="1"/>
                <c:pt idx="0">
                  <c:v>Katherine </c:v>
                </c:pt>
              </c:strCache>
            </c:strRef>
          </c:tx>
          <c:cat>
            <c:numRef>
              <c:f>'Figure 2.2'!$C$8:$P$8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2.2'!$C$13:$P$13</c:f>
              <c:numCache>
                <c:formatCode>General</c:formatCode>
                <c:ptCount val="14"/>
                <c:pt idx="0">
                  <c:v>22</c:v>
                </c:pt>
                <c:pt idx="1">
                  <c:v>20</c:v>
                </c:pt>
                <c:pt idx="2">
                  <c:v>20</c:v>
                </c:pt>
                <c:pt idx="3">
                  <c:v>18</c:v>
                </c:pt>
                <c:pt idx="4">
                  <c:v>17</c:v>
                </c:pt>
                <c:pt idx="5">
                  <c:v>19</c:v>
                </c:pt>
                <c:pt idx="6">
                  <c:v>19</c:v>
                </c:pt>
                <c:pt idx="7">
                  <c:v>19</c:v>
                </c:pt>
                <c:pt idx="8">
                  <c:v>19</c:v>
                </c:pt>
                <c:pt idx="9">
                  <c:v>19</c:v>
                </c:pt>
                <c:pt idx="10">
                  <c:v>17</c:v>
                </c:pt>
                <c:pt idx="11">
                  <c:v>8</c:v>
                </c:pt>
                <c:pt idx="12">
                  <c:v>16</c:v>
                </c:pt>
                <c:pt idx="13">
                  <c:v>8</c:v>
                </c:pt>
              </c:numCache>
            </c:numRef>
          </c:val>
          <c:smooth val="0"/>
          <c:extLst>
            <c:ext xmlns:c16="http://schemas.microsoft.com/office/drawing/2014/chart" uri="{C3380CC4-5D6E-409C-BE32-E72D297353CC}">
              <c16:uniqueId val="{00000004-8469-47A7-A558-8965CCA08ED5}"/>
            </c:ext>
          </c:extLst>
        </c:ser>
        <c:dLbls>
          <c:showLegendKey val="0"/>
          <c:showVal val="0"/>
          <c:showCatName val="0"/>
          <c:showSerName val="0"/>
          <c:showPercent val="0"/>
          <c:showBubbleSize val="0"/>
        </c:dLbls>
        <c:marker val="1"/>
        <c:smooth val="0"/>
        <c:axId val="226486144"/>
        <c:axId val="226487680"/>
      </c:lineChart>
      <c:catAx>
        <c:axId val="226486144"/>
        <c:scaling>
          <c:orientation val="minMax"/>
        </c:scaling>
        <c:delete val="0"/>
        <c:axPos val="b"/>
        <c:numFmt formatCode="General" sourceLinked="1"/>
        <c:majorTickMark val="out"/>
        <c:minorTickMark val="none"/>
        <c:tickLblPos val="nextTo"/>
        <c:crossAx val="226487680"/>
        <c:crosses val="autoZero"/>
        <c:auto val="1"/>
        <c:lblAlgn val="ctr"/>
        <c:lblOffset val="100"/>
        <c:noMultiLvlLbl val="0"/>
      </c:catAx>
      <c:valAx>
        <c:axId val="226487680"/>
        <c:scaling>
          <c:orientation val="minMax"/>
        </c:scaling>
        <c:delete val="0"/>
        <c:axPos val="l"/>
        <c:majorGridlines>
          <c:spPr>
            <a:ln>
              <a:noFill/>
            </a:ln>
          </c:spPr>
        </c:majorGridlines>
        <c:numFmt formatCode="General" sourceLinked="1"/>
        <c:majorTickMark val="out"/>
        <c:minorTickMark val="none"/>
        <c:tickLblPos val="nextTo"/>
        <c:crossAx val="226486144"/>
        <c:crosses val="autoZero"/>
        <c:crossBetween val="between"/>
      </c:valAx>
    </c:plotArea>
    <c:legend>
      <c:legendPos val="b"/>
      <c:layout>
        <c:manualLayout>
          <c:xMode val="edge"/>
          <c:yMode val="edge"/>
          <c:x val="1.5693350831146109E-2"/>
          <c:y val="0.87914801380164553"/>
          <c:w val="0.95194641294838145"/>
          <c:h val="9.3074110118257711E-2"/>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804421148236236"/>
        </c:manualLayout>
      </c:layout>
      <c:barChart>
        <c:barDir val="col"/>
        <c:grouping val="stacked"/>
        <c:varyColors val="0"/>
        <c:ser>
          <c:idx val="0"/>
          <c:order val="0"/>
          <c:tx>
            <c:strRef>
              <c:f>'Figure 2.3'!$C$2</c:f>
              <c:strCache>
                <c:ptCount val="1"/>
                <c:pt idx="0">
                  <c:v>Not screened or treated</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2.3'!$C$3:$C$7</c:f>
              <c:numCache>
                <c:formatCode>General</c:formatCode>
                <c:ptCount val="5"/>
                <c:pt idx="0">
                  <c:v>2</c:v>
                </c:pt>
              </c:numCache>
            </c:numRef>
          </c:val>
          <c:extLst>
            <c:ext xmlns:c16="http://schemas.microsoft.com/office/drawing/2014/chart" uri="{C3380CC4-5D6E-409C-BE32-E72D297353CC}">
              <c16:uniqueId val="{00000000-3C66-47A0-B1FD-EC824AB155F3}"/>
            </c:ext>
          </c:extLst>
        </c:ser>
        <c:ser>
          <c:idx val="1"/>
          <c:order val="1"/>
          <c:tx>
            <c:strRef>
              <c:f>'Figure 2.3'!$D$2</c:f>
              <c:strCache>
                <c:ptCount val="1"/>
                <c:pt idx="0">
                  <c:v>Not requiring screening or treatment</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2.3'!$D$3:$D$7</c:f>
              <c:numCache>
                <c:formatCode>General</c:formatCode>
                <c:ptCount val="5"/>
              </c:numCache>
            </c:numRef>
          </c:val>
          <c:extLst>
            <c:ext xmlns:c16="http://schemas.microsoft.com/office/drawing/2014/chart" uri="{C3380CC4-5D6E-409C-BE32-E72D297353CC}">
              <c16:uniqueId val="{00000001-3C66-47A0-B1FD-EC824AB155F3}"/>
            </c:ext>
          </c:extLst>
        </c:ser>
        <c:ser>
          <c:idx val="2"/>
          <c:order val="2"/>
          <c:tx>
            <c:strRef>
              <c:f>'Figure 2.3'!$E$2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2.3'!$E$3:$E$7</c:f>
              <c:numCache>
                <c:formatCode>General</c:formatCode>
                <c:ptCount val="5"/>
                <c:pt idx="0">
                  <c:v>5</c:v>
                </c:pt>
                <c:pt idx="1">
                  <c:v>3</c:v>
                </c:pt>
                <c:pt idx="2">
                  <c:v>2</c:v>
                </c:pt>
                <c:pt idx="3">
                  <c:v>1</c:v>
                </c:pt>
                <c:pt idx="4">
                  <c:v>3</c:v>
                </c:pt>
              </c:numCache>
            </c:numRef>
          </c:val>
          <c:extLst>
            <c:ext xmlns:c16="http://schemas.microsoft.com/office/drawing/2014/chart" uri="{C3380CC4-5D6E-409C-BE32-E72D297353CC}">
              <c16:uniqueId val="{00000002-3C66-47A0-B1FD-EC824AB155F3}"/>
            </c:ext>
          </c:extLst>
        </c:ser>
        <c:ser>
          <c:idx val="3"/>
          <c:order val="3"/>
          <c:tx>
            <c:strRef>
              <c:f>'Figure 2.3'!$F$2</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2.3'!$F$3:$F$7</c:f>
              <c:numCache>
                <c:formatCode>General</c:formatCode>
                <c:ptCount val="5"/>
                <c:pt idx="0">
                  <c:v>17</c:v>
                </c:pt>
                <c:pt idx="1">
                  <c:v>7</c:v>
                </c:pt>
                <c:pt idx="4">
                  <c:v>5</c:v>
                </c:pt>
              </c:numCache>
            </c:numRef>
          </c:val>
          <c:extLst>
            <c:ext xmlns:c16="http://schemas.microsoft.com/office/drawing/2014/chart" uri="{C3380CC4-5D6E-409C-BE32-E72D297353CC}">
              <c16:uniqueId val="{00000003-3C66-47A0-B1FD-EC824AB155F3}"/>
            </c:ext>
          </c:extLst>
        </c:ser>
        <c:ser>
          <c:idx val="4"/>
          <c:order val="4"/>
          <c:tx>
            <c:strRef>
              <c:f>'Figure 2.3'!$G$2</c:f>
              <c:strCache>
                <c:ptCount val="1"/>
                <c:pt idx="0">
                  <c:v>Treatment only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2.3'!$G$3:$G$7</c:f>
              <c:numCache>
                <c:formatCode>General</c:formatCode>
                <c:ptCount val="5"/>
              </c:numCache>
            </c:numRef>
          </c:val>
          <c:extLst>
            <c:ext xmlns:c16="http://schemas.microsoft.com/office/drawing/2014/chart" uri="{C3380CC4-5D6E-409C-BE32-E72D297353CC}">
              <c16:uniqueId val="{00000004-3C66-47A0-B1FD-EC824AB155F3}"/>
            </c:ext>
          </c:extLst>
        </c:ser>
        <c:dLbls>
          <c:showLegendKey val="0"/>
          <c:showVal val="0"/>
          <c:showCatName val="0"/>
          <c:showSerName val="0"/>
          <c:showPercent val="0"/>
          <c:showBubbleSize val="0"/>
        </c:dLbls>
        <c:gapWidth val="150"/>
        <c:overlap val="100"/>
        <c:axId val="236696320"/>
        <c:axId val="236697856"/>
      </c:barChart>
      <c:catAx>
        <c:axId val="236696320"/>
        <c:scaling>
          <c:orientation val="minMax"/>
        </c:scaling>
        <c:delete val="0"/>
        <c:axPos val="b"/>
        <c:numFmt formatCode="General" sourceLinked="0"/>
        <c:majorTickMark val="out"/>
        <c:minorTickMark val="none"/>
        <c:tickLblPos val="nextTo"/>
        <c:crossAx val="236697856"/>
        <c:crosses val="autoZero"/>
        <c:auto val="1"/>
        <c:lblAlgn val="ctr"/>
        <c:lblOffset val="100"/>
        <c:noMultiLvlLbl val="0"/>
      </c:catAx>
      <c:valAx>
        <c:axId val="236697856"/>
        <c:scaling>
          <c:orientation val="minMax"/>
        </c:scaling>
        <c:delete val="0"/>
        <c:axPos val="l"/>
        <c:majorGridlines>
          <c:spPr>
            <a:ln>
              <a:noFill/>
            </a:ln>
          </c:spPr>
        </c:majorGridlines>
        <c:numFmt formatCode="General" sourceLinked="1"/>
        <c:majorTickMark val="out"/>
        <c:minorTickMark val="none"/>
        <c:tickLblPos val="nextTo"/>
        <c:crossAx val="236696320"/>
        <c:crosses val="autoZero"/>
        <c:crossBetween val="between"/>
      </c:valAx>
    </c:plotArea>
    <c:legend>
      <c:legendPos val="b"/>
      <c:layout>
        <c:manualLayout>
          <c:xMode val="edge"/>
          <c:yMode val="edge"/>
          <c:x val="6.4390681003584221E-2"/>
          <c:y val="0.82675040986445614"/>
          <c:w val="0.87763835125448031"/>
          <c:h val="0.14547178670114919"/>
        </c:manualLayout>
      </c:layou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2.4'!$C$2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2.4'!$B$3:$B$7</c:f>
              <c:strCache>
                <c:ptCount val="5"/>
                <c:pt idx="0">
                  <c:v>Alice Springs Remote</c:v>
                </c:pt>
                <c:pt idx="1">
                  <c:v>Barkly</c:v>
                </c:pt>
                <c:pt idx="2">
                  <c:v>Darwin Rural</c:v>
                </c:pt>
                <c:pt idx="3">
                  <c:v>East Arnhem</c:v>
                </c:pt>
                <c:pt idx="4">
                  <c:v>Katherine</c:v>
                </c:pt>
              </c:strCache>
            </c:strRef>
          </c:cat>
          <c:val>
            <c:numRef>
              <c:f>'Figure 2.4'!$C$3:$C$7</c:f>
              <c:numCache>
                <c:formatCode>0%</c:formatCode>
                <c:ptCount val="5"/>
                <c:pt idx="0">
                  <c:v>0.87</c:v>
                </c:pt>
                <c:pt idx="1">
                  <c:v>0.86</c:v>
                </c:pt>
                <c:pt idx="2">
                  <c:v>0.96</c:v>
                </c:pt>
                <c:pt idx="3">
                  <c:v>0.88</c:v>
                </c:pt>
                <c:pt idx="4">
                  <c:v>0.91</c:v>
                </c:pt>
              </c:numCache>
            </c:numRef>
          </c:val>
          <c:extLst>
            <c:ext xmlns:c16="http://schemas.microsoft.com/office/drawing/2014/chart" uri="{C3380CC4-5D6E-409C-BE32-E72D297353CC}">
              <c16:uniqueId val="{00000000-C82E-4456-8337-7E1CA1217346}"/>
            </c:ext>
          </c:extLst>
        </c:ser>
        <c:dLbls>
          <c:showLegendKey val="0"/>
          <c:showVal val="0"/>
          <c:showCatName val="0"/>
          <c:showSerName val="0"/>
          <c:showPercent val="0"/>
          <c:showBubbleSize val="0"/>
        </c:dLbls>
        <c:gapWidth val="150"/>
        <c:axId val="236685952"/>
        <c:axId val="246563200"/>
      </c:barChart>
      <c:catAx>
        <c:axId val="236685952"/>
        <c:scaling>
          <c:orientation val="minMax"/>
        </c:scaling>
        <c:delete val="0"/>
        <c:axPos val="b"/>
        <c:numFmt formatCode="General" sourceLinked="0"/>
        <c:majorTickMark val="out"/>
        <c:minorTickMark val="none"/>
        <c:tickLblPos val="nextTo"/>
        <c:crossAx val="246563200"/>
        <c:crosses val="autoZero"/>
        <c:auto val="1"/>
        <c:lblAlgn val="ctr"/>
        <c:lblOffset val="100"/>
        <c:noMultiLvlLbl val="0"/>
      </c:catAx>
      <c:valAx>
        <c:axId val="246563200"/>
        <c:scaling>
          <c:orientation val="minMax"/>
          <c:max val="1"/>
          <c:min val="0"/>
        </c:scaling>
        <c:delete val="0"/>
        <c:axPos val="l"/>
        <c:majorGridlines>
          <c:spPr>
            <a:ln>
              <a:noFill/>
            </a:ln>
          </c:spPr>
        </c:majorGridlines>
        <c:numFmt formatCode="0%" sourceLinked="1"/>
        <c:majorTickMark val="out"/>
        <c:minorTickMark val="none"/>
        <c:tickLblPos val="nextTo"/>
        <c:crossAx val="236685952"/>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2.5'!$B$5</c:f>
              <c:strCache>
                <c:ptCount val="1"/>
                <c:pt idx="0">
                  <c:v>Alice Springs Remote</c:v>
                </c:pt>
              </c:strCache>
            </c:strRef>
          </c:tx>
          <c:cat>
            <c:numRef>
              <c:f>'Figure 2.5'!$C$4:$P$4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2.5'!$C$5:$P$5</c:f>
              <c:numCache>
                <c:formatCode>0%</c:formatCode>
                <c:ptCount val="14"/>
                <c:pt idx="0">
                  <c:v>0.56000000000000005</c:v>
                </c:pt>
                <c:pt idx="1">
                  <c:v>0.49</c:v>
                </c:pt>
                <c:pt idx="2">
                  <c:v>0.62</c:v>
                </c:pt>
                <c:pt idx="3">
                  <c:v>0.59</c:v>
                </c:pt>
                <c:pt idx="4">
                  <c:v>0.5</c:v>
                </c:pt>
                <c:pt idx="5">
                  <c:v>0.47</c:v>
                </c:pt>
                <c:pt idx="6">
                  <c:v>0.4</c:v>
                </c:pt>
                <c:pt idx="7">
                  <c:v>0.7</c:v>
                </c:pt>
                <c:pt idx="8">
                  <c:v>0.68</c:v>
                </c:pt>
                <c:pt idx="9">
                  <c:v>0.61</c:v>
                </c:pt>
                <c:pt idx="10">
                  <c:v>0.56999999999999995</c:v>
                </c:pt>
                <c:pt idx="11">
                  <c:v>0.67</c:v>
                </c:pt>
                <c:pt idx="12">
                  <c:v>0.62</c:v>
                </c:pt>
                <c:pt idx="13">
                  <c:v>0.75</c:v>
                </c:pt>
              </c:numCache>
            </c:numRef>
          </c:val>
          <c:smooth val="0"/>
          <c:extLst>
            <c:ext xmlns:c16="http://schemas.microsoft.com/office/drawing/2014/chart" uri="{C3380CC4-5D6E-409C-BE32-E72D297353CC}">
              <c16:uniqueId val="{00000000-B397-41BB-9DF0-4E7B446C6500}"/>
            </c:ext>
          </c:extLst>
        </c:ser>
        <c:ser>
          <c:idx val="1"/>
          <c:order val="1"/>
          <c:tx>
            <c:strRef>
              <c:f>'Figure 2.5'!$B$6</c:f>
              <c:strCache>
                <c:ptCount val="1"/>
                <c:pt idx="0">
                  <c:v>Barkly</c:v>
                </c:pt>
              </c:strCache>
            </c:strRef>
          </c:tx>
          <c:cat>
            <c:numRef>
              <c:f>'Figure 2.5'!$C$4:$P$4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2.5'!$C$6:$P$6</c:f>
              <c:numCache>
                <c:formatCode>0%</c:formatCode>
                <c:ptCount val="14"/>
                <c:pt idx="0">
                  <c:v>1</c:v>
                </c:pt>
                <c:pt idx="1">
                  <c:v>0.56999999999999995</c:v>
                </c:pt>
                <c:pt idx="2">
                  <c:v>0.69</c:v>
                </c:pt>
                <c:pt idx="3">
                  <c:v>0.8</c:v>
                </c:pt>
                <c:pt idx="4">
                  <c:v>0.88</c:v>
                </c:pt>
                <c:pt idx="5">
                  <c:v>0.86</c:v>
                </c:pt>
                <c:pt idx="6">
                  <c:v>0.79298245614035101</c:v>
                </c:pt>
                <c:pt idx="7">
                  <c:v>0.78</c:v>
                </c:pt>
                <c:pt idx="8">
                  <c:v>0.89</c:v>
                </c:pt>
                <c:pt idx="9">
                  <c:v>0.67</c:v>
                </c:pt>
                <c:pt idx="10">
                  <c:v>0.67</c:v>
                </c:pt>
                <c:pt idx="11">
                  <c:v>0.62</c:v>
                </c:pt>
                <c:pt idx="12">
                  <c:v>0.73</c:v>
                </c:pt>
                <c:pt idx="13">
                  <c:v>0.83</c:v>
                </c:pt>
              </c:numCache>
            </c:numRef>
          </c:val>
          <c:smooth val="0"/>
          <c:extLst>
            <c:ext xmlns:c16="http://schemas.microsoft.com/office/drawing/2014/chart" uri="{C3380CC4-5D6E-409C-BE32-E72D297353CC}">
              <c16:uniqueId val="{00000001-B397-41BB-9DF0-4E7B446C6500}"/>
            </c:ext>
          </c:extLst>
        </c:ser>
        <c:ser>
          <c:idx val="2"/>
          <c:order val="2"/>
          <c:tx>
            <c:strRef>
              <c:f>'Figure 2.5'!$B$7</c:f>
              <c:strCache>
                <c:ptCount val="1"/>
                <c:pt idx="0">
                  <c:v>Darwin Rural</c:v>
                </c:pt>
              </c:strCache>
            </c:strRef>
          </c:tx>
          <c:cat>
            <c:numRef>
              <c:f>'Figure 2.5'!$C$4:$P$4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2.5'!$C$7:$P$7</c:f>
              <c:numCache>
                <c:formatCode>0%</c:formatCode>
                <c:ptCount val="14"/>
                <c:pt idx="0">
                  <c:v>0.96</c:v>
                </c:pt>
                <c:pt idx="1">
                  <c:v>0.81</c:v>
                </c:pt>
                <c:pt idx="2">
                  <c:v>0.8</c:v>
                </c:pt>
                <c:pt idx="3">
                  <c:v>0.82</c:v>
                </c:pt>
                <c:pt idx="4">
                  <c:v>0.74</c:v>
                </c:pt>
                <c:pt idx="5">
                  <c:v>0.9</c:v>
                </c:pt>
                <c:pt idx="6">
                  <c:v>0.80952380952380998</c:v>
                </c:pt>
                <c:pt idx="7">
                  <c:v>0.77</c:v>
                </c:pt>
                <c:pt idx="8">
                  <c:v>0.89</c:v>
                </c:pt>
                <c:pt idx="9">
                  <c:v>0.88</c:v>
                </c:pt>
                <c:pt idx="10">
                  <c:v>0.8</c:v>
                </c:pt>
                <c:pt idx="11">
                  <c:v>0.94</c:v>
                </c:pt>
                <c:pt idx="12">
                  <c:v>0.87</c:v>
                </c:pt>
                <c:pt idx="13">
                  <c:v>0.99</c:v>
                </c:pt>
              </c:numCache>
            </c:numRef>
          </c:val>
          <c:smooth val="0"/>
          <c:extLst>
            <c:ext xmlns:c16="http://schemas.microsoft.com/office/drawing/2014/chart" uri="{C3380CC4-5D6E-409C-BE32-E72D297353CC}">
              <c16:uniqueId val="{00000002-B397-41BB-9DF0-4E7B446C6500}"/>
            </c:ext>
          </c:extLst>
        </c:ser>
        <c:ser>
          <c:idx val="3"/>
          <c:order val="3"/>
          <c:tx>
            <c:strRef>
              <c:f>'Figure 2.5'!$B$8</c:f>
              <c:strCache>
                <c:ptCount val="1"/>
                <c:pt idx="0">
                  <c:v>East Arnhem</c:v>
                </c:pt>
              </c:strCache>
            </c:strRef>
          </c:tx>
          <c:cat>
            <c:numRef>
              <c:f>'Figure 2.5'!$C$4:$P$4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2.5'!$C$8:$P$8</c:f>
              <c:numCache>
                <c:formatCode>0%</c:formatCode>
                <c:ptCount val="14"/>
                <c:pt idx="0">
                  <c:v>0.96</c:v>
                </c:pt>
                <c:pt idx="1">
                  <c:v>0.86</c:v>
                </c:pt>
                <c:pt idx="2">
                  <c:v>0.91</c:v>
                </c:pt>
                <c:pt idx="3">
                  <c:v>0.84</c:v>
                </c:pt>
                <c:pt idx="4">
                  <c:v>0.99</c:v>
                </c:pt>
                <c:pt idx="5">
                  <c:v>0.79</c:v>
                </c:pt>
                <c:pt idx="6">
                  <c:v>0.82506527415143605</c:v>
                </c:pt>
                <c:pt idx="7">
                  <c:v>0.93</c:v>
                </c:pt>
                <c:pt idx="8">
                  <c:v>0.98</c:v>
                </c:pt>
                <c:pt idx="9">
                  <c:v>0.8</c:v>
                </c:pt>
                <c:pt idx="10">
                  <c:v>0.92</c:v>
                </c:pt>
                <c:pt idx="11">
                  <c:v>0.91</c:v>
                </c:pt>
                <c:pt idx="12">
                  <c:v>0.9</c:v>
                </c:pt>
                <c:pt idx="13">
                  <c:v>1</c:v>
                </c:pt>
              </c:numCache>
            </c:numRef>
          </c:val>
          <c:smooth val="0"/>
          <c:extLst>
            <c:ext xmlns:c16="http://schemas.microsoft.com/office/drawing/2014/chart" uri="{C3380CC4-5D6E-409C-BE32-E72D297353CC}">
              <c16:uniqueId val="{00000003-B397-41BB-9DF0-4E7B446C6500}"/>
            </c:ext>
          </c:extLst>
        </c:ser>
        <c:ser>
          <c:idx val="4"/>
          <c:order val="4"/>
          <c:tx>
            <c:strRef>
              <c:f>'Figure 2.5'!$B$9</c:f>
              <c:strCache>
                <c:ptCount val="1"/>
                <c:pt idx="0">
                  <c:v>Katherine</c:v>
                </c:pt>
              </c:strCache>
            </c:strRef>
          </c:tx>
          <c:cat>
            <c:numRef>
              <c:f>'Figure 2.5'!$C$4:$P$4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2.5'!$C$9:$P$9</c:f>
              <c:numCache>
                <c:formatCode>0%</c:formatCode>
                <c:ptCount val="14"/>
                <c:pt idx="0">
                  <c:v>1</c:v>
                </c:pt>
                <c:pt idx="1">
                  <c:v>0.92</c:v>
                </c:pt>
                <c:pt idx="2">
                  <c:v>0.84</c:v>
                </c:pt>
                <c:pt idx="3">
                  <c:v>0.7</c:v>
                </c:pt>
                <c:pt idx="4">
                  <c:v>0.84</c:v>
                </c:pt>
                <c:pt idx="5">
                  <c:v>0.86</c:v>
                </c:pt>
                <c:pt idx="6">
                  <c:v>0.822033898305085</c:v>
                </c:pt>
                <c:pt idx="7">
                  <c:v>0.96</c:v>
                </c:pt>
                <c:pt idx="8">
                  <c:v>0.93</c:v>
                </c:pt>
                <c:pt idx="9">
                  <c:v>0.74</c:v>
                </c:pt>
                <c:pt idx="10">
                  <c:v>0.94</c:v>
                </c:pt>
                <c:pt idx="11">
                  <c:v>0.94</c:v>
                </c:pt>
                <c:pt idx="12">
                  <c:v>0.78</c:v>
                </c:pt>
                <c:pt idx="13">
                  <c:v>0.68</c:v>
                </c:pt>
              </c:numCache>
            </c:numRef>
          </c:val>
          <c:smooth val="0"/>
          <c:extLst>
            <c:ext xmlns:c16="http://schemas.microsoft.com/office/drawing/2014/chart" uri="{C3380CC4-5D6E-409C-BE32-E72D297353CC}">
              <c16:uniqueId val="{00000004-B397-41BB-9DF0-4E7B446C6500}"/>
            </c:ext>
          </c:extLst>
        </c:ser>
        <c:dLbls>
          <c:showLegendKey val="0"/>
          <c:showVal val="0"/>
          <c:showCatName val="0"/>
          <c:showSerName val="0"/>
          <c:showPercent val="0"/>
          <c:showBubbleSize val="0"/>
        </c:dLbls>
        <c:marker val="1"/>
        <c:smooth val="0"/>
        <c:axId val="246760192"/>
        <c:axId val="246761728"/>
      </c:lineChart>
      <c:catAx>
        <c:axId val="246760192"/>
        <c:scaling>
          <c:orientation val="minMax"/>
        </c:scaling>
        <c:delete val="0"/>
        <c:axPos val="b"/>
        <c:numFmt formatCode="General" sourceLinked="1"/>
        <c:majorTickMark val="out"/>
        <c:minorTickMark val="none"/>
        <c:tickLblPos val="nextTo"/>
        <c:crossAx val="246761728"/>
        <c:crosses val="autoZero"/>
        <c:auto val="1"/>
        <c:lblAlgn val="ctr"/>
        <c:lblOffset val="100"/>
        <c:noMultiLvlLbl val="0"/>
      </c:catAx>
      <c:valAx>
        <c:axId val="246761728"/>
        <c:scaling>
          <c:orientation val="minMax"/>
          <c:max val="1"/>
        </c:scaling>
        <c:delete val="0"/>
        <c:axPos val="l"/>
        <c:majorGridlines>
          <c:spPr>
            <a:ln>
              <a:noFill/>
            </a:ln>
          </c:spPr>
        </c:majorGridlines>
        <c:numFmt formatCode="0%" sourceLinked="1"/>
        <c:majorTickMark val="out"/>
        <c:minorTickMark val="none"/>
        <c:tickLblPos val="nextTo"/>
        <c:crossAx val="246760192"/>
        <c:crosses val="autoZero"/>
        <c:crossBetween val="between"/>
      </c:valAx>
    </c:plotArea>
    <c:legend>
      <c:legendPos val="b"/>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Figure2.6a!$B$3</c:f>
              <c:strCache>
                <c:ptCount val="1"/>
                <c:pt idx="0">
                  <c:v>Alice Springs Remote</c:v>
                </c:pt>
              </c:strCache>
            </c:strRef>
          </c:tx>
          <c:cat>
            <c:numRef>
              <c:f>Figure2.6a!$C$2:$P$2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Figure2.6a!$C$3:$P$3</c:f>
              <c:numCache>
                <c:formatCode>0%</c:formatCode>
                <c:ptCount val="14"/>
                <c:pt idx="0">
                  <c:v>0.22</c:v>
                </c:pt>
                <c:pt idx="1">
                  <c:v>0.33</c:v>
                </c:pt>
                <c:pt idx="2">
                  <c:v>0.33</c:v>
                </c:pt>
                <c:pt idx="3">
                  <c:v>0.33</c:v>
                </c:pt>
                <c:pt idx="4">
                  <c:v>0.14000000000000001</c:v>
                </c:pt>
                <c:pt idx="5">
                  <c:v>0.09</c:v>
                </c:pt>
                <c:pt idx="6" formatCode="0.0%">
                  <c:v>7.6190476190476197E-2</c:v>
                </c:pt>
                <c:pt idx="7" formatCode="0.0%">
                  <c:v>0.21899999999999997</c:v>
                </c:pt>
                <c:pt idx="8" formatCode="0.0%">
                  <c:v>6.6000000000000003E-2</c:v>
                </c:pt>
                <c:pt idx="9" formatCode="0.0%">
                  <c:v>0.13700000000000001</c:v>
                </c:pt>
                <c:pt idx="10" formatCode="0.0%">
                  <c:v>0.12</c:v>
                </c:pt>
                <c:pt idx="11" formatCode="0.0%">
                  <c:v>0.14099999999999999</c:v>
                </c:pt>
                <c:pt idx="12" formatCode="0.0%">
                  <c:v>0.185</c:v>
                </c:pt>
                <c:pt idx="13" formatCode="0.0%">
                  <c:v>0.11599999999999999</c:v>
                </c:pt>
              </c:numCache>
            </c:numRef>
          </c:val>
          <c:smooth val="0"/>
          <c:extLst>
            <c:ext xmlns:c16="http://schemas.microsoft.com/office/drawing/2014/chart" uri="{C3380CC4-5D6E-409C-BE32-E72D297353CC}">
              <c16:uniqueId val="{00000000-4307-487F-9962-E75248DA41CF}"/>
            </c:ext>
          </c:extLst>
        </c:ser>
        <c:ser>
          <c:idx val="1"/>
          <c:order val="1"/>
          <c:tx>
            <c:strRef>
              <c:f>Figure2.6a!$B$4</c:f>
              <c:strCache>
                <c:ptCount val="1"/>
                <c:pt idx="0">
                  <c:v>Barkly</c:v>
                </c:pt>
              </c:strCache>
            </c:strRef>
          </c:tx>
          <c:cat>
            <c:numRef>
              <c:f>Figure2.6a!$C$2:$P$2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Figure2.6a!$C$4:$P$4</c:f>
              <c:numCache>
                <c:formatCode>0%</c:formatCode>
                <c:ptCount val="14"/>
                <c:pt idx="0">
                  <c:v>0.3</c:v>
                </c:pt>
                <c:pt idx="1">
                  <c:v>0.61</c:v>
                </c:pt>
                <c:pt idx="2">
                  <c:v>0.45</c:v>
                </c:pt>
                <c:pt idx="3">
                  <c:v>0.2</c:v>
                </c:pt>
                <c:pt idx="4">
                  <c:v>0.08</c:v>
                </c:pt>
                <c:pt idx="5">
                  <c:v>0.05</c:v>
                </c:pt>
                <c:pt idx="6" formatCode="0.0%">
                  <c:v>4.2105263157894701E-2</c:v>
                </c:pt>
                <c:pt idx="7" formatCode="0.0%">
                  <c:v>0.28699999999999998</c:v>
                </c:pt>
                <c:pt idx="8" formatCode="0.0%">
                  <c:v>4.1000000000000002E-2</c:v>
                </c:pt>
                <c:pt idx="9" formatCode="0.0%">
                  <c:v>0</c:v>
                </c:pt>
                <c:pt idx="10" formatCode="0.0%">
                  <c:v>3.7000000000000005E-2</c:v>
                </c:pt>
                <c:pt idx="11" formatCode="0.0%">
                  <c:v>5.8999999999999997E-2</c:v>
                </c:pt>
                <c:pt idx="12" formatCode="0.0%">
                  <c:v>8.3000000000000004E-2</c:v>
                </c:pt>
                <c:pt idx="13" formatCode="0.0%">
                  <c:v>9.6999999999999989E-2</c:v>
                </c:pt>
              </c:numCache>
            </c:numRef>
          </c:val>
          <c:smooth val="0"/>
          <c:extLst>
            <c:ext xmlns:c16="http://schemas.microsoft.com/office/drawing/2014/chart" uri="{C3380CC4-5D6E-409C-BE32-E72D297353CC}">
              <c16:uniqueId val="{00000001-4307-487F-9962-E75248DA41CF}"/>
            </c:ext>
          </c:extLst>
        </c:ser>
        <c:ser>
          <c:idx val="2"/>
          <c:order val="2"/>
          <c:tx>
            <c:strRef>
              <c:f>Figure2.6a!$B$5</c:f>
              <c:strCache>
                <c:ptCount val="1"/>
                <c:pt idx="0">
                  <c:v>Darwin Rural</c:v>
                </c:pt>
              </c:strCache>
            </c:strRef>
          </c:tx>
          <c:cat>
            <c:numRef>
              <c:f>Figure2.6a!$C$2:$P$2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Figure2.6a!$C$5:$P$5</c:f>
              <c:numCache>
                <c:formatCode>0%</c:formatCode>
                <c:ptCount val="14"/>
                <c:pt idx="0">
                  <c:v>7.0000000000000007E-2</c:v>
                </c:pt>
                <c:pt idx="1">
                  <c:v>0.21</c:v>
                </c:pt>
                <c:pt idx="2">
                  <c:v>0.02</c:v>
                </c:pt>
                <c:pt idx="3">
                  <c:v>0.04</c:v>
                </c:pt>
                <c:pt idx="4">
                  <c:v>0.04</c:v>
                </c:pt>
                <c:pt idx="5">
                  <c:v>0.01</c:v>
                </c:pt>
                <c:pt idx="6" formatCode="0.0%">
                  <c:v>8.6393088552915807E-3</c:v>
                </c:pt>
                <c:pt idx="7" formatCode="0.0%">
                  <c:v>1.3000000000000001E-2</c:v>
                </c:pt>
                <c:pt idx="8" formatCode="0.0%">
                  <c:v>1.2E-2</c:v>
                </c:pt>
                <c:pt idx="9" formatCode="0.0%">
                  <c:v>1.6E-2</c:v>
                </c:pt>
                <c:pt idx="10" formatCode="0.0%">
                  <c:v>5.0000000000000001E-3</c:v>
                </c:pt>
                <c:pt idx="11" formatCode="0.0%">
                  <c:v>0</c:v>
                </c:pt>
                <c:pt idx="12" formatCode="0.0%">
                  <c:v>0</c:v>
                </c:pt>
                <c:pt idx="13" formatCode="0.0%">
                  <c:v>0</c:v>
                </c:pt>
              </c:numCache>
            </c:numRef>
          </c:val>
          <c:smooth val="0"/>
          <c:extLst>
            <c:ext xmlns:c16="http://schemas.microsoft.com/office/drawing/2014/chart" uri="{C3380CC4-5D6E-409C-BE32-E72D297353CC}">
              <c16:uniqueId val="{00000002-4307-487F-9962-E75248DA41CF}"/>
            </c:ext>
          </c:extLst>
        </c:ser>
        <c:ser>
          <c:idx val="3"/>
          <c:order val="3"/>
          <c:tx>
            <c:strRef>
              <c:f>Figure2.6a!$B$6</c:f>
              <c:strCache>
                <c:ptCount val="1"/>
                <c:pt idx="0">
                  <c:v>East Arnhem</c:v>
                </c:pt>
              </c:strCache>
            </c:strRef>
          </c:tx>
          <c:cat>
            <c:numRef>
              <c:f>Figure2.6a!$C$2:$P$2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Figure2.6a!$C$6:$P$6</c:f>
              <c:numCache>
                <c:formatCode>0%</c:formatCode>
                <c:ptCount val="14"/>
                <c:pt idx="0">
                  <c:v>0.06</c:v>
                </c:pt>
                <c:pt idx="1">
                  <c:v>0.04</c:v>
                </c:pt>
                <c:pt idx="2">
                  <c:v>0.01</c:v>
                </c:pt>
                <c:pt idx="3">
                  <c:v>0.01</c:v>
                </c:pt>
                <c:pt idx="4">
                  <c:v>0.04</c:v>
                </c:pt>
                <c:pt idx="5">
                  <c:v>0.01</c:v>
                </c:pt>
                <c:pt idx="6" formatCode="0.0%">
                  <c:v>1.5384615384615399E-2</c:v>
                </c:pt>
                <c:pt idx="7" formatCode="0.0%">
                  <c:v>1.1000000000000001E-2</c:v>
                </c:pt>
                <c:pt idx="8" formatCode="0.0%">
                  <c:v>0</c:v>
                </c:pt>
                <c:pt idx="9" formatCode="0.0%">
                  <c:v>2.4E-2</c:v>
                </c:pt>
                <c:pt idx="10" formatCode="0.0%">
                  <c:v>0</c:v>
                </c:pt>
                <c:pt idx="11" formatCode="0.0%">
                  <c:v>0</c:v>
                </c:pt>
                <c:pt idx="12" formatCode="0.0%">
                  <c:v>0</c:v>
                </c:pt>
                <c:pt idx="13" formatCode="0.0%">
                  <c:v>0</c:v>
                </c:pt>
              </c:numCache>
            </c:numRef>
          </c:val>
          <c:smooth val="0"/>
          <c:extLst>
            <c:ext xmlns:c16="http://schemas.microsoft.com/office/drawing/2014/chart" uri="{C3380CC4-5D6E-409C-BE32-E72D297353CC}">
              <c16:uniqueId val="{00000003-4307-487F-9962-E75248DA41CF}"/>
            </c:ext>
          </c:extLst>
        </c:ser>
        <c:ser>
          <c:idx val="4"/>
          <c:order val="4"/>
          <c:tx>
            <c:strRef>
              <c:f>Figure2.6a!$B$7</c:f>
              <c:strCache>
                <c:ptCount val="1"/>
                <c:pt idx="0">
                  <c:v>Katherine</c:v>
                </c:pt>
              </c:strCache>
            </c:strRef>
          </c:tx>
          <c:cat>
            <c:numRef>
              <c:f>Figure2.6a!$C$2:$P$2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Figure2.6a!$C$7:$P$7</c:f>
              <c:numCache>
                <c:formatCode>0%</c:formatCode>
                <c:ptCount val="14"/>
                <c:pt idx="0">
                  <c:v>0.2</c:v>
                </c:pt>
                <c:pt idx="1">
                  <c:v>0.43</c:v>
                </c:pt>
                <c:pt idx="2">
                  <c:v>0.15</c:v>
                </c:pt>
                <c:pt idx="3">
                  <c:v>0.18</c:v>
                </c:pt>
                <c:pt idx="4">
                  <c:v>0.04</c:v>
                </c:pt>
                <c:pt idx="5">
                  <c:v>0.05</c:v>
                </c:pt>
                <c:pt idx="6" formatCode="0.0%">
                  <c:v>2.5210084033613401E-2</c:v>
                </c:pt>
                <c:pt idx="7" formatCode="0.0%">
                  <c:v>6.0000000000000001E-3</c:v>
                </c:pt>
                <c:pt idx="8" formatCode="0.0%">
                  <c:v>1.7999999999999999E-2</c:v>
                </c:pt>
                <c:pt idx="9" formatCode="0.0%">
                  <c:v>7.0000000000000007E-2</c:v>
                </c:pt>
                <c:pt idx="10" formatCode="0.0%">
                  <c:v>0</c:v>
                </c:pt>
                <c:pt idx="11" formatCode="0.0%">
                  <c:v>0</c:v>
                </c:pt>
                <c:pt idx="12" formatCode="0.0%">
                  <c:v>3.9E-2</c:v>
                </c:pt>
                <c:pt idx="13" formatCode="0.0%">
                  <c:v>0.16699999999999998</c:v>
                </c:pt>
              </c:numCache>
            </c:numRef>
          </c:val>
          <c:smooth val="0"/>
          <c:extLst>
            <c:ext xmlns:c16="http://schemas.microsoft.com/office/drawing/2014/chart" uri="{C3380CC4-5D6E-409C-BE32-E72D297353CC}">
              <c16:uniqueId val="{00000004-4307-487F-9962-E75248DA41CF}"/>
            </c:ext>
          </c:extLst>
        </c:ser>
        <c:dLbls>
          <c:showLegendKey val="0"/>
          <c:showVal val="0"/>
          <c:showCatName val="0"/>
          <c:showSerName val="0"/>
          <c:showPercent val="0"/>
          <c:showBubbleSize val="0"/>
        </c:dLbls>
        <c:marker val="1"/>
        <c:smooth val="0"/>
        <c:axId val="251415552"/>
        <c:axId val="251441920"/>
      </c:lineChart>
      <c:catAx>
        <c:axId val="251415552"/>
        <c:scaling>
          <c:orientation val="minMax"/>
        </c:scaling>
        <c:delete val="0"/>
        <c:axPos val="b"/>
        <c:numFmt formatCode="General" sourceLinked="1"/>
        <c:majorTickMark val="out"/>
        <c:minorTickMark val="none"/>
        <c:tickLblPos val="nextTo"/>
        <c:crossAx val="251441920"/>
        <c:crosses val="autoZero"/>
        <c:auto val="1"/>
        <c:lblAlgn val="ctr"/>
        <c:lblOffset val="100"/>
        <c:noMultiLvlLbl val="0"/>
      </c:catAx>
      <c:valAx>
        <c:axId val="251441920"/>
        <c:scaling>
          <c:orientation val="minMax"/>
        </c:scaling>
        <c:delete val="0"/>
        <c:axPos val="l"/>
        <c:majorGridlines>
          <c:spPr>
            <a:ln>
              <a:noFill/>
            </a:ln>
          </c:spPr>
        </c:majorGridlines>
        <c:numFmt formatCode="0%" sourceLinked="1"/>
        <c:majorTickMark val="out"/>
        <c:minorTickMark val="none"/>
        <c:tickLblPos val="nextTo"/>
        <c:crossAx val="251415552"/>
        <c:crosses val="autoZero"/>
        <c:crossBetween val="between"/>
      </c:valAx>
    </c:plotArea>
    <c:legend>
      <c:legendPos val="b"/>
      <c:layout>
        <c:manualLayout>
          <c:xMode val="edge"/>
          <c:yMode val="edge"/>
          <c:x val="0"/>
          <c:y val="0.88906314010451959"/>
          <c:w val="0.96441951006124238"/>
          <c:h val="0.10968698645606985"/>
        </c:manualLayout>
      </c:layout>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2.6b'!$B$3</c:f>
              <c:strCache>
                <c:ptCount val="1"/>
                <c:pt idx="0">
                  <c:v>Alice Springs Remote</c:v>
                </c:pt>
              </c:strCache>
            </c:strRef>
          </c:tx>
          <c:cat>
            <c:numRef>
              <c:f>'Figure 2.6b'!$C$2:$P$2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2.6b'!$C$3:$P$3</c:f>
              <c:numCache>
                <c:formatCode>0%</c:formatCode>
                <c:ptCount val="14"/>
                <c:pt idx="0">
                  <c:v>0.22</c:v>
                </c:pt>
                <c:pt idx="1">
                  <c:v>0.33</c:v>
                </c:pt>
                <c:pt idx="2">
                  <c:v>0.33</c:v>
                </c:pt>
                <c:pt idx="3">
                  <c:v>0.33</c:v>
                </c:pt>
                <c:pt idx="4">
                  <c:v>0.14000000000000001</c:v>
                </c:pt>
                <c:pt idx="5">
                  <c:v>0.09</c:v>
                </c:pt>
                <c:pt idx="6">
                  <c:v>0.10232558139534884</c:v>
                </c:pt>
                <c:pt idx="7" formatCode="0.0%">
                  <c:v>0.16</c:v>
                </c:pt>
                <c:pt idx="8" formatCode="0.0%">
                  <c:v>0.127</c:v>
                </c:pt>
                <c:pt idx="9" formatCode="0.00%">
                  <c:v>0.157</c:v>
                </c:pt>
                <c:pt idx="10" formatCode="0.00%">
                  <c:v>0.13700000000000001</c:v>
                </c:pt>
                <c:pt idx="11" formatCode="0.0%">
                  <c:v>0.13900000000000001</c:v>
                </c:pt>
                <c:pt idx="12" formatCode="0.0%">
                  <c:v>0.185</c:v>
                </c:pt>
                <c:pt idx="13" formatCode="0.0%">
                  <c:v>0.13</c:v>
                </c:pt>
              </c:numCache>
            </c:numRef>
          </c:val>
          <c:smooth val="0"/>
          <c:extLst>
            <c:ext xmlns:c16="http://schemas.microsoft.com/office/drawing/2014/chart" uri="{C3380CC4-5D6E-409C-BE32-E72D297353CC}">
              <c16:uniqueId val="{00000000-4F3C-4ACE-9795-167471A1C23B}"/>
            </c:ext>
          </c:extLst>
        </c:ser>
        <c:ser>
          <c:idx val="1"/>
          <c:order val="1"/>
          <c:tx>
            <c:strRef>
              <c:f>'Figure 2.6b'!$B$4</c:f>
              <c:strCache>
                <c:ptCount val="1"/>
                <c:pt idx="0">
                  <c:v>Barkly</c:v>
                </c:pt>
              </c:strCache>
            </c:strRef>
          </c:tx>
          <c:cat>
            <c:numRef>
              <c:f>'Figure 2.6b'!$C$2:$P$2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2.6b'!$C$4:$P$4</c:f>
              <c:numCache>
                <c:formatCode>0%</c:formatCode>
                <c:ptCount val="14"/>
                <c:pt idx="0">
                  <c:v>0.3</c:v>
                </c:pt>
                <c:pt idx="1">
                  <c:v>0.61</c:v>
                </c:pt>
                <c:pt idx="2">
                  <c:v>0.45</c:v>
                </c:pt>
                <c:pt idx="3">
                  <c:v>0.2</c:v>
                </c:pt>
                <c:pt idx="4">
                  <c:v>0.08</c:v>
                </c:pt>
                <c:pt idx="5">
                  <c:v>0.05</c:v>
                </c:pt>
                <c:pt idx="6" formatCode="0.0%">
                  <c:v>4.2105263157894701E-2</c:v>
                </c:pt>
                <c:pt idx="7" formatCode="0.0%">
                  <c:v>0.24299999999999999</c:v>
                </c:pt>
                <c:pt idx="8" formatCode="0.0%">
                  <c:v>9.1999999999999998E-2</c:v>
                </c:pt>
                <c:pt idx="9" formatCode="0.00%">
                  <c:v>9.3000000000000013E-2</c:v>
                </c:pt>
                <c:pt idx="10" formatCode="0.0%">
                  <c:v>3.7000000000000005E-2</c:v>
                </c:pt>
                <c:pt idx="11" formatCode="0.0%">
                  <c:v>9.4E-2</c:v>
                </c:pt>
                <c:pt idx="12" formatCode="0.0%">
                  <c:v>8.3000000000000004E-2</c:v>
                </c:pt>
                <c:pt idx="13" formatCode="0.0%">
                  <c:v>9.4E-2</c:v>
                </c:pt>
              </c:numCache>
            </c:numRef>
          </c:val>
          <c:smooth val="0"/>
          <c:extLst>
            <c:ext xmlns:c16="http://schemas.microsoft.com/office/drawing/2014/chart" uri="{C3380CC4-5D6E-409C-BE32-E72D297353CC}">
              <c16:uniqueId val="{00000001-4F3C-4ACE-9795-167471A1C23B}"/>
            </c:ext>
          </c:extLst>
        </c:ser>
        <c:ser>
          <c:idx val="2"/>
          <c:order val="2"/>
          <c:tx>
            <c:strRef>
              <c:f>'Figure 2.6b'!$B$5</c:f>
              <c:strCache>
                <c:ptCount val="1"/>
                <c:pt idx="0">
                  <c:v>Darwin Rural</c:v>
                </c:pt>
              </c:strCache>
            </c:strRef>
          </c:tx>
          <c:cat>
            <c:numRef>
              <c:f>'Figure 2.6b'!$C$2:$P$2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2.6b'!$C$5:$P$5</c:f>
              <c:numCache>
                <c:formatCode>0%</c:formatCode>
                <c:ptCount val="14"/>
                <c:pt idx="0">
                  <c:v>7.0000000000000007E-2</c:v>
                </c:pt>
                <c:pt idx="1">
                  <c:v>0.21</c:v>
                </c:pt>
                <c:pt idx="2">
                  <c:v>0.02</c:v>
                </c:pt>
                <c:pt idx="3">
                  <c:v>0.04</c:v>
                </c:pt>
                <c:pt idx="4">
                  <c:v>0.04</c:v>
                </c:pt>
                <c:pt idx="5">
                  <c:v>0.02</c:v>
                </c:pt>
                <c:pt idx="6" formatCode="0.0%">
                  <c:v>2.1223470661672909E-2</c:v>
                </c:pt>
                <c:pt idx="7" formatCode="0.0%">
                  <c:v>1.1000000000000001E-2</c:v>
                </c:pt>
                <c:pt idx="8" formatCode="0.0%">
                  <c:v>0.01</c:v>
                </c:pt>
                <c:pt idx="9" formatCode="0.00%">
                  <c:v>1.2999999999999999E-2</c:v>
                </c:pt>
                <c:pt idx="10" formatCode="0.0%">
                  <c:v>7.0000000000000001E-3</c:v>
                </c:pt>
                <c:pt idx="11" formatCode="0.0%">
                  <c:v>5.0000000000000001E-3</c:v>
                </c:pt>
                <c:pt idx="12" formatCode="0.0%">
                  <c:v>0</c:v>
                </c:pt>
                <c:pt idx="13" formatCode="0.0%">
                  <c:v>4.0000000000000001E-3</c:v>
                </c:pt>
              </c:numCache>
            </c:numRef>
          </c:val>
          <c:smooth val="0"/>
          <c:extLst>
            <c:ext xmlns:c16="http://schemas.microsoft.com/office/drawing/2014/chart" uri="{C3380CC4-5D6E-409C-BE32-E72D297353CC}">
              <c16:uniqueId val="{00000002-4F3C-4ACE-9795-167471A1C23B}"/>
            </c:ext>
          </c:extLst>
        </c:ser>
        <c:ser>
          <c:idx val="3"/>
          <c:order val="3"/>
          <c:tx>
            <c:strRef>
              <c:f>'Figure 2.6b'!$B$6</c:f>
              <c:strCache>
                <c:ptCount val="1"/>
                <c:pt idx="0">
                  <c:v>East Arnhem</c:v>
                </c:pt>
              </c:strCache>
            </c:strRef>
          </c:tx>
          <c:cat>
            <c:numRef>
              <c:f>'Figure 2.6b'!$C$2:$P$2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2.6b'!$C$6:$P$6</c:f>
              <c:numCache>
                <c:formatCode>0%</c:formatCode>
                <c:ptCount val="14"/>
                <c:pt idx="0">
                  <c:v>0.06</c:v>
                </c:pt>
                <c:pt idx="1">
                  <c:v>0.04</c:v>
                </c:pt>
                <c:pt idx="2">
                  <c:v>0.01</c:v>
                </c:pt>
                <c:pt idx="3">
                  <c:v>0.01</c:v>
                </c:pt>
                <c:pt idx="4">
                  <c:v>0.04</c:v>
                </c:pt>
                <c:pt idx="5">
                  <c:v>0.01</c:v>
                </c:pt>
                <c:pt idx="6" formatCode="0.0%">
                  <c:v>1.4344262295081968E-2</c:v>
                </c:pt>
                <c:pt idx="7" formatCode="0.0%">
                  <c:v>1.2E-2</c:v>
                </c:pt>
                <c:pt idx="8" formatCode="0.0%">
                  <c:v>8.0000000000000002E-3</c:v>
                </c:pt>
                <c:pt idx="9" formatCode="0.00%">
                  <c:v>1.2E-2</c:v>
                </c:pt>
                <c:pt idx="10" formatCode="0.0%">
                  <c:v>3.7000000000000005E-2</c:v>
                </c:pt>
                <c:pt idx="11" formatCode="0.0%">
                  <c:v>0</c:v>
                </c:pt>
                <c:pt idx="12" formatCode="0.0%">
                  <c:v>0</c:v>
                </c:pt>
                <c:pt idx="13" formatCode="0.0%">
                  <c:v>0</c:v>
                </c:pt>
              </c:numCache>
            </c:numRef>
          </c:val>
          <c:smooth val="0"/>
          <c:extLst>
            <c:ext xmlns:c16="http://schemas.microsoft.com/office/drawing/2014/chart" uri="{C3380CC4-5D6E-409C-BE32-E72D297353CC}">
              <c16:uniqueId val="{00000003-4F3C-4ACE-9795-167471A1C23B}"/>
            </c:ext>
          </c:extLst>
        </c:ser>
        <c:ser>
          <c:idx val="4"/>
          <c:order val="4"/>
          <c:tx>
            <c:strRef>
              <c:f>'Figure 2.6b'!$B$7</c:f>
              <c:strCache>
                <c:ptCount val="1"/>
                <c:pt idx="0">
                  <c:v>Katherine</c:v>
                </c:pt>
              </c:strCache>
            </c:strRef>
          </c:tx>
          <c:cat>
            <c:numRef>
              <c:f>'Figure 2.6b'!$C$2:$P$2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2.6b'!$C$7:$P$7</c:f>
              <c:numCache>
                <c:formatCode>0%</c:formatCode>
                <c:ptCount val="14"/>
                <c:pt idx="0">
                  <c:v>0.2</c:v>
                </c:pt>
                <c:pt idx="1">
                  <c:v>0.43</c:v>
                </c:pt>
                <c:pt idx="2">
                  <c:v>0.15</c:v>
                </c:pt>
                <c:pt idx="3">
                  <c:v>0.18</c:v>
                </c:pt>
                <c:pt idx="4">
                  <c:v>0.04</c:v>
                </c:pt>
                <c:pt idx="5">
                  <c:v>0.05</c:v>
                </c:pt>
                <c:pt idx="6" formatCode="0.0%">
                  <c:v>8.1081081081081086E-2</c:v>
                </c:pt>
                <c:pt idx="7" formatCode="0.0%">
                  <c:v>3.3000000000000002E-2</c:v>
                </c:pt>
                <c:pt idx="8" formatCode="0.0%">
                  <c:v>2.5999999999999999E-2</c:v>
                </c:pt>
                <c:pt idx="9" formatCode="0.00%">
                  <c:v>7.3999999999999996E-2</c:v>
                </c:pt>
                <c:pt idx="10" formatCode="0.0%">
                  <c:v>7.2000000000000008E-2</c:v>
                </c:pt>
                <c:pt idx="11" formatCode="0.0%">
                  <c:v>7.2999999999999995E-2</c:v>
                </c:pt>
                <c:pt idx="12" formatCode="0.0%">
                  <c:v>3.9E-2</c:v>
                </c:pt>
                <c:pt idx="13" formatCode="0.0%">
                  <c:v>7.4999999999999997E-2</c:v>
                </c:pt>
              </c:numCache>
            </c:numRef>
          </c:val>
          <c:smooth val="0"/>
          <c:extLst>
            <c:ext xmlns:c16="http://schemas.microsoft.com/office/drawing/2014/chart" uri="{C3380CC4-5D6E-409C-BE32-E72D297353CC}">
              <c16:uniqueId val="{00000004-4F3C-4ACE-9795-167471A1C23B}"/>
            </c:ext>
          </c:extLst>
        </c:ser>
        <c:dLbls>
          <c:showLegendKey val="0"/>
          <c:showVal val="0"/>
          <c:showCatName val="0"/>
          <c:showSerName val="0"/>
          <c:showPercent val="0"/>
          <c:showBubbleSize val="0"/>
        </c:dLbls>
        <c:marker val="1"/>
        <c:smooth val="0"/>
        <c:axId val="252057088"/>
        <c:axId val="252058624"/>
      </c:lineChart>
      <c:catAx>
        <c:axId val="252057088"/>
        <c:scaling>
          <c:orientation val="minMax"/>
        </c:scaling>
        <c:delete val="0"/>
        <c:axPos val="b"/>
        <c:numFmt formatCode="General" sourceLinked="1"/>
        <c:majorTickMark val="out"/>
        <c:minorTickMark val="none"/>
        <c:tickLblPos val="nextTo"/>
        <c:crossAx val="252058624"/>
        <c:crosses val="autoZero"/>
        <c:auto val="1"/>
        <c:lblAlgn val="ctr"/>
        <c:lblOffset val="100"/>
        <c:noMultiLvlLbl val="0"/>
      </c:catAx>
      <c:valAx>
        <c:axId val="252058624"/>
        <c:scaling>
          <c:orientation val="minMax"/>
        </c:scaling>
        <c:delete val="0"/>
        <c:axPos val="l"/>
        <c:majorGridlines>
          <c:spPr>
            <a:ln>
              <a:noFill/>
            </a:ln>
          </c:spPr>
        </c:majorGridlines>
        <c:numFmt formatCode="0%" sourceLinked="1"/>
        <c:majorTickMark val="out"/>
        <c:minorTickMark val="none"/>
        <c:tickLblPos val="nextTo"/>
        <c:crossAx val="252057088"/>
        <c:crosses val="autoZero"/>
        <c:crossBetween val="between"/>
      </c:valAx>
    </c:plotArea>
    <c:legend>
      <c:legendPos val="b"/>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Figure2.6c!$C$2</c:f>
              <c:strCache>
                <c:ptCount val="1"/>
                <c:pt idx="0">
                  <c:v>Alice Springs Remote</c:v>
                </c:pt>
              </c:strCache>
            </c:strRef>
          </c:tx>
          <c:cat>
            <c:numRef>
              <c:f>Figure2.6c!$D$1:$Q$1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Figure2.6c!$D$2:$Q$2</c:f>
              <c:numCache>
                <c:formatCode>0.0%</c:formatCode>
                <c:ptCount val="14"/>
                <c:pt idx="0">
                  <c:v>0.21808510638297901</c:v>
                </c:pt>
                <c:pt idx="1">
                  <c:v>0.34146341463414598</c:v>
                </c:pt>
                <c:pt idx="2">
                  <c:v>0.358843537414966</c:v>
                </c:pt>
                <c:pt idx="3">
                  <c:v>0.34398782343987799</c:v>
                </c:pt>
                <c:pt idx="4">
                  <c:v>0.158892128279883</c:v>
                </c:pt>
                <c:pt idx="5">
                  <c:v>0.14161849710982699</c:v>
                </c:pt>
                <c:pt idx="6">
                  <c:v>0.13983050847457601</c:v>
                </c:pt>
                <c:pt idx="7">
                  <c:v>0.15881939564300801</c:v>
                </c:pt>
                <c:pt idx="8">
                  <c:v>0.115249472944483</c:v>
                </c:pt>
                <c:pt idx="9">
                  <c:v>0.13926499032882</c:v>
                </c:pt>
                <c:pt idx="10">
                  <c:v>0.123</c:v>
                </c:pt>
                <c:pt idx="11">
                  <c:v>0.122</c:v>
                </c:pt>
                <c:pt idx="12">
                  <c:v>0.127</c:v>
                </c:pt>
                <c:pt idx="13">
                  <c:v>0.127</c:v>
                </c:pt>
              </c:numCache>
            </c:numRef>
          </c:val>
          <c:smooth val="0"/>
          <c:extLst>
            <c:ext xmlns:c16="http://schemas.microsoft.com/office/drawing/2014/chart" uri="{C3380CC4-5D6E-409C-BE32-E72D297353CC}">
              <c16:uniqueId val="{00000000-C257-407E-A376-D3CB51BB289F}"/>
            </c:ext>
          </c:extLst>
        </c:ser>
        <c:ser>
          <c:idx val="1"/>
          <c:order val="1"/>
          <c:tx>
            <c:strRef>
              <c:f>Figure2.6c!$C$3</c:f>
              <c:strCache>
                <c:ptCount val="1"/>
                <c:pt idx="0">
                  <c:v>Barkly</c:v>
                </c:pt>
              </c:strCache>
            </c:strRef>
          </c:tx>
          <c:cat>
            <c:numRef>
              <c:f>Figure2.6c!$D$1:$Q$1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Figure2.6c!$D$3:$Q$3</c:f>
              <c:numCache>
                <c:formatCode>0.0%</c:formatCode>
                <c:ptCount val="14"/>
                <c:pt idx="0">
                  <c:v>0.296875</c:v>
                </c:pt>
                <c:pt idx="1">
                  <c:v>0.375</c:v>
                </c:pt>
                <c:pt idx="2">
                  <c:v>0.412903225806452</c:v>
                </c:pt>
                <c:pt idx="3">
                  <c:v>0.18614718614718601</c:v>
                </c:pt>
                <c:pt idx="4">
                  <c:v>9.9108027750247796E-2</c:v>
                </c:pt>
                <c:pt idx="5">
                  <c:v>4.9067713444553497E-2</c:v>
                </c:pt>
                <c:pt idx="6">
                  <c:v>4.08163265306122E-2</c:v>
                </c:pt>
                <c:pt idx="7">
                  <c:v>0.12687427912341401</c:v>
                </c:pt>
                <c:pt idx="8">
                  <c:v>0.107854630715123</c:v>
                </c:pt>
                <c:pt idx="9">
                  <c:v>9.4144661308840402E-2</c:v>
                </c:pt>
                <c:pt idx="10">
                  <c:v>3.4000000000000002E-2</c:v>
                </c:pt>
                <c:pt idx="11">
                  <c:v>6.0999999999999999E-2</c:v>
                </c:pt>
                <c:pt idx="12">
                  <c:v>9.4E-2</c:v>
                </c:pt>
                <c:pt idx="13">
                  <c:v>9.4E-2</c:v>
                </c:pt>
              </c:numCache>
            </c:numRef>
          </c:val>
          <c:smooth val="0"/>
          <c:extLst>
            <c:ext xmlns:c16="http://schemas.microsoft.com/office/drawing/2014/chart" uri="{C3380CC4-5D6E-409C-BE32-E72D297353CC}">
              <c16:uniqueId val="{00000001-C257-407E-A376-D3CB51BB289F}"/>
            </c:ext>
          </c:extLst>
        </c:ser>
        <c:ser>
          <c:idx val="2"/>
          <c:order val="2"/>
          <c:tx>
            <c:strRef>
              <c:f>Figure2.6c!$C$4</c:f>
              <c:strCache>
                <c:ptCount val="1"/>
                <c:pt idx="0">
                  <c:v>Darwin Rural</c:v>
                </c:pt>
              </c:strCache>
            </c:strRef>
          </c:tx>
          <c:cat>
            <c:numRef>
              <c:f>Figure2.6c!$D$1:$Q$1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Figure2.6c!$D$4:$Q$4</c:f>
              <c:numCache>
                <c:formatCode>0.0%</c:formatCode>
                <c:ptCount val="14"/>
                <c:pt idx="0">
                  <c:v>7.1216617210682495E-2</c:v>
                </c:pt>
                <c:pt idx="1">
                  <c:v>0.20270270270270299</c:v>
                </c:pt>
                <c:pt idx="2">
                  <c:v>2.7450980392156901E-2</c:v>
                </c:pt>
                <c:pt idx="3">
                  <c:v>4.35706695005314E-2</c:v>
                </c:pt>
                <c:pt idx="4">
                  <c:v>3.3281331253250099E-2</c:v>
                </c:pt>
                <c:pt idx="5">
                  <c:v>1.6939582156973498E-2</c:v>
                </c:pt>
                <c:pt idx="6">
                  <c:v>1.3807753584705301E-2</c:v>
                </c:pt>
                <c:pt idx="7">
                  <c:v>1.08794197642792E-2</c:v>
                </c:pt>
                <c:pt idx="8">
                  <c:v>1.08205590622182E-2</c:v>
                </c:pt>
                <c:pt idx="9">
                  <c:v>1.2E-2</c:v>
                </c:pt>
                <c:pt idx="10">
                  <c:v>6.3E-3</c:v>
                </c:pt>
                <c:pt idx="11">
                  <c:v>5.0000000000000001E-3</c:v>
                </c:pt>
                <c:pt idx="12">
                  <c:v>5.0000000000000001E-3</c:v>
                </c:pt>
                <c:pt idx="13">
                  <c:v>5.0000000000000001E-3</c:v>
                </c:pt>
              </c:numCache>
            </c:numRef>
          </c:val>
          <c:smooth val="0"/>
          <c:extLst>
            <c:ext xmlns:c16="http://schemas.microsoft.com/office/drawing/2014/chart" uri="{C3380CC4-5D6E-409C-BE32-E72D297353CC}">
              <c16:uniqueId val="{00000002-C257-407E-A376-D3CB51BB289F}"/>
            </c:ext>
          </c:extLst>
        </c:ser>
        <c:ser>
          <c:idx val="3"/>
          <c:order val="3"/>
          <c:tx>
            <c:strRef>
              <c:f>Figure2.6c!$C$5</c:f>
              <c:strCache>
                <c:ptCount val="1"/>
                <c:pt idx="0">
                  <c:v>East Arnhem</c:v>
                </c:pt>
              </c:strCache>
            </c:strRef>
          </c:tx>
          <c:cat>
            <c:numRef>
              <c:f>Figure2.6c!$D$1:$Q$1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Figure2.6c!$D$5:$Q$5</c:f>
              <c:numCache>
                <c:formatCode>0.0%</c:formatCode>
                <c:ptCount val="14"/>
                <c:pt idx="0">
                  <c:v>5.9620596205962099E-2</c:v>
                </c:pt>
                <c:pt idx="1">
                  <c:v>4.0476190476190499E-2</c:v>
                </c:pt>
                <c:pt idx="2">
                  <c:v>1.7811704834605601E-2</c:v>
                </c:pt>
                <c:pt idx="3">
                  <c:v>1.0141987829614601E-2</c:v>
                </c:pt>
                <c:pt idx="4">
                  <c:v>2.9166666666666698E-2</c:v>
                </c:pt>
                <c:pt idx="5">
                  <c:v>1.16279069767442E-2</c:v>
                </c:pt>
                <c:pt idx="6">
                  <c:v>1.31086142322097E-2</c:v>
                </c:pt>
                <c:pt idx="7">
                  <c:v>1.13636363636364E-2</c:v>
                </c:pt>
                <c:pt idx="8">
                  <c:v>1.1444921316166E-2</c:v>
                </c:pt>
                <c:pt idx="9">
                  <c:v>0.01</c:v>
                </c:pt>
                <c:pt idx="10">
                  <c:v>7.2999999999999996E-4</c:v>
                </c:pt>
                <c:pt idx="11">
                  <c:v>0</c:v>
                </c:pt>
                <c:pt idx="12">
                  <c:v>0</c:v>
                </c:pt>
                <c:pt idx="13">
                  <c:v>0</c:v>
                </c:pt>
              </c:numCache>
            </c:numRef>
          </c:val>
          <c:smooth val="0"/>
          <c:extLst>
            <c:ext xmlns:c16="http://schemas.microsoft.com/office/drawing/2014/chart" uri="{C3380CC4-5D6E-409C-BE32-E72D297353CC}">
              <c16:uniqueId val="{00000003-C257-407E-A376-D3CB51BB289F}"/>
            </c:ext>
          </c:extLst>
        </c:ser>
        <c:ser>
          <c:idx val="4"/>
          <c:order val="4"/>
          <c:tx>
            <c:strRef>
              <c:f>Figure2.6c!$C$6</c:f>
              <c:strCache>
                <c:ptCount val="1"/>
                <c:pt idx="0">
                  <c:v>Katherine</c:v>
                </c:pt>
              </c:strCache>
            </c:strRef>
          </c:tx>
          <c:cat>
            <c:numRef>
              <c:f>Figure2.6c!$D$1:$Q$1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Figure2.6c!$D$6:$Q$6</c:f>
              <c:numCache>
                <c:formatCode>0.0%</c:formatCode>
                <c:ptCount val="14"/>
                <c:pt idx="0">
                  <c:v>0.19500000000000001</c:v>
                </c:pt>
                <c:pt idx="1">
                  <c:v>0.27338129496402902</c:v>
                </c:pt>
                <c:pt idx="2">
                  <c:v>0.14341846758349699</c:v>
                </c:pt>
                <c:pt idx="3">
                  <c:v>0.16412213740458001</c:v>
                </c:pt>
                <c:pt idx="4">
                  <c:v>6.25E-2</c:v>
                </c:pt>
                <c:pt idx="5">
                  <c:v>5.7996485061511401E-2</c:v>
                </c:pt>
                <c:pt idx="6">
                  <c:v>5.6384742951907103E-2</c:v>
                </c:pt>
                <c:pt idx="7">
                  <c:v>3.8461538461538498E-2</c:v>
                </c:pt>
                <c:pt idx="8">
                  <c:v>3.0013642564802202E-2</c:v>
                </c:pt>
                <c:pt idx="9">
                  <c:v>7.3394495412843999E-2</c:v>
                </c:pt>
                <c:pt idx="10">
                  <c:v>6.5000000000000002E-2</c:v>
                </c:pt>
                <c:pt idx="11">
                  <c:v>6.5000000000000002E-2</c:v>
                </c:pt>
                <c:pt idx="12">
                  <c:v>7.4999999999999997E-2</c:v>
                </c:pt>
                <c:pt idx="13">
                  <c:v>7.4999999999999997E-2</c:v>
                </c:pt>
              </c:numCache>
            </c:numRef>
          </c:val>
          <c:smooth val="0"/>
          <c:extLst>
            <c:ext xmlns:c16="http://schemas.microsoft.com/office/drawing/2014/chart" uri="{C3380CC4-5D6E-409C-BE32-E72D297353CC}">
              <c16:uniqueId val="{00000004-C257-407E-A376-D3CB51BB289F}"/>
            </c:ext>
          </c:extLst>
        </c:ser>
        <c:dLbls>
          <c:showLegendKey val="0"/>
          <c:showVal val="0"/>
          <c:showCatName val="0"/>
          <c:showSerName val="0"/>
          <c:showPercent val="0"/>
          <c:showBubbleSize val="0"/>
        </c:dLbls>
        <c:marker val="1"/>
        <c:smooth val="0"/>
        <c:axId val="252153856"/>
        <c:axId val="252155392"/>
      </c:lineChart>
      <c:catAx>
        <c:axId val="252153856"/>
        <c:scaling>
          <c:orientation val="minMax"/>
        </c:scaling>
        <c:delete val="0"/>
        <c:axPos val="b"/>
        <c:numFmt formatCode="General" sourceLinked="1"/>
        <c:majorTickMark val="out"/>
        <c:minorTickMark val="none"/>
        <c:tickLblPos val="nextTo"/>
        <c:crossAx val="252155392"/>
        <c:crosses val="autoZero"/>
        <c:auto val="1"/>
        <c:lblAlgn val="ctr"/>
        <c:lblOffset val="100"/>
        <c:noMultiLvlLbl val="0"/>
      </c:catAx>
      <c:valAx>
        <c:axId val="252155392"/>
        <c:scaling>
          <c:orientation val="minMax"/>
          <c:max val="0.70000000000000007"/>
          <c:min val="0"/>
        </c:scaling>
        <c:delete val="0"/>
        <c:axPos val="l"/>
        <c:majorGridlines>
          <c:spPr>
            <a:ln>
              <a:noFill/>
            </a:ln>
          </c:spPr>
        </c:majorGridlines>
        <c:numFmt formatCode="0%" sourceLinked="0"/>
        <c:majorTickMark val="out"/>
        <c:minorTickMark val="none"/>
        <c:tickLblPos val="nextTo"/>
        <c:crossAx val="252153856"/>
        <c:crosses val="autoZero"/>
        <c:crossBetween val="between"/>
      </c:valAx>
    </c:plotArea>
    <c:legend>
      <c:legendPos val="b"/>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29135693702623"/>
          <c:y val="7.4930037075795264E-2"/>
          <c:w val="0.89745603674540686"/>
          <c:h val="0.63352129370925403"/>
        </c:manualLayout>
      </c:layout>
      <c:barChart>
        <c:barDir val="col"/>
        <c:grouping val="stacked"/>
        <c:varyColors val="0"/>
        <c:ser>
          <c:idx val="0"/>
          <c:order val="0"/>
          <c:tx>
            <c:strRef>
              <c:f>'Figure 2.7'!$B$3</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(n=22)</c:v>
                </c:pt>
                <c:pt idx="1">
                  <c:v>Barkly                      (n=10)</c:v>
                </c:pt>
                <c:pt idx="2">
                  <c:v>Darwin Rural             (n=2)</c:v>
                </c:pt>
                <c:pt idx="3">
                  <c:v>East Arnhem               (n=1)</c:v>
                </c:pt>
                <c:pt idx="4">
                  <c:v>Katherine                 (n=8)</c:v>
                </c:pt>
              </c:strCache>
            </c:strRef>
          </c:cat>
          <c:val>
            <c:numRef>
              <c:f>'Figure 2.7'!$C$3:$G$3</c:f>
              <c:numCache>
                <c:formatCode>General</c:formatCode>
                <c:ptCount val="5"/>
                <c:pt idx="0">
                  <c:v>4</c:v>
                </c:pt>
                <c:pt idx="1">
                  <c:v>2</c:v>
                </c:pt>
                <c:pt idx="4">
                  <c:v>2</c:v>
                </c:pt>
              </c:numCache>
            </c:numRef>
          </c:val>
          <c:extLst>
            <c:ext xmlns:c16="http://schemas.microsoft.com/office/drawing/2014/chart" uri="{C3380CC4-5D6E-409C-BE32-E72D297353CC}">
              <c16:uniqueId val="{00000000-40BE-4794-A6E8-B7B81F96858B}"/>
            </c:ext>
          </c:extLst>
        </c:ser>
        <c:ser>
          <c:idx val="1"/>
          <c:order val="1"/>
          <c:tx>
            <c:strRef>
              <c:f>'Figure 2.7'!$B$4</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(n=22)</c:v>
                </c:pt>
                <c:pt idx="1">
                  <c:v>Barkly                      (n=10)</c:v>
                </c:pt>
                <c:pt idx="2">
                  <c:v>Darwin Rural             (n=2)</c:v>
                </c:pt>
                <c:pt idx="3">
                  <c:v>East Arnhem               (n=1)</c:v>
                </c:pt>
                <c:pt idx="4">
                  <c:v>Katherine                 (n=8)</c:v>
                </c:pt>
              </c:strCache>
            </c:strRef>
          </c:cat>
          <c:val>
            <c:numRef>
              <c:f>'Figure 2.7'!$C$4:$G$4</c:f>
              <c:numCache>
                <c:formatCode>General</c:formatCode>
                <c:ptCount val="5"/>
                <c:pt idx="0">
                  <c:v>8</c:v>
                </c:pt>
                <c:pt idx="1">
                  <c:v>2</c:v>
                </c:pt>
                <c:pt idx="4">
                  <c:v>3</c:v>
                </c:pt>
              </c:numCache>
            </c:numRef>
          </c:val>
          <c:extLst>
            <c:ext xmlns:c16="http://schemas.microsoft.com/office/drawing/2014/chart" uri="{C3380CC4-5D6E-409C-BE32-E72D297353CC}">
              <c16:uniqueId val="{00000001-40BE-4794-A6E8-B7B81F96858B}"/>
            </c:ext>
          </c:extLst>
        </c:ser>
        <c:ser>
          <c:idx val="2"/>
          <c:order val="2"/>
          <c:tx>
            <c:strRef>
              <c:f>'Figure 2.7'!$B$5</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(n=22)</c:v>
                </c:pt>
                <c:pt idx="1">
                  <c:v>Barkly                      (n=10)</c:v>
                </c:pt>
                <c:pt idx="2">
                  <c:v>Darwin Rural             (n=2)</c:v>
                </c:pt>
                <c:pt idx="3">
                  <c:v>East Arnhem               (n=1)</c:v>
                </c:pt>
                <c:pt idx="4">
                  <c:v>Katherine                 (n=8)</c:v>
                </c:pt>
              </c:strCache>
            </c:strRef>
          </c:cat>
          <c:val>
            <c:numRef>
              <c:f>'Figure 2.7'!$C$5:$G$5</c:f>
              <c:numCache>
                <c:formatCode>General</c:formatCode>
                <c:ptCount val="5"/>
                <c:pt idx="0">
                  <c:v>5</c:v>
                </c:pt>
                <c:pt idx="1">
                  <c:v>1</c:v>
                </c:pt>
              </c:numCache>
            </c:numRef>
          </c:val>
          <c:extLst>
            <c:ext xmlns:c16="http://schemas.microsoft.com/office/drawing/2014/chart" uri="{C3380CC4-5D6E-409C-BE32-E72D297353CC}">
              <c16:uniqueId val="{00000002-40BE-4794-A6E8-B7B81F96858B}"/>
            </c:ext>
          </c:extLst>
        </c:ser>
        <c:ser>
          <c:idx val="3"/>
          <c:order val="3"/>
          <c:tx>
            <c:strRef>
              <c:f>'Figure 2.7'!$B$6</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(n=22)</c:v>
                </c:pt>
                <c:pt idx="1">
                  <c:v>Barkly                      (n=10)</c:v>
                </c:pt>
                <c:pt idx="2">
                  <c:v>Darwin Rural             (n=2)</c:v>
                </c:pt>
                <c:pt idx="3">
                  <c:v>East Arnhem               (n=1)</c:v>
                </c:pt>
                <c:pt idx="4">
                  <c:v>Katherine                 (n=8)</c:v>
                </c:pt>
              </c:strCache>
            </c:strRef>
          </c:cat>
          <c:val>
            <c:numRef>
              <c:f>'Figure 2.7'!$C$6:$G$6</c:f>
              <c:numCache>
                <c:formatCode>General</c:formatCode>
                <c:ptCount val="5"/>
                <c:pt idx="1">
                  <c:v>2</c:v>
                </c:pt>
              </c:numCache>
            </c:numRef>
          </c:val>
          <c:extLst>
            <c:ext xmlns:c16="http://schemas.microsoft.com/office/drawing/2014/chart" uri="{C3380CC4-5D6E-409C-BE32-E72D297353CC}">
              <c16:uniqueId val="{00000003-40BE-4794-A6E8-B7B81F96858B}"/>
            </c:ext>
          </c:extLst>
        </c:ser>
        <c:ser>
          <c:idx val="4"/>
          <c:order val="4"/>
          <c:tx>
            <c:strRef>
              <c:f>'Figure 2.7'!$B$7</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(n=22)</c:v>
                </c:pt>
                <c:pt idx="1">
                  <c:v>Barkly                      (n=10)</c:v>
                </c:pt>
                <c:pt idx="2">
                  <c:v>Darwin Rural             (n=2)</c:v>
                </c:pt>
                <c:pt idx="3">
                  <c:v>East Arnhem               (n=1)</c:v>
                </c:pt>
                <c:pt idx="4">
                  <c:v>Katherine                 (n=8)</c:v>
                </c:pt>
              </c:strCache>
            </c:strRef>
          </c:cat>
          <c:val>
            <c:numRef>
              <c:f>'Figure 2.7'!$C$7:$G$7</c:f>
              <c:numCache>
                <c:formatCode>General</c:formatCode>
                <c:ptCount val="5"/>
                <c:pt idx="0">
                  <c:v>5</c:v>
                </c:pt>
                <c:pt idx="1">
                  <c:v>3</c:v>
                </c:pt>
                <c:pt idx="2">
                  <c:v>2</c:v>
                </c:pt>
                <c:pt idx="3">
                  <c:v>1</c:v>
                </c:pt>
                <c:pt idx="4">
                  <c:v>3</c:v>
                </c:pt>
              </c:numCache>
            </c:numRef>
          </c:val>
          <c:extLst>
            <c:ext xmlns:c16="http://schemas.microsoft.com/office/drawing/2014/chart" uri="{C3380CC4-5D6E-409C-BE32-E72D297353CC}">
              <c16:uniqueId val="{00000004-40BE-4794-A6E8-B7B81F96858B}"/>
            </c:ext>
          </c:extLst>
        </c:ser>
        <c:dLbls>
          <c:showLegendKey val="0"/>
          <c:showVal val="0"/>
          <c:showCatName val="0"/>
          <c:showSerName val="0"/>
          <c:showPercent val="0"/>
          <c:showBubbleSize val="0"/>
        </c:dLbls>
        <c:gapWidth val="150"/>
        <c:overlap val="100"/>
        <c:axId val="256094592"/>
        <c:axId val="256096128"/>
      </c:barChart>
      <c:catAx>
        <c:axId val="256094592"/>
        <c:scaling>
          <c:orientation val="minMax"/>
        </c:scaling>
        <c:delete val="0"/>
        <c:axPos val="b"/>
        <c:numFmt formatCode="General" sourceLinked="0"/>
        <c:majorTickMark val="out"/>
        <c:minorTickMark val="none"/>
        <c:tickLblPos val="nextTo"/>
        <c:crossAx val="256096128"/>
        <c:crosses val="autoZero"/>
        <c:auto val="1"/>
        <c:lblAlgn val="ctr"/>
        <c:lblOffset val="100"/>
        <c:noMultiLvlLbl val="0"/>
      </c:catAx>
      <c:valAx>
        <c:axId val="256096128"/>
        <c:scaling>
          <c:orientation val="minMax"/>
        </c:scaling>
        <c:delete val="0"/>
        <c:axPos val="l"/>
        <c:majorGridlines>
          <c:spPr>
            <a:ln>
              <a:noFill/>
            </a:ln>
          </c:spPr>
        </c:majorGridlines>
        <c:numFmt formatCode="General" sourceLinked="1"/>
        <c:majorTickMark val="out"/>
        <c:minorTickMark val="none"/>
        <c:tickLblPos val="nextTo"/>
        <c:crossAx val="256094592"/>
        <c:crosses val="autoZero"/>
        <c:crossBetween val="between"/>
      </c:valAx>
    </c:plotArea>
    <c:legend>
      <c:legendPos val="b"/>
      <c:layout>
        <c:manualLayout>
          <c:xMode val="edge"/>
          <c:yMode val="edge"/>
          <c:x val="9.8530457605842753E-2"/>
          <c:y val="0.82675040986445614"/>
          <c:w val="0.84349852790140367"/>
          <c:h val="0.14547178670114919"/>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3352129370925403"/>
        </c:manualLayout>
      </c:layout>
      <c:barChart>
        <c:barDir val="col"/>
        <c:grouping val="stacked"/>
        <c:varyColors val="0"/>
        <c:ser>
          <c:idx val="0"/>
          <c:order val="0"/>
          <c:tx>
            <c:strRef>
              <c:f>'Figure 1.3'!$C$2</c:f>
              <c:strCache>
                <c:ptCount val="1"/>
                <c:pt idx="0">
                  <c:v>Not screened or treated</c:v>
                </c:pt>
              </c:strCache>
            </c:strRef>
          </c:tx>
          <c:spPr>
            <a:solidFill>
              <a:srgbClr val="FF0000"/>
            </a:solidFill>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10B0-4D6E-9DD0-C9885FB51939}"/>
                </c:ext>
              </c:extLst>
            </c:dLbl>
            <c:dLbl>
              <c:idx val="2"/>
              <c:delete val="1"/>
              <c:extLst>
                <c:ext xmlns:c15="http://schemas.microsoft.com/office/drawing/2012/chart" uri="{CE6537A1-D6FC-4f65-9D91-7224C49458BB}"/>
                <c:ext xmlns:c16="http://schemas.microsoft.com/office/drawing/2014/chart" uri="{C3380CC4-5D6E-409C-BE32-E72D297353CC}">
                  <c16:uniqueId val="{00000001-10B0-4D6E-9DD0-C9885FB5193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1.3'!$B$3:$B$6</c:f>
              <c:strCache>
                <c:ptCount val="4"/>
                <c:pt idx="0">
                  <c:v>Northern Territory</c:v>
                </c:pt>
                <c:pt idx="1">
                  <c:v>Queensland</c:v>
                </c:pt>
                <c:pt idx="2">
                  <c:v>South Australia</c:v>
                </c:pt>
                <c:pt idx="3">
                  <c:v>Western Australia</c:v>
                </c:pt>
              </c:strCache>
            </c:strRef>
          </c:cat>
          <c:val>
            <c:numRef>
              <c:f>'Figure 1.3'!$C$3:$C$6</c:f>
              <c:numCache>
                <c:formatCode>General</c:formatCode>
                <c:ptCount val="4"/>
                <c:pt idx="0">
                  <c:v>2</c:v>
                </c:pt>
              </c:numCache>
            </c:numRef>
          </c:val>
          <c:extLst>
            <c:ext xmlns:c16="http://schemas.microsoft.com/office/drawing/2014/chart" uri="{C3380CC4-5D6E-409C-BE32-E72D297353CC}">
              <c16:uniqueId val="{00000002-10B0-4D6E-9DD0-C9885FB51939}"/>
            </c:ext>
          </c:extLst>
        </c:ser>
        <c:ser>
          <c:idx val="1"/>
          <c:order val="1"/>
          <c:tx>
            <c:strRef>
              <c:f>'Figure 1.3'!$D$2</c:f>
              <c:strCache>
                <c:ptCount val="1"/>
                <c:pt idx="0">
                  <c:v>Not requiring screening or treatment</c:v>
                </c:pt>
              </c:strCache>
            </c:strRef>
          </c:tx>
          <c:spPr>
            <a:solidFill>
              <a:srgbClr val="7030A0"/>
            </a:solidFill>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10B0-4D6E-9DD0-C9885FB51939}"/>
                </c:ext>
              </c:extLst>
            </c:dLbl>
            <c:dLbl>
              <c:idx val="2"/>
              <c:delete val="1"/>
              <c:extLst>
                <c:ext xmlns:c15="http://schemas.microsoft.com/office/drawing/2012/chart" uri="{CE6537A1-D6FC-4f65-9D91-7224C49458BB}"/>
                <c:ext xmlns:c16="http://schemas.microsoft.com/office/drawing/2014/chart" uri="{C3380CC4-5D6E-409C-BE32-E72D297353CC}">
                  <c16:uniqueId val="{00000004-10B0-4D6E-9DD0-C9885FB5193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1.3'!$B$3:$B$6</c:f>
              <c:strCache>
                <c:ptCount val="4"/>
                <c:pt idx="0">
                  <c:v>Northern Territory</c:v>
                </c:pt>
                <c:pt idx="1">
                  <c:v>Queensland</c:v>
                </c:pt>
                <c:pt idx="2">
                  <c:v>South Australia</c:v>
                </c:pt>
                <c:pt idx="3">
                  <c:v>Western Australia</c:v>
                </c:pt>
              </c:strCache>
            </c:strRef>
          </c:cat>
          <c:val>
            <c:numRef>
              <c:f>'Figure 1.3'!$D$3:$D$6</c:f>
              <c:numCache>
                <c:formatCode>General</c:formatCode>
                <c:ptCount val="4"/>
                <c:pt idx="2">
                  <c:v>0</c:v>
                </c:pt>
                <c:pt idx="3">
                  <c:v>2</c:v>
                </c:pt>
              </c:numCache>
            </c:numRef>
          </c:val>
          <c:extLst>
            <c:ext xmlns:c16="http://schemas.microsoft.com/office/drawing/2014/chart" uri="{C3380CC4-5D6E-409C-BE32-E72D297353CC}">
              <c16:uniqueId val="{00000005-10B0-4D6E-9DD0-C9885FB51939}"/>
            </c:ext>
          </c:extLst>
        </c:ser>
        <c:ser>
          <c:idx val="2"/>
          <c:order val="2"/>
          <c:tx>
            <c:strRef>
              <c:f>'Figure 1.3'!$E$2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1.3'!$B$3:$B$6</c:f>
              <c:strCache>
                <c:ptCount val="4"/>
                <c:pt idx="0">
                  <c:v>Northern Territory</c:v>
                </c:pt>
                <c:pt idx="1">
                  <c:v>Queensland</c:v>
                </c:pt>
                <c:pt idx="2">
                  <c:v>South Australia</c:v>
                </c:pt>
                <c:pt idx="3">
                  <c:v>Western Australia</c:v>
                </c:pt>
              </c:strCache>
            </c:strRef>
          </c:cat>
          <c:val>
            <c:numRef>
              <c:f>'Figure 1.3'!$E$3:$E$6</c:f>
              <c:numCache>
                <c:formatCode>General</c:formatCode>
                <c:ptCount val="4"/>
                <c:pt idx="0">
                  <c:v>14</c:v>
                </c:pt>
                <c:pt idx="1">
                  <c:v>2</c:v>
                </c:pt>
                <c:pt idx="2">
                  <c:v>5</c:v>
                </c:pt>
                <c:pt idx="3">
                  <c:v>10</c:v>
                </c:pt>
              </c:numCache>
            </c:numRef>
          </c:val>
          <c:extLst>
            <c:ext xmlns:c16="http://schemas.microsoft.com/office/drawing/2014/chart" uri="{C3380CC4-5D6E-409C-BE32-E72D297353CC}">
              <c16:uniqueId val="{00000006-10B0-4D6E-9DD0-C9885FB51939}"/>
            </c:ext>
          </c:extLst>
        </c:ser>
        <c:ser>
          <c:idx val="3"/>
          <c:order val="3"/>
          <c:tx>
            <c:strRef>
              <c:f>'Figure 1.3'!$F$2</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1.3'!$B$3:$B$6</c:f>
              <c:strCache>
                <c:ptCount val="4"/>
                <c:pt idx="0">
                  <c:v>Northern Territory</c:v>
                </c:pt>
                <c:pt idx="1">
                  <c:v>Queensland</c:v>
                </c:pt>
                <c:pt idx="2">
                  <c:v>South Australia</c:v>
                </c:pt>
                <c:pt idx="3">
                  <c:v>Western Australia</c:v>
                </c:pt>
              </c:strCache>
            </c:strRef>
          </c:cat>
          <c:val>
            <c:numRef>
              <c:f>'Figure 1.3'!$F$3:$F$6</c:f>
              <c:numCache>
                <c:formatCode>General</c:formatCode>
                <c:ptCount val="4"/>
                <c:pt idx="0">
                  <c:v>29</c:v>
                </c:pt>
                <c:pt idx="2">
                  <c:v>10</c:v>
                </c:pt>
                <c:pt idx="3">
                  <c:v>24</c:v>
                </c:pt>
              </c:numCache>
            </c:numRef>
          </c:val>
          <c:extLst>
            <c:ext xmlns:c16="http://schemas.microsoft.com/office/drawing/2014/chart" uri="{C3380CC4-5D6E-409C-BE32-E72D297353CC}">
              <c16:uniqueId val="{00000007-10B0-4D6E-9DD0-C9885FB51939}"/>
            </c:ext>
          </c:extLst>
        </c:ser>
        <c:ser>
          <c:idx val="4"/>
          <c:order val="4"/>
          <c:tx>
            <c:strRef>
              <c:f>'Figure 1.3'!$G$2</c:f>
              <c:strCache>
                <c:ptCount val="1"/>
                <c:pt idx="0">
                  <c:v>Treatment only</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8-10B0-4D6E-9DD0-C9885FB5193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1.3'!$B$3:$B$6</c:f>
              <c:strCache>
                <c:ptCount val="4"/>
                <c:pt idx="0">
                  <c:v>Northern Territory</c:v>
                </c:pt>
                <c:pt idx="1">
                  <c:v>Queensland</c:v>
                </c:pt>
                <c:pt idx="2">
                  <c:v>South Australia</c:v>
                </c:pt>
                <c:pt idx="3">
                  <c:v>Western Australia</c:v>
                </c:pt>
              </c:strCache>
            </c:strRef>
          </c:cat>
          <c:val>
            <c:numRef>
              <c:f>'Figure 1.3'!$G$3:$G$6</c:f>
              <c:numCache>
                <c:formatCode>General</c:formatCode>
                <c:ptCount val="4"/>
              </c:numCache>
            </c:numRef>
          </c:val>
          <c:extLst>
            <c:ext xmlns:c16="http://schemas.microsoft.com/office/drawing/2014/chart" uri="{C3380CC4-5D6E-409C-BE32-E72D297353CC}">
              <c16:uniqueId val="{00000009-10B0-4D6E-9DD0-C9885FB51939}"/>
            </c:ext>
          </c:extLst>
        </c:ser>
        <c:dLbls>
          <c:showLegendKey val="0"/>
          <c:showVal val="0"/>
          <c:showCatName val="0"/>
          <c:showSerName val="0"/>
          <c:showPercent val="0"/>
          <c:showBubbleSize val="0"/>
        </c:dLbls>
        <c:gapWidth val="150"/>
        <c:overlap val="100"/>
        <c:axId val="354416512"/>
        <c:axId val="354418048"/>
      </c:barChart>
      <c:catAx>
        <c:axId val="354416512"/>
        <c:scaling>
          <c:orientation val="minMax"/>
        </c:scaling>
        <c:delete val="0"/>
        <c:axPos val="b"/>
        <c:numFmt formatCode="General" sourceLinked="0"/>
        <c:majorTickMark val="out"/>
        <c:minorTickMark val="none"/>
        <c:tickLblPos val="nextTo"/>
        <c:crossAx val="354418048"/>
        <c:crosses val="autoZero"/>
        <c:auto val="1"/>
        <c:lblAlgn val="ctr"/>
        <c:lblOffset val="100"/>
        <c:noMultiLvlLbl val="0"/>
      </c:catAx>
      <c:valAx>
        <c:axId val="354418048"/>
        <c:scaling>
          <c:orientation val="minMax"/>
        </c:scaling>
        <c:delete val="0"/>
        <c:axPos val="l"/>
        <c:majorGridlines>
          <c:spPr>
            <a:ln>
              <a:noFill/>
            </a:ln>
          </c:spPr>
        </c:majorGridlines>
        <c:numFmt formatCode="General" sourceLinked="1"/>
        <c:majorTickMark val="out"/>
        <c:minorTickMark val="none"/>
        <c:tickLblPos val="nextTo"/>
        <c:crossAx val="354416512"/>
        <c:crosses val="autoZero"/>
        <c:crossBetween val="between"/>
      </c:valAx>
    </c:plotArea>
    <c:legend>
      <c:legendPos val="b"/>
      <c:layout>
        <c:manualLayout>
          <c:xMode val="edge"/>
          <c:yMode val="edge"/>
          <c:x val="9.8530457605842753E-2"/>
          <c:y val="0.82675040986445614"/>
          <c:w val="0.84349852790140367"/>
          <c:h val="0.14547178670114919"/>
        </c:manualLayout>
      </c:layout>
      <c:overlay val="0"/>
    </c:legend>
    <c:plotVisOnly val="1"/>
    <c:dispBlanksAs val="gap"/>
    <c:showDLblsOverMax val="0"/>
  </c:chart>
  <c:spPr>
    <a:ln>
      <a:solidFill>
        <a:srgbClr val="A9A57C"/>
      </a:solid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2.8'!$B$3</c:f>
              <c:strCache>
                <c:ptCount val="1"/>
                <c:pt idx="0">
                  <c:v>Alice Springs Remote</c:v>
                </c:pt>
              </c:strCache>
            </c:strRef>
          </c:tx>
          <c:cat>
            <c:numRef>
              <c:f>'Figure 2.8'!$C$2:$P$2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2.8'!$C$3:$P$3</c:f>
              <c:numCache>
                <c:formatCode>0</c:formatCode>
                <c:ptCount val="14"/>
                <c:pt idx="0">
                  <c:v>78</c:v>
                </c:pt>
                <c:pt idx="1">
                  <c:v>1871</c:v>
                </c:pt>
                <c:pt idx="2">
                  <c:v>1938</c:v>
                </c:pt>
                <c:pt idx="3">
                  <c:v>2901</c:v>
                </c:pt>
                <c:pt idx="4">
                  <c:v>3179</c:v>
                </c:pt>
                <c:pt idx="5">
                  <c:v>2863</c:v>
                </c:pt>
                <c:pt idx="6">
                  <c:v>4206</c:v>
                </c:pt>
                <c:pt idx="7">
                  <c:v>5589</c:v>
                </c:pt>
                <c:pt idx="8">
                  <c:v>4693</c:v>
                </c:pt>
                <c:pt idx="9">
                  <c:v>6273</c:v>
                </c:pt>
                <c:pt idx="10">
                  <c:v>5121</c:v>
                </c:pt>
                <c:pt idx="11">
                  <c:v>3594</c:v>
                </c:pt>
                <c:pt idx="12" formatCode="General">
                  <c:v>1238</c:v>
                </c:pt>
                <c:pt idx="13" formatCode="General">
                  <c:v>1238</c:v>
                </c:pt>
              </c:numCache>
            </c:numRef>
          </c:val>
          <c:smooth val="0"/>
          <c:extLst>
            <c:ext xmlns:c16="http://schemas.microsoft.com/office/drawing/2014/chart" uri="{C3380CC4-5D6E-409C-BE32-E72D297353CC}">
              <c16:uniqueId val="{00000000-A095-4E6C-82E9-BDB47B4C9E52}"/>
            </c:ext>
          </c:extLst>
        </c:ser>
        <c:ser>
          <c:idx val="1"/>
          <c:order val="1"/>
          <c:tx>
            <c:strRef>
              <c:f>'Figure 2.8'!$B$4</c:f>
              <c:strCache>
                <c:ptCount val="1"/>
                <c:pt idx="0">
                  <c:v>Barkly</c:v>
                </c:pt>
              </c:strCache>
            </c:strRef>
          </c:tx>
          <c:cat>
            <c:numRef>
              <c:f>'Figure 2.8'!$C$2:$P$2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2.8'!$C$4:$P$4</c:f>
              <c:numCache>
                <c:formatCode>0</c:formatCode>
                <c:ptCount val="14"/>
                <c:pt idx="0">
                  <c:v>51</c:v>
                </c:pt>
                <c:pt idx="1">
                  <c:v>424</c:v>
                </c:pt>
                <c:pt idx="2">
                  <c:v>479</c:v>
                </c:pt>
                <c:pt idx="3">
                  <c:v>130</c:v>
                </c:pt>
                <c:pt idx="4">
                  <c:v>205</c:v>
                </c:pt>
                <c:pt idx="5">
                  <c:v>124</c:v>
                </c:pt>
                <c:pt idx="6">
                  <c:v>220</c:v>
                </c:pt>
                <c:pt idx="7">
                  <c:v>631</c:v>
                </c:pt>
                <c:pt idx="8">
                  <c:v>1220</c:v>
                </c:pt>
                <c:pt idx="9">
                  <c:v>0</c:v>
                </c:pt>
                <c:pt idx="10">
                  <c:v>125</c:v>
                </c:pt>
                <c:pt idx="11">
                  <c:v>619</c:v>
                </c:pt>
                <c:pt idx="12" formatCode="General">
                  <c:v>835</c:v>
                </c:pt>
                <c:pt idx="13" formatCode="General">
                  <c:v>835</c:v>
                </c:pt>
              </c:numCache>
            </c:numRef>
          </c:val>
          <c:smooth val="0"/>
          <c:extLst>
            <c:ext xmlns:c16="http://schemas.microsoft.com/office/drawing/2014/chart" uri="{C3380CC4-5D6E-409C-BE32-E72D297353CC}">
              <c16:uniqueId val="{00000001-A095-4E6C-82E9-BDB47B4C9E52}"/>
            </c:ext>
          </c:extLst>
        </c:ser>
        <c:ser>
          <c:idx val="2"/>
          <c:order val="2"/>
          <c:tx>
            <c:strRef>
              <c:f>'Figure 2.8'!$B$5</c:f>
              <c:strCache>
                <c:ptCount val="1"/>
                <c:pt idx="0">
                  <c:v>Darwin Rural</c:v>
                </c:pt>
              </c:strCache>
            </c:strRef>
          </c:tx>
          <c:cat>
            <c:numRef>
              <c:f>'Figure 2.8'!$C$2:$P$2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2.8'!$C$5:$P$5</c:f>
              <c:numCache>
                <c:formatCode>0</c:formatCode>
                <c:ptCount val="14"/>
                <c:pt idx="1">
                  <c:v>622</c:v>
                </c:pt>
                <c:pt idx="2">
                  <c:v>53</c:v>
                </c:pt>
                <c:pt idx="3">
                  <c:v>765</c:v>
                </c:pt>
                <c:pt idx="4">
                  <c:v>1659</c:v>
                </c:pt>
                <c:pt idx="5">
                  <c:v>3402</c:v>
                </c:pt>
                <c:pt idx="6">
                  <c:v>3553</c:v>
                </c:pt>
                <c:pt idx="7">
                  <c:v>64</c:v>
                </c:pt>
                <c:pt idx="8">
                  <c:v>92</c:v>
                </c:pt>
                <c:pt idx="9">
                  <c:v>20</c:v>
                </c:pt>
                <c:pt idx="10">
                  <c:v>35</c:v>
                </c:pt>
                <c:pt idx="11">
                  <c:v>0</c:v>
                </c:pt>
                <c:pt idx="12">
                  <c:v>0</c:v>
                </c:pt>
                <c:pt idx="13">
                  <c:v>0</c:v>
                </c:pt>
              </c:numCache>
            </c:numRef>
          </c:val>
          <c:smooth val="0"/>
          <c:extLst>
            <c:ext xmlns:c16="http://schemas.microsoft.com/office/drawing/2014/chart" uri="{C3380CC4-5D6E-409C-BE32-E72D297353CC}">
              <c16:uniqueId val="{00000002-A095-4E6C-82E9-BDB47B4C9E52}"/>
            </c:ext>
          </c:extLst>
        </c:ser>
        <c:ser>
          <c:idx val="3"/>
          <c:order val="3"/>
          <c:tx>
            <c:strRef>
              <c:f>'Figure 2.8'!$B$6</c:f>
              <c:strCache>
                <c:ptCount val="1"/>
                <c:pt idx="0">
                  <c:v>East Arnhem</c:v>
                </c:pt>
              </c:strCache>
            </c:strRef>
          </c:tx>
          <c:cat>
            <c:numRef>
              <c:f>'Figure 2.8'!$C$2:$P$2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2.8'!$C$6:$P$6</c:f>
              <c:numCache>
                <c:formatCode>0</c:formatCode>
                <c:ptCount val="14"/>
                <c:pt idx="1">
                  <c:v>110</c:v>
                </c:pt>
                <c:pt idx="2">
                  <c:v>54</c:v>
                </c:pt>
                <c:pt idx="3">
                  <c:v>1</c:v>
                </c:pt>
                <c:pt idx="4">
                  <c:v>223</c:v>
                </c:pt>
                <c:pt idx="5">
                  <c:v>147</c:v>
                </c:pt>
                <c:pt idx="6">
                  <c:v>81</c:v>
                </c:pt>
                <c:pt idx="7">
                  <c:v>64</c:v>
                </c:pt>
                <c:pt idx="8">
                  <c:v>0</c:v>
                </c:pt>
                <c:pt idx="9">
                  <c:v>93</c:v>
                </c:pt>
                <c:pt idx="10">
                  <c:v>6</c:v>
                </c:pt>
                <c:pt idx="11">
                  <c:v>0</c:v>
                </c:pt>
                <c:pt idx="12">
                  <c:v>0</c:v>
                </c:pt>
                <c:pt idx="13">
                  <c:v>0</c:v>
                </c:pt>
              </c:numCache>
            </c:numRef>
          </c:val>
          <c:smooth val="0"/>
          <c:extLst>
            <c:ext xmlns:c16="http://schemas.microsoft.com/office/drawing/2014/chart" uri="{C3380CC4-5D6E-409C-BE32-E72D297353CC}">
              <c16:uniqueId val="{00000003-A095-4E6C-82E9-BDB47B4C9E52}"/>
            </c:ext>
          </c:extLst>
        </c:ser>
        <c:ser>
          <c:idx val="4"/>
          <c:order val="4"/>
          <c:tx>
            <c:strRef>
              <c:f>'Figure 2.8'!$B$7</c:f>
              <c:strCache>
                <c:ptCount val="1"/>
                <c:pt idx="0">
                  <c:v>Katherine</c:v>
                </c:pt>
              </c:strCache>
            </c:strRef>
          </c:tx>
          <c:cat>
            <c:numRef>
              <c:f>'Figure 2.8'!$C$2:$P$2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2.8'!$C$7:$P$7</c:f>
              <c:numCache>
                <c:formatCode>0</c:formatCode>
                <c:ptCount val="14"/>
                <c:pt idx="0">
                  <c:v>188</c:v>
                </c:pt>
                <c:pt idx="1">
                  <c:v>913</c:v>
                </c:pt>
                <c:pt idx="2">
                  <c:v>746</c:v>
                </c:pt>
                <c:pt idx="3">
                  <c:v>547</c:v>
                </c:pt>
                <c:pt idx="4">
                  <c:v>649</c:v>
                </c:pt>
                <c:pt idx="5">
                  <c:v>867</c:v>
                </c:pt>
                <c:pt idx="6">
                  <c:v>1172</c:v>
                </c:pt>
                <c:pt idx="7">
                  <c:v>1452</c:v>
                </c:pt>
                <c:pt idx="8">
                  <c:v>669</c:v>
                </c:pt>
                <c:pt idx="9">
                  <c:v>2276</c:v>
                </c:pt>
                <c:pt idx="10">
                  <c:v>1357</c:v>
                </c:pt>
                <c:pt idx="11">
                  <c:v>1348</c:v>
                </c:pt>
                <c:pt idx="12" formatCode="General">
                  <c:v>1101</c:v>
                </c:pt>
                <c:pt idx="13" formatCode="General">
                  <c:v>355</c:v>
                </c:pt>
              </c:numCache>
            </c:numRef>
          </c:val>
          <c:smooth val="0"/>
          <c:extLst>
            <c:ext xmlns:c16="http://schemas.microsoft.com/office/drawing/2014/chart" uri="{C3380CC4-5D6E-409C-BE32-E72D297353CC}">
              <c16:uniqueId val="{00000004-A095-4E6C-82E9-BDB47B4C9E52}"/>
            </c:ext>
          </c:extLst>
        </c:ser>
        <c:dLbls>
          <c:showLegendKey val="0"/>
          <c:showVal val="0"/>
          <c:showCatName val="0"/>
          <c:showSerName val="0"/>
          <c:showPercent val="0"/>
          <c:showBubbleSize val="0"/>
        </c:dLbls>
        <c:marker val="1"/>
        <c:smooth val="0"/>
        <c:axId val="256403712"/>
        <c:axId val="256516096"/>
      </c:lineChart>
      <c:catAx>
        <c:axId val="256403712"/>
        <c:scaling>
          <c:orientation val="minMax"/>
        </c:scaling>
        <c:delete val="0"/>
        <c:axPos val="b"/>
        <c:numFmt formatCode="General" sourceLinked="1"/>
        <c:majorTickMark val="out"/>
        <c:minorTickMark val="none"/>
        <c:tickLblPos val="nextTo"/>
        <c:crossAx val="256516096"/>
        <c:crosses val="autoZero"/>
        <c:auto val="1"/>
        <c:lblAlgn val="ctr"/>
        <c:lblOffset val="100"/>
        <c:noMultiLvlLbl val="0"/>
      </c:catAx>
      <c:valAx>
        <c:axId val="256516096"/>
        <c:scaling>
          <c:orientation val="minMax"/>
        </c:scaling>
        <c:delete val="0"/>
        <c:axPos val="l"/>
        <c:majorGridlines>
          <c:spPr>
            <a:ln>
              <a:noFill/>
            </a:ln>
          </c:spPr>
        </c:majorGridlines>
        <c:numFmt formatCode="0" sourceLinked="1"/>
        <c:majorTickMark val="out"/>
        <c:minorTickMark val="none"/>
        <c:tickLblPos val="nextTo"/>
        <c:crossAx val="256403712"/>
        <c:crosses val="autoZero"/>
        <c:crossBetween val="between"/>
      </c:valAx>
    </c:plotArea>
    <c:legend>
      <c:legendPos val="b"/>
      <c:layout>
        <c:manualLayout>
          <c:xMode val="edge"/>
          <c:yMode val="edge"/>
          <c:x val="6.6791338582677029E-3"/>
          <c:y val="0.88462875473899094"/>
          <c:w val="0.98108617672790899"/>
          <c:h val="8.7593384160313273E-2"/>
        </c:manualLayout>
      </c:layout>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3.2'!$A$5</c:f>
              <c:strCache>
                <c:ptCount val="1"/>
                <c:pt idx="0">
                  <c:v>APY Lands</c:v>
                </c:pt>
              </c:strCache>
            </c:strRef>
          </c:tx>
          <c:cat>
            <c:numRef>
              <c:f>'Figure 3.2'!$B$4:$O$4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3.2'!$B$5:$O$5</c:f>
              <c:numCache>
                <c:formatCode>General</c:formatCode>
                <c:ptCount val="14"/>
                <c:pt idx="0">
                  <c:v>10</c:v>
                </c:pt>
                <c:pt idx="1">
                  <c:v>10</c:v>
                </c:pt>
                <c:pt idx="2">
                  <c:v>10</c:v>
                </c:pt>
                <c:pt idx="3">
                  <c:v>10</c:v>
                </c:pt>
                <c:pt idx="4">
                  <c:v>10</c:v>
                </c:pt>
                <c:pt idx="5">
                  <c:v>9</c:v>
                </c:pt>
                <c:pt idx="6">
                  <c:v>9</c:v>
                </c:pt>
                <c:pt idx="7">
                  <c:v>9</c:v>
                </c:pt>
                <c:pt idx="8">
                  <c:v>9</c:v>
                </c:pt>
                <c:pt idx="9">
                  <c:v>9</c:v>
                </c:pt>
                <c:pt idx="10">
                  <c:v>9</c:v>
                </c:pt>
                <c:pt idx="11">
                  <c:v>9</c:v>
                </c:pt>
                <c:pt idx="12">
                  <c:v>9</c:v>
                </c:pt>
                <c:pt idx="13">
                  <c:v>9</c:v>
                </c:pt>
              </c:numCache>
            </c:numRef>
          </c:val>
          <c:smooth val="0"/>
          <c:extLst>
            <c:ext xmlns:c16="http://schemas.microsoft.com/office/drawing/2014/chart" uri="{C3380CC4-5D6E-409C-BE32-E72D297353CC}">
              <c16:uniqueId val="{00000000-A48E-0A40-8EF3-89C28A0B3C3F}"/>
            </c:ext>
          </c:extLst>
        </c:ser>
        <c:ser>
          <c:idx val="1"/>
          <c:order val="1"/>
          <c:tx>
            <c:strRef>
              <c:f>'Figure 3.2'!$A$6</c:f>
              <c:strCache>
                <c:ptCount val="1"/>
                <c:pt idx="0">
                  <c:v>Eyre and Western</c:v>
                </c:pt>
              </c:strCache>
            </c:strRef>
          </c:tx>
          <c:cat>
            <c:numRef>
              <c:f>'Figure 3.2'!$B$4:$O$4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3.2'!$B$6:$O$6</c:f>
              <c:numCache>
                <c:formatCode>General</c:formatCode>
                <c:ptCount val="14"/>
                <c:pt idx="0">
                  <c:v>23</c:v>
                </c:pt>
                <c:pt idx="1">
                  <c:v>23</c:v>
                </c:pt>
                <c:pt idx="2">
                  <c:v>23</c:v>
                </c:pt>
                <c:pt idx="3">
                  <c:v>23</c:v>
                </c:pt>
                <c:pt idx="4">
                  <c:v>23</c:v>
                </c:pt>
                <c:pt idx="5">
                  <c:v>6</c:v>
                </c:pt>
                <c:pt idx="6">
                  <c:v>5</c:v>
                </c:pt>
                <c:pt idx="7">
                  <c:v>4</c:v>
                </c:pt>
                <c:pt idx="8">
                  <c:v>4</c:v>
                </c:pt>
                <c:pt idx="9">
                  <c:v>4</c:v>
                </c:pt>
                <c:pt idx="10">
                  <c:v>4</c:v>
                </c:pt>
                <c:pt idx="11">
                  <c:v>3</c:v>
                </c:pt>
                <c:pt idx="12">
                  <c:v>3</c:v>
                </c:pt>
                <c:pt idx="13">
                  <c:v>3</c:v>
                </c:pt>
              </c:numCache>
            </c:numRef>
          </c:val>
          <c:smooth val="0"/>
          <c:extLst>
            <c:ext xmlns:c16="http://schemas.microsoft.com/office/drawing/2014/chart" uri="{C3380CC4-5D6E-409C-BE32-E72D297353CC}">
              <c16:uniqueId val="{00000001-A48E-0A40-8EF3-89C28A0B3C3F}"/>
            </c:ext>
          </c:extLst>
        </c:ser>
        <c:ser>
          <c:idx val="2"/>
          <c:order val="2"/>
          <c:tx>
            <c:strRef>
              <c:f>'Figure 3.2'!$A$7</c:f>
              <c:strCache>
                <c:ptCount val="1"/>
                <c:pt idx="0">
                  <c:v>Yorke and Mid North</c:v>
                </c:pt>
              </c:strCache>
            </c:strRef>
          </c:tx>
          <c:cat>
            <c:numRef>
              <c:f>'Figure 3.2'!$B$4:$O$4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3.2'!$B$7:$O$7</c:f>
              <c:numCache>
                <c:formatCode>General</c:formatCode>
                <c:ptCount val="14"/>
                <c:pt idx="0">
                  <c:v>29</c:v>
                </c:pt>
                <c:pt idx="1">
                  <c:v>33</c:v>
                </c:pt>
                <c:pt idx="2">
                  <c:v>33</c:v>
                </c:pt>
                <c:pt idx="3">
                  <c:v>33</c:v>
                </c:pt>
                <c:pt idx="4">
                  <c:v>26</c:v>
                </c:pt>
                <c:pt idx="5">
                  <c:v>15</c:v>
                </c:pt>
                <c:pt idx="6">
                  <c:v>0</c:v>
                </c:pt>
                <c:pt idx="7">
                  <c:v>0</c:v>
                </c:pt>
                <c:pt idx="8">
                  <c:v>0</c:v>
                </c:pt>
                <c:pt idx="9">
                  <c:v>0</c:v>
                </c:pt>
                <c:pt idx="10">
                  <c:v>0</c:v>
                </c:pt>
                <c:pt idx="11">
                  <c:v>0</c:v>
                </c:pt>
                <c:pt idx="12">
                  <c:v>0</c:v>
                </c:pt>
                <c:pt idx="13">
                  <c:v>0</c:v>
                </c:pt>
              </c:numCache>
            </c:numRef>
          </c:val>
          <c:smooth val="0"/>
          <c:extLst>
            <c:ext xmlns:c16="http://schemas.microsoft.com/office/drawing/2014/chart" uri="{C3380CC4-5D6E-409C-BE32-E72D297353CC}">
              <c16:uniqueId val="{00000002-A48E-0A40-8EF3-89C28A0B3C3F}"/>
            </c:ext>
          </c:extLst>
        </c:ser>
        <c:ser>
          <c:idx val="3"/>
          <c:order val="3"/>
          <c:tx>
            <c:strRef>
              <c:f>'Figure 3.2'!$A$8</c:f>
              <c:strCache>
                <c:ptCount val="1"/>
                <c:pt idx="0">
                  <c:v>Far North </c:v>
                </c:pt>
              </c:strCache>
            </c:strRef>
          </c:tx>
          <c:cat>
            <c:numRef>
              <c:f>'Figure 3.2'!$B$4:$O$4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3.2'!$B$8:$O$8</c:f>
              <c:numCache>
                <c:formatCode>General</c:formatCode>
                <c:ptCount val="14"/>
                <c:pt idx="0">
                  <c:v>6</c:v>
                </c:pt>
                <c:pt idx="1">
                  <c:v>6</c:v>
                </c:pt>
                <c:pt idx="2">
                  <c:v>6</c:v>
                </c:pt>
                <c:pt idx="3">
                  <c:v>6</c:v>
                </c:pt>
                <c:pt idx="4">
                  <c:v>13</c:v>
                </c:pt>
                <c:pt idx="5">
                  <c:v>8</c:v>
                </c:pt>
                <c:pt idx="6">
                  <c:v>8</c:v>
                </c:pt>
                <c:pt idx="7">
                  <c:v>8</c:v>
                </c:pt>
                <c:pt idx="8">
                  <c:v>5</c:v>
                </c:pt>
                <c:pt idx="9">
                  <c:v>6</c:v>
                </c:pt>
                <c:pt idx="10">
                  <c:v>5</c:v>
                </c:pt>
                <c:pt idx="11">
                  <c:v>3</c:v>
                </c:pt>
                <c:pt idx="12">
                  <c:v>3</c:v>
                </c:pt>
                <c:pt idx="13">
                  <c:v>3</c:v>
                </c:pt>
              </c:numCache>
            </c:numRef>
          </c:val>
          <c:smooth val="0"/>
          <c:extLst>
            <c:ext xmlns:c16="http://schemas.microsoft.com/office/drawing/2014/chart" uri="{C3380CC4-5D6E-409C-BE32-E72D297353CC}">
              <c16:uniqueId val="{00000003-A48E-0A40-8EF3-89C28A0B3C3F}"/>
            </c:ext>
          </c:extLst>
        </c:ser>
        <c:dLbls>
          <c:showLegendKey val="0"/>
          <c:showVal val="0"/>
          <c:showCatName val="0"/>
          <c:showSerName val="0"/>
          <c:showPercent val="0"/>
          <c:showBubbleSize val="0"/>
        </c:dLbls>
        <c:marker val="1"/>
        <c:smooth val="0"/>
        <c:axId val="256605568"/>
        <c:axId val="256607360"/>
      </c:lineChart>
      <c:catAx>
        <c:axId val="256605568"/>
        <c:scaling>
          <c:orientation val="minMax"/>
        </c:scaling>
        <c:delete val="0"/>
        <c:axPos val="b"/>
        <c:numFmt formatCode="General" sourceLinked="1"/>
        <c:majorTickMark val="out"/>
        <c:minorTickMark val="none"/>
        <c:tickLblPos val="nextTo"/>
        <c:crossAx val="256607360"/>
        <c:crosses val="autoZero"/>
        <c:auto val="1"/>
        <c:lblAlgn val="ctr"/>
        <c:lblOffset val="100"/>
        <c:noMultiLvlLbl val="0"/>
      </c:catAx>
      <c:valAx>
        <c:axId val="256607360"/>
        <c:scaling>
          <c:orientation val="minMax"/>
        </c:scaling>
        <c:delete val="0"/>
        <c:axPos val="l"/>
        <c:majorGridlines>
          <c:spPr>
            <a:ln>
              <a:noFill/>
            </a:ln>
          </c:spPr>
        </c:majorGridlines>
        <c:numFmt formatCode="General" sourceLinked="1"/>
        <c:majorTickMark val="out"/>
        <c:minorTickMark val="none"/>
        <c:tickLblPos val="nextTo"/>
        <c:crossAx val="256605568"/>
        <c:crosses val="autoZero"/>
        <c:crossBetween val="between"/>
      </c:valAx>
    </c:plotArea>
    <c:legend>
      <c:legendPos val="b"/>
      <c:overlay val="0"/>
    </c:legend>
    <c:plotVisOnly val="1"/>
    <c:dispBlanksAs val="gap"/>
    <c:showDLblsOverMax val="0"/>
  </c:chart>
  <c:spPr>
    <a:ln>
      <a:solidFill>
        <a:srgbClr val="2F2B20"/>
      </a:solid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7678566727831591"/>
        </c:manualLayout>
      </c:layout>
      <c:barChart>
        <c:barDir val="col"/>
        <c:grouping val="stacked"/>
        <c:varyColors val="0"/>
        <c:ser>
          <c:idx val="0"/>
          <c:order val="0"/>
          <c:tx>
            <c:strRef>
              <c:f>'Figure 3.3'!$C$2</c:f>
              <c:strCache>
                <c:ptCount val="1"/>
                <c:pt idx="0">
                  <c:v>Not screened or treated</c:v>
                </c:pt>
              </c:strCache>
            </c:strRef>
          </c:tx>
          <c:spPr>
            <a:solidFill>
              <a:srgbClr val="FF0000"/>
            </a:solidFill>
          </c:spPr>
          <c:invertIfNegative val="0"/>
          <c:cat>
            <c:strRef>
              <c:f>'Figure 3.3'!$B$3:$B$5</c:f>
              <c:strCache>
                <c:ptCount val="3"/>
                <c:pt idx="0">
                  <c:v>APY Lands</c:v>
                </c:pt>
                <c:pt idx="1">
                  <c:v>Eyre and Western</c:v>
                </c:pt>
                <c:pt idx="2">
                  <c:v>Far North </c:v>
                </c:pt>
              </c:strCache>
            </c:strRef>
          </c:cat>
          <c:val>
            <c:numRef>
              <c:f>'Figure 3.3'!$C$3:$C$5</c:f>
              <c:numCache>
                <c:formatCode>General</c:formatCode>
                <c:ptCount val="3"/>
              </c:numCache>
            </c:numRef>
          </c:val>
          <c:extLst>
            <c:ext xmlns:c16="http://schemas.microsoft.com/office/drawing/2014/chart" uri="{C3380CC4-5D6E-409C-BE32-E72D297353CC}">
              <c16:uniqueId val="{00000000-5831-E84E-A1C3-2B4F0385420E}"/>
            </c:ext>
          </c:extLst>
        </c:ser>
        <c:ser>
          <c:idx val="1"/>
          <c:order val="1"/>
          <c:tx>
            <c:strRef>
              <c:f>'Figure 3.3'!$D$2</c:f>
              <c:strCache>
                <c:ptCount val="1"/>
                <c:pt idx="0">
                  <c:v>Not requiring screening or treatment</c:v>
                </c:pt>
              </c:strCache>
            </c:strRef>
          </c:tx>
          <c:spPr>
            <a:solidFill>
              <a:srgbClr val="7030A0"/>
            </a:solidFill>
          </c:spPr>
          <c:invertIfNegative val="0"/>
          <c:cat>
            <c:strRef>
              <c:f>'Figure 3.3'!$B$3:$B$5</c:f>
              <c:strCache>
                <c:ptCount val="3"/>
                <c:pt idx="0">
                  <c:v>APY Lands</c:v>
                </c:pt>
                <c:pt idx="1">
                  <c:v>Eyre and Western</c:v>
                </c:pt>
                <c:pt idx="2">
                  <c:v>Far North </c:v>
                </c:pt>
              </c:strCache>
            </c:strRef>
          </c:cat>
          <c:val>
            <c:numRef>
              <c:f>'Figure 3.3'!$D$3:$D$5</c:f>
              <c:numCache>
                <c:formatCode>General</c:formatCode>
                <c:ptCount val="3"/>
              </c:numCache>
            </c:numRef>
          </c:val>
          <c:extLst>
            <c:ext xmlns:c16="http://schemas.microsoft.com/office/drawing/2014/chart" uri="{C3380CC4-5D6E-409C-BE32-E72D297353CC}">
              <c16:uniqueId val="{00000001-5831-E84E-A1C3-2B4F0385420E}"/>
            </c:ext>
          </c:extLst>
        </c:ser>
        <c:ser>
          <c:idx val="2"/>
          <c:order val="2"/>
          <c:tx>
            <c:strRef>
              <c:f>'Figure 3.3'!$E$2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3.3'!$B$3:$B$5</c:f>
              <c:strCache>
                <c:ptCount val="3"/>
                <c:pt idx="0">
                  <c:v>APY Lands</c:v>
                </c:pt>
                <c:pt idx="1">
                  <c:v>Eyre and Western</c:v>
                </c:pt>
                <c:pt idx="2">
                  <c:v>Far North </c:v>
                </c:pt>
              </c:strCache>
            </c:strRef>
          </c:cat>
          <c:val>
            <c:numRef>
              <c:f>'Figure 3.3'!$E$3:$E$5</c:f>
              <c:numCache>
                <c:formatCode>General</c:formatCode>
                <c:ptCount val="3"/>
                <c:pt idx="1">
                  <c:v>3</c:v>
                </c:pt>
                <c:pt idx="2">
                  <c:v>2</c:v>
                </c:pt>
              </c:numCache>
            </c:numRef>
          </c:val>
          <c:extLst>
            <c:ext xmlns:c16="http://schemas.microsoft.com/office/drawing/2014/chart" uri="{C3380CC4-5D6E-409C-BE32-E72D297353CC}">
              <c16:uniqueId val="{00000002-5831-E84E-A1C3-2B4F0385420E}"/>
            </c:ext>
          </c:extLst>
        </c:ser>
        <c:ser>
          <c:idx val="3"/>
          <c:order val="3"/>
          <c:tx>
            <c:strRef>
              <c:f>'Figure 3.3'!$F$2</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3.3'!$B$3:$B$5</c:f>
              <c:strCache>
                <c:ptCount val="3"/>
                <c:pt idx="0">
                  <c:v>APY Lands</c:v>
                </c:pt>
                <c:pt idx="1">
                  <c:v>Eyre and Western</c:v>
                </c:pt>
                <c:pt idx="2">
                  <c:v>Far North </c:v>
                </c:pt>
              </c:strCache>
            </c:strRef>
          </c:cat>
          <c:val>
            <c:numRef>
              <c:f>'Figure 3.3'!$F$3:$F$5</c:f>
              <c:numCache>
                <c:formatCode>General</c:formatCode>
                <c:ptCount val="3"/>
                <c:pt idx="0">
                  <c:v>9</c:v>
                </c:pt>
                <c:pt idx="2">
                  <c:v>1</c:v>
                </c:pt>
              </c:numCache>
            </c:numRef>
          </c:val>
          <c:extLst>
            <c:ext xmlns:c16="http://schemas.microsoft.com/office/drawing/2014/chart" uri="{C3380CC4-5D6E-409C-BE32-E72D297353CC}">
              <c16:uniqueId val="{00000003-5831-E84E-A1C3-2B4F0385420E}"/>
            </c:ext>
          </c:extLst>
        </c:ser>
        <c:ser>
          <c:idx val="4"/>
          <c:order val="4"/>
          <c:tx>
            <c:strRef>
              <c:f>'Figure 3.3'!$G$2</c:f>
              <c:strCache>
                <c:ptCount val="1"/>
                <c:pt idx="0">
                  <c:v>Treatment only</c:v>
                </c:pt>
              </c:strCache>
            </c:strRef>
          </c:tx>
          <c:invertIfNegative val="0"/>
          <c:cat>
            <c:strRef>
              <c:f>'Figure 3.3'!$B$3:$B$5</c:f>
              <c:strCache>
                <c:ptCount val="3"/>
                <c:pt idx="0">
                  <c:v>APY Lands</c:v>
                </c:pt>
                <c:pt idx="1">
                  <c:v>Eyre and Western</c:v>
                </c:pt>
                <c:pt idx="2">
                  <c:v>Far North </c:v>
                </c:pt>
              </c:strCache>
            </c:strRef>
          </c:cat>
          <c:val>
            <c:numRef>
              <c:f>'Figure 3.3'!$G$3:$G$5</c:f>
              <c:numCache>
                <c:formatCode>General</c:formatCode>
                <c:ptCount val="3"/>
              </c:numCache>
            </c:numRef>
          </c:val>
          <c:extLst>
            <c:ext xmlns:c16="http://schemas.microsoft.com/office/drawing/2014/chart" uri="{C3380CC4-5D6E-409C-BE32-E72D297353CC}">
              <c16:uniqueId val="{00000004-5831-E84E-A1C3-2B4F0385420E}"/>
            </c:ext>
          </c:extLst>
        </c:ser>
        <c:dLbls>
          <c:showLegendKey val="0"/>
          <c:showVal val="0"/>
          <c:showCatName val="0"/>
          <c:showSerName val="0"/>
          <c:showPercent val="0"/>
          <c:showBubbleSize val="0"/>
        </c:dLbls>
        <c:gapWidth val="150"/>
        <c:overlap val="100"/>
        <c:axId val="257047168"/>
        <c:axId val="257053056"/>
      </c:barChart>
      <c:catAx>
        <c:axId val="257047168"/>
        <c:scaling>
          <c:orientation val="minMax"/>
        </c:scaling>
        <c:delete val="0"/>
        <c:axPos val="b"/>
        <c:numFmt formatCode="General" sourceLinked="0"/>
        <c:majorTickMark val="out"/>
        <c:minorTickMark val="none"/>
        <c:tickLblPos val="nextTo"/>
        <c:crossAx val="257053056"/>
        <c:crosses val="autoZero"/>
        <c:auto val="1"/>
        <c:lblAlgn val="ctr"/>
        <c:lblOffset val="100"/>
        <c:noMultiLvlLbl val="0"/>
      </c:catAx>
      <c:valAx>
        <c:axId val="257053056"/>
        <c:scaling>
          <c:orientation val="minMax"/>
        </c:scaling>
        <c:delete val="0"/>
        <c:axPos val="l"/>
        <c:majorGridlines>
          <c:spPr>
            <a:ln>
              <a:noFill/>
            </a:ln>
          </c:spPr>
        </c:majorGridlines>
        <c:numFmt formatCode="General" sourceLinked="1"/>
        <c:majorTickMark val="out"/>
        <c:minorTickMark val="none"/>
        <c:tickLblPos val="nextTo"/>
        <c:crossAx val="257047168"/>
        <c:crosses val="autoZero"/>
        <c:crossBetween val="between"/>
        <c:majorUnit val="1"/>
      </c:valAx>
    </c:plotArea>
    <c:legend>
      <c:legendPos val="b"/>
      <c:layout>
        <c:manualLayout>
          <c:xMode val="edge"/>
          <c:yMode val="edge"/>
          <c:x val="5.2591090948583302E-2"/>
          <c:y val="0.82675040986445614"/>
          <c:w val="0.88943773728621311"/>
          <c:h val="0.14547178670114919"/>
        </c:manualLayout>
      </c:layout>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3.4'!$C$3</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3.4'!$B$4:$B$6</c:f>
              <c:strCache>
                <c:ptCount val="3"/>
                <c:pt idx="0">
                  <c:v>APY Lands</c:v>
                </c:pt>
                <c:pt idx="1">
                  <c:v>Eyre and Western</c:v>
                </c:pt>
                <c:pt idx="2">
                  <c:v>Far North </c:v>
                </c:pt>
              </c:strCache>
            </c:strRef>
          </c:cat>
          <c:val>
            <c:numRef>
              <c:f>'Figure 3.4'!$C$4:$C$6</c:f>
              <c:numCache>
                <c:formatCode>0%</c:formatCode>
                <c:ptCount val="3"/>
                <c:pt idx="0">
                  <c:v>0.96</c:v>
                </c:pt>
                <c:pt idx="1">
                  <c:v>0.93</c:v>
                </c:pt>
                <c:pt idx="2">
                  <c:v>0.92</c:v>
                </c:pt>
              </c:numCache>
            </c:numRef>
          </c:val>
          <c:extLst>
            <c:ext xmlns:c16="http://schemas.microsoft.com/office/drawing/2014/chart" uri="{C3380CC4-5D6E-409C-BE32-E72D297353CC}">
              <c16:uniqueId val="{00000000-31B3-6642-BF5A-A11E439D18FB}"/>
            </c:ext>
          </c:extLst>
        </c:ser>
        <c:dLbls>
          <c:showLegendKey val="0"/>
          <c:showVal val="0"/>
          <c:showCatName val="0"/>
          <c:showSerName val="0"/>
          <c:showPercent val="0"/>
          <c:showBubbleSize val="0"/>
        </c:dLbls>
        <c:gapWidth val="150"/>
        <c:axId val="257639168"/>
        <c:axId val="257640704"/>
      </c:barChart>
      <c:catAx>
        <c:axId val="257639168"/>
        <c:scaling>
          <c:orientation val="minMax"/>
        </c:scaling>
        <c:delete val="0"/>
        <c:axPos val="b"/>
        <c:numFmt formatCode="General" sourceLinked="0"/>
        <c:majorTickMark val="out"/>
        <c:minorTickMark val="none"/>
        <c:tickLblPos val="nextTo"/>
        <c:crossAx val="257640704"/>
        <c:crossesAt val="0"/>
        <c:auto val="1"/>
        <c:lblAlgn val="ctr"/>
        <c:lblOffset val="100"/>
        <c:noMultiLvlLbl val="0"/>
      </c:catAx>
      <c:valAx>
        <c:axId val="257640704"/>
        <c:scaling>
          <c:orientation val="minMax"/>
          <c:min val="0"/>
        </c:scaling>
        <c:delete val="0"/>
        <c:axPos val="l"/>
        <c:majorGridlines>
          <c:spPr>
            <a:ln>
              <a:noFill/>
            </a:ln>
          </c:spPr>
        </c:majorGridlines>
        <c:numFmt formatCode="0%" sourceLinked="1"/>
        <c:majorTickMark val="out"/>
        <c:minorTickMark val="none"/>
        <c:tickLblPos val="nextTo"/>
        <c:crossAx val="257639168"/>
        <c:crosses val="autoZero"/>
        <c:crossBetween val="between"/>
      </c:valAx>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3.5'!$B$4</c:f>
              <c:strCache>
                <c:ptCount val="1"/>
                <c:pt idx="0">
                  <c:v>APY Lands</c:v>
                </c:pt>
              </c:strCache>
            </c:strRef>
          </c:tx>
          <c:cat>
            <c:numRef>
              <c:f>'Figure 3.5'!$C$3:$P$3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3.5'!$C$4:$P$4</c:f>
              <c:numCache>
                <c:formatCode>0%</c:formatCode>
                <c:ptCount val="14"/>
                <c:pt idx="0">
                  <c:v>0.78</c:v>
                </c:pt>
                <c:pt idx="1">
                  <c:v>0.53</c:v>
                </c:pt>
                <c:pt idx="2">
                  <c:v>0.79</c:v>
                </c:pt>
                <c:pt idx="3" formatCode="General">
                  <c:v>#N/A</c:v>
                </c:pt>
                <c:pt idx="4">
                  <c:v>0.89</c:v>
                </c:pt>
                <c:pt idx="5">
                  <c:v>0.77</c:v>
                </c:pt>
                <c:pt idx="6">
                  <c:v>0.71</c:v>
                </c:pt>
                <c:pt idx="7">
                  <c:v>0.6</c:v>
                </c:pt>
                <c:pt idx="8">
                  <c:v>0.51</c:v>
                </c:pt>
                <c:pt idx="9">
                  <c:v>0.52</c:v>
                </c:pt>
                <c:pt idx="10">
                  <c:v>0.75</c:v>
                </c:pt>
                <c:pt idx="11">
                  <c:v>0.79</c:v>
                </c:pt>
                <c:pt idx="12">
                  <c:v>0.78</c:v>
                </c:pt>
                <c:pt idx="13">
                  <c:v>0.71134020618556704</c:v>
                </c:pt>
              </c:numCache>
            </c:numRef>
          </c:val>
          <c:smooth val="0"/>
          <c:extLst>
            <c:ext xmlns:c16="http://schemas.microsoft.com/office/drawing/2014/chart" uri="{C3380CC4-5D6E-409C-BE32-E72D297353CC}">
              <c16:uniqueId val="{00000000-8C62-8E4E-8C25-A5E387813BFA}"/>
            </c:ext>
          </c:extLst>
        </c:ser>
        <c:ser>
          <c:idx val="1"/>
          <c:order val="1"/>
          <c:tx>
            <c:strRef>
              <c:f>'Figure 3.5'!$B$5</c:f>
              <c:strCache>
                <c:ptCount val="1"/>
                <c:pt idx="0">
                  <c:v>Eyre and Western</c:v>
                </c:pt>
              </c:strCache>
            </c:strRef>
          </c:tx>
          <c:cat>
            <c:numRef>
              <c:f>'Figure 3.5'!$C$3:$P$3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3.5'!$C$5:$P$5</c:f>
              <c:numCache>
                <c:formatCode>0%</c:formatCode>
                <c:ptCount val="14"/>
                <c:pt idx="0">
                  <c:v>1</c:v>
                </c:pt>
                <c:pt idx="1">
                  <c:v>0.9</c:v>
                </c:pt>
                <c:pt idx="2">
                  <c:v>0.77</c:v>
                </c:pt>
                <c:pt idx="3" formatCode="General">
                  <c:v>#N/A</c:v>
                </c:pt>
                <c:pt idx="4">
                  <c:v>0.47</c:v>
                </c:pt>
                <c:pt idx="5">
                  <c:v>0.91</c:v>
                </c:pt>
                <c:pt idx="6">
                  <c:v>0.77</c:v>
                </c:pt>
                <c:pt idx="7">
                  <c:v>0.9</c:v>
                </c:pt>
                <c:pt idx="8">
                  <c:v>0.77</c:v>
                </c:pt>
                <c:pt idx="9">
                  <c:v>0.92</c:v>
                </c:pt>
                <c:pt idx="10">
                  <c:v>0.99</c:v>
                </c:pt>
                <c:pt idx="11">
                  <c:v>0.6</c:v>
                </c:pt>
                <c:pt idx="12">
                  <c:v>0.88</c:v>
                </c:pt>
                <c:pt idx="13">
                  <c:v>0.95</c:v>
                </c:pt>
              </c:numCache>
            </c:numRef>
          </c:val>
          <c:smooth val="0"/>
          <c:extLst>
            <c:ext xmlns:c16="http://schemas.microsoft.com/office/drawing/2014/chart" uri="{C3380CC4-5D6E-409C-BE32-E72D297353CC}">
              <c16:uniqueId val="{00000001-8C62-8E4E-8C25-A5E387813BFA}"/>
            </c:ext>
          </c:extLst>
        </c:ser>
        <c:ser>
          <c:idx val="2"/>
          <c:order val="2"/>
          <c:tx>
            <c:strRef>
              <c:f>'Figure 3.5'!$B$6</c:f>
              <c:strCache>
                <c:ptCount val="1"/>
                <c:pt idx="0">
                  <c:v>Far North </c:v>
                </c:pt>
              </c:strCache>
            </c:strRef>
          </c:tx>
          <c:cat>
            <c:numRef>
              <c:f>'Figure 3.5'!$C$3:$P$3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3.5'!$C$6:$P$6</c:f>
              <c:numCache>
                <c:formatCode>0%</c:formatCode>
                <c:ptCount val="14"/>
                <c:pt idx="0">
                  <c:v>1</c:v>
                </c:pt>
                <c:pt idx="1">
                  <c:v>1</c:v>
                </c:pt>
                <c:pt idx="2" formatCode="General">
                  <c:v>#N/A</c:v>
                </c:pt>
                <c:pt idx="3">
                  <c:v>#N/A</c:v>
                </c:pt>
                <c:pt idx="4">
                  <c:v>0.99</c:v>
                </c:pt>
                <c:pt idx="5">
                  <c:v>1</c:v>
                </c:pt>
                <c:pt idx="6">
                  <c:v>1</c:v>
                </c:pt>
                <c:pt idx="7">
                  <c:v>0.97</c:v>
                </c:pt>
                <c:pt idx="8">
                  <c:v>0.87</c:v>
                </c:pt>
                <c:pt idx="9">
                  <c:v>0.89</c:v>
                </c:pt>
                <c:pt idx="10">
                  <c:v>0.94</c:v>
                </c:pt>
                <c:pt idx="11">
                  <c:v>0.93</c:v>
                </c:pt>
                <c:pt idx="12">
                  <c:v>1</c:v>
                </c:pt>
                <c:pt idx="13">
                  <c:v>0.96835443037974689</c:v>
                </c:pt>
              </c:numCache>
            </c:numRef>
          </c:val>
          <c:smooth val="0"/>
          <c:extLst>
            <c:ext xmlns:c16="http://schemas.microsoft.com/office/drawing/2014/chart" uri="{C3380CC4-5D6E-409C-BE32-E72D297353CC}">
              <c16:uniqueId val="{00000002-8C62-8E4E-8C25-A5E387813BFA}"/>
            </c:ext>
          </c:extLst>
        </c:ser>
        <c:dLbls>
          <c:showLegendKey val="0"/>
          <c:showVal val="0"/>
          <c:showCatName val="0"/>
          <c:showSerName val="0"/>
          <c:showPercent val="0"/>
          <c:showBubbleSize val="0"/>
        </c:dLbls>
        <c:marker val="1"/>
        <c:smooth val="0"/>
        <c:axId val="263045504"/>
        <c:axId val="263047040"/>
      </c:lineChart>
      <c:catAx>
        <c:axId val="263045504"/>
        <c:scaling>
          <c:orientation val="minMax"/>
        </c:scaling>
        <c:delete val="0"/>
        <c:axPos val="b"/>
        <c:numFmt formatCode="General" sourceLinked="1"/>
        <c:majorTickMark val="out"/>
        <c:minorTickMark val="none"/>
        <c:tickLblPos val="nextTo"/>
        <c:crossAx val="263047040"/>
        <c:crosses val="autoZero"/>
        <c:auto val="1"/>
        <c:lblAlgn val="ctr"/>
        <c:lblOffset val="100"/>
        <c:noMultiLvlLbl val="0"/>
      </c:catAx>
      <c:valAx>
        <c:axId val="263047040"/>
        <c:scaling>
          <c:orientation val="minMax"/>
          <c:max val="1"/>
        </c:scaling>
        <c:delete val="0"/>
        <c:axPos val="l"/>
        <c:majorGridlines>
          <c:spPr>
            <a:ln>
              <a:noFill/>
            </a:ln>
          </c:spPr>
        </c:majorGridlines>
        <c:numFmt formatCode="0%" sourceLinked="1"/>
        <c:majorTickMark val="out"/>
        <c:minorTickMark val="none"/>
        <c:tickLblPos val="nextTo"/>
        <c:crossAx val="263045504"/>
        <c:crosses val="autoZero"/>
        <c:crossBetween val="between"/>
      </c:valAx>
    </c:plotArea>
    <c:legend>
      <c:legendPos val="b"/>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3.6'!$B$4</c:f>
              <c:strCache>
                <c:ptCount val="1"/>
                <c:pt idx="0">
                  <c:v>APY Lands</c:v>
                </c:pt>
              </c:strCache>
            </c:strRef>
          </c:tx>
          <c:cat>
            <c:numRef>
              <c:f>'Figure 3.6'!$C$3:$P$3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3.6'!$C$4:$P$4</c:f>
              <c:numCache>
                <c:formatCode>0.0%</c:formatCode>
                <c:ptCount val="14"/>
                <c:pt idx="0">
                  <c:v>0.14000000000000001</c:v>
                </c:pt>
                <c:pt idx="1">
                  <c:v>0.03</c:v>
                </c:pt>
                <c:pt idx="2">
                  <c:v>0.15</c:v>
                </c:pt>
                <c:pt idx="3">
                  <c:v>#N/A</c:v>
                </c:pt>
                <c:pt idx="4">
                  <c:v>0.09</c:v>
                </c:pt>
                <c:pt idx="5">
                  <c:v>0.04</c:v>
                </c:pt>
                <c:pt idx="6">
                  <c:v>0.11</c:v>
                </c:pt>
                <c:pt idx="7">
                  <c:v>0.1</c:v>
                </c:pt>
                <c:pt idx="8">
                  <c:v>6.8000000000000005E-2</c:v>
                </c:pt>
                <c:pt idx="9">
                  <c:v>4.4000000000000004E-2</c:v>
                </c:pt>
                <c:pt idx="10">
                  <c:v>3.6000000000000004E-2</c:v>
                </c:pt>
                <c:pt idx="11">
                  <c:v>1.0309278350515462E-2</c:v>
                </c:pt>
                <c:pt idx="12">
                  <c:v>0</c:v>
                </c:pt>
                <c:pt idx="13">
                  <c:v>0.01</c:v>
                </c:pt>
              </c:numCache>
            </c:numRef>
          </c:val>
          <c:smooth val="0"/>
          <c:extLst>
            <c:ext xmlns:c16="http://schemas.microsoft.com/office/drawing/2014/chart" uri="{C3380CC4-5D6E-409C-BE32-E72D297353CC}">
              <c16:uniqueId val="{00000000-E479-5F41-9C37-1E1D8C93AFF4}"/>
            </c:ext>
          </c:extLst>
        </c:ser>
        <c:ser>
          <c:idx val="1"/>
          <c:order val="1"/>
          <c:tx>
            <c:strRef>
              <c:f>'Figure 3.6'!$B$5</c:f>
              <c:strCache>
                <c:ptCount val="1"/>
                <c:pt idx="0">
                  <c:v>Eyre and Western</c:v>
                </c:pt>
              </c:strCache>
            </c:strRef>
          </c:tx>
          <c:cat>
            <c:numRef>
              <c:f>'Figure 3.6'!$C$3:$P$3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3.6'!$C$5:$P$5</c:f>
              <c:numCache>
                <c:formatCode>0.0%</c:formatCode>
                <c:ptCount val="14"/>
                <c:pt idx="0">
                  <c:v>0.15</c:v>
                </c:pt>
                <c:pt idx="1">
                  <c:v>0.01</c:v>
                </c:pt>
                <c:pt idx="2">
                  <c:v>0.11</c:v>
                </c:pt>
                <c:pt idx="3">
                  <c:v>#N/A</c:v>
                </c:pt>
                <c:pt idx="4">
                  <c:v>7.0000000000000007E-2</c:v>
                </c:pt>
                <c:pt idx="5">
                  <c:v>0.01</c:v>
                </c:pt>
                <c:pt idx="6">
                  <c:v>4.8000000000000001E-2</c:v>
                </c:pt>
                <c:pt idx="7">
                  <c:v>0.01</c:v>
                </c:pt>
                <c:pt idx="8">
                  <c:v>7.8E-2</c:v>
                </c:pt>
                <c:pt idx="9">
                  <c:v>2.3E-2</c:v>
                </c:pt>
                <c:pt idx="10">
                  <c:v>3.7000000000000005E-2</c:v>
                </c:pt>
                <c:pt idx="11" formatCode="0%">
                  <c:v>0</c:v>
                </c:pt>
                <c:pt idx="12">
                  <c:v>0</c:v>
                </c:pt>
                <c:pt idx="13">
                  <c:v>0</c:v>
                </c:pt>
              </c:numCache>
            </c:numRef>
          </c:val>
          <c:smooth val="0"/>
          <c:extLst>
            <c:ext xmlns:c16="http://schemas.microsoft.com/office/drawing/2014/chart" uri="{C3380CC4-5D6E-409C-BE32-E72D297353CC}">
              <c16:uniqueId val="{00000001-E479-5F41-9C37-1E1D8C93AFF4}"/>
            </c:ext>
          </c:extLst>
        </c:ser>
        <c:ser>
          <c:idx val="2"/>
          <c:order val="2"/>
          <c:tx>
            <c:strRef>
              <c:f>'Figure 3.6'!$B$6</c:f>
              <c:strCache>
                <c:ptCount val="1"/>
                <c:pt idx="0">
                  <c:v>Far North </c:v>
                </c:pt>
              </c:strCache>
            </c:strRef>
          </c:tx>
          <c:cat>
            <c:numRef>
              <c:f>'Figure 3.6'!$C$3:$P$3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3.6'!$C$6:$P$6</c:f>
              <c:numCache>
                <c:formatCode>0.0%</c:formatCode>
                <c:ptCount val="14"/>
                <c:pt idx="0">
                  <c:v>0</c:v>
                </c:pt>
                <c:pt idx="1">
                  <c:v>0</c:v>
                </c:pt>
                <c:pt idx="2">
                  <c:v>#N/A</c:v>
                </c:pt>
                <c:pt idx="3">
                  <c:v>#N/A</c:v>
                </c:pt>
                <c:pt idx="4">
                  <c:v>0</c:v>
                </c:pt>
                <c:pt idx="5">
                  <c:v>0</c:v>
                </c:pt>
                <c:pt idx="6">
                  <c:v>3.0000000000000001E-3</c:v>
                </c:pt>
                <c:pt idx="7">
                  <c:v>0.01</c:v>
                </c:pt>
                <c:pt idx="8">
                  <c:v>6.7000000000000004E-2</c:v>
                </c:pt>
                <c:pt idx="9">
                  <c:v>5.8000000000000003E-2</c:v>
                </c:pt>
                <c:pt idx="10">
                  <c:v>1.1000000000000001E-2</c:v>
                </c:pt>
                <c:pt idx="11">
                  <c:v>6.5359477124183009E-3</c:v>
                </c:pt>
                <c:pt idx="12">
                  <c:v>0</c:v>
                </c:pt>
                <c:pt idx="13">
                  <c:v>7.0000000000000001E-3</c:v>
                </c:pt>
              </c:numCache>
            </c:numRef>
          </c:val>
          <c:smooth val="0"/>
          <c:extLst>
            <c:ext xmlns:c16="http://schemas.microsoft.com/office/drawing/2014/chart" uri="{C3380CC4-5D6E-409C-BE32-E72D297353CC}">
              <c16:uniqueId val="{00000002-E479-5F41-9C37-1E1D8C93AFF4}"/>
            </c:ext>
          </c:extLst>
        </c:ser>
        <c:dLbls>
          <c:showLegendKey val="0"/>
          <c:showVal val="0"/>
          <c:showCatName val="0"/>
          <c:showSerName val="0"/>
          <c:showPercent val="0"/>
          <c:showBubbleSize val="0"/>
        </c:dLbls>
        <c:marker val="1"/>
        <c:smooth val="0"/>
        <c:axId val="263229824"/>
        <c:axId val="263231360"/>
      </c:lineChart>
      <c:catAx>
        <c:axId val="263229824"/>
        <c:scaling>
          <c:orientation val="minMax"/>
        </c:scaling>
        <c:delete val="0"/>
        <c:axPos val="b"/>
        <c:numFmt formatCode="General" sourceLinked="1"/>
        <c:majorTickMark val="out"/>
        <c:minorTickMark val="none"/>
        <c:tickLblPos val="nextTo"/>
        <c:crossAx val="263231360"/>
        <c:crosses val="autoZero"/>
        <c:auto val="1"/>
        <c:lblAlgn val="ctr"/>
        <c:lblOffset val="100"/>
        <c:noMultiLvlLbl val="0"/>
      </c:catAx>
      <c:valAx>
        <c:axId val="263231360"/>
        <c:scaling>
          <c:orientation val="minMax"/>
          <c:max val="0.18000000000000002"/>
        </c:scaling>
        <c:delete val="0"/>
        <c:axPos val="l"/>
        <c:majorGridlines>
          <c:spPr>
            <a:ln>
              <a:noFill/>
            </a:ln>
          </c:spPr>
        </c:majorGridlines>
        <c:numFmt formatCode="0%" sourceLinked="0"/>
        <c:majorTickMark val="out"/>
        <c:minorTickMark val="none"/>
        <c:tickLblPos val="nextTo"/>
        <c:crossAx val="263229824"/>
        <c:crosses val="autoZero"/>
        <c:crossBetween val="between"/>
      </c:valAx>
    </c:plotArea>
    <c:legend>
      <c:legendPos val="b"/>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3.6b'!$C$2</c:f>
              <c:strCache>
                <c:ptCount val="1"/>
                <c:pt idx="0">
                  <c:v>APY Lands</c:v>
                </c:pt>
              </c:strCache>
            </c:strRef>
          </c:tx>
          <c:cat>
            <c:numRef>
              <c:f>'Figure 3.6b'!$D$1:$Q$1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3.6b'!$D$2:$Q$2</c:f>
              <c:numCache>
                <c:formatCode>0.0%</c:formatCode>
                <c:ptCount val="14"/>
                <c:pt idx="0">
                  <c:v>0.14285714285714299</c:v>
                </c:pt>
                <c:pt idx="1">
                  <c:v>2.9197080291970798E-2</c:v>
                </c:pt>
                <c:pt idx="2">
                  <c:v>0.13043478260869601</c:v>
                </c:pt>
                <c:pt idx="3">
                  <c:v>0.13043478260869601</c:v>
                </c:pt>
                <c:pt idx="4">
                  <c:v>9.6491228070175405E-2</c:v>
                </c:pt>
                <c:pt idx="5">
                  <c:v>4.1322314049586799E-2</c:v>
                </c:pt>
                <c:pt idx="6">
                  <c:v>6.8669527896995694E-2</c:v>
                </c:pt>
                <c:pt idx="7">
                  <c:v>9.5890410958904104E-2</c:v>
                </c:pt>
                <c:pt idx="8">
                  <c:v>6.82730923694779E-2</c:v>
                </c:pt>
                <c:pt idx="9">
                  <c:v>4.4176706827309203E-2</c:v>
                </c:pt>
                <c:pt idx="10">
                  <c:v>3.5999999999999997E-2</c:v>
                </c:pt>
                <c:pt idx="11">
                  <c:v>5.0000000000000001E-3</c:v>
                </c:pt>
                <c:pt idx="12">
                  <c:v>0</c:v>
                </c:pt>
                <c:pt idx="13">
                  <c:v>0.01</c:v>
                </c:pt>
              </c:numCache>
            </c:numRef>
          </c:val>
          <c:smooth val="0"/>
          <c:extLst>
            <c:ext xmlns:c16="http://schemas.microsoft.com/office/drawing/2014/chart" uri="{C3380CC4-5D6E-409C-BE32-E72D297353CC}">
              <c16:uniqueId val="{00000000-AFC5-EB41-9C26-F5EB43059636}"/>
            </c:ext>
          </c:extLst>
        </c:ser>
        <c:ser>
          <c:idx val="1"/>
          <c:order val="1"/>
          <c:tx>
            <c:strRef>
              <c:f>'Figure 3.6b'!$C$3</c:f>
              <c:strCache>
                <c:ptCount val="1"/>
                <c:pt idx="0">
                  <c:v>Eyre and Western</c:v>
                </c:pt>
              </c:strCache>
            </c:strRef>
          </c:tx>
          <c:cat>
            <c:numRef>
              <c:f>'Figure 3.6b'!$D$1:$Q$1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3.6b'!$D$3:$Q$3</c:f>
              <c:numCache>
                <c:formatCode>0.0%</c:formatCode>
                <c:ptCount val="14"/>
                <c:pt idx="0">
                  <c:v>0.14583333333333301</c:v>
                </c:pt>
                <c:pt idx="1">
                  <c:v>1.38888888888889E-2</c:v>
                </c:pt>
                <c:pt idx="2">
                  <c:v>0.15625</c:v>
                </c:pt>
                <c:pt idx="3">
                  <c:v>0.15625</c:v>
                </c:pt>
                <c:pt idx="4">
                  <c:v>8.2969432314410493E-2</c:v>
                </c:pt>
                <c:pt idx="5">
                  <c:v>1.1070110701107E-2</c:v>
                </c:pt>
                <c:pt idx="6">
                  <c:v>2.8985507246376802E-2</c:v>
                </c:pt>
                <c:pt idx="7">
                  <c:v>6.8965517241379301E-3</c:v>
                </c:pt>
                <c:pt idx="8">
                  <c:v>3.8834951456310697E-2</c:v>
                </c:pt>
                <c:pt idx="9">
                  <c:v>1.06007067137809E-2</c:v>
                </c:pt>
                <c:pt idx="10">
                  <c:v>3.6999999999999998E-2</c:v>
                </c:pt>
                <c:pt idx="11">
                  <c:v>0</c:v>
                </c:pt>
                <c:pt idx="12">
                  <c:v>0</c:v>
                </c:pt>
                <c:pt idx="13">
                  <c:v>0</c:v>
                </c:pt>
              </c:numCache>
            </c:numRef>
          </c:val>
          <c:smooth val="0"/>
          <c:extLst>
            <c:ext xmlns:c16="http://schemas.microsoft.com/office/drawing/2014/chart" uri="{C3380CC4-5D6E-409C-BE32-E72D297353CC}">
              <c16:uniqueId val="{00000001-AFC5-EB41-9C26-F5EB43059636}"/>
            </c:ext>
          </c:extLst>
        </c:ser>
        <c:ser>
          <c:idx val="2"/>
          <c:order val="2"/>
          <c:tx>
            <c:strRef>
              <c:f>'Figure 3.6b'!$C$4</c:f>
              <c:strCache>
                <c:ptCount val="1"/>
                <c:pt idx="0">
                  <c:v>Far North</c:v>
                </c:pt>
              </c:strCache>
            </c:strRef>
          </c:tx>
          <c:cat>
            <c:numRef>
              <c:f>'Figure 3.6b'!$D$1:$Q$1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3.6b'!$D$4:$Q$4</c:f>
              <c:numCache>
                <c:formatCode>0.0%</c:formatCode>
                <c:ptCount val="14"/>
                <c:pt idx="0">
                  <c:v>0</c:v>
                </c:pt>
                <c:pt idx="1">
                  <c:v>0</c:v>
                </c:pt>
                <c:pt idx="2">
                  <c:v>0</c:v>
                </c:pt>
                <c:pt idx="3">
                  <c:v>0</c:v>
                </c:pt>
                <c:pt idx="4">
                  <c:v>0</c:v>
                </c:pt>
                <c:pt idx="5">
                  <c:v>0</c:v>
                </c:pt>
                <c:pt idx="6">
                  <c:v>2.6490066225165602E-3</c:v>
                </c:pt>
                <c:pt idx="7">
                  <c:v>1.22137404580153E-2</c:v>
                </c:pt>
                <c:pt idx="8">
                  <c:v>6.5185185185185193E-2</c:v>
                </c:pt>
                <c:pt idx="9">
                  <c:v>4.4964028776978401E-2</c:v>
                </c:pt>
                <c:pt idx="10">
                  <c:v>1.0999999999999999E-2</c:v>
                </c:pt>
                <c:pt idx="11">
                  <c:v>5.0000000000000001E-3</c:v>
                </c:pt>
                <c:pt idx="12">
                  <c:v>0</c:v>
                </c:pt>
                <c:pt idx="13">
                  <c:v>5.0000000000000001E-3</c:v>
                </c:pt>
              </c:numCache>
            </c:numRef>
          </c:val>
          <c:smooth val="0"/>
          <c:extLst>
            <c:ext xmlns:c16="http://schemas.microsoft.com/office/drawing/2014/chart" uri="{C3380CC4-5D6E-409C-BE32-E72D297353CC}">
              <c16:uniqueId val="{00000002-AFC5-EB41-9C26-F5EB43059636}"/>
            </c:ext>
          </c:extLst>
        </c:ser>
        <c:ser>
          <c:idx val="3"/>
          <c:order val="3"/>
          <c:tx>
            <c:strRef>
              <c:f>'Figure 3.6b'!$C$5</c:f>
              <c:strCache>
                <c:ptCount val="1"/>
                <c:pt idx="0">
                  <c:v>Yorke and Mid North</c:v>
                </c:pt>
              </c:strCache>
            </c:strRef>
          </c:tx>
          <c:cat>
            <c:numRef>
              <c:f>'Figure 3.6b'!$D$1:$Q$1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3.6b'!$D$5:$Q$5</c:f>
              <c:numCache>
                <c:formatCode>0.0%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c:v>
                </c:pt>
              </c:numCache>
            </c:numRef>
          </c:val>
          <c:smooth val="0"/>
          <c:extLst>
            <c:ext xmlns:c16="http://schemas.microsoft.com/office/drawing/2014/chart" uri="{C3380CC4-5D6E-409C-BE32-E72D297353CC}">
              <c16:uniqueId val="{00000003-AFC5-EB41-9C26-F5EB43059636}"/>
            </c:ext>
          </c:extLst>
        </c:ser>
        <c:dLbls>
          <c:showLegendKey val="0"/>
          <c:showVal val="0"/>
          <c:showCatName val="0"/>
          <c:showSerName val="0"/>
          <c:showPercent val="0"/>
          <c:showBubbleSize val="0"/>
        </c:dLbls>
        <c:marker val="1"/>
        <c:smooth val="0"/>
        <c:axId val="263857664"/>
        <c:axId val="263859200"/>
      </c:lineChart>
      <c:catAx>
        <c:axId val="263857664"/>
        <c:scaling>
          <c:orientation val="minMax"/>
        </c:scaling>
        <c:delete val="0"/>
        <c:axPos val="b"/>
        <c:numFmt formatCode="General" sourceLinked="1"/>
        <c:majorTickMark val="out"/>
        <c:minorTickMark val="none"/>
        <c:tickLblPos val="nextTo"/>
        <c:crossAx val="263859200"/>
        <c:crosses val="autoZero"/>
        <c:auto val="1"/>
        <c:lblAlgn val="ctr"/>
        <c:lblOffset val="100"/>
        <c:noMultiLvlLbl val="0"/>
      </c:catAx>
      <c:valAx>
        <c:axId val="263859200"/>
        <c:scaling>
          <c:orientation val="minMax"/>
        </c:scaling>
        <c:delete val="0"/>
        <c:axPos val="l"/>
        <c:majorGridlines>
          <c:spPr>
            <a:ln>
              <a:noFill/>
            </a:ln>
          </c:spPr>
        </c:majorGridlines>
        <c:numFmt formatCode="0%" sourceLinked="0"/>
        <c:majorTickMark val="out"/>
        <c:minorTickMark val="none"/>
        <c:tickLblPos val="nextTo"/>
        <c:crossAx val="263857664"/>
        <c:crosses val="autoZero"/>
        <c:crossBetween val="between"/>
      </c:valAx>
    </c:plotArea>
    <c:legend>
      <c:legendPos val="b"/>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3.6c'!$B$3</c:f>
              <c:strCache>
                <c:ptCount val="1"/>
                <c:pt idx="0">
                  <c:v>APY Lands</c:v>
                </c:pt>
              </c:strCache>
            </c:strRef>
          </c:tx>
          <c:cat>
            <c:numRef>
              <c:f>'Figure 3.6c'!$C$2:$P$2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3.6c'!$C$3:$P$3</c:f>
              <c:numCache>
                <c:formatCode>0.0%</c:formatCode>
                <c:ptCount val="14"/>
                <c:pt idx="0">
                  <c:v>0.14000000000000001</c:v>
                </c:pt>
                <c:pt idx="1">
                  <c:v>0.03</c:v>
                </c:pt>
                <c:pt idx="2">
                  <c:v>0.15</c:v>
                </c:pt>
                <c:pt idx="3">
                  <c:v>#N/A</c:v>
                </c:pt>
                <c:pt idx="4">
                  <c:v>0.09</c:v>
                </c:pt>
                <c:pt idx="5">
                  <c:v>0.04</c:v>
                </c:pt>
                <c:pt idx="6">
                  <c:v>0.11</c:v>
                </c:pt>
                <c:pt idx="7">
                  <c:v>0.1</c:v>
                </c:pt>
                <c:pt idx="8">
                  <c:v>6.8000000000000005E-2</c:v>
                </c:pt>
                <c:pt idx="9">
                  <c:v>4.4000000000000004E-2</c:v>
                </c:pt>
                <c:pt idx="10">
                  <c:v>3.6000000000000004E-2</c:v>
                </c:pt>
                <c:pt idx="11">
                  <c:v>5.0000000000000001E-3</c:v>
                </c:pt>
                <c:pt idx="12">
                  <c:v>0</c:v>
                </c:pt>
                <c:pt idx="13">
                  <c:v>0</c:v>
                </c:pt>
              </c:numCache>
            </c:numRef>
          </c:val>
          <c:smooth val="0"/>
          <c:extLst>
            <c:ext xmlns:c16="http://schemas.microsoft.com/office/drawing/2014/chart" uri="{C3380CC4-5D6E-409C-BE32-E72D297353CC}">
              <c16:uniqueId val="{00000000-C236-F944-AA3C-F253282FC76A}"/>
            </c:ext>
          </c:extLst>
        </c:ser>
        <c:ser>
          <c:idx val="1"/>
          <c:order val="1"/>
          <c:tx>
            <c:strRef>
              <c:f>'Figure 3.6c'!$B$4</c:f>
              <c:strCache>
                <c:ptCount val="1"/>
                <c:pt idx="0">
                  <c:v>Eyre and Western</c:v>
                </c:pt>
              </c:strCache>
            </c:strRef>
          </c:tx>
          <c:cat>
            <c:numRef>
              <c:f>'Figure 3.6c'!$C$2:$P$2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3.6c'!$C$4:$P$4</c:f>
              <c:numCache>
                <c:formatCode>0.0%</c:formatCode>
                <c:ptCount val="14"/>
                <c:pt idx="0">
                  <c:v>0.15</c:v>
                </c:pt>
                <c:pt idx="1">
                  <c:v>0.01</c:v>
                </c:pt>
                <c:pt idx="2">
                  <c:v>0.11</c:v>
                </c:pt>
                <c:pt idx="3">
                  <c:v>#N/A</c:v>
                </c:pt>
                <c:pt idx="4">
                  <c:v>7.0000000000000007E-2</c:v>
                </c:pt>
                <c:pt idx="5">
                  <c:v>0.01</c:v>
                </c:pt>
                <c:pt idx="6">
                  <c:v>4.8000000000000001E-2</c:v>
                </c:pt>
                <c:pt idx="7">
                  <c:v>0.01</c:v>
                </c:pt>
                <c:pt idx="8">
                  <c:v>7.8E-2</c:v>
                </c:pt>
                <c:pt idx="9">
                  <c:v>2.3E-2</c:v>
                </c:pt>
                <c:pt idx="10">
                  <c:v>1.4999999999999999E-2</c:v>
                </c:pt>
                <c:pt idx="11">
                  <c:v>0</c:v>
                </c:pt>
                <c:pt idx="12">
                  <c:v>0</c:v>
                </c:pt>
                <c:pt idx="13">
                  <c:v>0</c:v>
                </c:pt>
              </c:numCache>
            </c:numRef>
          </c:val>
          <c:smooth val="0"/>
          <c:extLst>
            <c:ext xmlns:c16="http://schemas.microsoft.com/office/drawing/2014/chart" uri="{C3380CC4-5D6E-409C-BE32-E72D297353CC}">
              <c16:uniqueId val="{00000001-C236-F944-AA3C-F253282FC76A}"/>
            </c:ext>
          </c:extLst>
        </c:ser>
        <c:ser>
          <c:idx val="2"/>
          <c:order val="2"/>
          <c:tx>
            <c:strRef>
              <c:f>'Figure 3.6c'!$B$5</c:f>
              <c:strCache>
                <c:ptCount val="1"/>
                <c:pt idx="0">
                  <c:v>Far North </c:v>
                </c:pt>
              </c:strCache>
            </c:strRef>
          </c:tx>
          <c:cat>
            <c:numRef>
              <c:f>'Figure 3.6c'!$C$2:$P$2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3.6c'!$C$5:$P$5</c:f>
              <c:numCache>
                <c:formatCode>0.0%</c:formatCode>
                <c:ptCount val="14"/>
                <c:pt idx="0">
                  <c:v>0</c:v>
                </c:pt>
                <c:pt idx="1">
                  <c:v>0</c:v>
                </c:pt>
                <c:pt idx="2">
                  <c:v>#N/A</c:v>
                </c:pt>
                <c:pt idx="3">
                  <c:v>#N/A</c:v>
                </c:pt>
                <c:pt idx="4">
                  <c:v>0</c:v>
                </c:pt>
                <c:pt idx="5">
                  <c:v>0</c:v>
                </c:pt>
                <c:pt idx="6">
                  <c:v>3.0000000000000001E-3</c:v>
                </c:pt>
                <c:pt idx="7">
                  <c:v>0.01</c:v>
                </c:pt>
                <c:pt idx="8">
                  <c:v>6.7000000000000004E-2</c:v>
                </c:pt>
                <c:pt idx="9">
                  <c:v>5.8000000000000003E-2</c:v>
                </c:pt>
                <c:pt idx="10">
                  <c:v>0.01</c:v>
                </c:pt>
                <c:pt idx="11">
                  <c:v>5.0000000000000001E-3</c:v>
                </c:pt>
                <c:pt idx="12">
                  <c:v>0</c:v>
                </c:pt>
                <c:pt idx="13">
                  <c:v>5.0000000000000001E-3</c:v>
                </c:pt>
              </c:numCache>
            </c:numRef>
          </c:val>
          <c:smooth val="0"/>
          <c:extLst>
            <c:ext xmlns:c16="http://schemas.microsoft.com/office/drawing/2014/chart" uri="{C3380CC4-5D6E-409C-BE32-E72D297353CC}">
              <c16:uniqueId val="{00000002-C236-F944-AA3C-F253282FC76A}"/>
            </c:ext>
          </c:extLst>
        </c:ser>
        <c:ser>
          <c:idx val="3"/>
          <c:order val="3"/>
          <c:tx>
            <c:strRef>
              <c:f>'Figure 3.6c'!$B$6</c:f>
              <c:strCache>
                <c:ptCount val="1"/>
                <c:pt idx="0">
                  <c:v>Yorke and Mid North</c:v>
                </c:pt>
              </c:strCache>
            </c:strRef>
          </c:tx>
          <c:cat>
            <c:numRef>
              <c:f>'Figure 3.6c'!$C$2:$P$2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3.6c'!$C$6:$P$6</c:f>
              <c:numCache>
                <c:formatCode>0.0%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c:v>
                </c:pt>
              </c:numCache>
            </c:numRef>
          </c:val>
          <c:smooth val="0"/>
          <c:extLst>
            <c:ext xmlns:c16="http://schemas.microsoft.com/office/drawing/2014/chart" uri="{C3380CC4-5D6E-409C-BE32-E72D297353CC}">
              <c16:uniqueId val="{00000003-C236-F944-AA3C-F253282FC76A}"/>
            </c:ext>
          </c:extLst>
        </c:ser>
        <c:dLbls>
          <c:showLegendKey val="0"/>
          <c:showVal val="0"/>
          <c:showCatName val="0"/>
          <c:showSerName val="0"/>
          <c:showPercent val="0"/>
          <c:showBubbleSize val="0"/>
        </c:dLbls>
        <c:marker val="1"/>
        <c:smooth val="0"/>
        <c:axId val="264112768"/>
        <c:axId val="264114560"/>
      </c:lineChart>
      <c:catAx>
        <c:axId val="264112768"/>
        <c:scaling>
          <c:orientation val="minMax"/>
        </c:scaling>
        <c:delete val="0"/>
        <c:axPos val="b"/>
        <c:numFmt formatCode="General" sourceLinked="1"/>
        <c:majorTickMark val="out"/>
        <c:minorTickMark val="none"/>
        <c:tickLblPos val="nextTo"/>
        <c:crossAx val="264114560"/>
        <c:crosses val="autoZero"/>
        <c:auto val="1"/>
        <c:lblAlgn val="ctr"/>
        <c:lblOffset val="100"/>
        <c:noMultiLvlLbl val="0"/>
      </c:catAx>
      <c:valAx>
        <c:axId val="264114560"/>
        <c:scaling>
          <c:orientation val="minMax"/>
        </c:scaling>
        <c:delete val="0"/>
        <c:axPos val="l"/>
        <c:majorGridlines>
          <c:spPr>
            <a:ln>
              <a:noFill/>
            </a:ln>
          </c:spPr>
        </c:majorGridlines>
        <c:numFmt formatCode="0%" sourceLinked="0"/>
        <c:majorTickMark val="out"/>
        <c:minorTickMark val="none"/>
        <c:tickLblPos val="nextTo"/>
        <c:crossAx val="264112768"/>
        <c:crosses val="autoZero"/>
        <c:crossBetween val="between"/>
      </c:valAx>
    </c:plotArea>
    <c:legend>
      <c:legendPos val="b"/>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3352129370925403"/>
        </c:manualLayout>
      </c:layout>
      <c:barChart>
        <c:barDir val="col"/>
        <c:grouping val="stacked"/>
        <c:varyColors val="0"/>
        <c:ser>
          <c:idx val="0"/>
          <c:order val="0"/>
          <c:tx>
            <c:strRef>
              <c:f>'Figure 3.7'!$B$3</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3.7'!$C$3:$E$3</c:f>
              <c:numCache>
                <c:formatCode>General</c:formatCode>
                <c:ptCount val="3"/>
              </c:numCache>
            </c:numRef>
          </c:val>
          <c:extLst>
            <c:ext xmlns:c16="http://schemas.microsoft.com/office/drawing/2014/chart" uri="{C3380CC4-5D6E-409C-BE32-E72D297353CC}">
              <c16:uniqueId val="{00000000-BC05-AB4B-9D25-290C546404D6}"/>
            </c:ext>
          </c:extLst>
        </c:ser>
        <c:ser>
          <c:idx val="1"/>
          <c:order val="1"/>
          <c:tx>
            <c:strRef>
              <c:f>'Figure 3.7'!$B$4</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3.7'!$C$4:$E$4</c:f>
              <c:numCache>
                <c:formatCode>General</c:formatCode>
                <c:ptCount val="3"/>
                <c:pt idx="2">
                  <c:v>1</c:v>
                </c:pt>
              </c:numCache>
            </c:numRef>
          </c:val>
          <c:extLst>
            <c:ext xmlns:c16="http://schemas.microsoft.com/office/drawing/2014/chart" uri="{C3380CC4-5D6E-409C-BE32-E72D297353CC}">
              <c16:uniqueId val="{00000001-BC05-AB4B-9D25-290C546404D6}"/>
            </c:ext>
          </c:extLst>
        </c:ser>
        <c:ser>
          <c:idx val="2"/>
          <c:order val="2"/>
          <c:tx>
            <c:strRef>
              <c:f>'Figure 3.7'!$B$5</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3.7'!$C$5:$E$5</c:f>
              <c:numCache>
                <c:formatCode>General</c:formatCode>
                <c:ptCount val="3"/>
              </c:numCache>
            </c:numRef>
          </c:val>
          <c:extLst>
            <c:ext xmlns:c16="http://schemas.microsoft.com/office/drawing/2014/chart" uri="{C3380CC4-5D6E-409C-BE32-E72D297353CC}">
              <c16:uniqueId val="{00000002-BC05-AB4B-9D25-290C546404D6}"/>
            </c:ext>
          </c:extLst>
        </c:ser>
        <c:ser>
          <c:idx val="3"/>
          <c:order val="3"/>
          <c:tx>
            <c:strRef>
              <c:f>'Figure 3.7'!$B$6</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3.7'!$C$6:$E$6</c:f>
              <c:numCache>
                <c:formatCode>General</c:formatCode>
                <c:ptCount val="3"/>
                <c:pt idx="0">
                  <c:v>9</c:v>
                </c:pt>
              </c:numCache>
            </c:numRef>
          </c:val>
          <c:extLst>
            <c:ext xmlns:c16="http://schemas.microsoft.com/office/drawing/2014/chart" uri="{C3380CC4-5D6E-409C-BE32-E72D297353CC}">
              <c16:uniqueId val="{00000003-BC05-AB4B-9D25-290C546404D6}"/>
            </c:ext>
          </c:extLst>
        </c:ser>
        <c:ser>
          <c:idx val="4"/>
          <c:order val="4"/>
          <c:tx>
            <c:strRef>
              <c:f>'Figure 3.7'!$B$7</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3.7'!$C$7:$E$7</c:f>
              <c:numCache>
                <c:formatCode>General</c:formatCode>
                <c:ptCount val="3"/>
                <c:pt idx="1">
                  <c:v>3</c:v>
                </c:pt>
                <c:pt idx="2">
                  <c:v>2</c:v>
                </c:pt>
              </c:numCache>
            </c:numRef>
          </c:val>
          <c:extLst>
            <c:ext xmlns:c16="http://schemas.microsoft.com/office/drawing/2014/chart" uri="{C3380CC4-5D6E-409C-BE32-E72D297353CC}">
              <c16:uniqueId val="{00000004-BC05-AB4B-9D25-290C546404D6}"/>
            </c:ext>
          </c:extLst>
        </c:ser>
        <c:dLbls>
          <c:showLegendKey val="0"/>
          <c:showVal val="0"/>
          <c:showCatName val="0"/>
          <c:showSerName val="0"/>
          <c:showPercent val="0"/>
          <c:showBubbleSize val="0"/>
        </c:dLbls>
        <c:gapWidth val="150"/>
        <c:overlap val="100"/>
        <c:axId val="264289280"/>
        <c:axId val="264504064"/>
      </c:barChart>
      <c:catAx>
        <c:axId val="264289280"/>
        <c:scaling>
          <c:orientation val="minMax"/>
        </c:scaling>
        <c:delete val="0"/>
        <c:axPos val="b"/>
        <c:numFmt formatCode="General" sourceLinked="0"/>
        <c:majorTickMark val="out"/>
        <c:minorTickMark val="none"/>
        <c:tickLblPos val="nextTo"/>
        <c:crossAx val="264504064"/>
        <c:crosses val="autoZero"/>
        <c:auto val="1"/>
        <c:lblAlgn val="ctr"/>
        <c:lblOffset val="100"/>
        <c:noMultiLvlLbl val="0"/>
      </c:catAx>
      <c:valAx>
        <c:axId val="264504064"/>
        <c:scaling>
          <c:orientation val="minMax"/>
        </c:scaling>
        <c:delete val="0"/>
        <c:axPos val="l"/>
        <c:majorGridlines>
          <c:spPr>
            <a:ln>
              <a:noFill/>
            </a:ln>
          </c:spPr>
        </c:majorGridlines>
        <c:numFmt formatCode="General" sourceLinked="1"/>
        <c:majorTickMark val="out"/>
        <c:minorTickMark val="none"/>
        <c:tickLblPos val="nextTo"/>
        <c:crossAx val="264289280"/>
        <c:crosses val="autoZero"/>
        <c:crossBetween val="between"/>
      </c:valAx>
    </c:plotArea>
    <c:legend>
      <c:legendPos val="b"/>
      <c:layout>
        <c:manualLayout>
          <c:xMode val="edge"/>
          <c:yMode val="edge"/>
          <c:x val="5.4085958005249346E-2"/>
          <c:y val="0.82675040986445614"/>
          <c:w val="0.90028215223097108"/>
          <c:h val="7.1757592800899883E-2"/>
        </c:manualLayout>
      </c:layout>
      <c:overlay val="0"/>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3.8'!$A$5</c:f>
              <c:strCache>
                <c:ptCount val="1"/>
                <c:pt idx="0">
                  <c:v>APY Lands</c:v>
                </c:pt>
              </c:strCache>
            </c:strRef>
          </c:tx>
          <c:cat>
            <c:numRef>
              <c:f>'Figure 3.8'!$B$4:$O$4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3.8'!$B$5:$O$5</c:f>
              <c:numCache>
                <c:formatCode>General</c:formatCode>
                <c:ptCount val="14"/>
                <c:pt idx="0">
                  <c:v>12</c:v>
                </c:pt>
                <c:pt idx="1">
                  <c:v>4</c:v>
                </c:pt>
                <c:pt idx="2">
                  <c:v>13</c:v>
                </c:pt>
                <c:pt idx="3">
                  <c:v>#N/A</c:v>
                </c:pt>
                <c:pt idx="4">
                  <c:v>146</c:v>
                </c:pt>
                <c:pt idx="5">
                  <c:v>90</c:v>
                </c:pt>
                <c:pt idx="6">
                  <c:v>93</c:v>
                </c:pt>
                <c:pt idx="7">
                  <c:v>178</c:v>
                </c:pt>
                <c:pt idx="8">
                  <c:v>328</c:v>
                </c:pt>
                <c:pt idx="9">
                  <c:v>188</c:v>
                </c:pt>
                <c:pt idx="10">
                  <c:v>119</c:v>
                </c:pt>
                <c:pt idx="11">
                  <c:v>39</c:v>
                </c:pt>
                <c:pt idx="12">
                  <c:v>13</c:v>
                </c:pt>
                <c:pt idx="13">
                  <c:v>93</c:v>
                </c:pt>
              </c:numCache>
            </c:numRef>
          </c:val>
          <c:smooth val="0"/>
          <c:extLst>
            <c:ext xmlns:c16="http://schemas.microsoft.com/office/drawing/2014/chart" uri="{C3380CC4-5D6E-409C-BE32-E72D297353CC}">
              <c16:uniqueId val="{00000000-13C8-1C45-8254-AD2928B824BE}"/>
            </c:ext>
          </c:extLst>
        </c:ser>
        <c:ser>
          <c:idx val="1"/>
          <c:order val="1"/>
          <c:tx>
            <c:strRef>
              <c:f>'Figure 3.8'!$A$6</c:f>
              <c:strCache>
                <c:ptCount val="1"/>
                <c:pt idx="0">
                  <c:v>Eyre and Western</c:v>
                </c:pt>
              </c:strCache>
            </c:strRef>
          </c:tx>
          <c:cat>
            <c:numRef>
              <c:f>'Figure 3.8'!$B$4:$O$4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3.8'!$B$6:$O$6</c:f>
              <c:numCache>
                <c:formatCode>General</c:formatCode>
                <c:ptCount val="14"/>
                <c:pt idx="0">
                  <c:v>8</c:v>
                </c:pt>
                <c:pt idx="1">
                  <c:v>3</c:v>
                </c:pt>
                <c:pt idx="2">
                  <c:v>6</c:v>
                </c:pt>
                <c:pt idx="3">
                  <c:v>#N/A</c:v>
                </c:pt>
                <c:pt idx="4">
                  <c:v>322</c:v>
                </c:pt>
                <c:pt idx="5">
                  <c:v>22</c:v>
                </c:pt>
                <c:pt idx="6">
                  <c:v>106</c:v>
                </c:pt>
                <c:pt idx="7">
                  <c:v>11</c:v>
                </c:pt>
                <c:pt idx="8">
                  <c:v>57</c:v>
                </c:pt>
                <c:pt idx="9">
                  <c:v>26</c:v>
                </c:pt>
                <c:pt idx="10">
                  <c:v>53</c:v>
                </c:pt>
                <c:pt idx="11">
                  <c:v>7</c:v>
                </c:pt>
                <c:pt idx="12">
                  <c:v>0</c:v>
                </c:pt>
                <c:pt idx="13">
                  <c:v>0</c:v>
                </c:pt>
              </c:numCache>
            </c:numRef>
          </c:val>
          <c:smooth val="0"/>
          <c:extLst>
            <c:ext xmlns:c16="http://schemas.microsoft.com/office/drawing/2014/chart" uri="{C3380CC4-5D6E-409C-BE32-E72D297353CC}">
              <c16:uniqueId val="{00000001-13C8-1C45-8254-AD2928B824BE}"/>
            </c:ext>
          </c:extLst>
        </c:ser>
        <c:ser>
          <c:idx val="2"/>
          <c:order val="2"/>
          <c:tx>
            <c:strRef>
              <c:f>'Figure 3.8'!$A$7</c:f>
              <c:strCache>
                <c:ptCount val="1"/>
                <c:pt idx="0">
                  <c:v>Far North </c:v>
                </c:pt>
              </c:strCache>
            </c:strRef>
          </c:tx>
          <c:cat>
            <c:numRef>
              <c:f>'Figure 3.8'!$B$4:$O$4</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3.8'!$B$7:$O$7</c:f>
              <c:numCache>
                <c:formatCode>General</c:formatCode>
                <c:ptCount val="14"/>
                <c:pt idx="0">
                  <c:v>0</c:v>
                </c:pt>
                <c:pt idx="1">
                  <c:v>0</c:v>
                </c:pt>
                <c:pt idx="2">
                  <c:v>0</c:v>
                </c:pt>
                <c:pt idx="3">
                  <c:v>0</c:v>
                </c:pt>
                <c:pt idx="4">
                  <c:v>0</c:v>
                </c:pt>
                <c:pt idx="5">
                  <c:v>0</c:v>
                </c:pt>
                <c:pt idx="6">
                  <c:v>4</c:v>
                </c:pt>
                <c:pt idx="7">
                  <c:v>11</c:v>
                </c:pt>
                <c:pt idx="8">
                  <c:v>78</c:v>
                </c:pt>
                <c:pt idx="9">
                  <c:v>211</c:v>
                </c:pt>
                <c:pt idx="10">
                  <c:v>14</c:v>
                </c:pt>
                <c:pt idx="11">
                  <c:v>18</c:v>
                </c:pt>
                <c:pt idx="12">
                  <c:v>15</c:v>
                </c:pt>
                <c:pt idx="13">
                  <c:v>88</c:v>
                </c:pt>
              </c:numCache>
            </c:numRef>
          </c:val>
          <c:smooth val="0"/>
          <c:extLst>
            <c:ext xmlns:c16="http://schemas.microsoft.com/office/drawing/2014/chart" uri="{C3380CC4-5D6E-409C-BE32-E72D297353CC}">
              <c16:uniqueId val="{00000002-13C8-1C45-8254-AD2928B824BE}"/>
            </c:ext>
          </c:extLst>
        </c:ser>
        <c:dLbls>
          <c:showLegendKey val="0"/>
          <c:showVal val="0"/>
          <c:showCatName val="0"/>
          <c:showSerName val="0"/>
          <c:showPercent val="0"/>
          <c:showBubbleSize val="0"/>
        </c:dLbls>
        <c:marker val="1"/>
        <c:smooth val="0"/>
        <c:axId val="264731648"/>
        <c:axId val="264741632"/>
      </c:lineChart>
      <c:catAx>
        <c:axId val="264731648"/>
        <c:scaling>
          <c:orientation val="minMax"/>
        </c:scaling>
        <c:delete val="0"/>
        <c:axPos val="b"/>
        <c:numFmt formatCode="General" sourceLinked="1"/>
        <c:majorTickMark val="out"/>
        <c:minorTickMark val="none"/>
        <c:tickLblPos val="nextTo"/>
        <c:crossAx val="264741632"/>
        <c:crosses val="autoZero"/>
        <c:auto val="1"/>
        <c:lblAlgn val="ctr"/>
        <c:lblOffset val="100"/>
        <c:noMultiLvlLbl val="0"/>
      </c:catAx>
      <c:valAx>
        <c:axId val="264741632"/>
        <c:scaling>
          <c:orientation val="minMax"/>
        </c:scaling>
        <c:delete val="0"/>
        <c:axPos val="l"/>
        <c:majorGridlines>
          <c:spPr>
            <a:ln>
              <a:noFill/>
            </a:ln>
          </c:spPr>
        </c:majorGridlines>
        <c:numFmt formatCode="General" sourceLinked="1"/>
        <c:majorTickMark val="out"/>
        <c:minorTickMark val="none"/>
        <c:tickLblPos val="nextTo"/>
        <c:crossAx val="264731648"/>
        <c:crosses val="autoZero"/>
        <c:crossBetween val="between"/>
      </c:valAx>
    </c:plotArea>
    <c:legend>
      <c:legendPos val="b"/>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Figure1.4!$C$2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Figure1.4!$B$3:$B$6</c:f>
              <c:strCache>
                <c:ptCount val="4"/>
                <c:pt idx="0">
                  <c:v>Northern Territory</c:v>
                </c:pt>
                <c:pt idx="1">
                  <c:v>Queensland</c:v>
                </c:pt>
                <c:pt idx="2">
                  <c:v>South Australia</c:v>
                </c:pt>
                <c:pt idx="3">
                  <c:v>Western Australia</c:v>
                </c:pt>
              </c:strCache>
            </c:strRef>
          </c:cat>
          <c:val>
            <c:numRef>
              <c:f>Figure1.4!$C$3:$C$6</c:f>
              <c:numCache>
                <c:formatCode>0%</c:formatCode>
                <c:ptCount val="4"/>
                <c:pt idx="0">
                  <c:v>0.88387573964497046</c:v>
                </c:pt>
                <c:pt idx="1">
                  <c:v>0.95714285714285718</c:v>
                </c:pt>
                <c:pt idx="2">
                  <c:v>0.93704600484261502</c:v>
                </c:pt>
                <c:pt idx="3">
                  <c:v>0.9624217118997912</c:v>
                </c:pt>
              </c:numCache>
            </c:numRef>
          </c:val>
          <c:extLst>
            <c:ext xmlns:c16="http://schemas.microsoft.com/office/drawing/2014/chart" uri="{C3380CC4-5D6E-409C-BE32-E72D297353CC}">
              <c16:uniqueId val="{00000000-DE4B-C149-9E63-EAC524BCAFA6}"/>
            </c:ext>
          </c:extLst>
        </c:ser>
        <c:dLbls>
          <c:showLegendKey val="0"/>
          <c:showVal val="0"/>
          <c:showCatName val="0"/>
          <c:showSerName val="0"/>
          <c:showPercent val="0"/>
          <c:showBubbleSize val="0"/>
        </c:dLbls>
        <c:gapWidth val="150"/>
        <c:axId val="154886144"/>
        <c:axId val="154887680"/>
      </c:barChart>
      <c:catAx>
        <c:axId val="154886144"/>
        <c:scaling>
          <c:orientation val="minMax"/>
        </c:scaling>
        <c:delete val="0"/>
        <c:axPos val="b"/>
        <c:numFmt formatCode="General" sourceLinked="0"/>
        <c:majorTickMark val="out"/>
        <c:minorTickMark val="none"/>
        <c:tickLblPos val="nextTo"/>
        <c:crossAx val="154887680"/>
        <c:crosses val="autoZero"/>
        <c:auto val="1"/>
        <c:lblAlgn val="ctr"/>
        <c:lblOffset val="100"/>
        <c:noMultiLvlLbl val="0"/>
      </c:catAx>
      <c:valAx>
        <c:axId val="154887680"/>
        <c:scaling>
          <c:orientation val="minMax"/>
          <c:max val="1"/>
          <c:min val="0"/>
        </c:scaling>
        <c:delete val="0"/>
        <c:axPos val="l"/>
        <c:majorGridlines>
          <c:spPr>
            <a:ln>
              <a:noFill/>
            </a:ln>
          </c:spPr>
        </c:majorGridlines>
        <c:numFmt formatCode="0%" sourceLinked="1"/>
        <c:majorTickMark val="out"/>
        <c:minorTickMark val="none"/>
        <c:tickLblPos val="nextTo"/>
        <c:crossAx val="154886144"/>
        <c:crosses val="autoZero"/>
        <c:crossBetween val="between"/>
      </c:valAx>
    </c:plotArea>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'Figure 4.2'!$A$4</c:f>
              <c:strCache>
                <c:ptCount val="1"/>
                <c:pt idx="0">
                  <c:v>Goldfields</c:v>
                </c:pt>
              </c:strCache>
            </c:strRef>
          </c:tx>
          <c:cat>
            <c:numRef>
              <c:f>'Figure 4.2'!$B$3:$O$3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4.2'!$B$4:$O$4</c:f>
              <c:numCache>
                <c:formatCode>General</c:formatCode>
                <c:ptCount val="14"/>
                <c:pt idx="0">
                  <c:v>19</c:v>
                </c:pt>
                <c:pt idx="1">
                  <c:v>21</c:v>
                </c:pt>
                <c:pt idx="2">
                  <c:v>21</c:v>
                </c:pt>
                <c:pt idx="3">
                  <c:v>24</c:v>
                </c:pt>
                <c:pt idx="4">
                  <c:v>14</c:v>
                </c:pt>
                <c:pt idx="5">
                  <c:v>24</c:v>
                </c:pt>
                <c:pt idx="6">
                  <c:v>21</c:v>
                </c:pt>
                <c:pt idx="7">
                  <c:v>12</c:v>
                </c:pt>
                <c:pt idx="8">
                  <c:v>19</c:v>
                </c:pt>
                <c:pt idx="9">
                  <c:v>19</c:v>
                </c:pt>
                <c:pt idx="10">
                  <c:v>19</c:v>
                </c:pt>
                <c:pt idx="11">
                  <c:v>19</c:v>
                </c:pt>
                <c:pt idx="12">
                  <c:v>16</c:v>
                </c:pt>
                <c:pt idx="13">
                  <c:v>17</c:v>
                </c:pt>
              </c:numCache>
            </c:numRef>
          </c:val>
          <c:smooth val="0"/>
          <c:extLst>
            <c:ext xmlns:c16="http://schemas.microsoft.com/office/drawing/2014/chart" uri="{C3380CC4-5D6E-409C-BE32-E72D297353CC}">
              <c16:uniqueId val="{00000000-BE01-48B7-BE13-8FA3D050ADF6}"/>
            </c:ext>
          </c:extLst>
        </c:ser>
        <c:ser>
          <c:idx val="1"/>
          <c:order val="1"/>
          <c:tx>
            <c:strRef>
              <c:f>'Figure 4.2'!$A$5</c:f>
              <c:strCache>
                <c:ptCount val="1"/>
                <c:pt idx="0">
                  <c:v>Kimberley</c:v>
                </c:pt>
              </c:strCache>
            </c:strRef>
          </c:tx>
          <c:cat>
            <c:numRef>
              <c:f>'Figure 4.2'!$B$3:$O$3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4.2'!$B$5:$O$5</c:f>
              <c:numCache>
                <c:formatCode>General</c:formatCode>
                <c:ptCount val="14"/>
                <c:pt idx="0">
                  <c:v>31</c:v>
                </c:pt>
                <c:pt idx="1">
                  <c:v>31</c:v>
                </c:pt>
                <c:pt idx="2">
                  <c:v>31</c:v>
                </c:pt>
                <c:pt idx="3">
                  <c:v>37</c:v>
                </c:pt>
                <c:pt idx="4">
                  <c:v>35</c:v>
                </c:pt>
                <c:pt idx="5">
                  <c:v>31</c:v>
                </c:pt>
                <c:pt idx="6">
                  <c:v>28</c:v>
                </c:pt>
                <c:pt idx="7">
                  <c:v>30</c:v>
                </c:pt>
                <c:pt idx="8">
                  <c:v>24</c:v>
                </c:pt>
                <c:pt idx="9">
                  <c:v>17</c:v>
                </c:pt>
                <c:pt idx="10">
                  <c:v>9</c:v>
                </c:pt>
                <c:pt idx="11">
                  <c:v>9</c:v>
                </c:pt>
                <c:pt idx="12">
                  <c:v>8</c:v>
                </c:pt>
                <c:pt idx="13">
                  <c:v>7</c:v>
                </c:pt>
              </c:numCache>
            </c:numRef>
          </c:val>
          <c:smooth val="0"/>
          <c:extLst>
            <c:ext xmlns:c16="http://schemas.microsoft.com/office/drawing/2014/chart" uri="{C3380CC4-5D6E-409C-BE32-E72D297353CC}">
              <c16:uniqueId val="{00000001-BE01-48B7-BE13-8FA3D050ADF6}"/>
            </c:ext>
          </c:extLst>
        </c:ser>
        <c:ser>
          <c:idx val="2"/>
          <c:order val="2"/>
          <c:tx>
            <c:strRef>
              <c:f>'Figure 4.2'!$A$6</c:f>
              <c:strCache>
                <c:ptCount val="1"/>
                <c:pt idx="0">
                  <c:v>Midwest</c:v>
                </c:pt>
              </c:strCache>
            </c:strRef>
          </c:tx>
          <c:cat>
            <c:numRef>
              <c:f>'Figure 4.2'!$B$3:$O$3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4.2'!$B$6:$O$6</c:f>
              <c:numCache>
                <c:formatCode>General</c:formatCode>
                <c:ptCount val="14"/>
                <c:pt idx="0">
                  <c:v>6</c:v>
                </c:pt>
                <c:pt idx="1">
                  <c:v>6</c:v>
                </c:pt>
                <c:pt idx="2">
                  <c:v>6</c:v>
                </c:pt>
                <c:pt idx="3">
                  <c:v>8</c:v>
                </c:pt>
                <c:pt idx="4">
                  <c:v>8</c:v>
                </c:pt>
                <c:pt idx="5">
                  <c:v>8</c:v>
                </c:pt>
                <c:pt idx="6">
                  <c:v>8</c:v>
                </c:pt>
                <c:pt idx="7">
                  <c:v>8</c:v>
                </c:pt>
                <c:pt idx="8">
                  <c:v>8</c:v>
                </c:pt>
                <c:pt idx="9">
                  <c:v>7</c:v>
                </c:pt>
                <c:pt idx="10">
                  <c:v>7</c:v>
                </c:pt>
                <c:pt idx="11">
                  <c:v>6</c:v>
                </c:pt>
                <c:pt idx="12">
                  <c:v>6</c:v>
                </c:pt>
                <c:pt idx="13">
                  <c:v>6</c:v>
                </c:pt>
              </c:numCache>
            </c:numRef>
          </c:val>
          <c:smooth val="0"/>
          <c:extLst>
            <c:ext xmlns:c16="http://schemas.microsoft.com/office/drawing/2014/chart" uri="{C3380CC4-5D6E-409C-BE32-E72D297353CC}">
              <c16:uniqueId val="{00000002-BE01-48B7-BE13-8FA3D050ADF6}"/>
            </c:ext>
          </c:extLst>
        </c:ser>
        <c:ser>
          <c:idx val="3"/>
          <c:order val="3"/>
          <c:tx>
            <c:strRef>
              <c:f>'Figure 4.2'!$A$7</c:f>
              <c:strCache>
                <c:ptCount val="1"/>
                <c:pt idx="0">
                  <c:v>Pilbara</c:v>
                </c:pt>
              </c:strCache>
            </c:strRef>
          </c:tx>
          <c:cat>
            <c:numRef>
              <c:f>'Figure 4.2'!$B$3:$O$3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4.2'!$B$7:$O$7</c:f>
              <c:numCache>
                <c:formatCode>General</c:formatCode>
                <c:ptCount val="14"/>
                <c:pt idx="0">
                  <c:v>16</c:v>
                </c:pt>
                <c:pt idx="1">
                  <c:v>16</c:v>
                </c:pt>
                <c:pt idx="2">
                  <c:v>16</c:v>
                </c:pt>
                <c:pt idx="3">
                  <c:v>17</c:v>
                </c:pt>
                <c:pt idx="4">
                  <c:v>18</c:v>
                </c:pt>
                <c:pt idx="5">
                  <c:v>15</c:v>
                </c:pt>
                <c:pt idx="6">
                  <c:v>14</c:v>
                </c:pt>
                <c:pt idx="7">
                  <c:v>9</c:v>
                </c:pt>
                <c:pt idx="8">
                  <c:v>7</c:v>
                </c:pt>
                <c:pt idx="9">
                  <c:v>8</c:v>
                </c:pt>
                <c:pt idx="10">
                  <c:v>6</c:v>
                </c:pt>
                <c:pt idx="11">
                  <c:v>6</c:v>
                </c:pt>
                <c:pt idx="12">
                  <c:v>8</c:v>
                </c:pt>
                <c:pt idx="13">
                  <c:v>6</c:v>
                </c:pt>
              </c:numCache>
            </c:numRef>
          </c:val>
          <c:smooth val="0"/>
          <c:extLst>
            <c:ext xmlns:c16="http://schemas.microsoft.com/office/drawing/2014/chart" uri="{C3380CC4-5D6E-409C-BE32-E72D297353CC}">
              <c16:uniqueId val="{00000003-BE01-48B7-BE13-8FA3D050ADF6}"/>
            </c:ext>
          </c:extLst>
        </c:ser>
        <c:dLbls>
          <c:showLegendKey val="0"/>
          <c:showVal val="0"/>
          <c:showCatName val="0"/>
          <c:showSerName val="0"/>
          <c:showPercent val="0"/>
          <c:showBubbleSize val="0"/>
        </c:dLbls>
        <c:marker val="1"/>
        <c:smooth val="0"/>
        <c:axId val="265269632"/>
        <c:axId val="265271168"/>
      </c:lineChart>
      <c:catAx>
        <c:axId val="265269632"/>
        <c:scaling>
          <c:orientation val="minMax"/>
        </c:scaling>
        <c:delete val="0"/>
        <c:axPos val="b"/>
        <c:numFmt formatCode="General" sourceLinked="1"/>
        <c:majorTickMark val="out"/>
        <c:minorTickMark val="none"/>
        <c:tickLblPos val="nextTo"/>
        <c:spPr>
          <a:ln/>
        </c:spPr>
        <c:crossAx val="265271168"/>
        <c:crosses val="autoZero"/>
        <c:auto val="1"/>
        <c:lblAlgn val="ctr"/>
        <c:lblOffset val="100"/>
        <c:noMultiLvlLbl val="0"/>
      </c:catAx>
      <c:valAx>
        <c:axId val="265271168"/>
        <c:scaling>
          <c:orientation val="minMax"/>
        </c:scaling>
        <c:delete val="0"/>
        <c:axPos val="l"/>
        <c:majorGridlines>
          <c:spPr>
            <a:ln>
              <a:noFill/>
            </a:ln>
          </c:spPr>
        </c:majorGridlines>
        <c:numFmt formatCode="General" sourceLinked="1"/>
        <c:majorTickMark val="out"/>
        <c:minorTickMark val="none"/>
        <c:tickLblPos val="nextTo"/>
        <c:spPr>
          <a:ln/>
        </c:spPr>
        <c:crossAx val="265269632"/>
        <c:crosses val="autoZero"/>
        <c:crossBetween val="between"/>
      </c:valAx>
      <c:spPr>
        <a:noFill/>
      </c:spPr>
    </c:plotArea>
    <c:legend>
      <c:legendPos val="b"/>
      <c:overlay val="0"/>
    </c:legend>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3352129370925403"/>
        </c:manualLayout>
      </c:layout>
      <c:barChart>
        <c:barDir val="col"/>
        <c:grouping val="stacked"/>
        <c:varyColors val="0"/>
        <c:ser>
          <c:idx val="0"/>
          <c:order val="0"/>
          <c:tx>
            <c:strRef>
              <c:f>'Figure 4.3'!$D$4</c:f>
              <c:strCache>
                <c:ptCount val="1"/>
                <c:pt idx="0">
                  <c:v>Not screened or treated</c:v>
                </c:pt>
              </c:strCache>
            </c:strRef>
          </c:tx>
          <c:spPr>
            <a:solidFill>
              <a:srgbClr val="FF0000"/>
            </a:solidFill>
          </c:spPr>
          <c:invertIfNegative val="0"/>
          <c:cat>
            <c:strRef>
              <c:f>'Figure 4.3'!$C$5:$C$8</c:f>
              <c:strCache>
                <c:ptCount val="4"/>
                <c:pt idx="0">
                  <c:v>Goldfields</c:v>
                </c:pt>
                <c:pt idx="1">
                  <c:v>Kimberley</c:v>
                </c:pt>
                <c:pt idx="2">
                  <c:v>Midwest</c:v>
                </c:pt>
                <c:pt idx="3">
                  <c:v>Pilbara</c:v>
                </c:pt>
              </c:strCache>
            </c:strRef>
          </c:cat>
          <c:val>
            <c:numRef>
              <c:f>'Figure 4.3'!$D$5:$D$8</c:f>
              <c:numCache>
                <c:formatCode>General</c:formatCode>
                <c:ptCount val="4"/>
              </c:numCache>
            </c:numRef>
          </c:val>
          <c:extLst>
            <c:ext xmlns:c16="http://schemas.microsoft.com/office/drawing/2014/chart" uri="{C3380CC4-5D6E-409C-BE32-E72D297353CC}">
              <c16:uniqueId val="{00000000-FC42-4334-B5D3-BB2A8997C878}"/>
            </c:ext>
          </c:extLst>
        </c:ser>
        <c:ser>
          <c:idx val="1"/>
          <c:order val="1"/>
          <c:tx>
            <c:strRef>
              <c:f>'Figure 4.3'!$E$4</c:f>
              <c:strCache>
                <c:ptCount val="1"/>
                <c:pt idx="0">
                  <c:v>Not requiring screening or treatment</c:v>
                </c:pt>
              </c:strCache>
            </c:strRef>
          </c:tx>
          <c:spPr>
            <a:solidFill>
              <a:srgbClr val="7030A0"/>
            </a:solidFill>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1-FC42-4334-B5D3-BB2A8997C87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4.3'!$C$5:$C$8</c:f>
              <c:strCache>
                <c:ptCount val="4"/>
                <c:pt idx="0">
                  <c:v>Goldfields</c:v>
                </c:pt>
                <c:pt idx="1">
                  <c:v>Kimberley</c:v>
                </c:pt>
                <c:pt idx="2">
                  <c:v>Midwest</c:v>
                </c:pt>
                <c:pt idx="3">
                  <c:v>Pilbara</c:v>
                </c:pt>
              </c:strCache>
            </c:strRef>
          </c:cat>
          <c:val>
            <c:numRef>
              <c:f>'Figure 4.3'!$E$5:$E$8</c:f>
              <c:numCache>
                <c:formatCode>General</c:formatCode>
                <c:ptCount val="4"/>
                <c:pt idx="0">
                  <c:v>1</c:v>
                </c:pt>
                <c:pt idx="2">
                  <c:v>1</c:v>
                </c:pt>
              </c:numCache>
            </c:numRef>
          </c:val>
          <c:extLst>
            <c:ext xmlns:c16="http://schemas.microsoft.com/office/drawing/2014/chart" uri="{C3380CC4-5D6E-409C-BE32-E72D297353CC}">
              <c16:uniqueId val="{00000002-FC42-4334-B5D3-BB2A8997C878}"/>
            </c:ext>
          </c:extLst>
        </c:ser>
        <c:ser>
          <c:idx val="2"/>
          <c:order val="2"/>
          <c:tx>
            <c:strRef>
              <c:f>'Figure 4.3'!$F$4</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4.3'!$C$5:$C$8</c:f>
              <c:strCache>
                <c:ptCount val="4"/>
                <c:pt idx="0">
                  <c:v>Goldfields</c:v>
                </c:pt>
                <c:pt idx="1">
                  <c:v>Kimberley</c:v>
                </c:pt>
                <c:pt idx="2">
                  <c:v>Midwest</c:v>
                </c:pt>
                <c:pt idx="3">
                  <c:v>Pilbara</c:v>
                </c:pt>
              </c:strCache>
            </c:strRef>
          </c:cat>
          <c:val>
            <c:numRef>
              <c:f>'Figure 4.3'!$F$5:$F$8</c:f>
              <c:numCache>
                <c:formatCode>General</c:formatCode>
                <c:ptCount val="4"/>
                <c:pt idx="0">
                  <c:v>3</c:v>
                </c:pt>
                <c:pt idx="2">
                  <c:v>4</c:v>
                </c:pt>
                <c:pt idx="3">
                  <c:v>3</c:v>
                </c:pt>
              </c:numCache>
            </c:numRef>
          </c:val>
          <c:extLst>
            <c:ext xmlns:c16="http://schemas.microsoft.com/office/drawing/2014/chart" uri="{C3380CC4-5D6E-409C-BE32-E72D297353CC}">
              <c16:uniqueId val="{00000003-FC42-4334-B5D3-BB2A8997C878}"/>
            </c:ext>
          </c:extLst>
        </c:ser>
        <c:ser>
          <c:idx val="3"/>
          <c:order val="3"/>
          <c:tx>
            <c:strRef>
              <c:f>'Figure 4.3'!$G$4</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4.3'!$C$5:$C$8</c:f>
              <c:strCache>
                <c:ptCount val="4"/>
                <c:pt idx="0">
                  <c:v>Goldfields</c:v>
                </c:pt>
                <c:pt idx="1">
                  <c:v>Kimberley</c:v>
                </c:pt>
                <c:pt idx="2">
                  <c:v>Midwest</c:v>
                </c:pt>
                <c:pt idx="3">
                  <c:v>Pilbara</c:v>
                </c:pt>
              </c:strCache>
            </c:strRef>
          </c:cat>
          <c:val>
            <c:numRef>
              <c:f>'Figure 4.3'!$G$5:$G$8</c:f>
              <c:numCache>
                <c:formatCode>General</c:formatCode>
                <c:ptCount val="4"/>
                <c:pt idx="0">
                  <c:v>13</c:v>
                </c:pt>
                <c:pt idx="1">
                  <c:v>7</c:v>
                </c:pt>
                <c:pt idx="2">
                  <c:v>1</c:v>
                </c:pt>
                <c:pt idx="3">
                  <c:v>3</c:v>
                </c:pt>
              </c:numCache>
            </c:numRef>
          </c:val>
          <c:extLst>
            <c:ext xmlns:c16="http://schemas.microsoft.com/office/drawing/2014/chart" uri="{C3380CC4-5D6E-409C-BE32-E72D297353CC}">
              <c16:uniqueId val="{00000004-FC42-4334-B5D3-BB2A8997C878}"/>
            </c:ext>
          </c:extLst>
        </c:ser>
        <c:ser>
          <c:idx val="4"/>
          <c:order val="4"/>
          <c:tx>
            <c:strRef>
              <c:f>'Figure 4.3'!$H$4</c:f>
              <c:strCache>
                <c:ptCount val="1"/>
                <c:pt idx="0">
                  <c:v>Treatment only</c:v>
                </c:pt>
              </c:strCache>
            </c:strRef>
          </c:tx>
          <c:invertIfNegative val="0"/>
          <c:cat>
            <c:strRef>
              <c:f>'Figure 4.3'!$C$5:$C$8</c:f>
              <c:strCache>
                <c:ptCount val="4"/>
                <c:pt idx="0">
                  <c:v>Goldfields</c:v>
                </c:pt>
                <c:pt idx="1">
                  <c:v>Kimberley</c:v>
                </c:pt>
                <c:pt idx="2">
                  <c:v>Midwest</c:v>
                </c:pt>
                <c:pt idx="3">
                  <c:v>Pilbara</c:v>
                </c:pt>
              </c:strCache>
            </c:strRef>
          </c:cat>
          <c:val>
            <c:numRef>
              <c:f>'Figure 4.3'!$H$5:$H$8</c:f>
              <c:numCache>
                <c:formatCode>General</c:formatCode>
                <c:ptCount val="4"/>
              </c:numCache>
            </c:numRef>
          </c:val>
          <c:extLst>
            <c:ext xmlns:c16="http://schemas.microsoft.com/office/drawing/2014/chart" uri="{C3380CC4-5D6E-409C-BE32-E72D297353CC}">
              <c16:uniqueId val="{00000005-FC42-4334-B5D3-BB2A8997C878}"/>
            </c:ext>
          </c:extLst>
        </c:ser>
        <c:dLbls>
          <c:showLegendKey val="0"/>
          <c:showVal val="0"/>
          <c:showCatName val="0"/>
          <c:showSerName val="0"/>
          <c:showPercent val="0"/>
          <c:showBubbleSize val="0"/>
        </c:dLbls>
        <c:gapWidth val="150"/>
        <c:overlap val="100"/>
        <c:axId val="328597888"/>
        <c:axId val="328599424"/>
      </c:barChart>
      <c:catAx>
        <c:axId val="328597888"/>
        <c:scaling>
          <c:orientation val="minMax"/>
        </c:scaling>
        <c:delete val="0"/>
        <c:axPos val="b"/>
        <c:numFmt formatCode="General" sourceLinked="0"/>
        <c:majorTickMark val="out"/>
        <c:minorTickMark val="none"/>
        <c:tickLblPos val="nextTo"/>
        <c:crossAx val="328599424"/>
        <c:crosses val="autoZero"/>
        <c:auto val="1"/>
        <c:lblAlgn val="ctr"/>
        <c:lblOffset val="100"/>
        <c:noMultiLvlLbl val="0"/>
      </c:catAx>
      <c:valAx>
        <c:axId val="328599424"/>
        <c:scaling>
          <c:orientation val="minMax"/>
        </c:scaling>
        <c:delete val="0"/>
        <c:axPos val="l"/>
        <c:majorGridlines>
          <c:spPr>
            <a:ln>
              <a:noFill/>
            </a:ln>
          </c:spPr>
        </c:majorGridlines>
        <c:numFmt formatCode="General" sourceLinked="1"/>
        <c:majorTickMark val="out"/>
        <c:minorTickMark val="none"/>
        <c:tickLblPos val="nextTo"/>
        <c:crossAx val="328597888"/>
        <c:crosses val="autoZero"/>
        <c:crossBetween val="between"/>
      </c:valAx>
    </c:plotArea>
    <c:legend>
      <c:legendPos val="b"/>
      <c:layout>
        <c:manualLayout>
          <c:xMode val="edge"/>
          <c:yMode val="edge"/>
          <c:x val="3.603054826480024E-2"/>
          <c:y val="0.82675040986445614"/>
          <c:w val="0.89761701662292215"/>
          <c:h val="0.17324954254535219"/>
        </c:manualLayout>
      </c:layout>
      <c:overlay val="0"/>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4.4'!$D$3</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4.4'!$C$4:$C$7</c:f>
              <c:strCache>
                <c:ptCount val="4"/>
                <c:pt idx="0">
                  <c:v>Goldfields</c:v>
                </c:pt>
                <c:pt idx="1">
                  <c:v>Kimberley</c:v>
                </c:pt>
                <c:pt idx="2">
                  <c:v>Midwest</c:v>
                </c:pt>
                <c:pt idx="3">
                  <c:v>Pilbara</c:v>
                </c:pt>
              </c:strCache>
            </c:strRef>
          </c:cat>
          <c:val>
            <c:numRef>
              <c:f>'Figure 4.4'!$D$4:$D$7</c:f>
              <c:numCache>
                <c:formatCode>0%</c:formatCode>
                <c:ptCount val="4"/>
                <c:pt idx="0">
                  <c:v>0.95</c:v>
                </c:pt>
                <c:pt idx="1">
                  <c:v>1</c:v>
                </c:pt>
                <c:pt idx="2">
                  <c:v>0.84</c:v>
                </c:pt>
                <c:pt idx="3">
                  <c:v>1</c:v>
                </c:pt>
              </c:numCache>
            </c:numRef>
          </c:val>
          <c:extLst>
            <c:ext xmlns:c16="http://schemas.microsoft.com/office/drawing/2014/chart" uri="{C3380CC4-5D6E-409C-BE32-E72D297353CC}">
              <c16:uniqueId val="{00000000-5D77-41B4-AFC0-FFD3DC73290B}"/>
            </c:ext>
          </c:extLst>
        </c:ser>
        <c:dLbls>
          <c:showLegendKey val="0"/>
          <c:showVal val="0"/>
          <c:showCatName val="0"/>
          <c:showSerName val="0"/>
          <c:showPercent val="0"/>
          <c:showBubbleSize val="0"/>
        </c:dLbls>
        <c:gapWidth val="150"/>
        <c:axId val="329033984"/>
        <c:axId val="329035776"/>
      </c:barChart>
      <c:catAx>
        <c:axId val="329033984"/>
        <c:scaling>
          <c:orientation val="minMax"/>
        </c:scaling>
        <c:delete val="0"/>
        <c:axPos val="b"/>
        <c:numFmt formatCode="General" sourceLinked="0"/>
        <c:majorTickMark val="out"/>
        <c:minorTickMark val="none"/>
        <c:tickLblPos val="nextTo"/>
        <c:crossAx val="329035776"/>
        <c:crosses val="autoZero"/>
        <c:auto val="1"/>
        <c:lblAlgn val="ctr"/>
        <c:lblOffset val="100"/>
        <c:noMultiLvlLbl val="0"/>
      </c:catAx>
      <c:valAx>
        <c:axId val="329035776"/>
        <c:scaling>
          <c:orientation val="minMax"/>
          <c:max val="1"/>
          <c:min val="0"/>
        </c:scaling>
        <c:delete val="0"/>
        <c:axPos val="l"/>
        <c:majorGridlines>
          <c:spPr>
            <a:ln>
              <a:noFill/>
            </a:ln>
          </c:spPr>
        </c:majorGridlines>
        <c:numFmt formatCode="0%" sourceLinked="1"/>
        <c:majorTickMark val="out"/>
        <c:minorTickMark val="none"/>
        <c:tickLblPos val="nextTo"/>
        <c:crossAx val="329033984"/>
        <c:crosses val="autoZero"/>
        <c:crossBetween val="between"/>
      </c:valAx>
    </c:plotArea>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4.5'!$B$4</c:f>
              <c:strCache>
                <c:ptCount val="1"/>
                <c:pt idx="0">
                  <c:v>Goldfields</c:v>
                </c:pt>
              </c:strCache>
            </c:strRef>
          </c:tx>
          <c:cat>
            <c:numRef>
              <c:f>'Figure 4.5'!$C$3:$P$3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4.5'!$C$4:$P$4</c:f>
              <c:numCache>
                <c:formatCode>0%</c:formatCode>
                <c:ptCount val="14"/>
                <c:pt idx="0">
                  <c:v>0.98</c:v>
                </c:pt>
                <c:pt idx="1">
                  <c:v>0.74</c:v>
                </c:pt>
                <c:pt idx="2">
                  <c:v>0.62</c:v>
                </c:pt>
                <c:pt idx="3">
                  <c:v>0.67</c:v>
                </c:pt>
                <c:pt idx="4">
                  <c:v>0.49</c:v>
                </c:pt>
                <c:pt idx="5">
                  <c:v>0.77</c:v>
                </c:pt>
                <c:pt idx="6">
                  <c:v>0.63</c:v>
                </c:pt>
                <c:pt idx="7">
                  <c:v>0.59</c:v>
                </c:pt>
                <c:pt idx="8">
                  <c:v>0.65</c:v>
                </c:pt>
                <c:pt idx="9">
                  <c:v>0.48</c:v>
                </c:pt>
                <c:pt idx="10">
                  <c:v>0.25</c:v>
                </c:pt>
                <c:pt idx="11">
                  <c:v>0.59</c:v>
                </c:pt>
                <c:pt idx="12">
                  <c:v>0.56000000000000005</c:v>
                </c:pt>
                <c:pt idx="13">
                  <c:v>0.7</c:v>
                </c:pt>
              </c:numCache>
            </c:numRef>
          </c:val>
          <c:smooth val="0"/>
          <c:extLst>
            <c:ext xmlns:c16="http://schemas.microsoft.com/office/drawing/2014/chart" uri="{C3380CC4-5D6E-409C-BE32-E72D297353CC}">
              <c16:uniqueId val="{00000000-E393-294A-9BE2-9BBF98D070AF}"/>
            </c:ext>
          </c:extLst>
        </c:ser>
        <c:ser>
          <c:idx val="1"/>
          <c:order val="1"/>
          <c:tx>
            <c:strRef>
              <c:f>'Figure 4.5'!$B$5</c:f>
              <c:strCache>
                <c:ptCount val="1"/>
                <c:pt idx="0">
                  <c:v>Kimberley</c:v>
                </c:pt>
              </c:strCache>
            </c:strRef>
          </c:tx>
          <c:cat>
            <c:numRef>
              <c:f>'Figure 4.5'!$C$3:$P$3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4.5'!$C$5:$P$5</c:f>
              <c:numCache>
                <c:formatCode>0%</c:formatCode>
                <c:ptCount val="14"/>
                <c:pt idx="0">
                  <c:v>0.82</c:v>
                </c:pt>
                <c:pt idx="1">
                  <c:v>0.81</c:v>
                </c:pt>
                <c:pt idx="2">
                  <c:v>0.87</c:v>
                </c:pt>
                <c:pt idx="3">
                  <c:v>0.84</c:v>
                </c:pt>
                <c:pt idx="4">
                  <c:v>0.8</c:v>
                </c:pt>
                <c:pt idx="5">
                  <c:v>0.81</c:v>
                </c:pt>
                <c:pt idx="6">
                  <c:v>0.74</c:v>
                </c:pt>
                <c:pt idx="7">
                  <c:v>0.83</c:v>
                </c:pt>
                <c:pt idx="8">
                  <c:v>0.76</c:v>
                </c:pt>
                <c:pt idx="9">
                  <c:v>0.81</c:v>
                </c:pt>
                <c:pt idx="10">
                  <c:v>0.49</c:v>
                </c:pt>
                <c:pt idx="11">
                  <c:v>0.67</c:v>
                </c:pt>
                <c:pt idx="12">
                  <c:v>0.6</c:v>
                </c:pt>
                <c:pt idx="13">
                  <c:v>0.66</c:v>
                </c:pt>
              </c:numCache>
            </c:numRef>
          </c:val>
          <c:smooth val="0"/>
          <c:extLst>
            <c:ext xmlns:c16="http://schemas.microsoft.com/office/drawing/2014/chart" uri="{C3380CC4-5D6E-409C-BE32-E72D297353CC}">
              <c16:uniqueId val="{00000001-E393-294A-9BE2-9BBF98D070AF}"/>
            </c:ext>
          </c:extLst>
        </c:ser>
        <c:ser>
          <c:idx val="2"/>
          <c:order val="2"/>
          <c:tx>
            <c:strRef>
              <c:f>'Figure 4.5'!$B$6</c:f>
              <c:strCache>
                <c:ptCount val="1"/>
                <c:pt idx="0">
                  <c:v>Midwest</c:v>
                </c:pt>
              </c:strCache>
            </c:strRef>
          </c:tx>
          <c:cat>
            <c:numRef>
              <c:f>'Figure 4.5'!$C$3:$P$3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4.5'!$C$6:$P$6</c:f>
              <c:numCache>
                <c:formatCode>0%</c:formatCode>
                <c:ptCount val="14"/>
                <c:pt idx="0">
                  <c:v>0.88</c:v>
                </c:pt>
                <c:pt idx="1">
                  <c:v>0.93</c:v>
                </c:pt>
                <c:pt idx="2">
                  <c:v>0.84</c:v>
                </c:pt>
                <c:pt idx="3">
                  <c:v>0.89</c:v>
                </c:pt>
                <c:pt idx="4">
                  <c:v>0.89</c:v>
                </c:pt>
                <c:pt idx="5">
                  <c:v>0.67</c:v>
                </c:pt>
                <c:pt idx="6">
                  <c:v>0.91</c:v>
                </c:pt>
                <c:pt idx="7">
                  <c:v>0.91</c:v>
                </c:pt>
                <c:pt idx="8">
                  <c:v>0.64</c:v>
                </c:pt>
                <c:pt idx="9">
                  <c:v>0.99</c:v>
                </c:pt>
                <c:pt idx="10">
                  <c:v>0.94</c:v>
                </c:pt>
                <c:pt idx="11">
                  <c:v>0.62</c:v>
                </c:pt>
                <c:pt idx="12">
                  <c:v>0.85</c:v>
                </c:pt>
                <c:pt idx="13">
                  <c:v>0.86</c:v>
                </c:pt>
              </c:numCache>
            </c:numRef>
          </c:val>
          <c:smooth val="0"/>
          <c:extLst>
            <c:ext xmlns:c16="http://schemas.microsoft.com/office/drawing/2014/chart" uri="{C3380CC4-5D6E-409C-BE32-E72D297353CC}">
              <c16:uniqueId val="{00000002-E393-294A-9BE2-9BBF98D070AF}"/>
            </c:ext>
          </c:extLst>
        </c:ser>
        <c:ser>
          <c:idx val="3"/>
          <c:order val="3"/>
          <c:tx>
            <c:strRef>
              <c:f>'Figure 4.5'!$B$7</c:f>
              <c:strCache>
                <c:ptCount val="1"/>
                <c:pt idx="0">
                  <c:v>Pilbara</c:v>
                </c:pt>
              </c:strCache>
            </c:strRef>
          </c:tx>
          <c:cat>
            <c:numRef>
              <c:f>'Figure 4.5'!$C$3:$P$3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4.5'!$C$7:$P$7</c:f>
              <c:numCache>
                <c:formatCode>0%</c:formatCode>
                <c:ptCount val="14"/>
                <c:pt idx="0">
                  <c:v>0.81</c:v>
                </c:pt>
                <c:pt idx="1">
                  <c:v>0.76</c:v>
                </c:pt>
                <c:pt idx="2">
                  <c:v>0.86</c:v>
                </c:pt>
                <c:pt idx="3">
                  <c:v>0.81</c:v>
                </c:pt>
                <c:pt idx="4">
                  <c:v>0.76</c:v>
                </c:pt>
                <c:pt idx="5">
                  <c:v>0.94</c:v>
                </c:pt>
                <c:pt idx="6">
                  <c:v>0.82</c:v>
                </c:pt>
                <c:pt idx="7">
                  <c:v>0.91</c:v>
                </c:pt>
                <c:pt idx="8" formatCode="General">
                  <c:v>#N/A</c:v>
                </c:pt>
                <c:pt idx="9">
                  <c:v>0.84</c:v>
                </c:pt>
                <c:pt idx="10">
                  <c:v>0.67</c:v>
                </c:pt>
                <c:pt idx="11">
                  <c:v>0.69</c:v>
                </c:pt>
                <c:pt idx="12">
                  <c:v>0.8</c:v>
                </c:pt>
                <c:pt idx="13">
                  <c:v>0.76</c:v>
                </c:pt>
              </c:numCache>
            </c:numRef>
          </c:val>
          <c:smooth val="0"/>
          <c:extLst>
            <c:ext xmlns:c16="http://schemas.microsoft.com/office/drawing/2014/chart" uri="{C3380CC4-5D6E-409C-BE32-E72D297353CC}">
              <c16:uniqueId val="{00000003-E393-294A-9BE2-9BBF98D070AF}"/>
            </c:ext>
          </c:extLst>
        </c:ser>
        <c:dLbls>
          <c:showLegendKey val="0"/>
          <c:showVal val="0"/>
          <c:showCatName val="0"/>
          <c:showSerName val="0"/>
          <c:showPercent val="0"/>
          <c:showBubbleSize val="0"/>
        </c:dLbls>
        <c:marker val="1"/>
        <c:smooth val="0"/>
        <c:axId val="329522176"/>
        <c:axId val="329523968"/>
      </c:lineChart>
      <c:catAx>
        <c:axId val="329522176"/>
        <c:scaling>
          <c:orientation val="minMax"/>
        </c:scaling>
        <c:delete val="0"/>
        <c:axPos val="b"/>
        <c:numFmt formatCode="General" sourceLinked="1"/>
        <c:majorTickMark val="out"/>
        <c:minorTickMark val="none"/>
        <c:tickLblPos val="nextTo"/>
        <c:crossAx val="329523968"/>
        <c:crosses val="autoZero"/>
        <c:auto val="1"/>
        <c:lblAlgn val="ctr"/>
        <c:lblOffset val="100"/>
        <c:noMultiLvlLbl val="0"/>
      </c:catAx>
      <c:valAx>
        <c:axId val="329523968"/>
        <c:scaling>
          <c:orientation val="minMax"/>
          <c:max val="1"/>
          <c:min val="0"/>
        </c:scaling>
        <c:delete val="0"/>
        <c:axPos val="l"/>
        <c:majorGridlines>
          <c:spPr>
            <a:ln>
              <a:noFill/>
            </a:ln>
          </c:spPr>
        </c:majorGridlines>
        <c:numFmt formatCode="0%" sourceLinked="1"/>
        <c:majorTickMark val="out"/>
        <c:minorTickMark val="none"/>
        <c:tickLblPos val="nextTo"/>
        <c:crossAx val="329522176"/>
        <c:crosses val="autoZero"/>
        <c:crossBetween val="between"/>
      </c:valAx>
    </c:plotArea>
    <c:legend>
      <c:legendPos val="b"/>
      <c:overlay val="0"/>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'Figure 4.6'!$B$4</c:f>
              <c:strCache>
                <c:ptCount val="1"/>
                <c:pt idx="0">
                  <c:v>Goldfields</c:v>
                </c:pt>
              </c:strCache>
            </c:strRef>
          </c:tx>
          <c:cat>
            <c:numRef>
              <c:f>'Figure 4.6'!$C$3:$P$3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4.6'!$C$4:$P$4</c:f>
              <c:numCache>
                <c:formatCode>0%</c:formatCode>
                <c:ptCount val="14"/>
                <c:pt idx="0">
                  <c:v>0.03</c:v>
                </c:pt>
                <c:pt idx="1">
                  <c:v>0.08</c:v>
                </c:pt>
                <c:pt idx="2">
                  <c:v>0.14000000000000001</c:v>
                </c:pt>
                <c:pt idx="3">
                  <c:v>0.11</c:v>
                </c:pt>
                <c:pt idx="4">
                  <c:v>0.12</c:v>
                </c:pt>
                <c:pt idx="5">
                  <c:v>0.1</c:v>
                </c:pt>
                <c:pt idx="6" formatCode="0.0%">
                  <c:v>6.9000000000000006E-2</c:v>
                </c:pt>
                <c:pt idx="7" formatCode="0.0%">
                  <c:v>2.6000000000000002E-2</c:v>
                </c:pt>
                <c:pt idx="8">
                  <c:v>6.5000000000000002E-2</c:v>
                </c:pt>
                <c:pt idx="9" formatCode="0.0%">
                  <c:v>4.4999999999999998E-2</c:v>
                </c:pt>
                <c:pt idx="10" formatCode="0.0%">
                  <c:v>9.8000000000000004E-2</c:v>
                </c:pt>
                <c:pt idx="11" formatCode="0.0%">
                  <c:v>0.106</c:v>
                </c:pt>
                <c:pt idx="12" formatCode="0.0%">
                  <c:v>0.20300000000000001</c:v>
                </c:pt>
                <c:pt idx="13" formatCode="0.0%">
                  <c:v>0.10199999999999999</c:v>
                </c:pt>
              </c:numCache>
            </c:numRef>
          </c:val>
          <c:smooth val="0"/>
          <c:extLst>
            <c:ext xmlns:c16="http://schemas.microsoft.com/office/drawing/2014/chart" uri="{C3380CC4-5D6E-409C-BE32-E72D297353CC}">
              <c16:uniqueId val="{00000000-5705-45EF-B291-E1F1BEBE2FEF}"/>
            </c:ext>
          </c:extLst>
        </c:ser>
        <c:ser>
          <c:idx val="1"/>
          <c:order val="1"/>
          <c:tx>
            <c:strRef>
              <c:f>'Figure 4.6'!$B$5</c:f>
              <c:strCache>
                <c:ptCount val="1"/>
                <c:pt idx="0">
                  <c:v>Kimberley</c:v>
                </c:pt>
              </c:strCache>
            </c:strRef>
          </c:tx>
          <c:cat>
            <c:numRef>
              <c:f>'Figure 4.6'!$C$3:$P$3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4.6'!$C$5:$P$5</c:f>
              <c:numCache>
                <c:formatCode>0%</c:formatCode>
                <c:ptCount val="14"/>
                <c:pt idx="0">
                  <c:v>0.17</c:v>
                </c:pt>
                <c:pt idx="1">
                  <c:v>0.15</c:v>
                </c:pt>
                <c:pt idx="2">
                  <c:v>0.15</c:v>
                </c:pt>
                <c:pt idx="3">
                  <c:v>0.09</c:v>
                </c:pt>
                <c:pt idx="4">
                  <c:v>7.0000000000000007E-2</c:v>
                </c:pt>
                <c:pt idx="5">
                  <c:v>0.02</c:v>
                </c:pt>
                <c:pt idx="6" formatCode="0.0%">
                  <c:v>2.4E-2</c:v>
                </c:pt>
                <c:pt idx="7" formatCode="0.0%">
                  <c:v>0.01</c:v>
                </c:pt>
                <c:pt idx="8">
                  <c:v>0</c:v>
                </c:pt>
                <c:pt idx="9" formatCode="0.0%">
                  <c:v>7.0000000000000001E-3</c:v>
                </c:pt>
                <c:pt idx="10" formatCode="0.0%">
                  <c:v>6.3E-2</c:v>
                </c:pt>
                <c:pt idx="11" formatCode="0.0%">
                  <c:v>0.11600000000000001</c:v>
                </c:pt>
                <c:pt idx="12" formatCode="0.0%">
                  <c:v>0.17100000000000001</c:v>
                </c:pt>
                <c:pt idx="13" formatCode="0.0%">
                  <c:v>0.184</c:v>
                </c:pt>
              </c:numCache>
            </c:numRef>
          </c:val>
          <c:smooth val="0"/>
          <c:extLst>
            <c:ext xmlns:c16="http://schemas.microsoft.com/office/drawing/2014/chart" uri="{C3380CC4-5D6E-409C-BE32-E72D297353CC}">
              <c16:uniqueId val="{00000001-5705-45EF-B291-E1F1BEBE2FEF}"/>
            </c:ext>
          </c:extLst>
        </c:ser>
        <c:ser>
          <c:idx val="2"/>
          <c:order val="2"/>
          <c:tx>
            <c:strRef>
              <c:f>'Figure 4.6'!$B$6</c:f>
              <c:strCache>
                <c:ptCount val="1"/>
                <c:pt idx="0">
                  <c:v>Midwest</c:v>
                </c:pt>
              </c:strCache>
            </c:strRef>
          </c:tx>
          <c:cat>
            <c:numRef>
              <c:f>'Figure 4.6'!$C$3:$P$3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4.6'!$C$6:$P$6</c:f>
              <c:numCache>
                <c:formatCode>0%</c:formatCode>
                <c:ptCount val="14"/>
                <c:pt idx="0">
                  <c:v>0.2</c:v>
                </c:pt>
                <c:pt idx="1">
                  <c:v>0.14000000000000001</c:v>
                </c:pt>
                <c:pt idx="2">
                  <c:v>0.17</c:v>
                </c:pt>
                <c:pt idx="3">
                  <c:v>7.0000000000000007E-2</c:v>
                </c:pt>
                <c:pt idx="4">
                  <c:v>0.09</c:v>
                </c:pt>
                <c:pt idx="5">
                  <c:v>0.04</c:v>
                </c:pt>
                <c:pt idx="6" formatCode="0.0%">
                  <c:v>4.7E-2</c:v>
                </c:pt>
                <c:pt idx="7" formatCode="0.0%">
                  <c:v>0.115</c:v>
                </c:pt>
                <c:pt idx="8">
                  <c:v>0.152</c:v>
                </c:pt>
                <c:pt idx="9" formatCode="0.0%">
                  <c:v>2.3E-2</c:v>
                </c:pt>
                <c:pt idx="10" formatCode="0.0%">
                  <c:v>4.8000000000000001E-2</c:v>
                </c:pt>
                <c:pt idx="11" formatCode="0.0%">
                  <c:v>0.115</c:v>
                </c:pt>
                <c:pt idx="12" formatCode="0.0%">
                  <c:v>8.5999999999999993E-2</c:v>
                </c:pt>
                <c:pt idx="13" formatCode="0.0%">
                  <c:v>2.4E-2</c:v>
                </c:pt>
              </c:numCache>
            </c:numRef>
          </c:val>
          <c:smooth val="0"/>
          <c:extLst>
            <c:ext xmlns:c16="http://schemas.microsoft.com/office/drawing/2014/chart" uri="{C3380CC4-5D6E-409C-BE32-E72D297353CC}">
              <c16:uniqueId val="{00000002-5705-45EF-B291-E1F1BEBE2FEF}"/>
            </c:ext>
          </c:extLst>
        </c:ser>
        <c:ser>
          <c:idx val="3"/>
          <c:order val="3"/>
          <c:tx>
            <c:strRef>
              <c:f>'Figure 4.6'!$B$7</c:f>
              <c:strCache>
                <c:ptCount val="1"/>
                <c:pt idx="0">
                  <c:v>Pilbara</c:v>
                </c:pt>
              </c:strCache>
            </c:strRef>
          </c:tx>
          <c:cat>
            <c:numRef>
              <c:f>'Figure 4.6'!$C$3:$P$3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4.6'!$C$7:$P$7</c:f>
              <c:numCache>
                <c:formatCode>0%</c:formatCode>
                <c:ptCount val="14"/>
                <c:pt idx="0">
                  <c:v>0.15</c:v>
                </c:pt>
                <c:pt idx="1">
                  <c:v>0.26</c:v>
                </c:pt>
                <c:pt idx="2">
                  <c:v>0.12</c:v>
                </c:pt>
                <c:pt idx="3">
                  <c:v>0.09</c:v>
                </c:pt>
                <c:pt idx="4">
                  <c:v>0.05</c:v>
                </c:pt>
                <c:pt idx="5">
                  <c:v>0.03</c:v>
                </c:pt>
                <c:pt idx="6" formatCode="0.0%">
                  <c:v>3.1E-2</c:v>
                </c:pt>
                <c:pt idx="7" formatCode="0.0%">
                  <c:v>0</c:v>
                </c:pt>
                <c:pt idx="8">
                  <c:v>0</c:v>
                </c:pt>
                <c:pt idx="9" formatCode="0.0%">
                  <c:v>4.8000000000000001E-2</c:v>
                </c:pt>
                <c:pt idx="10" formatCode="0.0%">
                  <c:v>0.13100000000000001</c:v>
                </c:pt>
                <c:pt idx="11" formatCode="0.0%">
                  <c:v>8.2000000000000003E-2</c:v>
                </c:pt>
                <c:pt idx="12" formatCode="0.0%">
                  <c:v>6.7000000000000004E-2</c:v>
                </c:pt>
                <c:pt idx="13" formatCode="0.0%">
                  <c:v>0.16</c:v>
                </c:pt>
              </c:numCache>
            </c:numRef>
          </c:val>
          <c:smooth val="0"/>
          <c:extLst>
            <c:ext xmlns:c16="http://schemas.microsoft.com/office/drawing/2014/chart" uri="{C3380CC4-5D6E-409C-BE32-E72D297353CC}">
              <c16:uniqueId val="{00000003-5705-45EF-B291-E1F1BEBE2FEF}"/>
            </c:ext>
          </c:extLst>
        </c:ser>
        <c:dLbls>
          <c:showLegendKey val="0"/>
          <c:showVal val="0"/>
          <c:showCatName val="0"/>
          <c:showSerName val="0"/>
          <c:showPercent val="0"/>
          <c:showBubbleSize val="0"/>
        </c:dLbls>
        <c:marker val="1"/>
        <c:smooth val="0"/>
        <c:axId val="329916800"/>
        <c:axId val="329918336"/>
      </c:lineChart>
      <c:catAx>
        <c:axId val="329916800"/>
        <c:scaling>
          <c:orientation val="minMax"/>
        </c:scaling>
        <c:delete val="0"/>
        <c:axPos val="b"/>
        <c:numFmt formatCode="General" sourceLinked="1"/>
        <c:majorTickMark val="out"/>
        <c:minorTickMark val="none"/>
        <c:tickLblPos val="nextTo"/>
        <c:spPr>
          <a:ln/>
        </c:spPr>
        <c:crossAx val="329918336"/>
        <c:crosses val="autoZero"/>
        <c:auto val="1"/>
        <c:lblAlgn val="ctr"/>
        <c:lblOffset val="100"/>
        <c:noMultiLvlLbl val="0"/>
      </c:catAx>
      <c:valAx>
        <c:axId val="329918336"/>
        <c:scaling>
          <c:orientation val="minMax"/>
        </c:scaling>
        <c:delete val="0"/>
        <c:axPos val="l"/>
        <c:majorGridlines>
          <c:spPr>
            <a:ln>
              <a:noFill/>
            </a:ln>
          </c:spPr>
        </c:majorGridlines>
        <c:numFmt formatCode="0%" sourceLinked="1"/>
        <c:majorTickMark val="out"/>
        <c:minorTickMark val="none"/>
        <c:tickLblPos val="nextTo"/>
        <c:spPr>
          <a:ln/>
        </c:spPr>
        <c:crossAx val="329916800"/>
        <c:crosses val="autoZero"/>
        <c:crossBetween val="between"/>
      </c:valAx>
    </c:plotArea>
    <c:legend>
      <c:legendPos val="b"/>
      <c:overlay val="0"/>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'Figure 4.6b'!$B$4</c:f>
              <c:strCache>
                <c:ptCount val="1"/>
                <c:pt idx="0">
                  <c:v>Goldfields</c:v>
                </c:pt>
              </c:strCache>
            </c:strRef>
          </c:tx>
          <c:cat>
            <c:numRef>
              <c:f>'Figure 4.6b'!$C$3:$P$3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4.6b'!$C$4:$P$4</c:f>
              <c:numCache>
                <c:formatCode>0%</c:formatCode>
                <c:ptCount val="14"/>
                <c:pt idx="0">
                  <c:v>0.03</c:v>
                </c:pt>
                <c:pt idx="1">
                  <c:v>0.08</c:v>
                </c:pt>
                <c:pt idx="2">
                  <c:v>0.14000000000000001</c:v>
                </c:pt>
                <c:pt idx="3">
                  <c:v>0.11</c:v>
                </c:pt>
                <c:pt idx="4">
                  <c:v>0.12</c:v>
                </c:pt>
                <c:pt idx="5">
                  <c:v>0.1</c:v>
                </c:pt>
                <c:pt idx="6" formatCode="0.0%">
                  <c:v>6.9000000000000006E-2</c:v>
                </c:pt>
                <c:pt idx="7" formatCode="0.0%">
                  <c:v>5.7000000000000002E-2</c:v>
                </c:pt>
                <c:pt idx="8" formatCode="0.0%">
                  <c:v>4.9000000000000002E-2</c:v>
                </c:pt>
                <c:pt idx="9" formatCode="0.0%">
                  <c:v>0.10100000000000001</c:v>
                </c:pt>
                <c:pt idx="10" formatCode="0.0%">
                  <c:v>9.0999999999999998E-2</c:v>
                </c:pt>
                <c:pt idx="11" formatCode="0.0%">
                  <c:v>0.106</c:v>
                </c:pt>
                <c:pt idx="12" formatCode="0.0%">
                  <c:v>0.20300000000000001</c:v>
                </c:pt>
                <c:pt idx="13" formatCode="0.0%">
                  <c:v>7.2999999999999995E-2</c:v>
                </c:pt>
              </c:numCache>
            </c:numRef>
          </c:val>
          <c:smooth val="0"/>
          <c:extLst>
            <c:ext xmlns:c16="http://schemas.microsoft.com/office/drawing/2014/chart" uri="{C3380CC4-5D6E-409C-BE32-E72D297353CC}">
              <c16:uniqueId val="{00000000-8EB5-4492-ABF0-3344980BD52D}"/>
            </c:ext>
          </c:extLst>
        </c:ser>
        <c:ser>
          <c:idx val="1"/>
          <c:order val="1"/>
          <c:tx>
            <c:strRef>
              <c:f>'Figure 4.6b'!$B$5</c:f>
              <c:strCache>
                <c:ptCount val="1"/>
                <c:pt idx="0">
                  <c:v>Kimberley</c:v>
                </c:pt>
              </c:strCache>
            </c:strRef>
          </c:tx>
          <c:cat>
            <c:numRef>
              <c:f>'Figure 4.6b'!$C$3:$P$3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4.6b'!$C$5:$P$5</c:f>
              <c:numCache>
                <c:formatCode>0%</c:formatCode>
                <c:ptCount val="14"/>
                <c:pt idx="0">
                  <c:v>0.17</c:v>
                </c:pt>
                <c:pt idx="1">
                  <c:v>0.15</c:v>
                </c:pt>
                <c:pt idx="2">
                  <c:v>0.15</c:v>
                </c:pt>
                <c:pt idx="3">
                  <c:v>0.09</c:v>
                </c:pt>
                <c:pt idx="4">
                  <c:v>7.0000000000000007E-2</c:v>
                </c:pt>
                <c:pt idx="5">
                  <c:v>0.02</c:v>
                </c:pt>
                <c:pt idx="6" formatCode="0.0%">
                  <c:v>2.4E-2</c:v>
                </c:pt>
                <c:pt idx="7" formatCode="0.0%">
                  <c:v>0.01</c:v>
                </c:pt>
                <c:pt idx="8" formatCode="0.0%">
                  <c:v>3.0000000000000001E-3</c:v>
                </c:pt>
                <c:pt idx="9" formatCode="0.0%">
                  <c:v>1.7000000000000001E-2</c:v>
                </c:pt>
                <c:pt idx="10" formatCode="0.0%">
                  <c:v>3.7000000000000005E-2</c:v>
                </c:pt>
                <c:pt idx="11" formatCode="0.0%">
                  <c:v>0.11600000000000001</c:v>
                </c:pt>
                <c:pt idx="12" formatCode="0.0%">
                  <c:v>0.17100000000000001</c:v>
                </c:pt>
                <c:pt idx="13" formatCode="0.0%">
                  <c:v>4.2999999999999997E-2</c:v>
                </c:pt>
              </c:numCache>
            </c:numRef>
          </c:val>
          <c:smooth val="0"/>
          <c:extLst>
            <c:ext xmlns:c16="http://schemas.microsoft.com/office/drawing/2014/chart" uri="{C3380CC4-5D6E-409C-BE32-E72D297353CC}">
              <c16:uniqueId val="{00000001-8EB5-4492-ABF0-3344980BD52D}"/>
            </c:ext>
          </c:extLst>
        </c:ser>
        <c:ser>
          <c:idx val="2"/>
          <c:order val="2"/>
          <c:tx>
            <c:strRef>
              <c:f>'Figure 4.6b'!$B$6</c:f>
              <c:strCache>
                <c:ptCount val="1"/>
                <c:pt idx="0">
                  <c:v>Midwest</c:v>
                </c:pt>
              </c:strCache>
            </c:strRef>
          </c:tx>
          <c:cat>
            <c:numRef>
              <c:f>'Figure 4.6b'!$C$3:$P$3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4.6b'!$C$6:$P$6</c:f>
              <c:numCache>
                <c:formatCode>0%</c:formatCode>
                <c:ptCount val="14"/>
                <c:pt idx="0">
                  <c:v>0.2</c:v>
                </c:pt>
                <c:pt idx="1">
                  <c:v>0.14000000000000001</c:v>
                </c:pt>
                <c:pt idx="2">
                  <c:v>0.17</c:v>
                </c:pt>
                <c:pt idx="3">
                  <c:v>7.0000000000000007E-2</c:v>
                </c:pt>
                <c:pt idx="4">
                  <c:v>0.09</c:v>
                </c:pt>
                <c:pt idx="5">
                  <c:v>0.04</c:v>
                </c:pt>
                <c:pt idx="6" formatCode="0.0%">
                  <c:v>4.7E-2</c:v>
                </c:pt>
                <c:pt idx="7" formatCode="0.0%">
                  <c:v>0.115</c:v>
                </c:pt>
                <c:pt idx="8" formatCode="0.0%">
                  <c:v>9.1999999999999998E-2</c:v>
                </c:pt>
                <c:pt idx="9" formatCode="0.0%">
                  <c:v>0.107</c:v>
                </c:pt>
                <c:pt idx="10" formatCode="0.0%">
                  <c:v>0.11699999999999999</c:v>
                </c:pt>
                <c:pt idx="11" formatCode="0.0%">
                  <c:v>0.115</c:v>
                </c:pt>
                <c:pt idx="12" formatCode="0.0%">
                  <c:v>8.5999999999999993E-2</c:v>
                </c:pt>
                <c:pt idx="13" formatCode="0.0%">
                  <c:v>1.1000000000000001E-2</c:v>
                </c:pt>
              </c:numCache>
            </c:numRef>
          </c:val>
          <c:smooth val="0"/>
          <c:extLst>
            <c:ext xmlns:c16="http://schemas.microsoft.com/office/drawing/2014/chart" uri="{C3380CC4-5D6E-409C-BE32-E72D297353CC}">
              <c16:uniqueId val="{00000002-8EB5-4492-ABF0-3344980BD52D}"/>
            </c:ext>
          </c:extLst>
        </c:ser>
        <c:ser>
          <c:idx val="3"/>
          <c:order val="3"/>
          <c:tx>
            <c:strRef>
              <c:f>'Figure 4.6b'!$B$7</c:f>
              <c:strCache>
                <c:ptCount val="1"/>
                <c:pt idx="0">
                  <c:v>Pilbara</c:v>
                </c:pt>
              </c:strCache>
            </c:strRef>
          </c:tx>
          <c:cat>
            <c:numRef>
              <c:f>'Figure 4.6b'!$C$3:$P$3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4.6b'!$C$7:$P$7</c:f>
              <c:numCache>
                <c:formatCode>0%</c:formatCode>
                <c:ptCount val="14"/>
                <c:pt idx="0">
                  <c:v>0.15</c:v>
                </c:pt>
                <c:pt idx="1">
                  <c:v>0.26</c:v>
                </c:pt>
                <c:pt idx="2">
                  <c:v>0.12</c:v>
                </c:pt>
                <c:pt idx="3">
                  <c:v>0.09</c:v>
                </c:pt>
                <c:pt idx="4">
                  <c:v>0.05</c:v>
                </c:pt>
                <c:pt idx="5">
                  <c:v>0.03</c:v>
                </c:pt>
                <c:pt idx="6" formatCode="0.0%">
                  <c:v>3.1E-2</c:v>
                </c:pt>
                <c:pt idx="7" formatCode="0.0%">
                  <c:v>0</c:v>
                </c:pt>
                <c:pt idx="8" formatCode="0.0%">
                  <c:v>0</c:v>
                </c:pt>
                <c:pt idx="9" formatCode="0.0%">
                  <c:v>4.8000000000000001E-2</c:v>
                </c:pt>
                <c:pt idx="10" formatCode="0.0%">
                  <c:v>0.13100000000000001</c:v>
                </c:pt>
                <c:pt idx="11" formatCode="0.0%">
                  <c:v>8.2000000000000003E-2</c:v>
                </c:pt>
                <c:pt idx="12" formatCode="0.0%">
                  <c:v>6.7000000000000004E-2</c:v>
                </c:pt>
                <c:pt idx="13" formatCode="0.0%">
                  <c:v>4.8000000000000001E-2</c:v>
                </c:pt>
              </c:numCache>
            </c:numRef>
          </c:val>
          <c:smooth val="0"/>
          <c:extLst>
            <c:ext xmlns:c16="http://schemas.microsoft.com/office/drawing/2014/chart" uri="{C3380CC4-5D6E-409C-BE32-E72D297353CC}">
              <c16:uniqueId val="{00000003-8EB5-4492-ABF0-3344980BD52D}"/>
            </c:ext>
          </c:extLst>
        </c:ser>
        <c:dLbls>
          <c:showLegendKey val="0"/>
          <c:showVal val="0"/>
          <c:showCatName val="0"/>
          <c:showSerName val="0"/>
          <c:showPercent val="0"/>
          <c:showBubbleSize val="0"/>
        </c:dLbls>
        <c:marker val="1"/>
        <c:smooth val="0"/>
        <c:axId val="330057216"/>
        <c:axId val="330058752"/>
      </c:lineChart>
      <c:catAx>
        <c:axId val="330057216"/>
        <c:scaling>
          <c:orientation val="minMax"/>
        </c:scaling>
        <c:delete val="0"/>
        <c:axPos val="b"/>
        <c:numFmt formatCode="General" sourceLinked="1"/>
        <c:majorTickMark val="out"/>
        <c:minorTickMark val="none"/>
        <c:tickLblPos val="nextTo"/>
        <c:spPr>
          <a:ln/>
        </c:spPr>
        <c:crossAx val="330058752"/>
        <c:crosses val="autoZero"/>
        <c:auto val="1"/>
        <c:lblAlgn val="ctr"/>
        <c:lblOffset val="100"/>
        <c:noMultiLvlLbl val="0"/>
      </c:catAx>
      <c:valAx>
        <c:axId val="330058752"/>
        <c:scaling>
          <c:orientation val="minMax"/>
        </c:scaling>
        <c:delete val="0"/>
        <c:axPos val="l"/>
        <c:majorGridlines>
          <c:spPr>
            <a:ln>
              <a:noFill/>
            </a:ln>
          </c:spPr>
        </c:majorGridlines>
        <c:numFmt formatCode="0%" sourceLinked="1"/>
        <c:majorTickMark val="out"/>
        <c:minorTickMark val="none"/>
        <c:tickLblPos val="nextTo"/>
        <c:spPr>
          <a:ln/>
        </c:spPr>
        <c:crossAx val="330057216"/>
        <c:crosses val="autoZero"/>
        <c:crossBetween val="between"/>
      </c:valAx>
    </c:plotArea>
    <c:legend>
      <c:legendPos val="b"/>
      <c:overlay val="0"/>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Figure4.6c!$C$2</c:f>
              <c:strCache>
                <c:ptCount val="1"/>
                <c:pt idx="0">
                  <c:v>Goldfields</c:v>
                </c:pt>
              </c:strCache>
            </c:strRef>
          </c:tx>
          <c:cat>
            <c:numRef>
              <c:f>Figure4.6c!$D$1:$Q$1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Figure4.6c!$D$2:$Q$2</c:f>
              <c:numCache>
                <c:formatCode>0.0%</c:formatCode>
                <c:ptCount val="14"/>
                <c:pt idx="0">
                  <c:v>3.0150753768844199E-2</c:v>
                </c:pt>
                <c:pt idx="1">
                  <c:v>6.1452513966480403E-2</c:v>
                </c:pt>
                <c:pt idx="2">
                  <c:v>0.117985611510791</c:v>
                </c:pt>
                <c:pt idx="3">
                  <c:v>9.2879256965944304E-2</c:v>
                </c:pt>
                <c:pt idx="4">
                  <c:v>0.128329297820823</c:v>
                </c:pt>
                <c:pt idx="5">
                  <c:v>0.114519427402863</c:v>
                </c:pt>
                <c:pt idx="6">
                  <c:v>9.6834264432029804E-2</c:v>
                </c:pt>
                <c:pt idx="7">
                  <c:v>8.16831683168317E-2</c:v>
                </c:pt>
                <c:pt idx="8">
                  <c:v>7.2562358276644007E-2</c:v>
                </c:pt>
                <c:pt idx="9">
                  <c:v>6.3E-2</c:v>
                </c:pt>
                <c:pt idx="10">
                  <c:v>8.4000000000000005E-2</c:v>
                </c:pt>
                <c:pt idx="11">
                  <c:v>8.2000000000000003E-2</c:v>
                </c:pt>
                <c:pt idx="12">
                  <c:v>0.123</c:v>
                </c:pt>
                <c:pt idx="13">
                  <c:v>7.2999999999999995E-2</c:v>
                </c:pt>
              </c:numCache>
            </c:numRef>
          </c:val>
          <c:smooth val="0"/>
          <c:extLst>
            <c:ext xmlns:c16="http://schemas.microsoft.com/office/drawing/2014/chart" uri="{C3380CC4-5D6E-409C-BE32-E72D297353CC}">
              <c16:uniqueId val="{00000000-E449-451A-941F-0A1DE0C700A4}"/>
            </c:ext>
          </c:extLst>
        </c:ser>
        <c:ser>
          <c:idx val="1"/>
          <c:order val="1"/>
          <c:tx>
            <c:strRef>
              <c:f>Figure4.6c!$C$3</c:f>
              <c:strCache>
                <c:ptCount val="1"/>
                <c:pt idx="0">
                  <c:v>Kimberley</c:v>
                </c:pt>
              </c:strCache>
            </c:strRef>
          </c:tx>
          <c:cat>
            <c:numRef>
              <c:f>Figure4.6c!$D$1:$Q$1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Figure4.6c!$D$3:$Q$3</c:f>
              <c:numCache>
                <c:formatCode>0.0%</c:formatCode>
                <c:ptCount val="14"/>
                <c:pt idx="0">
                  <c:v>0.16554054054054099</c:v>
                </c:pt>
                <c:pt idx="1">
                  <c:v>0.15738025415444801</c:v>
                </c:pt>
                <c:pt idx="2">
                  <c:v>0.14539908490086401</c:v>
                </c:pt>
                <c:pt idx="3">
                  <c:v>8.6562242374278606E-2</c:v>
                </c:pt>
                <c:pt idx="4">
                  <c:v>7.0886075949367106E-2</c:v>
                </c:pt>
                <c:pt idx="5">
                  <c:v>2.9484029484029499E-2</c:v>
                </c:pt>
                <c:pt idx="6">
                  <c:v>2.8802880288028802E-2</c:v>
                </c:pt>
                <c:pt idx="7">
                  <c:v>1.73584905660377E-2</c:v>
                </c:pt>
                <c:pt idx="8">
                  <c:v>1.7202692595362799E-2</c:v>
                </c:pt>
                <c:pt idx="9">
                  <c:v>1.87119234116623E-2</c:v>
                </c:pt>
                <c:pt idx="10">
                  <c:v>1.6E-2</c:v>
                </c:pt>
                <c:pt idx="11">
                  <c:v>3.2000000000000001E-2</c:v>
                </c:pt>
                <c:pt idx="12">
                  <c:v>4.7E-2</c:v>
                </c:pt>
                <c:pt idx="13">
                  <c:v>4.0999999999999995E-2</c:v>
                </c:pt>
              </c:numCache>
            </c:numRef>
          </c:val>
          <c:smooth val="0"/>
          <c:extLst>
            <c:ext xmlns:c16="http://schemas.microsoft.com/office/drawing/2014/chart" uri="{C3380CC4-5D6E-409C-BE32-E72D297353CC}">
              <c16:uniqueId val="{00000001-E449-451A-941F-0A1DE0C700A4}"/>
            </c:ext>
          </c:extLst>
        </c:ser>
        <c:ser>
          <c:idx val="2"/>
          <c:order val="2"/>
          <c:tx>
            <c:strRef>
              <c:f>Figure4.6c!$C$4</c:f>
              <c:strCache>
                <c:ptCount val="1"/>
                <c:pt idx="0">
                  <c:v>Midwest</c:v>
                </c:pt>
              </c:strCache>
            </c:strRef>
          </c:tx>
          <c:cat>
            <c:numRef>
              <c:f>Figure4.6c!$D$1:$Q$1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Figure4.6c!$D$4:$Q$4</c:f>
              <c:numCache>
                <c:formatCode>0.0%</c:formatCode>
                <c:ptCount val="14"/>
                <c:pt idx="0">
                  <c:v>0.20161290322580599</c:v>
                </c:pt>
                <c:pt idx="1">
                  <c:v>0.145985401459854</c:v>
                </c:pt>
                <c:pt idx="2">
                  <c:v>0.174242424242424</c:v>
                </c:pt>
                <c:pt idx="3">
                  <c:v>6.8376068376068397E-2</c:v>
                </c:pt>
                <c:pt idx="4">
                  <c:v>9.0163934426229497E-2</c:v>
                </c:pt>
                <c:pt idx="5">
                  <c:v>3.7878787878787901E-2</c:v>
                </c:pt>
                <c:pt idx="6">
                  <c:v>4.6511627906976702E-2</c:v>
                </c:pt>
                <c:pt idx="7">
                  <c:v>0.114503816793893</c:v>
                </c:pt>
                <c:pt idx="8">
                  <c:v>0.12418300653594801</c:v>
                </c:pt>
                <c:pt idx="9">
                  <c:v>8.5000000000000006E-2</c:v>
                </c:pt>
                <c:pt idx="10">
                  <c:v>0.11</c:v>
                </c:pt>
                <c:pt idx="11">
                  <c:v>9.9000000000000005E-2</c:v>
                </c:pt>
                <c:pt idx="12">
                  <c:v>7.4999999999999997E-2</c:v>
                </c:pt>
                <c:pt idx="13">
                  <c:v>1.1000000000000001E-2</c:v>
                </c:pt>
              </c:numCache>
            </c:numRef>
          </c:val>
          <c:smooth val="0"/>
          <c:extLst>
            <c:ext xmlns:c16="http://schemas.microsoft.com/office/drawing/2014/chart" uri="{C3380CC4-5D6E-409C-BE32-E72D297353CC}">
              <c16:uniqueId val="{00000002-E449-451A-941F-0A1DE0C700A4}"/>
            </c:ext>
          </c:extLst>
        </c:ser>
        <c:ser>
          <c:idx val="3"/>
          <c:order val="3"/>
          <c:tx>
            <c:strRef>
              <c:f>Figure4.6c!$C$5</c:f>
              <c:strCache>
                <c:ptCount val="1"/>
                <c:pt idx="0">
                  <c:v>Pilbara</c:v>
                </c:pt>
              </c:strCache>
            </c:strRef>
          </c:tx>
          <c:cat>
            <c:numRef>
              <c:f>Figure4.6c!$D$1:$Q$1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Figure4.6c!$D$5:$Q$5</c:f>
              <c:numCache>
                <c:formatCode>0.0%</c:formatCode>
                <c:ptCount val="14"/>
                <c:pt idx="0">
                  <c:v>0.16689280868385301</c:v>
                </c:pt>
                <c:pt idx="1">
                  <c:v>0.26067415730337101</c:v>
                </c:pt>
                <c:pt idx="2">
                  <c:v>0.132321041214751</c:v>
                </c:pt>
                <c:pt idx="3">
                  <c:v>0.1078697421981</c:v>
                </c:pt>
                <c:pt idx="4">
                  <c:v>6.6536203522504903E-2</c:v>
                </c:pt>
                <c:pt idx="5">
                  <c:v>3.9370078740157501E-2</c:v>
                </c:pt>
                <c:pt idx="6">
                  <c:v>4.1841004184100403E-2</c:v>
                </c:pt>
                <c:pt idx="7">
                  <c:v>1.6806722689075598E-2</c:v>
                </c:pt>
                <c:pt idx="8">
                  <c:v>1.6806722689075598E-2</c:v>
                </c:pt>
                <c:pt idx="9">
                  <c:v>2.5000000000000001E-2</c:v>
                </c:pt>
                <c:pt idx="10">
                  <c:v>4.9000000000000002E-2</c:v>
                </c:pt>
                <c:pt idx="11">
                  <c:v>2.5999999999999999E-2</c:v>
                </c:pt>
                <c:pt idx="12">
                  <c:v>3.6999999999999998E-2</c:v>
                </c:pt>
                <c:pt idx="13">
                  <c:v>4.8000000000000001E-2</c:v>
                </c:pt>
              </c:numCache>
            </c:numRef>
          </c:val>
          <c:smooth val="0"/>
          <c:extLst>
            <c:ext xmlns:c16="http://schemas.microsoft.com/office/drawing/2014/chart" uri="{C3380CC4-5D6E-409C-BE32-E72D297353CC}">
              <c16:uniqueId val="{00000003-E449-451A-941F-0A1DE0C700A4}"/>
            </c:ext>
          </c:extLst>
        </c:ser>
        <c:dLbls>
          <c:showLegendKey val="0"/>
          <c:showVal val="0"/>
          <c:showCatName val="0"/>
          <c:showSerName val="0"/>
          <c:showPercent val="0"/>
          <c:showBubbleSize val="0"/>
        </c:dLbls>
        <c:marker val="1"/>
        <c:smooth val="0"/>
        <c:axId val="330230400"/>
        <c:axId val="330289536"/>
      </c:lineChart>
      <c:catAx>
        <c:axId val="330230400"/>
        <c:scaling>
          <c:orientation val="minMax"/>
        </c:scaling>
        <c:delete val="0"/>
        <c:axPos val="b"/>
        <c:numFmt formatCode="General" sourceLinked="1"/>
        <c:majorTickMark val="out"/>
        <c:minorTickMark val="none"/>
        <c:tickLblPos val="nextTo"/>
        <c:spPr>
          <a:ln/>
        </c:spPr>
        <c:crossAx val="330289536"/>
        <c:crosses val="autoZero"/>
        <c:auto val="1"/>
        <c:lblAlgn val="ctr"/>
        <c:lblOffset val="100"/>
        <c:noMultiLvlLbl val="0"/>
      </c:catAx>
      <c:valAx>
        <c:axId val="330289536"/>
        <c:scaling>
          <c:orientation val="minMax"/>
        </c:scaling>
        <c:delete val="0"/>
        <c:axPos val="l"/>
        <c:majorGridlines>
          <c:spPr>
            <a:ln>
              <a:noFill/>
            </a:ln>
          </c:spPr>
        </c:majorGridlines>
        <c:numFmt formatCode="0%" sourceLinked="0"/>
        <c:majorTickMark val="out"/>
        <c:minorTickMark val="none"/>
        <c:tickLblPos val="nextTo"/>
        <c:spPr>
          <a:ln/>
        </c:spPr>
        <c:crossAx val="330230400"/>
        <c:crosses val="autoZero"/>
        <c:crossBetween val="between"/>
      </c:valAx>
    </c:plotArea>
    <c:legend>
      <c:legendPos val="b"/>
      <c:overlay val="0"/>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71551235432496674"/>
        </c:manualLayout>
      </c:layout>
      <c:barChart>
        <c:barDir val="col"/>
        <c:grouping val="stacked"/>
        <c:varyColors val="0"/>
        <c:ser>
          <c:idx val="0"/>
          <c:order val="0"/>
          <c:tx>
            <c:strRef>
              <c:f>'Figure 4.7'!$C$4</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4.7'!$D$4:$G$4</c:f>
              <c:numCache>
                <c:formatCode>General</c:formatCode>
                <c:ptCount val="4"/>
                <c:pt idx="0">
                  <c:v>1</c:v>
                </c:pt>
                <c:pt idx="1">
                  <c:v>3</c:v>
                </c:pt>
                <c:pt idx="3">
                  <c:v>4</c:v>
                </c:pt>
              </c:numCache>
            </c:numRef>
          </c:val>
          <c:extLst>
            <c:ext xmlns:c16="http://schemas.microsoft.com/office/drawing/2014/chart" uri="{C3380CC4-5D6E-409C-BE32-E72D297353CC}">
              <c16:uniqueId val="{00000000-7198-46C4-A692-1133C284041A}"/>
            </c:ext>
          </c:extLst>
        </c:ser>
        <c:ser>
          <c:idx val="1"/>
          <c:order val="1"/>
          <c:tx>
            <c:strRef>
              <c:f>'Figure 4.7'!$C$5</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4.7'!$D$5:$G$5</c:f>
              <c:numCache>
                <c:formatCode>General</c:formatCode>
                <c:ptCount val="4"/>
                <c:pt idx="0">
                  <c:v>11</c:v>
                </c:pt>
                <c:pt idx="1">
                  <c:v>2</c:v>
                </c:pt>
              </c:numCache>
            </c:numRef>
          </c:val>
          <c:extLst>
            <c:ext xmlns:c16="http://schemas.microsoft.com/office/drawing/2014/chart" uri="{C3380CC4-5D6E-409C-BE32-E72D297353CC}">
              <c16:uniqueId val="{00000001-7198-46C4-A692-1133C284041A}"/>
            </c:ext>
          </c:extLst>
        </c:ser>
        <c:ser>
          <c:idx val="2"/>
          <c:order val="2"/>
          <c:tx>
            <c:strRef>
              <c:f>'Figure 4.7'!$C$6</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4.7'!$D$6:$G$6</c:f>
              <c:numCache>
                <c:formatCode>General</c:formatCode>
                <c:ptCount val="4"/>
                <c:pt idx="0">
                  <c:v>1</c:v>
                </c:pt>
                <c:pt idx="1">
                  <c:v>2</c:v>
                </c:pt>
                <c:pt idx="3">
                  <c:v>1</c:v>
                </c:pt>
              </c:numCache>
            </c:numRef>
          </c:val>
          <c:extLst>
            <c:ext xmlns:c16="http://schemas.microsoft.com/office/drawing/2014/chart" uri="{C3380CC4-5D6E-409C-BE32-E72D297353CC}">
              <c16:uniqueId val="{00000002-7198-46C4-A692-1133C284041A}"/>
            </c:ext>
          </c:extLst>
        </c:ser>
        <c:ser>
          <c:idx val="3"/>
          <c:order val="3"/>
          <c:tx>
            <c:strRef>
              <c:f>'Figure 4.7'!$C$7</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4.7'!$D$7:$G$7</c:f>
              <c:numCache>
                <c:formatCode>General</c:formatCode>
                <c:ptCount val="4"/>
                <c:pt idx="2">
                  <c:v>1</c:v>
                </c:pt>
              </c:numCache>
            </c:numRef>
          </c:val>
          <c:extLst>
            <c:ext xmlns:c16="http://schemas.microsoft.com/office/drawing/2014/chart" uri="{C3380CC4-5D6E-409C-BE32-E72D297353CC}">
              <c16:uniqueId val="{00000003-7198-46C4-A692-1133C284041A}"/>
            </c:ext>
          </c:extLst>
        </c:ser>
        <c:ser>
          <c:idx val="4"/>
          <c:order val="4"/>
          <c:tx>
            <c:strRef>
              <c:f>'Figure 4.7'!$C$8</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4.7'!$D$8:$G$8</c:f>
              <c:numCache>
                <c:formatCode>General</c:formatCode>
                <c:ptCount val="4"/>
                <c:pt idx="0">
                  <c:v>4</c:v>
                </c:pt>
                <c:pt idx="2">
                  <c:v>5</c:v>
                </c:pt>
                <c:pt idx="3">
                  <c:v>1</c:v>
                </c:pt>
              </c:numCache>
            </c:numRef>
          </c:val>
          <c:extLst>
            <c:ext xmlns:c16="http://schemas.microsoft.com/office/drawing/2014/chart" uri="{C3380CC4-5D6E-409C-BE32-E72D297353CC}">
              <c16:uniqueId val="{00000004-7198-46C4-A692-1133C284041A}"/>
            </c:ext>
          </c:extLst>
        </c:ser>
        <c:dLbls>
          <c:showLegendKey val="0"/>
          <c:showVal val="0"/>
          <c:showCatName val="0"/>
          <c:showSerName val="0"/>
          <c:showPercent val="0"/>
          <c:showBubbleSize val="0"/>
        </c:dLbls>
        <c:gapWidth val="150"/>
        <c:overlap val="100"/>
        <c:axId val="337030144"/>
        <c:axId val="337044224"/>
      </c:barChart>
      <c:catAx>
        <c:axId val="337030144"/>
        <c:scaling>
          <c:orientation val="minMax"/>
        </c:scaling>
        <c:delete val="0"/>
        <c:axPos val="b"/>
        <c:numFmt formatCode="General" sourceLinked="0"/>
        <c:majorTickMark val="out"/>
        <c:minorTickMark val="none"/>
        <c:tickLblPos val="nextTo"/>
        <c:crossAx val="337044224"/>
        <c:crosses val="autoZero"/>
        <c:auto val="1"/>
        <c:lblAlgn val="ctr"/>
        <c:lblOffset val="100"/>
        <c:noMultiLvlLbl val="0"/>
      </c:catAx>
      <c:valAx>
        <c:axId val="337044224"/>
        <c:scaling>
          <c:orientation val="minMax"/>
        </c:scaling>
        <c:delete val="0"/>
        <c:axPos val="l"/>
        <c:majorGridlines>
          <c:spPr>
            <a:ln>
              <a:noFill/>
            </a:ln>
          </c:spPr>
        </c:majorGridlines>
        <c:numFmt formatCode="General" sourceLinked="1"/>
        <c:majorTickMark val="out"/>
        <c:minorTickMark val="none"/>
        <c:tickLblPos val="nextTo"/>
        <c:crossAx val="337030144"/>
        <c:crosses val="autoZero"/>
        <c:crossBetween val="between"/>
      </c:valAx>
    </c:plotArea>
    <c:legend>
      <c:legendPos val="b"/>
      <c:layout>
        <c:manualLayout>
          <c:xMode val="edge"/>
          <c:yMode val="edge"/>
          <c:x val="9.8530457605842753E-2"/>
          <c:y val="0.84627218250928127"/>
          <c:w val="0.73917107511820102"/>
          <c:h val="9.9087920885099184E-2"/>
        </c:manualLayout>
      </c:layout>
      <c:overlay val="0"/>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332934419467002E-2"/>
          <c:y val="2.3931442355583647E-2"/>
          <c:w val="0.89163885602382609"/>
          <c:h val="0.7637762038671595"/>
        </c:manualLayout>
      </c:layout>
      <c:lineChart>
        <c:grouping val="standard"/>
        <c:varyColors val="0"/>
        <c:ser>
          <c:idx val="0"/>
          <c:order val="0"/>
          <c:tx>
            <c:strRef>
              <c:f>'Figure 4.8 '!$B$4</c:f>
              <c:strCache>
                <c:ptCount val="1"/>
                <c:pt idx="0">
                  <c:v>Goldfields</c:v>
                </c:pt>
              </c:strCache>
            </c:strRef>
          </c:tx>
          <c:cat>
            <c:numRef>
              <c:f>'Figure 4.8 '!$C$3:$P$3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4.8 '!$C$4:$P$4</c:f>
              <c:numCache>
                <c:formatCode>General</c:formatCode>
                <c:ptCount val="14"/>
                <c:pt idx="0">
                  <c:v>70</c:v>
                </c:pt>
                <c:pt idx="1">
                  <c:v>95</c:v>
                </c:pt>
                <c:pt idx="2">
                  <c:v>147</c:v>
                </c:pt>
                <c:pt idx="3">
                  <c:v>328</c:v>
                </c:pt>
                <c:pt idx="4">
                  <c:v>359</c:v>
                </c:pt>
                <c:pt idx="5">
                  <c:v>219</c:v>
                </c:pt>
                <c:pt idx="6">
                  <c:v>373</c:v>
                </c:pt>
                <c:pt idx="7">
                  <c:v>1101</c:v>
                </c:pt>
                <c:pt idx="8">
                  <c:v>904</c:v>
                </c:pt>
                <c:pt idx="9">
                  <c:v>1118</c:v>
                </c:pt>
                <c:pt idx="10">
                  <c:v>1236</c:v>
                </c:pt>
                <c:pt idx="11">
                  <c:v>264</c:v>
                </c:pt>
                <c:pt idx="12">
                  <c:v>229</c:v>
                </c:pt>
                <c:pt idx="13">
                  <c:v>132</c:v>
                </c:pt>
              </c:numCache>
            </c:numRef>
          </c:val>
          <c:smooth val="0"/>
          <c:extLst>
            <c:ext xmlns:c16="http://schemas.microsoft.com/office/drawing/2014/chart" uri="{C3380CC4-5D6E-409C-BE32-E72D297353CC}">
              <c16:uniqueId val="{00000000-1A7A-42E7-AB53-8DECDAD8C12A}"/>
            </c:ext>
          </c:extLst>
        </c:ser>
        <c:ser>
          <c:idx val="1"/>
          <c:order val="1"/>
          <c:tx>
            <c:strRef>
              <c:f>'Figure 4.8 '!$B$5</c:f>
              <c:strCache>
                <c:ptCount val="1"/>
                <c:pt idx="0">
                  <c:v>Kimberley</c:v>
                </c:pt>
              </c:strCache>
            </c:strRef>
          </c:tx>
          <c:cat>
            <c:numRef>
              <c:f>'Figure 4.8 '!$C$3:$P$3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4.8 '!$C$5:$P$5</c:f>
              <c:numCache>
                <c:formatCode>General</c:formatCode>
                <c:ptCount val="14"/>
                <c:pt idx="0">
                  <c:v>1096</c:v>
                </c:pt>
                <c:pt idx="1">
                  <c:v>2333</c:v>
                </c:pt>
                <c:pt idx="2">
                  <c:v>864</c:v>
                </c:pt>
                <c:pt idx="3">
                  <c:v>685</c:v>
                </c:pt>
                <c:pt idx="4">
                  <c:v>570</c:v>
                </c:pt>
                <c:pt idx="5">
                  <c:v>398</c:v>
                </c:pt>
                <c:pt idx="6">
                  <c:v>278</c:v>
                </c:pt>
                <c:pt idx="7">
                  <c:v>351</c:v>
                </c:pt>
                <c:pt idx="8">
                  <c:v>384</c:v>
                </c:pt>
                <c:pt idx="9">
                  <c:v>564</c:v>
                </c:pt>
                <c:pt idx="10">
                  <c:v>455</c:v>
                </c:pt>
                <c:pt idx="11">
                  <c:v>487</c:v>
                </c:pt>
                <c:pt idx="12">
                  <c:v>598</c:v>
                </c:pt>
                <c:pt idx="13">
                  <c:v>353</c:v>
                </c:pt>
              </c:numCache>
            </c:numRef>
          </c:val>
          <c:smooth val="0"/>
          <c:extLst>
            <c:ext xmlns:c16="http://schemas.microsoft.com/office/drawing/2014/chart" uri="{C3380CC4-5D6E-409C-BE32-E72D297353CC}">
              <c16:uniqueId val="{00000001-1A7A-42E7-AB53-8DECDAD8C12A}"/>
            </c:ext>
          </c:extLst>
        </c:ser>
        <c:ser>
          <c:idx val="2"/>
          <c:order val="2"/>
          <c:tx>
            <c:strRef>
              <c:f>'Figure 4.8 '!$B$6</c:f>
              <c:strCache>
                <c:ptCount val="1"/>
                <c:pt idx="0">
                  <c:v>Midwest</c:v>
                </c:pt>
              </c:strCache>
            </c:strRef>
          </c:tx>
          <c:cat>
            <c:numRef>
              <c:f>'Figure 4.8 '!$C$3:$P$3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4.8 '!$C$6:$P$6</c:f>
              <c:numCache>
                <c:formatCode>General</c:formatCode>
                <c:ptCount val="14"/>
                <c:pt idx="0">
                  <c:v>52</c:v>
                </c:pt>
                <c:pt idx="1">
                  <c:v>69</c:v>
                </c:pt>
                <c:pt idx="2">
                  <c:v>182</c:v>
                </c:pt>
                <c:pt idx="3">
                  <c:v>26</c:v>
                </c:pt>
                <c:pt idx="4">
                  <c:v>125</c:v>
                </c:pt>
                <c:pt idx="5">
                  <c:v>10</c:v>
                </c:pt>
                <c:pt idx="6">
                  <c:v>57</c:v>
                </c:pt>
                <c:pt idx="7">
                  <c:v>324</c:v>
                </c:pt>
                <c:pt idx="8">
                  <c:v>456</c:v>
                </c:pt>
                <c:pt idx="9">
                  <c:v>759</c:v>
                </c:pt>
                <c:pt idx="10">
                  <c:v>424</c:v>
                </c:pt>
                <c:pt idx="11">
                  <c:v>57</c:v>
                </c:pt>
                <c:pt idx="12">
                  <c:v>60</c:v>
                </c:pt>
                <c:pt idx="13">
                  <c:v>6</c:v>
                </c:pt>
              </c:numCache>
            </c:numRef>
          </c:val>
          <c:smooth val="0"/>
          <c:extLst>
            <c:ext xmlns:c16="http://schemas.microsoft.com/office/drawing/2014/chart" uri="{C3380CC4-5D6E-409C-BE32-E72D297353CC}">
              <c16:uniqueId val="{00000002-1A7A-42E7-AB53-8DECDAD8C12A}"/>
            </c:ext>
          </c:extLst>
        </c:ser>
        <c:ser>
          <c:idx val="3"/>
          <c:order val="3"/>
          <c:tx>
            <c:strRef>
              <c:f>'Figure 4.8 '!$B$7</c:f>
              <c:strCache>
                <c:ptCount val="1"/>
                <c:pt idx="0">
                  <c:v>Pilbara</c:v>
                </c:pt>
              </c:strCache>
            </c:strRef>
          </c:tx>
          <c:cat>
            <c:numRef>
              <c:f>'Figure 4.8 '!$C$3:$P$3</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4.8 '!$C$7:$P$7</c:f>
              <c:numCache>
                <c:formatCode>General</c:formatCode>
                <c:ptCount val="14"/>
                <c:pt idx="0">
                  <c:v>183</c:v>
                </c:pt>
                <c:pt idx="1">
                  <c:v>420</c:v>
                </c:pt>
                <c:pt idx="2">
                  <c:v>266</c:v>
                </c:pt>
                <c:pt idx="3">
                  <c:v>142</c:v>
                </c:pt>
                <c:pt idx="4">
                  <c:v>210</c:v>
                </c:pt>
                <c:pt idx="5">
                  <c:v>73</c:v>
                </c:pt>
                <c:pt idx="6">
                  <c:v>51</c:v>
                </c:pt>
                <c:pt idx="7">
                  <c:v>22</c:v>
                </c:pt>
                <c:pt idx="8">
                  <c:v>0</c:v>
                </c:pt>
                <c:pt idx="9">
                  <c:v>48</c:v>
                </c:pt>
                <c:pt idx="10">
                  <c:v>352</c:v>
                </c:pt>
                <c:pt idx="11">
                  <c:v>64</c:v>
                </c:pt>
                <c:pt idx="12">
                  <c:v>83</c:v>
                </c:pt>
                <c:pt idx="13">
                  <c:v>59</c:v>
                </c:pt>
              </c:numCache>
            </c:numRef>
          </c:val>
          <c:smooth val="0"/>
          <c:extLst>
            <c:ext xmlns:c16="http://schemas.microsoft.com/office/drawing/2014/chart" uri="{C3380CC4-5D6E-409C-BE32-E72D297353CC}">
              <c16:uniqueId val="{00000003-1A7A-42E7-AB53-8DECDAD8C12A}"/>
            </c:ext>
          </c:extLst>
        </c:ser>
        <c:dLbls>
          <c:showLegendKey val="0"/>
          <c:showVal val="0"/>
          <c:showCatName val="0"/>
          <c:showSerName val="0"/>
          <c:showPercent val="0"/>
          <c:showBubbleSize val="0"/>
        </c:dLbls>
        <c:marker val="1"/>
        <c:smooth val="0"/>
        <c:axId val="337420672"/>
        <c:axId val="337422208"/>
      </c:lineChart>
      <c:catAx>
        <c:axId val="337420672"/>
        <c:scaling>
          <c:orientation val="minMax"/>
        </c:scaling>
        <c:delete val="0"/>
        <c:axPos val="b"/>
        <c:numFmt formatCode="General" sourceLinked="1"/>
        <c:majorTickMark val="out"/>
        <c:minorTickMark val="none"/>
        <c:tickLblPos val="nextTo"/>
        <c:crossAx val="337422208"/>
        <c:crosses val="autoZero"/>
        <c:auto val="1"/>
        <c:lblAlgn val="ctr"/>
        <c:lblOffset val="100"/>
        <c:noMultiLvlLbl val="0"/>
      </c:catAx>
      <c:valAx>
        <c:axId val="337422208"/>
        <c:scaling>
          <c:orientation val="minMax"/>
        </c:scaling>
        <c:delete val="0"/>
        <c:axPos val="l"/>
        <c:majorGridlines>
          <c:spPr>
            <a:ln>
              <a:noFill/>
            </a:ln>
          </c:spPr>
        </c:majorGridlines>
        <c:numFmt formatCode="General" sourceLinked="1"/>
        <c:majorTickMark val="out"/>
        <c:minorTickMark val="none"/>
        <c:tickLblPos val="nextTo"/>
        <c:crossAx val="337420672"/>
        <c:crosses val="autoZero"/>
        <c:crossBetween val="between"/>
      </c:valAx>
    </c:plotArea>
    <c:legend>
      <c:legendPos val="b"/>
      <c:overlay val="0"/>
    </c:legend>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1.5'!$A$2</c:f>
              <c:strCache>
                <c:ptCount val="1"/>
                <c:pt idx="0">
                  <c:v>New South Wales</c:v>
                </c:pt>
              </c:strCache>
            </c:strRef>
          </c:tx>
          <c:cat>
            <c:numRef>
              <c:f>'Figure 1.5'!$B$1:$O$1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1.5'!$B$2:$O$2</c:f>
              <c:numCache>
                <c:formatCode>General</c:formatCode>
                <c:ptCount val="14"/>
                <c:pt idx="6" formatCode="0%">
                  <c:v>0.96</c:v>
                </c:pt>
                <c:pt idx="7" formatCode="0%">
                  <c:v>1</c:v>
                </c:pt>
                <c:pt idx="8" formatCode="0%">
                  <c:v>0.89</c:v>
                </c:pt>
              </c:numCache>
            </c:numRef>
          </c:val>
          <c:smooth val="0"/>
          <c:extLst>
            <c:ext xmlns:c16="http://schemas.microsoft.com/office/drawing/2014/chart" uri="{C3380CC4-5D6E-409C-BE32-E72D297353CC}">
              <c16:uniqueId val="{00000000-3270-AD44-9571-CAB000A72FFE}"/>
            </c:ext>
          </c:extLst>
        </c:ser>
        <c:ser>
          <c:idx val="1"/>
          <c:order val="1"/>
          <c:tx>
            <c:strRef>
              <c:f>'Figure 1.5'!$A$3</c:f>
              <c:strCache>
                <c:ptCount val="1"/>
                <c:pt idx="0">
                  <c:v>Northern Territory</c:v>
                </c:pt>
              </c:strCache>
            </c:strRef>
          </c:tx>
          <c:cat>
            <c:numRef>
              <c:f>'Figure 1.5'!$B$1:$O$1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1.5'!$B$3:$O$3</c:f>
              <c:numCache>
                <c:formatCode>0%</c:formatCode>
                <c:ptCount val="14"/>
                <c:pt idx="0">
                  <c:v>0.85</c:v>
                </c:pt>
                <c:pt idx="1">
                  <c:v>0.70143613000755856</c:v>
                </c:pt>
                <c:pt idx="2">
                  <c:v>0.7562008469449486</c:v>
                </c:pt>
                <c:pt idx="3">
                  <c:v>0.7439222042139384</c:v>
                </c:pt>
                <c:pt idx="4">
                  <c:v>0.7346780449961211</c:v>
                </c:pt>
                <c:pt idx="5">
                  <c:v>0.7522123893805307</c:v>
                </c:pt>
                <c:pt idx="6">
                  <c:v>0.78</c:v>
                </c:pt>
                <c:pt idx="7">
                  <c:v>0.86</c:v>
                </c:pt>
                <c:pt idx="8">
                  <c:v>0.85</c:v>
                </c:pt>
                <c:pt idx="9">
                  <c:v>0.7</c:v>
                </c:pt>
                <c:pt idx="10">
                  <c:v>0.79</c:v>
                </c:pt>
                <c:pt idx="11">
                  <c:v>0.74</c:v>
                </c:pt>
                <c:pt idx="12">
                  <c:v>0.75</c:v>
                </c:pt>
                <c:pt idx="13">
                  <c:v>0.82</c:v>
                </c:pt>
              </c:numCache>
            </c:numRef>
          </c:val>
          <c:smooth val="0"/>
          <c:extLst>
            <c:ext xmlns:c16="http://schemas.microsoft.com/office/drawing/2014/chart" uri="{C3380CC4-5D6E-409C-BE32-E72D297353CC}">
              <c16:uniqueId val="{00000001-3270-AD44-9571-CAB000A72FFE}"/>
            </c:ext>
          </c:extLst>
        </c:ser>
        <c:ser>
          <c:idx val="2"/>
          <c:order val="2"/>
          <c:tx>
            <c:strRef>
              <c:f>'Figure 1.5'!$A$4</c:f>
              <c:strCache>
                <c:ptCount val="1"/>
                <c:pt idx="0">
                  <c:v>Queensland</c:v>
                </c:pt>
              </c:strCache>
            </c:strRef>
          </c:tx>
          <c:cat>
            <c:numRef>
              <c:f>'Figure 1.5'!$B$1:$O$1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1.5'!$B$4:$O$4</c:f>
              <c:numCache>
                <c:formatCode>General</c:formatCode>
                <c:ptCount val="14"/>
                <c:pt idx="5" formatCode="0%">
                  <c:v>0.7</c:v>
                </c:pt>
                <c:pt idx="9" formatCode="0%">
                  <c:v>0.92</c:v>
                </c:pt>
                <c:pt idx="10" formatCode="0%">
                  <c:v>0.9</c:v>
                </c:pt>
                <c:pt idx="11" formatCode="0%">
                  <c:v>0.8</c:v>
                </c:pt>
                <c:pt idx="12" formatCode="0%">
                  <c:v>0.74</c:v>
                </c:pt>
                <c:pt idx="13" formatCode="0%">
                  <c:v>0.83</c:v>
                </c:pt>
              </c:numCache>
            </c:numRef>
          </c:val>
          <c:smooth val="0"/>
          <c:extLst>
            <c:ext xmlns:c16="http://schemas.microsoft.com/office/drawing/2014/chart" uri="{C3380CC4-5D6E-409C-BE32-E72D297353CC}">
              <c16:uniqueId val="{00000002-3270-AD44-9571-CAB000A72FFE}"/>
            </c:ext>
          </c:extLst>
        </c:ser>
        <c:ser>
          <c:idx val="3"/>
          <c:order val="3"/>
          <c:tx>
            <c:strRef>
              <c:f>'Figure 1.5'!$A$5</c:f>
              <c:strCache>
                <c:ptCount val="1"/>
                <c:pt idx="0">
                  <c:v>South Australia</c:v>
                </c:pt>
              </c:strCache>
            </c:strRef>
          </c:tx>
          <c:cat>
            <c:numRef>
              <c:f>'Figure 1.5'!$B$1:$O$1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1.5'!$B$5:$O$5</c:f>
              <c:numCache>
                <c:formatCode>0%</c:formatCode>
                <c:ptCount val="14"/>
                <c:pt idx="0">
                  <c:v>0.87610619469026552</c:v>
                </c:pt>
                <c:pt idx="1">
                  <c:v>0.76506024096385539</c:v>
                </c:pt>
                <c:pt idx="2">
                  <c:v>0.7857142857142857</c:v>
                </c:pt>
                <c:pt idx="3">
                  <c:v>#N/A</c:v>
                </c:pt>
                <c:pt idx="4">
                  <c:v>0.87701317715959004</c:v>
                </c:pt>
                <c:pt idx="5">
                  <c:v>0.89902676399026715</c:v>
                </c:pt>
                <c:pt idx="6">
                  <c:v>0.87</c:v>
                </c:pt>
                <c:pt idx="7">
                  <c:v>0.84</c:v>
                </c:pt>
                <c:pt idx="8">
                  <c:v>0.72</c:v>
                </c:pt>
                <c:pt idx="9">
                  <c:v>0.75</c:v>
                </c:pt>
                <c:pt idx="10">
                  <c:v>0.88</c:v>
                </c:pt>
                <c:pt idx="11">
                  <c:v>0.82</c:v>
                </c:pt>
                <c:pt idx="12">
                  <c:v>0.87</c:v>
                </c:pt>
                <c:pt idx="13">
                  <c:v>0.84</c:v>
                </c:pt>
              </c:numCache>
            </c:numRef>
          </c:val>
          <c:smooth val="0"/>
          <c:extLst>
            <c:ext xmlns:c16="http://schemas.microsoft.com/office/drawing/2014/chart" uri="{C3380CC4-5D6E-409C-BE32-E72D297353CC}">
              <c16:uniqueId val="{00000003-3270-AD44-9571-CAB000A72FFE}"/>
            </c:ext>
          </c:extLst>
        </c:ser>
        <c:ser>
          <c:idx val="4"/>
          <c:order val="4"/>
          <c:tx>
            <c:strRef>
              <c:f>'Figure 1.5'!$A$6</c:f>
              <c:strCache>
                <c:ptCount val="1"/>
                <c:pt idx="0">
                  <c:v>Western Australia</c:v>
                </c:pt>
              </c:strCache>
            </c:strRef>
          </c:tx>
          <c:cat>
            <c:numRef>
              <c:f>'Figure 1.5'!$B$1:$O$1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1.5'!$B$6:$O$6</c:f>
              <c:numCache>
                <c:formatCode>0%</c:formatCode>
                <c:ptCount val="14"/>
                <c:pt idx="0">
                  <c:v>0.83709090909090911</c:v>
                </c:pt>
                <c:pt idx="1">
                  <c:v>0.79705505761843787</c:v>
                </c:pt>
                <c:pt idx="2">
                  <c:v>0.8141210374639769</c:v>
                </c:pt>
                <c:pt idx="3">
                  <c:v>0.81758601856908797</c:v>
                </c:pt>
                <c:pt idx="4">
                  <c:v>0.743351063829787</c:v>
                </c:pt>
                <c:pt idx="5">
                  <c:v>0.8069046225863078</c:v>
                </c:pt>
                <c:pt idx="6">
                  <c:v>0.73</c:v>
                </c:pt>
                <c:pt idx="7">
                  <c:v>0.84</c:v>
                </c:pt>
                <c:pt idx="8">
                  <c:v>0.72</c:v>
                </c:pt>
                <c:pt idx="9">
                  <c:v>0.74</c:v>
                </c:pt>
                <c:pt idx="10">
                  <c:v>0.43</c:v>
                </c:pt>
                <c:pt idx="11">
                  <c:v>0.63</c:v>
                </c:pt>
                <c:pt idx="12">
                  <c:v>0.66</c:v>
                </c:pt>
                <c:pt idx="13">
                  <c:v>0.69</c:v>
                </c:pt>
              </c:numCache>
            </c:numRef>
          </c:val>
          <c:smooth val="0"/>
          <c:extLst>
            <c:ext xmlns:c16="http://schemas.microsoft.com/office/drawing/2014/chart" uri="{C3380CC4-5D6E-409C-BE32-E72D297353CC}">
              <c16:uniqueId val="{00000004-3270-AD44-9571-CAB000A72FFE}"/>
            </c:ext>
          </c:extLst>
        </c:ser>
        <c:dLbls>
          <c:showLegendKey val="0"/>
          <c:showVal val="0"/>
          <c:showCatName val="0"/>
          <c:showSerName val="0"/>
          <c:showPercent val="0"/>
          <c:showBubbleSize val="0"/>
        </c:dLbls>
        <c:marker val="1"/>
        <c:smooth val="0"/>
        <c:axId val="156956544"/>
        <c:axId val="156958080"/>
      </c:lineChart>
      <c:catAx>
        <c:axId val="156956544"/>
        <c:scaling>
          <c:orientation val="minMax"/>
        </c:scaling>
        <c:delete val="0"/>
        <c:axPos val="b"/>
        <c:numFmt formatCode="General" sourceLinked="1"/>
        <c:majorTickMark val="out"/>
        <c:minorTickMark val="none"/>
        <c:tickLblPos val="nextTo"/>
        <c:crossAx val="156958080"/>
        <c:crosses val="autoZero"/>
        <c:auto val="1"/>
        <c:lblAlgn val="ctr"/>
        <c:lblOffset val="100"/>
        <c:noMultiLvlLbl val="0"/>
      </c:catAx>
      <c:valAx>
        <c:axId val="156958080"/>
        <c:scaling>
          <c:orientation val="minMax"/>
          <c:max val="1"/>
        </c:scaling>
        <c:delete val="0"/>
        <c:axPos val="l"/>
        <c:majorGridlines>
          <c:spPr>
            <a:ln>
              <a:noFill/>
            </a:ln>
          </c:spPr>
        </c:majorGridlines>
        <c:numFmt formatCode="0%" sourceLinked="0"/>
        <c:majorTickMark val="out"/>
        <c:minorTickMark val="none"/>
        <c:tickLblPos val="nextTo"/>
        <c:crossAx val="156956544"/>
        <c:crosses val="autoZero"/>
        <c:crossBetween val="between"/>
      </c:valAx>
    </c:plotArea>
    <c:legend>
      <c:legendPos val="b"/>
      <c:layout>
        <c:manualLayout>
          <c:xMode val="edge"/>
          <c:yMode val="edge"/>
          <c:x val="7.6279482306091037E-2"/>
          <c:y val="0.85428296104662771"/>
          <c:w val="0.90502872168009374"/>
          <c:h val="0.11267603594210454"/>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1.6'!$B$2</c:f>
              <c:strCache>
                <c:ptCount val="1"/>
                <c:pt idx="0">
                  <c:v>New South Wales</c:v>
                </c:pt>
              </c:strCache>
            </c:strRef>
          </c:tx>
          <c:cat>
            <c:numRef>
              <c:f>'Figure 1.6'!$C$1:$P$1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1.6'!$C$2:$P$2</c:f>
              <c:numCache>
                <c:formatCode>General</c:formatCode>
                <c:ptCount val="14"/>
                <c:pt idx="6" formatCode="0.0%">
                  <c:v>5.0000000000000001E-3</c:v>
                </c:pt>
                <c:pt idx="7" formatCode="0.0%">
                  <c:v>0</c:v>
                </c:pt>
                <c:pt idx="8" formatCode="0.0%">
                  <c:v>0</c:v>
                </c:pt>
                <c:pt idx="10" formatCode="0.00%">
                  <c:v>0</c:v>
                </c:pt>
              </c:numCache>
            </c:numRef>
          </c:val>
          <c:smooth val="0"/>
          <c:extLst>
            <c:ext xmlns:c16="http://schemas.microsoft.com/office/drawing/2014/chart" uri="{C3380CC4-5D6E-409C-BE32-E72D297353CC}">
              <c16:uniqueId val="{00000000-546F-A942-B789-76157FBC1605}"/>
            </c:ext>
          </c:extLst>
        </c:ser>
        <c:ser>
          <c:idx val="1"/>
          <c:order val="1"/>
          <c:tx>
            <c:strRef>
              <c:f>'Figure 1.6'!$B$3</c:f>
              <c:strCache>
                <c:ptCount val="1"/>
                <c:pt idx="0">
                  <c:v>Northern Territory</c:v>
                </c:pt>
              </c:strCache>
            </c:strRef>
          </c:tx>
          <c:cat>
            <c:numRef>
              <c:f>'Figure 1.6'!$C$1:$P$1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1.6'!$C$3:$P$3</c:f>
              <c:numCache>
                <c:formatCode>0%</c:formatCode>
                <c:ptCount val="14"/>
                <c:pt idx="0">
                  <c:v>0.13549337260677466</c:v>
                </c:pt>
                <c:pt idx="1">
                  <c:v>0.25816203143893596</c:v>
                </c:pt>
                <c:pt idx="2">
                  <c:v>0.14519535374868003</c:v>
                </c:pt>
                <c:pt idx="3">
                  <c:v>0.14499999999999999</c:v>
                </c:pt>
                <c:pt idx="4">
                  <c:v>6.9000000000000006E-2</c:v>
                </c:pt>
                <c:pt idx="5">
                  <c:v>4.4747081712062306E-2</c:v>
                </c:pt>
                <c:pt idx="6" formatCode="0.0%">
                  <c:v>2.4E-2</c:v>
                </c:pt>
                <c:pt idx="7" formatCode="0.0%">
                  <c:v>5.5E-2</c:v>
                </c:pt>
                <c:pt idx="8" formatCode="0.0%">
                  <c:v>2.5000000000000001E-2</c:v>
                </c:pt>
                <c:pt idx="9" formatCode="0.0%">
                  <c:v>0.08</c:v>
                </c:pt>
                <c:pt idx="10" formatCode="0.00%">
                  <c:v>1.7999999999999999E-2</c:v>
                </c:pt>
                <c:pt idx="11" formatCode="0.00%">
                  <c:v>7.8E-2</c:v>
                </c:pt>
                <c:pt idx="12" formatCode="0.0%">
                  <c:v>8.2000000000000003E-2</c:v>
                </c:pt>
                <c:pt idx="13" formatCode="0.0%">
                  <c:v>0.105</c:v>
                </c:pt>
              </c:numCache>
            </c:numRef>
          </c:val>
          <c:smooth val="0"/>
          <c:extLst>
            <c:ext xmlns:c16="http://schemas.microsoft.com/office/drawing/2014/chart" uri="{C3380CC4-5D6E-409C-BE32-E72D297353CC}">
              <c16:uniqueId val="{00000001-546F-A942-B789-76157FBC1605}"/>
            </c:ext>
          </c:extLst>
        </c:ser>
        <c:ser>
          <c:idx val="2"/>
          <c:order val="2"/>
          <c:tx>
            <c:strRef>
              <c:f>'Figure 1.6'!$B$4</c:f>
              <c:strCache>
                <c:ptCount val="1"/>
                <c:pt idx="0">
                  <c:v>Queensland</c:v>
                </c:pt>
              </c:strCache>
            </c:strRef>
          </c:tx>
          <c:cat>
            <c:numRef>
              <c:f>'Figure 1.6'!$C$1:$P$1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1.6'!$C$4:$P$4</c:f>
              <c:numCache>
                <c:formatCode>General</c:formatCode>
                <c:ptCount val="14"/>
                <c:pt idx="5" formatCode="0.0%">
                  <c:v>0</c:v>
                </c:pt>
                <c:pt idx="9" formatCode="0.0%">
                  <c:v>0</c:v>
                </c:pt>
                <c:pt idx="10" formatCode="0.00%">
                  <c:v>0</c:v>
                </c:pt>
                <c:pt idx="11" formatCode="0.00%">
                  <c:v>2.8000000000000001E-2</c:v>
                </c:pt>
                <c:pt idx="12" formatCode="0.0%">
                  <c:v>7.3999999999999996E-2</c:v>
                </c:pt>
                <c:pt idx="13" formatCode="0.0%">
                  <c:v>0</c:v>
                </c:pt>
              </c:numCache>
            </c:numRef>
          </c:val>
          <c:smooth val="0"/>
          <c:extLst>
            <c:ext xmlns:c16="http://schemas.microsoft.com/office/drawing/2014/chart" uri="{C3380CC4-5D6E-409C-BE32-E72D297353CC}">
              <c16:uniqueId val="{00000002-546F-A942-B789-76157FBC1605}"/>
            </c:ext>
          </c:extLst>
        </c:ser>
        <c:ser>
          <c:idx val="3"/>
          <c:order val="3"/>
          <c:tx>
            <c:strRef>
              <c:f>'Figure 1.6'!$B$5</c:f>
              <c:strCache>
                <c:ptCount val="1"/>
                <c:pt idx="0">
                  <c:v>South Australia</c:v>
                </c:pt>
              </c:strCache>
            </c:strRef>
          </c:tx>
          <c:marker>
            <c:symbol val="circle"/>
            <c:size val="7"/>
          </c:marker>
          <c:cat>
            <c:numRef>
              <c:f>'Figure 1.6'!$C$1:$P$1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1.6'!$C$5:$P$5</c:f>
              <c:numCache>
                <c:formatCode>0%</c:formatCode>
                <c:ptCount val="14"/>
                <c:pt idx="0">
                  <c:v>0.1415929203539823</c:v>
                </c:pt>
                <c:pt idx="1">
                  <c:v>1.8072289156626505E-2</c:v>
                </c:pt>
                <c:pt idx="2">
                  <c:v>0.1357142857142857</c:v>
                </c:pt>
                <c:pt idx="3">
                  <c:v>#N/A</c:v>
                </c:pt>
                <c:pt idx="4">
                  <c:v>0.04</c:v>
                </c:pt>
                <c:pt idx="5">
                  <c:v>1.5757575757575755E-2</c:v>
                </c:pt>
                <c:pt idx="6" formatCode="0.0%">
                  <c:v>3.5000000000000003E-2</c:v>
                </c:pt>
                <c:pt idx="7" formatCode="0.0%">
                  <c:v>0.04</c:v>
                </c:pt>
                <c:pt idx="8" formatCode="0.0%">
                  <c:v>7.0000000000000007E-2</c:v>
                </c:pt>
                <c:pt idx="9" formatCode="0.0%">
                  <c:v>4.4999999999999998E-2</c:v>
                </c:pt>
                <c:pt idx="10" formatCode="0.00%">
                  <c:v>2.5000000000000001E-2</c:v>
                </c:pt>
                <c:pt idx="11" formatCode="0.00%">
                  <c:v>7.0000000000000001E-3</c:v>
                </c:pt>
                <c:pt idx="12" formatCode="0.0%">
                  <c:v>0</c:v>
                </c:pt>
                <c:pt idx="13" formatCode="0.0%">
                  <c:v>8.0000000000000002E-3</c:v>
                </c:pt>
              </c:numCache>
            </c:numRef>
          </c:val>
          <c:smooth val="0"/>
          <c:extLst>
            <c:ext xmlns:c16="http://schemas.microsoft.com/office/drawing/2014/chart" uri="{C3380CC4-5D6E-409C-BE32-E72D297353CC}">
              <c16:uniqueId val="{00000003-546F-A942-B789-76157FBC1605}"/>
            </c:ext>
          </c:extLst>
        </c:ser>
        <c:ser>
          <c:idx val="4"/>
          <c:order val="4"/>
          <c:tx>
            <c:strRef>
              <c:f>'Figure 1.6'!$B$6</c:f>
              <c:strCache>
                <c:ptCount val="1"/>
                <c:pt idx="0">
                  <c:v>Western Australia</c:v>
                </c:pt>
              </c:strCache>
            </c:strRef>
          </c:tx>
          <c:cat>
            <c:numRef>
              <c:f>'Figure 1.6'!$C$1:$P$1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 1.6'!$C$6:$P$6</c:f>
              <c:numCache>
                <c:formatCode>0%</c:formatCode>
                <c:ptCount val="14"/>
                <c:pt idx="0">
                  <c:v>0.14817320703653589</c:v>
                </c:pt>
                <c:pt idx="1">
                  <c:v>0.15799492385786804</c:v>
                </c:pt>
                <c:pt idx="2">
                  <c:v>0.14783731439638476</c:v>
                </c:pt>
                <c:pt idx="3">
                  <c:v>9.0999999999999998E-2</c:v>
                </c:pt>
                <c:pt idx="4">
                  <c:v>8.2000000000000003E-2</c:v>
                </c:pt>
                <c:pt idx="5">
                  <c:v>4.2036708111308475E-2</c:v>
                </c:pt>
                <c:pt idx="6" formatCode="0.0%">
                  <c:v>3.7999999999999999E-2</c:v>
                </c:pt>
                <c:pt idx="7" formatCode="0.0%">
                  <c:v>0.02</c:v>
                </c:pt>
                <c:pt idx="8" formatCode="0.0%">
                  <c:v>4.3999999999999997E-2</c:v>
                </c:pt>
                <c:pt idx="9" formatCode="0.0%">
                  <c:v>2.1999999999999999E-2</c:v>
                </c:pt>
                <c:pt idx="10" formatCode="0.00%">
                  <c:v>8.7999999999999995E-2</c:v>
                </c:pt>
                <c:pt idx="11" formatCode="0.00%">
                  <c:v>0.108</c:v>
                </c:pt>
                <c:pt idx="12" formatCode="0.0%">
                  <c:v>0.15</c:v>
                </c:pt>
                <c:pt idx="13" formatCode="0.0%">
                  <c:v>0.13</c:v>
                </c:pt>
              </c:numCache>
            </c:numRef>
          </c:val>
          <c:smooth val="0"/>
          <c:extLst>
            <c:ext xmlns:c16="http://schemas.microsoft.com/office/drawing/2014/chart" uri="{C3380CC4-5D6E-409C-BE32-E72D297353CC}">
              <c16:uniqueId val="{00000004-546F-A942-B789-76157FBC1605}"/>
            </c:ext>
          </c:extLst>
        </c:ser>
        <c:dLbls>
          <c:showLegendKey val="0"/>
          <c:showVal val="0"/>
          <c:showCatName val="0"/>
          <c:showSerName val="0"/>
          <c:showPercent val="0"/>
          <c:showBubbleSize val="0"/>
        </c:dLbls>
        <c:marker val="1"/>
        <c:smooth val="0"/>
        <c:axId val="160231808"/>
        <c:axId val="160233344"/>
      </c:lineChart>
      <c:catAx>
        <c:axId val="160231808"/>
        <c:scaling>
          <c:orientation val="minMax"/>
        </c:scaling>
        <c:delete val="0"/>
        <c:axPos val="b"/>
        <c:numFmt formatCode="General" sourceLinked="1"/>
        <c:majorTickMark val="out"/>
        <c:minorTickMark val="none"/>
        <c:tickLblPos val="nextTo"/>
        <c:crossAx val="160233344"/>
        <c:crosses val="autoZero"/>
        <c:auto val="1"/>
        <c:lblAlgn val="ctr"/>
        <c:lblOffset val="100"/>
        <c:noMultiLvlLbl val="0"/>
      </c:catAx>
      <c:valAx>
        <c:axId val="160233344"/>
        <c:scaling>
          <c:orientation val="minMax"/>
        </c:scaling>
        <c:delete val="0"/>
        <c:axPos val="l"/>
        <c:majorGridlines>
          <c:spPr>
            <a:ln>
              <a:noFill/>
            </a:ln>
          </c:spPr>
        </c:majorGridlines>
        <c:numFmt formatCode="0%" sourceLinked="0"/>
        <c:majorTickMark val="out"/>
        <c:minorTickMark val="none"/>
        <c:tickLblPos val="nextTo"/>
        <c:crossAx val="160231808"/>
        <c:crosses val="autoZero"/>
        <c:crossBetween val="between"/>
      </c:valAx>
    </c:plotArea>
    <c:legend>
      <c:legendPos val="b"/>
      <c:layout>
        <c:manualLayout>
          <c:xMode val="edge"/>
          <c:yMode val="edge"/>
          <c:x val="5.3267305001508961E-2"/>
          <c:y val="0.83569362920544021"/>
          <c:w val="0.92830841266792874"/>
          <c:h val="0.14006394655213553"/>
        </c:manualLayout>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'1.6b'!$C$3</c:f>
              <c:strCache>
                <c:ptCount val="1"/>
                <c:pt idx="0">
                  <c:v>New South Wales</c:v>
                </c:pt>
              </c:strCache>
            </c:strRef>
          </c:tx>
          <c:cat>
            <c:numRef>
              <c:f>'1.6b'!$D$2:$Q$2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'1.6b'!$D$3:$Q$3</c:f>
              <c:numCache>
                <c:formatCode>General</c:formatCode>
                <c:ptCount val="14"/>
                <c:pt idx="6" formatCode="0.0%">
                  <c:v>5.0000000000000001E-3</c:v>
                </c:pt>
                <c:pt idx="7" formatCode="0.0%">
                  <c:v>0</c:v>
                </c:pt>
                <c:pt idx="8" formatCode="0.0%">
                  <c:v>0</c:v>
                </c:pt>
                <c:pt idx="9" formatCode="0.0%">
                  <c:v>0</c:v>
                </c:pt>
                <c:pt idx="10" formatCode="0.0%">
                  <c:v>0</c:v>
                </c:pt>
              </c:numCache>
            </c:numRef>
          </c:val>
          <c:smooth val="0"/>
          <c:extLst>
            <c:ext xmlns:c16="http://schemas.microsoft.com/office/drawing/2014/chart" uri="{C3380CC4-5D6E-409C-BE32-E72D297353CC}">
              <c16:uniqueId val="{00000000-2DDD-1A48-B9DA-C586724B2877}"/>
            </c:ext>
          </c:extLst>
        </c:ser>
        <c:ser>
          <c:idx val="1"/>
          <c:order val="1"/>
          <c:tx>
            <c:strRef>
              <c:f>'1.6b'!$C$4</c:f>
              <c:strCache>
                <c:ptCount val="1"/>
                <c:pt idx="0">
                  <c:v>Northern Territory</c:v>
                </c:pt>
              </c:strCache>
            </c:strRef>
          </c:tx>
          <c:cat>
            <c:numRef>
              <c:f>'1.6b'!$D$2:$Q$2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'1.6b'!$D$4:$Q$4</c:f>
              <c:numCache>
                <c:formatCode>0%</c:formatCode>
                <c:ptCount val="14"/>
                <c:pt idx="0">
                  <c:v>0.13549337260677466</c:v>
                </c:pt>
                <c:pt idx="1">
                  <c:v>0.25816203143893596</c:v>
                </c:pt>
                <c:pt idx="2">
                  <c:v>0.14519535374868003</c:v>
                </c:pt>
                <c:pt idx="3">
                  <c:v>0.14499999999999999</c:v>
                </c:pt>
                <c:pt idx="4">
                  <c:v>6.9000000000000006E-2</c:v>
                </c:pt>
                <c:pt idx="5">
                  <c:v>4.4747081712062306E-2</c:v>
                </c:pt>
                <c:pt idx="6" formatCode="0.0%">
                  <c:v>0.05</c:v>
                </c:pt>
                <c:pt idx="7" formatCode="0.0%">
                  <c:v>5.8999999999999997E-2</c:v>
                </c:pt>
                <c:pt idx="8" formatCode="0.0%">
                  <c:v>4.8000000000000001E-2</c:v>
                </c:pt>
                <c:pt idx="9" formatCode="0.0%">
                  <c:v>6.5000000000000002E-2</c:v>
                </c:pt>
                <c:pt idx="10" formatCode="0.0%">
                  <c:v>5.7000000000000002E-2</c:v>
                </c:pt>
                <c:pt idx="11" formatCode="0.0%">
                  <c:v>6.7000000000000004E-2</c:v>
                </c:pt>
                <c:pt idx="12" formatCode="0.0%">
                  <c:v>8.199999999999999E-2</c:v>
                </c:pt>
                <c:pt idx="13" formatCode="General">
                  <c:v>5.2999999999999999E-2</c:v>
                </c:pt>
              </c:numCache>
            </c:numRef>
          </c:val>
          <c:smooth val="0"/>
          <c:extLst>
            <c:ext xmlns:c16="http://schemas.microsoft.com/office/drawing/2014/chart" uri="{C3380CC4-5D6E-409C-BE32-E72D297353CC}">
              <c16:uniqueId val="{00000001-2DDD-1A48-B9DA-C586724B2877}"/>
            </c:ext>
          </c:extLst>
        </c:ser>
        <c:ser>
          <c:idx val="2"/>
          <c:order val="2"/>
          <c:tx>
            <c:strRef>
              <c:f>'1.6b'!$C$5</c:f>
              <c:strCache>
                <c:ptCount val="1"/>
                <c:pt idx="0">
                  <c:v>Queensland</c:v>
                </c:pt>
              </c:strCache>
            </c:strRef>
          </c:tx>
          <c:cat>
            <c:numRef>
              <c:f>'1.6b'!$D$2:$Q$2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'1.6b'!$D$5:$Q$5</c:f>
              <c:numCache>
                <c:formatCode>General</c:formatCode>
                <c:ptCount val="14"/>
                <c:pt idx="5" formatCode="0.0%">
                  <c:v>0</c:v>
                </c:pt>
                <c:pt idx="9" formatCode="0.0%">
                  <c:v>0</c:v>
                </c:pt>
                <c:pt idx="10" formatCode="0.0%">
                  <c:v>0</c:v>
                </c:pt>
                <c:pt idx="11" formatCode="0.0%">
                  <c:v>2.7999999999999997E-2</c:v>
                </c:pt>
                <c:pt idx="12" formatCode="0.0%">
                  <c:v>7.400000000000001E-2</c:v>
                </c:pt>
                <c:pt idx="13">
                  <c:v>0</c:v>
                </c:pt>
              </c:numCache>
            </c:numRef>
          </c:val>
          <c:smooth val="0"/>
          <c:extLst>
            <c:ext xmlns:c16="http://schemas.microsoft.com/office/drawing/2014/chart" uri="{C3380CC4-5D6E-409C-BE32-E72D297353CC}">
              <c16:uniqueId val="{00000002-2DDD-1A48-B9DA-C586724B2877}"/>
            </c:ext>
          </c:extLst>
        </c:ser>
        <c:ser>
          <c:idx val="3"/>
          <c:order val="3"/>
          <c:tx>
            <c:strRef>
              <c:f>'1.6b'!$C$6</c:f>
              <c:strCache>
                <c:ptCount val="1"/>
                <c:pt idx="0">
                  <c:v>South Australia</c:v>
                </c:pt>
              </c:strCache>
            </c:strRef>
          </c:tx>
          <c:marker>
            <c:symbol val="circle"/>
            <c:size val="7"/>
          </c:marker>
          <c:cat>
            <c:numRef>
              <c:f>'1.6b'!$D$2:$Q$2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'1.6b'!$D$6:$Q$6</c:f>
              <c:numCache>
                <c:formatCode>0%</c:formatCode>
                <c:ptCount val="14"/>
                <c:pt idx="0">
                  <c:v>0.1415929203539823</c:v>
                </c:pt>
                <c:pt idx="1">
                  <c:v>1.8072289156626505E-2</c:v>
                </c:pt>
                <c:pt idx="2">
                  <c:v>0.1357142857142857</c:v>
                </c:pt>
                <c:pt idx="3">
                  <c:v>#N/A</c:v>
                </c:pt>
                <c:pt idx="4">
                  <c:v>0.04</c:v>
                </c:pt>
                <c:pt idx="5">
                  <c:v>1.5757575757575755E-2</c:v>
                </c:pt>
                <c:pt idx="6" formatCode="0.0%">
                  <c:v>3.5000000000000003E-2</c:v>
                </c:pt>
                <c:pt idx="7" formatCode="0.0%">
                  <c:v>0.04</c:v>
                </c:pt>
                <c:pt idx="8" formatCode="0.0%">
                  <c:v>7.0000000000000007E-2</c:v>
                </c:pt>
                <c:pt idx="9" formatCode="0.0%">
                  <c:v>4.4999999999999998E-2</c:v>
                </c:pt>
                <c:pt idx="10" formatCode="0.0%">
                  <c:v>2.4E-2</c:v>
                </c:pt>
                <c:pt idx="11" formatCode="0.0%">
                  <c:v>7.0000000000000001E-3</c:v>
                </c:pt>
                <c:pt idx="12" formatCode="0.0%">
                  <c:v>0</c:v>
                </c:pt>
                <c:pt idx="13" formatCode="General">
                  <c:v>0</c:v>
                </c:pt>
              </c:numCache>
            </c:numRef>
          </c:val>
          <c:smooth val="0"/>
          <c:extLst>
            <c:ext xmlns:c16="http://schemas.microsoft.com/office/drawing/2014/chart" uri="{C3380CC4-5D6E-409C-BE32-E72D297353CC}">
              <c16:uniqueId val="{00000003-2DDD-1A48-B9DA-C586724B2877}"/>
            </c:ext>
          </c:extLst>
        </c:ser>
        <c:ser>
          <c:idx val="4"/>
          <c:order val="4"/>
          <c:tx>
            <c:strRef>
              <c:f>'1.6b'!$C$7</c:f>
              <c:strCache>
                <c:ptCount val="1"/>
                <c:pt idx="0">
                  <c:v>Western Australia</c:v>
                </c:pt>
              </c:strCache>
            </c:strRef>
          </c:tx>
          <c:cat>
            <c:numRef>
              <c:f>'1.6b'!$D$2:$Q$2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'1.6b'!$D$7:$Q$7</c:f>
              <c:numCache>
                <c:formatCode>0%</c:formatCode>
                <c:ptCount val="14"/>
                <c:pt idx="0">
                  <c:v>0.14817320703653589</c:v>
                </c:pt>
                <c:pt idx="1">
                  <c:v>0.15799492385786804</c:v>
                </c:pt>
                <c:pt idx="2">
                  <c:v>0.14783731439638476</c:v>
                </c:pt>
                <c:pt idx="3">
                  <c:v>9.0999999999999998E-2</c:v>
                </c:pt>
                <c:pt idx="4">
                  <c:v>8.2000000000000003E-2</c:v>
                </c:pt>
                <c:pt idx="5">
                  <c:v>4.2036708111308475E-2</c:v>
                </c:pt>
                <c:pt idx="6" formatCode="0.0%">
                  <c:v>3.7999999999999999E-2</c:v>
                </c:pt>
                <c:pt idx="7" formatCode="0.0%">
                  <c:v>2.8000000000000001E-2</c:v>
                </c:pt>
                <c:pt idx="8" formatCode="0.0%">
                  <c:v>2.5999999999999999E-2</c:v>
                </c:pt>
                <c:pt idx="9" formatCode="0.0%">
                  <c:v>5.7000000000000002E-2</c:v>
                </c:pt>
                <c:pt idx="10" formatCode="0.0%">
                  <c:v>8.199999999999999E-2</c:v>
                </c:pt>
                <c:pt idx="11" formatCode="0.0%">
                  <c:v>0.10800000000000001</c:v>
                </c:pt>
                <c:pt idx="12" formatCode="0.0%">
                  <c:v>0.15</c:v>
                </c:pt>
                <c:pt idx="13" formatCode="General">
                  <c:v>4.8000000000000001E-2</c:v>
                </c:pt>
              </c:numCache>
            </c:numRef>
          </c:val>
          <c:smooth val="0"/>
          <c:extLst>
            <c:ext xmlns:c16="http://schemas.microsoft.com/office/drawing/2014/chart" uri="{C3380CC4-5D6E-409C-BE32-E72D297353CC}">
              <c16:uniqueId val="{00000004-2DDD-1A48-B9DA-C586724B2877}"/>
            </c:ext>
          </c:extLst>
        </c:ser>
        <c:dLbls>
          <c:showLegendKey val="0"/>
          <c:showVal val="0"/>
          <c:showCatName val="0"/>
          <c:showSerName val="0"/>
          <c:showPercent val="0"/>
          <c:showBubbleSize val="0"/>
        </c:dLbls>
        <c:marker val="1"/>
        <c:smooth val="0"/>
        <c:axId val="221788800"/>
        <c:axId val="221798784"/>
      </c:lineChart>
      <c:catAx>
        <c:axId val="221788800"/>
        <c:scaling>
          <c:orientation val="minMax"/>
        </c:scaling>
        <c:delete val="0"/>
        <c:axPos val="b"/>
        <c:numFmt formatCode="General" sourceLinked="1"/>
        <c:majorTickMark val="out"/>
        <c:minorTickMark val="none"/>
        <c:tickLblPos val="nextTo"/>
        <c:crossAx val="221798784"/>
        <c:crosses val="autoZero"/>
        <c:auto val="1"/>
        <c:lblAlgn val="ctr"/>
        <c:lblOffset val="100"/>
        <c:noMultiLvlLbl val="0"/>
      </c:catAx>
      <c:valAx>
        <c:axId val="221798784"/>
        <c:scaling>
          <c:orientation val="minMax"/>
        </c:scaling>
        <c:delete val="0"/>
        <c:axPos val="l"/>
        <c:majorGridlines>
          <c:spPr>
            <a:ln>
              <a:noFill/>
            </a:ln>
          </c:spPr>
        </c:majorGridlines>
        <c:numFmt formatCode="0%" sourceLinked="0"/>
        <c:majorTickMark val="out"/>
        <c:minorTickMark val="none"/>
        <c:tickLblPos val="nextTo"/>
        <c:crossAx val="221788800"/>
        <c:crosses val="autoZero"/>
        <c:crossBetween val="between"/>
      </c:valAx>
    </c:plotArea>
    <c:legend>
      <c:legendPos val="b"/>
      <c:layout>
        <c:manualLayout>
          <c:xMode val="edge"/>
          <c:yMode val="edge"/>
          <c:x val="7.1370465854622395E-2"/>
          <c:y val="0.85054822943162978"/>
          <c:w val="0.90956477992108931"/>
          <c:h val="0.12740105392007917"/>
        </c:manualLayout>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'1.6c'!$A$3</c:f>
              <c:strCache>
                <c:ptCount val="1"/>
                <c:pt idx="0">
                  <c:v>New South Wales</c:v>
                </c:pt>
              </c:strCache>
            </c:strRef>
          </c:tx>
          <c:cat>
            <c:numRef>
              <c:f>'1.6c'!$B$2:$O$2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'1.6c'!$B$3:$O$3</c:f>
              <c:numCache>
                <c:formatCode>General</c:formatCode>
                <c:ptCount val="14"/>
                <c:pt idx="6" formatCode="0.0%">
                  <c:v>5.21739130434783E-3</c:v>
                </c:pt>
                <c:pt idx="7" formatCode="0.0%">
                  <c:v>5.21739130434783E-3</c:v>
                </c:pt>
                <c:pt idx="8" formatCode="0.0%">
                  <c:v>5.21739130434783E-3</c:v>
                </c:pt>
                <c:pt idx="9" formatCode="0.0%">
                  <c:v>5.21739130434783E-3</c:v>
                </c:pt>
                <c:pt idx="10" formatCode="0.0%">
                  <c:v>5.0000000000000001E-3</c:v>
                </c:pt>
                <c:pt idx="11" formatCode="0.0%">
                  <c:v>5.0000000000000001E-3</c:v>
                </c:pt>
                <c:pt idx="12" formatCode="0.0%">
                  <c:v>5.0000000000000001E-3</c:v>
                </c:pt>
                <c:pt idx="13" formatCode="0.0%">
                  <c:v>5.0000000000000001E-3</c:v>
                </c:pt>
              </c:numCache>
            </c:numRef>
          </c:val>
          <c:smooth val="0"/>
          <c:extLst>
            <c:ext xmlns:c16="http://schemas.microsoft.com/office/drawing/2014/chart" uri="{C3380CC4-5D6E-409C-BE32-E72D297353CC}">
              <c16:uniqueId val="{00000000-5836-43CD-BECB-5605EE1078F3}"/>
            </c:ext>
          </c:extLst>
        </c:ser>
        <c:ser>
          <c:idx val="1"/>
          <c:order val="1"/>
          <c:tx>
            <c:strRef>
              <c:f>'1.6c'!$A$4</c:f>
              <c:strCache>
                <c:ptCount val="1"/>
                <c:pt idx="0">
                  <c:v>Northern Territory</c:v>
                </c:pt>
              </c:strCache>
            </c:strRef>
          </c:tx>
          <c:cat>
            <c:numRef>
              <c:f>'1.6c'!$B$2:$O$2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'1.6c'!$B$4:$O$4</c:f>
              <c:numCache>
                <c:formatCode>0.0%</c:formatCode>
                <c:ptCount val="14"/>
                <c:pt idx="0">
                  <c:v>0.13549337260677499</c:v>
                </c:pt>
                <c:pt idx="1">
                  <c:v>0.222772277227723</c:v>
                </c:pt>
                <c:pt idx="2">
                  <c:v>0.156016597510373</c:v>
                </c:pt>
                <c:pt idx="3">
                  <c:v>0.14089950808151799</c:v>
                </c:pt>
                <c:pt idx="4">
                  <c:v>7.31354707032911E-2</c:v>
                </c:pt>
                <c:pt idx="5">
                  <c:v>5.6388722255548897E-2</c:v>
                </c:pt>
                <c:pt idx="6">
                  <c:v>5.3169734151329202E-2</c:v>
                </c:pt>
                <c:pt idx="7">
                  <c:v>5.8413719185423402E-2</c:v>
                </c:pt>
                <c:pt idx="8">
                  <c:v>4.6208208752378403E-2</c:v>
                </c:pt>
                <c:pt idx="9">
                  <c:v>6.0999999999999999E-2</c:v>
                </c:pt>
                <c:pt idx="10">
                  <c:v>0.05</c:v>
                </c:pt>
                <c:pt idx="11">
                  <c:v>5.0999999999999997E-2</c:v>
                </c:pt>
                <c:pt idx="12">
                  <c:v>5.1999999999999998E-2</c:v>
                </c:pt>
                <c:pt idx="13">
                  <c:v>5.2999999999999999E-2</c:v>
                </c:pt>
              </c:numCache>
            </c:numRef>
          </c:val>
          <c:smooth val="0"/>
          <c:extLst>
            <c:ext xmlns:c16="http://schemas.microsoft.com/office/drawing/2014/chart" uri="{C3380CC4-5D6E-409C-BE32-E72D297353CC}">
              <c16:uniqueId val="{00000001-5836-43CD-BECB-5605EE1078F3}"/>
            </c:ext>
          </c:extLst>
        </c:ser>
        <c:ser>
          <c:idx val="2"/>
          <c:order val="2"/>
          <c:tx>
            <c:strRef>
              <c:f>'1.6c'!$A$5</c:f>
              <c:strCache>
                <c:ptCount val="1"/>
                <c:pt idx="0">
                  <c:v>Queensland</c:v>
                </c:pt>
              </c:strCache>
            </c:strRef>
          </c:tx>
          <c:cat>
            <c:numRef>
              <c:f>'1.6c'!$B$2:$O$2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'1.6c'!$B$5:$O$5</c:f>
              <c:numCache>
                <c:formatCode>General</c:formatCode>
                <c:ptCount val="14"/>
                <c:pt idx="5" formatCode="0.0%">
                  <c:v>0</c:v>
                </c:pt>
                <c:pt idx="9" formatCode="0.0%">
                  <c:v>0</c:v>
                </c:pt>
                <c:pt idx="10" formatCode="0.0%">
                  <c:v>0</c:v>
                </c:pt>
                <c:pt idx="11" formatCode="0.0%">
                  <c:v>2.7999999999999997E-2</c:v>
                </c:pt>
                <c:pt idx="12" formatCode="0.0%">
                  <c:v>0</c:v>
                </c:pt>
                <c:pt idx="13" formatCode="0.0%">
                  <c:v>0</c:v>
                </c:pt>
              </c:numCache>
            </c:numRef>
          </c:val>
          <c:smooth val="0"/>
          <c:extLst>
            <c:ext xmlns:c16="http://schemas.microsoft.com/office/drawing/2014/chart" uri="{C3380CC4-5D6E-409C-BE32-E72D297353CC}">
              <c16:uniqueId val="{00000002-5836-43CD-BECB-5605EE1078F3}"/>
            </c:ext>
          </c:extLst>
        </c:ser>
        <c:ser>
          <c:idx val="3"/>
          <c:order val="3"/>
          <c:tx>
            <c:strRef>
              <c:f>'1.6c'!$A$6</c:f>
              <c:strCache>
                <c:ptCount val="1"/>
                <c:pt idx="0">
                  <c:v>South Australia</c:v>
                </c:pt>
              </c:strCache>
            </c:strRef>
          </c:tx>
          <c:marker>
            <c:symbol val="circle"/>
            <c:size val="7"/>
          </c:marker>
          <c:dPt>
            <c:idx val="5"/>
            <c:bubble3D val="0"/>
            <c:extLst>
              <c:ext xmlns:c16="http://schemas.microsoft.com/office/drawing/2014/chart" uri="{C3380CC4-5D6E-409C-BE32-E72D297353CC}">
                <c16:uniqueId val="{00000003-5836-43CD-BECB-5605EE1078F3}"/>
              </c:ext>
            </c:extLst>
          </c:dPt>
          <c:dPt>
            <c:idx val="9"/>
            <c:bubble3D val="0"/>
            <c:extLst>
              <c:ext xmlns:c16="http://schemas.microsoft.com/office/drawing/2014/chart" uri="{C3380CC4-5D6E-409C-BE32-E72D297353CC}">
                <c16:uniqueId val="{00000004-5836-43CD-BECB-5605EE1078F3}"/>
              </c:ext>
            </c:extLst>
          </c:dPt>
          <c:cat>
            <c:numRef>
              <c:f>'1.6c'!$B$2:$O$2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'1.6c'!$B$6:$O$6</c:f>
              <c:numCache>
                <c:formatCode>0.0%</c:formatCode>
                <c:ptCount val="14"/>
                <c:pt idx="0">
                  <c:v>0.14159292035398199</c:v>
                </c:pt>
                <c:pt idx="1">
                  <c:v>1.9480519480519501E-2</c:v>
                </c:pt>
                <c:pt idx="2">
                  <c:v>0.10729613733905601</c:v>
                </c:pt>
                <c:pt idx="3">
                  <c:v>0.10729613733905601</c:v>
                </c:pt>
                <c:pt idx="4">
                  <c:v>7.33248351161115E-2</c:v>
                </c:pt>
                <c:pt idx="5">
                  <c:v>1.5063731170336001E-2</c:v>
                </c:pt>
                <c:pt idx="6">
                  <c:v>2.4473813020068499E-2</c:v>
                </c:pt>
                <c:pt idx="7">
                  <c:v>2.78494069107788E-2</c:v>
                </c:pt>
                <c:pt idx="8">
                  <c:v>4.9586776859504099E-2</c:v>
                </c:pt>
                <c:pt idx="9">
                  <c:v>2.8101802757158002E-2</c:v>
                </c:pt>
                <c:pt idx="10">
                  <c:v>1.6E-2</c:v>
                </c:pt>
                <c:pt idx="11">
                  <c:v>5.0000000000000001E-3</c:v>
                </c:pt>
                <c:pt idx="12">
                  <c:v>0</c:v>
                </c:pt>
                <c:pt idx="13">
                  <c:v>0</c:v>
                </c:pt>
              </c:numCache>
            </c:numRef>
          </c:val>
          <c:smooth val="0"/>
          <c:extLst>
            <c:ext xmlns:c16="http://schemas.microsoft.com/office/drawing/2014/chart" uri="{C3380CC4-5D6E-409C-BE32-E72D297353CC}">
              <c16:uniqueId val="{00000005-5836-43CD-BECB-5605EE1078F3}"/>
            </c:ext>
          </c:extLst>
        </c:ser>
        <c:ser>
          <c:idx val="4"/>
          <c:order val="4"/>
          <c:tx>
            <c:strRef>
              <c:f>'1.6c'!$A$7</c:f>
              <c:strCache>
                <c:ptCount val="1"/>
                <c:pt idx="0">
                  <c:v>Western Australia</c:v>
                </c:pt>
              </c:strCache>
            </c:strRef>
          </c:tx>
          <c:cat>
            <c:numRef>
              <c:f>'1.6c'!$B$2:$O$2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'1.6c'!$B$7:$O$7</c:f>
              <c:numCache>
                <c:formatCode>0.0%</c:formatCode>
                <c:ptCount val="14"/>
                <c:pt idx="0">
                  <c:v>0.15034324942791799</c:v>
                </c:pt>
                <c:pt idx="1">
                  <c:v>0.154754694124773</c:v>
                </c:pt>
                <c:pt idx="2">
                  <c:v>0.1402421021553</c:v>
                </c:pt>
                <c:pt idx="3">
                  <c:v>8.9273174157303403E-2</c:v>
                </c:pt>
                <c:pt idx="4">
                  <c:v>8.4425562686432296E-2</c:v>
                </c:pt>
                <c:pt idx="5">
                  <c:v>5.1049618320610703E-2</c:v>
                </c:pt>
                <c:pt idx="6">
                  <c:v>4.96031746031746E-2</c:v>
                </c:pt>
                <c:pt idx="7">
                  <c:v>3.5748331744518601E-2</c:v>
                </c:pt>
                <c:pt idx="8">
                  <c:v>3.5961272475795301E-2</c:v>
                </c:pt>
                <c:pt idx="9">
                  <c:v>4.1906327033689399E-2</c:v>
                </c:pt>
                <c:pt idx="10">
                  <c:v>0.04</c:v>
                </c:pt>
                <c:pt idx="11">
                  <c:v>4.5999999999999999E-2</c:v>
                </c:pt>
                <c:pt idx="12">
                  <c:v>6.4000000000000001E-2</c:v>
                </c:pt>
                <c:pt idx="13">
                  <c:v>4.5999999999999999E-2</c:v>
                </c:pt>
              </c:numCache>
            </c:numRef>
          </c:val>
          <c:smooth val="0"/>
          <c:extLst>
            <c:ext xmlns:c16="http://schemas.microsoft.com/office/drawing/2014/chart" uri="{C3380CC4-5D6E-409C-BE32-E72D297353CC}">
              <c16:uniqueId val="{00000006-5836-43CD-BECB-5605EE1078F3}"/>
            </c:ext>
          </c:extLst>
        </c:ser>
        <c:ser>
          <c:idx val="5"/>
          <c:order val="5"/>
          <c:tx>
            <c:strRef>
              <c:f>'1.6c'!$A$8</c:f>
              <c:strCache>
                <c:ptCount val="1"/>
                <c:pt idx="0">
                  <c:v>National</c:v>
                </c:pt>
              </c:strCache>
            </c:strRef>
          </c:tx>
          <c:cat>
            <c:numRef>
              <c:f>'1.6c'!$B$2:$O$2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'1.6c'!$B$8:$O$8</c:f>
              <c:numCache>
                <c:formatCode>0.0%</c:formatCode>
                <c:ptCount val="14"/>
                <c:pt idx="0">
                  <c:v>0.14300000000000002</c:v>
                </c:pt>
                <c:pt idx="1">
                  <c:v>0.182</c:v>
                </c:pt>
                <c:pt idx="2">
                  <c:v>0.14899999999999999</c:v>
                </c:pt>
                <c:pt idx="3">
                  <c:v>0.12</c:v>
                </c:pt>
                <c:pt idx="4">
                  <c:v>7.9000000000000001E-2</c:v>
                </c:pt>
                <c:pt idx="5">
                  <c:v>4.8000000000000001E-2</c:v>
                </c:pt>
                <c:pt idx="6">
                  <c:v>4.2000000000000003E-2</c:v>
                </c:pt>
                <c:pt idx="7">
                  <c:v>4.2999999999999997E-2</c:v>
                </c:pt>
                <c:pt idx="8">
                  <c:v>3.7999999999999999E-2</c:v>
                </c:pt>
                <c:pt idx="9">
                  <c:v>4.4999999999999998E-2</c:v>
                </c:pt>
                <c:pt idx="10">
                  <c:v>3.7999999999999999E-2</c:v>
                </c:pt>
                <c:pt idx="11">
                  <c:v>3.9E-2</c:v>
                </c:pt>
                <c:pt idx="12">
                  <c:v>4.4999999999999998E-2</c:v>
                </c:pt>
                <c:pt idx="13">
                  <c:v>3.7999999999999999E-2</c:v>
                </c:pt>
              </c:numCache>
            </c:numRef>
          </c:val>
          <c:smooth val="0"/>
          <c:extLst>
            <c:ext xmlns:c16="http://schemas.microsoft.com/office/drawing/2014/chart" uri="{C3380CC4-5D6E-409C-BE32-E72D297353CC}">
              <c16:uniqueId val="{00000007-5836-43CD-BECB-5605EE1078F3}"/>
            </c:ext>
          </c:extLst>
        </c:ser>
        <c:dLbls>
          <c:showLegendKey val="0"/>
          <c:showVal val="0"/>
          <c:showCatName val="0"/>
          <c:showSerName val="0"/>
          <c:showPercent val="0"/>
          <c:showBubbleSize val="0"/>
        </c:dLbls>
        <c:marker val="1"/>
        <c:smooth val="0"/>
        <c:axId val="222568448"/>
        <c:axId val="222569984"/>
      </c:lineChart>
      <c:catAx>
        <c:axId val="222568448"/>
        <c:scaling>
          <c:orientation val="minMax"/>
        </c:scaling>
        <c:delete val="0"/>
        <c:axPos val="b"/>
        <c:numFmt formatCode="General" sourceLinked="1"/>
        <c:majorTickMark val="out"/>
        <c:minorTickMark val="none"/>
        <c:tickLblPos val="nextTo"/>
        <c:crossAx val="222569984"/>
        <c:crosses val="autoZero"/>
        <c:auto val="1"/>
        <c:lblAlgn val="ctr"/>
        <c:lblOffset val="100"/>
        <c:noMultiLvlLbl val="0"/>
      </c:catAx>
      <c:valAx>
        <c:axId val="222569984"/>
        <c:scaling>
          <c:orientation val="minMax"/>
        </c:scaling>
        <c:delete val="0"/>
        <c:axPos val="l"/>
        <c:majorGridlines>
          <c:spPr>
            <a:ln>
              <a:noFill/>
            </a:ln>
          </c:spPr>
        </c:majorGridlines>
        <c:numFmt formatCode="0%" sourceLinked="0"/>
        <c:majorTickMark val="out"/>
        <c:minorTickMark val="none"/>
        <c:tickLblPos val="nextTo"/>
        <c:crossAx val="222568448"/>
        <c:crosses val="autoZero"/>
        <c:crossBetween val="between"/>
      </c:valAx>
    </c:plotArea>
    <c:legend>
      <c:legendPos val="b"/>
      <c:layout>
        <c:manualLayout>
          <c:xMode val="edge"/>
          <c:yMode val="edge"/>
          <c:x val="4.7292097819032333E-2"/>
          <c:y val="0.85636796073519172"/>
          <c:w val="0.95270798129051926"/>
          <c:h val="0.12243998923154623"/>
        </c:manualLayout>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76142830983336385"/>
        </c:manualLayout>
      </c:layout>
      <c:barChart>
        <c:barDir val="col"/>
        <c:grouping val="stacked"/>
        <c:varyColors val="0"/>
        <c:ser>
          <c:idx val="0"/>
          <c:order val="0"/>
          <c:tx>
            <c:strRef>
              <c:f>'Figure 1.7'!$B$3</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1.7'!$C$2:$F$2</c:f>
              <c:strCache>
                <c:ptCount val="4"/>
                <c:pt idx="0">
                  <c:v>Northern Territory</c:v>
                </c:pt>
                <c:pt idx="1">
                  <c:v>Queensland</c:v>
                </c:pt>
                <c:pt idx="2">
                  <c:v>South Australia</c:v>
                </c:pt>
                <c:pt idx="3">
                  <c:v>Western Australia</c:v>
                </c:pt>
              </c:strCache>
            </c:strRef>
          </c:cat>
          <c:val>
            <c:numRef>
              <c:f>'Figure 1.7'!$C$3:$F$3</c:f>
              <c:numCache>
                <c:formatCode>General</c:formatCode>
                <c:ptCount val="4"/>
                <c:pt idx="0">
                  <c:v>8</c:v>
                </c:pt>
                <c:pt idx="3">
                  <c:v>8</c:v>
                </c:pt>
              </c:numCache>
            </c:numRef>
          </c:val>
          <c:extLst>
            <c:ext xmlns:c16="http://schemas.microsoft.com/office/drawing/2014/chart" uri="{C3380CC4-5D6E-409C-BE32-E72D297353CC}">
              <c16:uniqueId val="{00000000-F7CB-3848-9C81-73E1CE531BB0}"/>
            </c:ext>
          </c:extLst>
        </c:ser>
        <c:ser>
          <c:idx val="1"/>
          <c:order val="1"/>
          <c:tx>
            <c:strRef>
              <c:f>'Figure 1.7'!$B$4</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1.7'!$C$2:$F$2</c:f>
              <c:strCache>
                <c:ptCount val="4"/>
                <c:pt idx="0">
                  <c:v>Northern Territory</c:v>
                </c:pt>
                <c:pt idx="1">
                  <c:v>Queensland</c:v>
                </c:pt>
                <c:pt idx="2">
                  <c:v>South Australia</c:v>
                </c:pt>
                <c:pt idx="3">
                  <c:v>Western Australia</c:v>
                </c:pt>
              </c:strCache>
            </c:strRef>
          </c:cat>
          <c:val>
            <c:numRef>
              <c:f>'Figure 1.7'!$C$4:$F$4</c:f>
              <c:numCache>
                <c:formatCode>General</c:formatCode>
                <c:ptCount val="4"/>
                <c:pt idx="0">
                  <c:v>13</c:v>
                </c:pt>
                <c:pt idx="2">
                  <c:v>1</c:v>
                </c:pt>
                <c:pt idx="3">
                  <c:v>13</c:v>
                </c:pt>
              </c:numCache>
            </c:numRef>
          </c:val>
          <c:extLst>
            <c:ext xmlns:c16="http://schemas.microsoft.com/office/drawing/2014/chart" uri="{C3380CC4-5D6E-409C-BE32-E72D297353CC}">
              <c16:uniqueId val="{00000001-F7CB-3848-9C81-73E1CE531BB0}"/>
            </c:ext>
          </c:extLst>
        </c:ser>
        <c:ser>
          <c:idx val="2"/>
          <c:order val="2"/>
          <c:tx>
            <c:strRef>
              <c:f>'Figure 1.7'!$B$5</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1.7'!$C$2:$F$2</c:f>
              <c:strCache>
                <c:ptCount val="4"/>
                <c:pt idx="0">
                  <c:v>Northern Territory</c:v>
                </c:pt>
                <c:pt idx="1">
                  <c:v>Queensland</c:v>
                </c:pt>
                <c:pt idx="2">
                  <c:v>South Australia</c:v>
                </c:pt>
                <c:pt idx="3">
                  <c:v>Western Australia</c:v>
                </c:pt>
              </c:strCache>
            </c:strRef>
          </c:cat>
          <c:val>
            <c:numRef>
              <c:f>'Figure 1.7'!$C$5:$F$5</c:f>
              <c:numCache>
                <c:formatCode>General</c:formatCode>
                <c:ptCount val="4"/>
                <c:pt idx="0">
                  <c:v>6</c:v>
                </c:pt>
                <c:pt idx="3">
                  <c:v>4</c:v>
                </c:pt>
              </c:numCache>
            </c:numRef>
          </c:val>
          <c:extLst>
            <c:ext xmlns:c16="http://schemas.microsoft.com/office/drawing/2014/chart" uri="{C3380CC4-5D6E-409C-BE32-E72D297353CC}">
              <c16:uniqueId val="{00000002-F7CB-3848-9C81-73E1CE531BB0}"/>
            </c:ext>
          </c:extLst>
        </c:ser>
        <c:ser>
          <c:idx val="3"/>
          <c:order val="3"/>
          <c:tx>
            <c:strRef>
              <c:f>'Figure 1.7'!$B$6</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1.7'!$C$2:$F$2</c:f>
              <c:strCache>
                <c:ptCount val="4"/>
                <c:pt idx="0">
                  <c:v>Northern Territory</c:v>
                </c:pt>
                <c:pt idx="1">
                  <c:v>Queensland</c:v>
                </c:pt>
                <c:pt idx="2">
                  <c:v>South Australia</c:v>
                </c:pt>
                <c:pt idx="3">
                  <c:v>Western Australia</c:v>
                </c:pt>
              </c:strCache>
            </c:strRef>
          </c:cat>
          <c:val>
            <c:numRef>
              <c:f>'Figure 1.7'!$C$6:$F$6</c:f>
              <c:numCache>
                <c:formatCode>General</c:formatCode>
                <c:ptCount val="4"/>
                <c:pt idx="0">
                  <c:v>2</c:v>
                </c:pt>
                <c:pt idx="2">
                  <c:v>9</c:v>
                </c:pt>
                <c:pt idx="3">
                  <c:v>1</c:v>
                </c:pt>
              </c:numCache>
            </c:numRef>
          </c:val>
          <c:extLst>
            <c:ext xmlns:c16="http://schemas.microsoft.com/office/drawing/2014/chart" uri="{C3380CC4-5D6E-409C-BE32-E72D297353CC}">
              <c16:uniqueId val="{00000003-F7CB-3848-9C81-73E1CE531BB0}"/>
            </c:ext>
          </c:extLst>
        </c:ser>
        <c:ser>
          <c:idx val="4"/>
          <c:order val="4"/>
          <c:tx>
            <c:strRef>
              <c:f>'Figure 1.7'!$B$7</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1.7'!$C$2:$F$2</c:f>
              <c:strCache>
                <c:ptCount val="4"/>
                <c:pt idx="0">
                  <c:v>Northern Territory</c:v>
                </c:pt>
                <c:pt idx="1">
                  <c:v>Queensland</c:v>
                </c:pt>
                <c:pt idx="2">
                  <c:v>South Australia</c:v>
                </c:pt>
                <c:pt idx="3">
                  <c:v>Western Australia</c:v>
                </c:pt>
              </c:strCache>
            </c:strRef>
          </c:cat>
          <c:val>
            <c:numRef>
              <c:f>'Figure 1.7'!$C$7:$F$7</c:f>
              <c:numCache>
                <c:formatCode>General</c:formatCode>
                <c:ptCount val="4"/>
                <c:pt idx="0">
                  <c:v>14</c:v>
                </c:pt>
                <c:pt idx="1">
                  <c:v>2</c:v>
                </c:pt>
                <c:pt idx="2">
                  <c:v>5</c:v>
                </c:pt>
                <c:pt idx="3">
                  <c:v>10</c:v>
                </c:pt>
              </c:numCache>
            </c:numRef>
          </c:val>
          <c:extLst>
            <c:ext xmlns:c16="http://schemas.microsoft.com/office/drawing/2014/chart" uri="{C3380CC4-5D6E-409C-BE32-E72D297353CC}">
              <c16:uniqueId val="{00000004-F7CB-3848-9C81-73E1CE531BB0}"/>
            </c:ext>
          </c:extLst>
        </c:ser>
        <c:dLbls>
          <c:showLegendKey val="0"/>
          <c:showVal val="0"/>
          <c:showCatName val="0"/>
          <c:showSerName val="0"/>
          <c:showPercent val="0"/>
          <c:showBubbleSize val="0"/>
        </c:dLbls>
        <c:gapWidth val="150"/>
        <c:overlap val="100"/>
        <c:axId val="223277440"/>
        <c:axId val="223278976"/>
      </c:barChart>
      <c:catAx>
        <c:axId val="223277440"/>
        <c:scaling>
          <c:orientation val="minMax"/>
        </c:scaling>
        <c:delete val="0"/>
        <c:axPos val="b"/>
        <c:numFmt formatCode="General" sourceLinked="0"/>
        <c:majorTickMark val="out"/>
        <c:minorTickMark val="none"/>
        <c:tickLblPos val="nextTo"/>
        <c:crossAx val="223278976"/>
        <c:crosses val="autoZero"/>
        <c:auto val="1"/>
        <c:lblAlgn val="ctr"/>
        <c:lblOffset val="100"/>
        <c:noMultiLvlLbl val="0"/>
      </c:catAx>
      <c:valAx>
        <c:axId val="223278976"/>
        <c:scaling>
          <c:orientation val="minMax"/>
          <c:max val="50"/>
        </c:scaling>
        <c:delete val="0"/>
        <c:axPos val="l"/>
        <c:majorGridlines>
          <c:spPr>
            <a:ln>
              <a:noFill/>
            </a:ln>
          </c:spPr>
        </c:majorGridlines>
        <c:numFmt formatCode="General" sourceLinked="1"/>
        <c:majorTickMark val="out"/>
        <c:minorTickMark val="none"/>
        <c:tickLblPos val="nextTo"/>
        <c:crossAx val="223277440"/>
        <c:crosses val="autoZero"/>
        <c:crossBetween val="between"/>
      </c:valAx>
    </c:plotArea>
    <c:legend>
      <c:legendPos val="b"/>
      <c:layout>
        <c:manualLayout>
          <c:xMode val="edge"/>
          <c:yMode val="edge"/>
          <c:x val="9.8530457605842753E-2"/>
          <c:y val="0.87713788683391325"/>
          <c:w val="0.84349852790140367"/>
          <c:h val="9.5084233656839393E-2"/>
        </c:manualLayout>
      </c:layou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Figure1.8!$B$3</c:f>
              <c:strCache>
                <c:ptCount val="1"/>
                <c:pt idx="0">
                  <c:v>New South Wales</c:v>
                </c:pt>
              </c:strCache>
            </c:strRef>
          </c:tx>
          <c:cat>
            <c:numRef>
              <c:f>Figure1.8!$C$2:$P$2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Figure1.8!$C$3:$P$3</c:f>
              <c:numCache>
                <c:formatCode>General</c:formatCode>
                <c:ptCount val="14"/>
                <c:pt idx="6" formatCode="0%">
                  <c:v>0.9</c:v>
                </c:pt>
                <c:pt idx="7" formatCode="0%">
                  <c:v>1</c:v>
                </c:pt>
                <c:pt idx="8" formatCode="0%">
                  <c:v>1</c:v>
                </c:pt>
              </c:numCache>
            </c:numRef>
          </c:val>
          <c:smooth val="0"/>
          <c:extLst>
            <c:ext xmlns:c16="http://schemas.microsoft.com/office/drawing/2014/chart" uri="{C3380CC4-5D6E-409C-BE32-E72D297353CC}">
              <c16:uniqueId val="{00000000-9655-9F49-A3D3-52BCF9860339}"/>
            </c:ext>
          </c:extLst>
        </c:ser>
        <c:ser>
          <c:idx val="1"/>
          <c:order val="1"/>
          <c:tx>
            <c:strRef>
              <c:f>Figure1.8!$B$4</c:f>
              <c:strCache>
                <c:ptCount val="1"/>
                <c:pt idx="0">
                  <c:v>Northern Territory</c:v>
                </c:pt>
              </c:strCache>
            </c:strRef>
          </c:tx>
          <c:cat>
            <c:numRef>
              <c:f>Figure1.8!$C$2:$P$2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Figure1.8!$C$4:$P$4</c:f>
              <c:numCache>
                <c:formatCode>0%</c:formatCode>
                <c:ptCount val="14"/>
                <c:pt idx="0">
                  <c:v>0.43333333333333335</c:v>
                </c:pt>
                <c:pt idx="1">
                  <c:v>0.10256410256410256</c:v>
                </c:pt>
                <c:pt idx="2">
                  <c:v>0.28301886792452829</c:v>
                </c:pt>
                <c:pt idx="3">
                  <c:v>0.234375</c:v>
                </c:pt>
                <c:pt idx="4">
                  <c:v>0.33823529411764708</c:v>
                </c:pt>
                <c:pt idx="5">
                  <c:v>0.54</c:v>
                </c:pt>
                <c:pt idx="6">
                  <c:v>0.45</c:v>
                </c:pt>
                <c:pt idx="7">
                  <c:v>0.43</c:v>
                </c:pt>
                <c:pt idx="8">
                  <c:v>0.48</c:v>
                </c:pt>
                <c:pt idx="9">
                  <c:v>0.41</c:v>
                </c:pt>
                <c:pt idx="10">
                  <c:v>0.42</c:v>
                </c:pt>
                <c:pt idx="11">
                  <c:v>0.33</c:v>
                </c:pt>
                <c:pt idx="12">
                  <c:v>0.42</c:v>
                </c:pt>
                <c:pt idx="13">
                  <c:v>0.32558139534883723</c:v>
                </c:pt>
              </c:numCache>
            </c:numRef>
          </c:val>
          <c:smooth val="0"/>
          <c:extLst>
            <c:ext xmlns:c16="http://schemas.microsoft.com/office/drawing/2014/chart" uri="{C3380CC4-5D6E-409C-BE32-E72D297353CC}">
              <c16:uniqueId val="{00000001-9655-9F49-A3D3-52BCF9860339}"/>
            </c:ext>
          </c:extLst>
        </c:ser>
        <c:ser>
          <c:idx val="2"/>
          <c:order val="2"/>
          <c:tx>
            <c:strRef>
              <c:f>Figure1.8!$B$5</c:f>
              <c:strCache>
                <c:ptCount val="1"/>
                <c:pt idx="0">
                  <c:v>Queensland</c:v>
                </c:pt>
              </c:strCache>
            </c:strRef>
          </c:tx>
          <c:cat>
            <c:numRef>
              <c:f>Figure1.8!$C$2:$P$2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Figure1.8!$C$5:$P$5</c:f>
              <c:numCache>
                <c:formatCode>General</c:formatCode>
                <c:ptCount val="14"/>
                <c:pt idx="5" formatCode="0%">
                  <c:v>0.83</c:v>
                </c:pt>
                <c:pt idx="9" formatCode="0%">
                  <c:v>1</c:v>
                </c:pt>
                <c:pt idx="10" formatCode="0%">
                  <c:v>1</c:v>
                </c:pt>
                <c:pt idx="11" formatCode="0%">
                  <c:v>0.5</c:v>
                </c:pt>
                <c:pt idx="12" formatCode="0%">
                  <c:v>0.5</c:v>
                </c:pt>
                <c:pt idx="13" formatCode="0%">
                  <c:v>1</c:v>
                </c:pt>
              </c:numCache>
            </c:numRef>
          </c:val>
          <c:smooth val="0"/>
          <c:extLst>
            <c:ext xmlns:c16="http://schemas.microsoft.com/office/drawing/2014/chart" uri="{C3380CC4-5D6E-409C-BE32-E72D297353CC}">
              <c16:uniqueId val="{00000002-9655-9F49-A3D3-52BCF9860339}"/>
            </c:ext>
          </c:extLst>
        </c:ser>
        <c:ser>
          <c:idx val="3"/>
          <c:order val="3"/>
          <c:tx>
            <c:strRef>
              <c:f>Figure1.8!$B$6</c:f>
              <c:strCache>
                <c:ptCount val="1"/>
                <c:pt idx="0">
                  <c:v>South Australia</c:v>
                </c:pt>
              </c:strCache>
            </c:strRef>
          </c:tx>
          <c:marker>
            <c:symbol val="circle"/>
            <c:size val="7"/>
          </c:marker>
          <c:cat>
            <c:numRef>
              <c:f>Figure1.8!$C$2:$P$2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Figure1.8!$C$6:$P$6</c:f>
              <c:numCache>
                <c:formatCode>0%</c:formatCode>
                <c:ptCount val="14"/>
                <c:pt idx="0">
                  <c:v>0.25</c:v>
                </c:pt>
                <c:pt idx="1">
                  <c:v>0.63636363636363635</c:v>
                </c:pt>
                <c:pt idx="2">
                  <c:v>0.41666666666666669</c:v>
                </c:pt>
                <c:pt idx="3">
                  <c:v>#N/A</c:v>
                </c:pt>
                <c:pt idx="4">
                  <c:v>0.6</c:v>
                </c:pt>
                <c:pt idx="5">
                  <c:v>0.81</c:v>
                </c:pt>
                <c:pt idx="6">
                  <c:v>0.6</c:v>
                </c:pt>
                <c:pt idx="7">
                  <c:v>0.76</c:v>
                </c:pt>
                <c:pt idx="8">
                  <c:v>0.45</c:v>
                </c:pt>
                <c:pt idx="9">
                  <c:v>0.21</c:v>
                </c:pt>
                <c:pt idx="10">
                  <c:v>0.28000000000000003</c:v>
                </c:pt>
                <c:pt idx="11">
                  <c:v>0.27</c:v>
                </c:pt>
                <c:pt idx="12">
                  <c:v>1</c:v>
                </c:pt>
                <c:pt idx="13">
                  <c:v>0.33333333333333331</c:v>
                </c:pt>
              </c:numCache>
            </c:numRef>
          </c:val>
          <c:smooth val="0"/>
          <c:extLst>
            <c:ext xmlns:c16="http://schemas.microsoft.com/office/drawing/2014/chart" uri="{C3380CC4-5D6E-409C-BE32-E72D297353CC}">
              <c16:uniqueId val="{00000003-9655-9F49-A3D3-52BCF9860339}"/>
            </c:ext>
          </c:extLst>
        </c:ser>
        <c:ser>
          <c:idx val="4"/>
          <c:order val="4"/>
          <c:tx>
            <c:strRef>
              <c:f>Figure1.8!$B$7</c:f>
              <c:strCache>
                <c:ptCount val="1"/>
                <c:pt idx="0">
                  <c:v>Western Australia</c:v>
                </c:pt>
              </c:strCache>
            </c:strRef>
          </c:tx>
          <c:cat>
            <c:numRef>
              <c:f>Figure1.8!$C$2:$P$2</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Figure1.8!$C$7:$P$7</c:f>
              <c:numCache>
                <c:formatCode>0%</c:formatCode>
                <c:ptCount val="14"/>
                <c:pt idx="0">
                  <c:v>0.38181818181818183</c:v>
                </c:pt>
                <c:pt idx="1">
                  <c:v>0.25757575757575757</c:v>
                </c:pt>
                <c:pt idx="2">
                  <c:v>0.34285714285714286</c:v>
                </c:pt>
                <c:pt idx="3">
                  <c:v>0.39743589743589741</c:v>
                </c:pt>
                <c:pt idx="4">
                  <c:v>0.57971014492753625</c:v>
                </c:pt>
                <c:pt idx="5">
                  <c:v>0.61333333333333329</c:v>
                </c:pt>
                <c:pt idx="6">
                  <c:v>0.59</c:v>
                </c:pt>
                <c:pt idx="7">
                  <c:v>0.66</c:v>
                </c:pt>
                <c:pt idx="8">
                  <c:v>0.67</c:v>
                </c:pt>
                <c:pt idx="9">
                  <c:v>0.55000000000000004</c:v>
                </c:pt>
                <c:pt idx="10">
                  <c:v>0.38</c:v>
                </c:pt>
                <c:pt idx="11">
                  <c:v>0.35</c:v>
                </c:pt>
                <c:pt idx="12">
                  <c:v>0.5</c:v>
                </c:pt>
                <c:pt idx="13">
                  <c:v>0.27777777777777779</c:v>
                </c:pt>
              </c:numCache>
            </c:numRef>
          </c:val>
          <c:smooth val="0"/>
          <c:extLst>
            <c:ext xmlns:c16="http://schemas.microsoft.com/office/drawing/2014/chart" uri="{C3380CC4-5D6E-409C-BE32-E72D297353CC}">
              <c16:uniqueId val="{00000004-9655-9F49-A3D3-52BCF9860339}"/>
            </c:ext>
          </c:extLst>
        </c:ser>
        <c:dLbls>
          <c:showLegendKey val="0"/>
          <c:showVal val="0"/>
          <c:showCatName val="0"/>
          <c:showSerName val="0"/>
          <c:showPercent val="0"/>
          <c:showBubbleSize val="0"/>
        </c:dLbls>
        <c:marker val="1"/>
        <c:smooth val="0"/>
        <c:axId val="223713920"/>
        <c:axId val="224076160"/>
      </c:lineChart>
      <c:catAx>
        <c:axId val="223713920"/>
        <c:scaling>
          <c:orientation val="minMax"/>
        </c:scaling>
        <c:delete val="0"/>
        <c:axPos val="b"/>
        <c:numFmt formatCode="General" sourceLinked="1"/>
        <c:majorTickMark val="out"/>
        <c:minorTickMark val="none"/>
        <c:tickLblPos val="nextTo"/>
        <c:crossAx val="224076160"/>
        <c:crosses val="autoZero"/>
        <c:auto val="1"/>
        <c:lblAlgn val="ctr"/>
        <c:lblOffset val="100"/>
        <c:noMultiLvlLbl val="0"/>
      </c:catAx>
      <c:valAx>
        <c:axId val="224076160"/>
        <c:scaling>
          <c:orientation val="minMax"/>
          <c:max val="1"/>
        </c:scaling>
        <c:delete val="0"/>
        <c:axPos val="l"/>
        <c:majorGridlines>
          <c:spPr>
            <a:ln>
              <a:noFill/>
            </a:ln>
          </c:spPr>
        </c:majorGridlines>
        <c:numFmt formatCode="0%" sourceLinked="0"/>
        <c:majorTickMark val="out"/>
        <c:minorTickMark val="none"/>
        <c:tickLblPos val="nextTo"/>
        <c:crossAx val="223713920"/>
        <c:crosses val="autoZero"/>
        <c:crossBetween val="between"/>
      </c:valAx>
    </c:plotArea>
    <c:legend>
      <c:legendPos val="b"/>
      <c:layout>
        <c:manualLayout>
          <c:xMode val="edge"/>
          <c:yMode val="edge"/>
          <c:x val="9.1855272956022194E-2"/>
          <c:y val="0.85054822943162978"/>
          <c:w val="0.88225383221493581"/>
          <c:h val="0.12740105392007917"/>
        </c:manualLayout>
      </c:layout>
      <c:overlay val="0"/>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0.20485</cdr:x>
      <cdr:y>0.05788</cdr:y>
    </cdr:from>
    <cdr:to>
      <cdr:x>0.36873</cdr:x>
      <cdr:y>0.32249</cdr:y>
    </cdr:to>
    <cdr:sp macro="" textlink="">
      <cdr:nvSpPr>
        <cdr:cNvPr id="2" name="Text Box 1"/>
        <cdr:cNvSpPr txBox="1"/>
      </cdr:nvSpPr>
      <cdr:spPr>
        <a:xfrm xmlns:a="http://schemas.openxmlformats.org/drawingml/2006/main">
          <a:off x="1143000" y="2000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AU" sz="1100"/>
        </a:p>
      </cdr:txBody>
    </cdr:sp>
  </cdr:relSizeAnchor>
  <cdr:relSizeAnchor xmlns:cdr="http://schemas.openxmlformats.org/drawingml/2006/chartDrawing">
    <cdr:from>
      <cdr:x>0.22021</cdr:x>
      <cdr:y>0.07993</cdr:y>
    </cdr:from>
    <cdr:to>
      <cdr:x>0.38409</cdr:x>
      <cdr:y>0.34454</cdr:y>
    </cdr:to>
    <cdr:sp macro="" textlink="">
      <cdr:nvSpPr>
        <cdr:cNvPr id="3" name="Text Box 2"/>
        <cdr:cNvSpPr txBox="1"/>
      </cdr:nvSpPr>
      <cdr:spPr>
        <a:xfrm xmlns:a="http://schemas.openxmlformats.org/drawingml/2006/main">
          <a:off x="1228725" y="2762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AU" sz="1100"/>
        </a:p>
      </cdr:txBody>
    </cdr:sp>
  </cdr:relSizeAnchor>
  <cdr:relSizeAnchor xmlns:cdr="http://schemas.openxmlformats.org/drawingml/2006/chartDrawing">
    <cdr:from>
      <cdr:x>0.19461</cdr:x>
      <cdr:y>0.05237</cdr:y>
    </cdr:from>
    <cdr:to>
      <cdr:x>0.25777</cdr:x>
      <cdr:y>0.11577</cdr:y>
    </cdr:to>
    <cdr:sp macro="" textlink="">
      <cdr:nvSpPr>
        <cdr:cNvPr id="4" name="Text Box 3"/>
        <cdr:cNvSpPr txBox="1"/>
      </cdr:nvSpPr>
      <cdr:spPr>
        <a:xfrm xmlns:a="http://schemas.openxmlformats.org/drawingml/2006/main">
          <a:off x="1085850" y="180975"/>
          <a:ext cx="352425" cy="2190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effectLst/>
              <a:latin typeface="+mn-lt"/>
              <a:ea typeface="+mn-ea"/>
              <a:cs typeface="+mn-cs"/>
            </a:rPr>
            <a:t>†</a:t>
          </a:r>
          <a:endParaRPr lang="en-AU" sz="1100"/>
        </a:p>
      </cdr:txBody>
    </cdr:sp>
  </cdr:relSizeAnchor>
  <cdr:relSizeAnchor xmlns:cdr="http://schemas.openxmlformats.org/drawingml/2006/chartDrawing">
    <cdr:from>
      <cdr:x>0.15022</cdr:x>
      <cdr:y>0.44653</cdr:y>
    </cdr:from>
    <cdr:to>
      <cdr:x>0.3141</cdr:x>
      <cdr:y>0.71114</cdr:y>
    </cdr:to>
    <cdr:sp macro="" textlink="">
      <cdr:nvSpPr>
        <cdr:cNvPr id="5" name="Text Box 4"/>
        <cdr:cNvSpPr txBox="1"/>
      </cdr:nvSpPr>
      <cdr:spPr>
        <a:xfrm xmlns:a="http://schemas.openxmlformats.org/drawingml/2006/main">
          <a:off x="838200" y="15430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AU" sz="1100"/>
        </a:p>
      </cdr:txBody>
    </cdr:sp>
  </cdr:relSizeAnchor>
  <cdr:relSizeAnchor xmlns:cdr="http://schemas.openxmlformats.org/drawingml/2006/chartDrawing">
    <cdr:from>
      <cdr:x>0.12632</cdr:x>
      <cdr:y>0.41896</cdr:y>
    </cdr:from>
    <cdr:to>
      <cdr:x>0.17753</cdr:x>
      <cdr:y>0.49338</cdr:y>
    </cdr:to>
    <cdr:sp macro="" textlink="">
      <cdr:nvSpPr>
        <cdr:cNvPr id="6" name="Text Box 5"/>
        <cdr:cNvSpPr txBox="1"/>
      </cdr:nvSpPr>
      <cdr:spPr>
        <a:xfrm xmlns:a="http://schemas.openxmlformats.org/drawingml/2006/main">
          <a:off x="704850" y="1447801"/>
          <a:ext cx="285750" cy="2571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t>*</a:t>
          </a:r>
        </a:p>
      </cdr:txBody>
    </cdr:sp>
  </cdr:relSizeAnchor>
</c:userShapes>
</file>

<file path=word/theme/theme1.xml><?xml version="1.0" encoding="utf-8"?>
<a:theme xmlns:a="http://schemas.openxmlformats.org/drawingml/2006/main" name="Office Theme">
  <a:themeElements>
    <a:clrScheme name="Adjacency">
      <a:dk1>
        <a:srgbClr val="2F2B20"/>
      </a:dk1>
      <a:lt1>
        <a:srgbClr val="FFFFFF"/>
      </a:lt1>
      <a:dk2>
        <a:srgbClr val="675E47"/>
      </a:dk2>
      <a:lt2>
        <a:srgbClr val="DFDCB7"/>
      </a:lt2>
      <a:accent1>
        <a:srgbClr val="A9A57C"/>
      </a:accent1>
      <a:accent2>
        <a:srgbClr val="9CBEBD"/>
      </a:accent2>
      <a:accent3>
        <a:srgbClr val="D2CB6C"/>
      </a:accent3>
      <a:accent4>
        <a:srgbClr val="95A39D"/>
      </a:accent4>
      <a:accent5>
        <a:srgbClr val="C89F5D"/>
      </a:accent5>
      <a:accent6>
        <a:srgbClr val="B1A089"/>
      </a:accent6>
      <a:hlink>
        <a:srgbClr val="D25814"/>
      </a:hlink>
      <a:folHlink>
        <a:srgbClr val="849A0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Hun20</b:Tag>
    <b:SourceType>DocumentFromInternetSite</b:SourceType>
    <b:Guid>{400EC4A3-88DD-4F92-B07C-A273D2F2E15F}</b:Guid>
    <b:Title>Biosecurity (Human Biosecurity Emergency) (Human Coronavirus with pandemic potential) (Emergency requirements for remote communities) Determination 2020.</b:Title>
    <b:Year>2020</b:Year>
    <b:Author>
      <b:Author>
        <b:NameList>
          <b:Person>
            <b:Last>Hunt</b:Last>
            <b:First>G.</b:First>
          </b:Person>
        </b:NameList>
      </b:Author>
    </b:Author>
    <b:Month>March</b:Month>
    <b:Day>26</b:Day>
    <b:YearAccessed>2021</b:YearAccessed>
    <b:MonthAccessed>June</b:MonthAccessed>
    <b:DayAccessed>2</b:DayAccessed>
    <b:URL>https://www.legislation.gov.au/Details/F2020L00324</b:URL>
    <b:RefOrder>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4EC14280DC3224EA5EDDFE4A567C1BF" ma:contentTypeVersion="7" ma:contentTypeDescription="Create a new document." ma:contentTypeScope="" ma:versionID="145cdd7bf1f874489b01663f0585120f">
  <xsd:schema xmlns:xsd="http://www.w3.org/2001/XMLSchema" xmlns:xs="http://www.w3.org/2001/XMLSchema" xmlns:p="http://schemas.microsoft.com/office/2006/metadata/properties" xmlns:ns3="4e6ae8e0-d165-4b13-bedf-b02d56adc795" xmlns:ns4="0223e7bf-334c-4699-a62c-f597971041d1" targetNamespace="http://schemas.microsoft.com/office/2006/metadata/properties" ma:root="true" ma:fieldsID="46a1a8d41d00c4bf98b238a4cc28a53f" ns3:_="" ns4:_="">
    <xsd:import namespace="4e6ae8e0-d165-4b13-bedf-b02d56adc795"/>
    <xsd:import namespace="0223e7bf-334c-4699-a62c-f597971041d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6ae8e0-d165-4b13-bedf-b02d56adc79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23e7bf-334c-4699-a62c-f597971041d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264B4CE-27C0-4707-8453-D885A61EC0CF}">
  <ds:schemaRefs>
    <ds:schemaRef ds:uri="http://schemas.openxmlformats.org/officeDocument/2006/bibliography"/>
  </ds:schemaRefs>
</ds:datastoreItem>
</file>

<file path=customXml/itemProps2.xml><?xml version="1.0" encoding="utf-8"?>
<ds:datastoreItem xmlns:ds="http://schemas.openxmlformats.org/officeDocument/2006/customXml" ds:itemID="{11CB35FB-6C84-454D-952C-E806C9FCA40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1A9E5D7-A527-4561-BCC0-B553312B1BEA}">
  <ds:schemaRefs>
    <ds:schemaRef ds:uri="http://schemas.microsoft.com/sharepoint/v3/contenttype/forms"/>
  </ds:schemaRefs>
</ds:datastoreItem>
</file>

<file path=customXml/itemProps4.xml><?xml version="1.0" encoding="utf-8"?>
<ds:datastoreItem xmlns:ds="http://schemas.openxmlformats.org/officeDocument/2006/customXml" ds:itemID="{4D0BA489-73B5-4245-8B3C-F973515F53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6ae8e0-d165-4b13-bedf-b02d56adc795"/>
    <ds:schemaRef ds:uri="0223e7bf-334c-4699-a62c-f59797104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21755</Words>
  <Characters>113562</Characters>
  <Application>Microsoft Office Word</Application>
  <DocSecurity>0</DocSecurity>
  <Lines>6680</Lines>
  <Paragraphs>5638</Paragraphs>
  <ScaleCrop>false</ScaleCrop>
  <HeadingPairs>
    <vt:vector size="2" baseType="variant">
      <vt:variant>
        <vt:lpstr>Title</vt:lpstr>
      </vt:variant>
      <vt:variant>
        <vt:i4>1</vt:i4>
      </vt:variant>
    </vt:vector>
  </HeadingPairs>
  <TitlesOfParts>
    <vt:vector size="1" baseType="lpstr">
      <vt:lpstr>Australian Trachoma Surveillance Report 2020</vt:lpstr>
    </vt:vector>
  </TitlesOfParts>
  <Manager/>
  <Company/>
  <LinksUpToDate>false</LinksUpToDate>
  <CharactersWithSpaces>129679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Trachoma Surveillance Report 2020</dc:title>
  <dc:subject/>
  <dc:creator>Kirby Institute, UNSW</dc:creator>
  <cp:keywords/>
  <dc:description/>
  <cp:lastModifiedBy>Dominic O'Flynn</cp:lastModifiedBy>
  <cp:revision>2</cp:revision>
  <cp:lastPrinted>2018-07-03T03:20:00Z</cp:lastPrinted>
  <dcterms:created xsi:type="dcterms:W3CDTF">2022-03-08T05:14:00Z</dcterms:created>
  <dcterms:modified xsi:type="dcterms:W3CDTF">2022-03-08T05:14:00Z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MSDOCTYPE">
    <vt:lpwstr/>
  </property>
  <property fmtid="{D5CDD505-2E9C-101B-9397-08002B2CF9AE}" pid="3" name="DraftType">
    <vt:lpwstr/>
  </property>
  <property fmtid="{D5CDD505-2E9C-101B-9397-08002B2CF9AE}" pid="4" name="WPLUSServerName">
    <vt:lpwstr/>
  </property>
  <property fmtid="{D5CDD505-2E9C-101B-9397-08002B2CF9AE}" pid="5" name="WPLUSDataBaseName">
    <vt:lpwstr/>
  </property>
  <property fmtid="{D5CDD505-2E9C-101B-9397-08002B2CF9AE}" pid="6" name="WPLUSDocumentUNID">
    <vt:lpwstr/>
  </property>
  <property fmtid="{D5CDD505-2E9C-101B-9397-08002B2CF9AE}" pid="7" name="NeverSavedToNT">
    <vt:lpwstr/>
  </property>
  <property fmtid="{D5CDD505-2E9C-101B-9397-08002B2CF9AE}" pid="8" name="ContentTypeId">
    <vt:lpwstr>0x01010084EC14280DC3224EA5EDDFE4A567C1BF</vt:lpwstr>
  </property>
</Properties>
</file>