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2E78" w14:textId="77777777" w:rsidR="006224AB" w:rsidRDefault="009D6CAA">
      <w:pPr>
        <w:pStyle w:val="BodyText"/>
        <w:ind w:left="2703"/>
        <w:rPr>
          <w:rFonts w:ascii="Times New Roman"/>
          <w:sz w:val="20"/>
        </w:rPr>
      </w:pPr>
      <w:r>
        <w:rPr>
          <w:rFonts w:ascii="Times New Roman"/>
          <w:noProof/>
          <w:sz w:val="20"/>
        </w:rPr>
        <w:drawing>
          <wp:inline distT="0" distB="0" distL="0" distR="0" wp14:anchorId="38572F11" wp14:editId="38572F12">
            <wp:extent cx="2495254" cy="1131570"/>
            <wp:effectExtent l="0" t="0" r="0" b="0"/>
            <wp:docPr id="1" name="Image 1" descr="Department of Health and Aged Care Cres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Department of Health and Aged Care Crest "/>
                    <pic:cNvPicPr/>
                  </pic:nvPicPr>
                  <pic:blipFill>
                    <a:blip r:embed="rId7" cstate="print"/>
                    <a:stretch>
                      <a:fillRect/>
                    </a:stretch>
                  </pic:blipFill>
                  <pic:spPr>
                    <a:xfrm>
                      <a:off x="0" y="0"/>
                      <a:ext cx="2495254" cy="1131570"/>
                    </a:xfrm>
                    <a:prstGeom prst="rect">
                      <a:avLst/>
                    </a:prstGeom>
                  </pic:spPr>
                </pic:pic>
              </a:graphicData>
            </a:graphic>
          </wp:inline>
        </w:drawing>
      </w:r>
    </w:p>
    <w:p w14:paraId="38572E79" w14:textId="77777777" w:rsidR="006224AB" w:rsidRDefault="006224AB">
      <w:pPr>
        <w:pStyle w:val="BodyText"/>
        <w:rPr>
          <w:rFonts w:ascii="Times New Roman"/>
          <w:sz w:val="20"/>
        </w:rPr>
      </w:pPr>
    </w:p>
    <w:p w14:paraId="38572E7A" w14:textId="77777777" w:rsidR="006224AB" w:rsidRDefault="009D6CAA">
      <w:pPr>
        <w:pStyle w:val="Title"/>
      </w:pPr>
      <w:r>
        <w:t>Statement</w:t>
      </w:r>
      <w:r>
        <w:rPr>
          <w:spacing w:val="-10"/>
        </w:rPr>
        <w:t xml:space="preserve"> </w:t>
      </w:r>
      <w:r>
        <w:t>of</w:t>
      </w:r>
      <w:r>
        <w:rPr>
          <w:spacing w:val="-9"/>
        </w:rPr>
        <w:t xml:space="preserve"> </w:t>
      </w:r>
      <w:r>
        <w:rPr>
          <w:spacing w:val="-2"/>
        </w:rPr>
        <w:t>Intent</w:t>
      </w:r>
    </w:p>
    <w:p w14:paraId="38572E7B" w14:textId="77777777" w:rsidR="006224AB" w:rsidRDefault="006224AB">
      <w:pPr>
        <w:pStyle w:val="BodyText"/>
        <w:spacing w:before="7"/>
        <w:rPr>
          <w:rFonts w:ascii="Cambria"/>
          <w:b/>
          <w:sz w:val="28"/>
        </w:rPr>
      </w:pPr>
    </w:p>
    <w:p w14:paraId="38572E7C" w14:textId="77777777" w:rsidR="006224AB" w:rsidRDefault="009D6CAA">
      <w:pPr>
        <w:pStyle w:val="BodyText"/>
        <w:spacing w:before="1"/>
        <w:ind w:left="118" w:right="199"/>
      </w:pPr>
      <w:r>
        <w:t xml:space="preserve">This Statement of Intent (SOI) responds to the Statement of Expectations (SOE) provided by the Minister for Health and Aged Care to me on 21 June 2023, concerning certain departmental regulatory functions under the </w:t>
      </w:r>
      <w:r>
        <w:rPr>
          <w:i/>
        </w:rPr>
        <w:t>Regulator Performance</w:t>
      </w:r>
      <w:r>
        <w:rPr>
          <w:i/>
          <w:spacing w:val="-3"/>
        </w:rPr>
        <w:t xml:space="preserve"> </w:t>
      </w:r>
      <w:r>
        <w:rPr>
          <w:i/>
        </w:rPr>
        <w:t>(RMG</w:t>
      </w:r>
      <w:r>
        <w:rPr>
          <w:i/>
          <w:spacing w:val="-4"/>
        </w:rPr>
        <w:t xml:space="preserve"> </w:t>
      </w:r>
      <w:r>
        <w:rPr>
          <w:i/>
        </w:rPr>
        <w:t>128)</w:t>
      </w:r>
      <w:r>
        <w:rPr>
          <w:i/>
          <w:spacing w:val="-4"/>
        </w:rPr>
        <w:t xml:space="preserve"> </w:t>
      </w:r>
      <w:r>
        <w:rPr>
          <w:i/>
        </w:rPr>
        <w:t>(“The</w:t>
      </w:r>
      <w:r>
        <w:rPr>
          <w:i/>
          <w:spacing w:val="-3"/>
        </w:rPr>
        <w:t xml:space="preserve"> </w:t>
      </w:r>
      <w:r>
        <w:rPr>
          <w:i/>
        </w:rPr>
        <w:t>Guide”).</w:t>
      </w:r>
      <w:r>
        <w:rPr>
          <w:i/>
          <w:spacing w:val="-3"/>
        </w:rPr>
        <w:t xml:space="preserve"> </w:t>
      </w:r>
      <w:r>
        <w:t>It</w:t>
      </w:r>
      <w:r>
        <w:rPr>
          <w:spacing w:val="-3"/>
        </w:rPr>
        <w:t xml:space="preserve"> </w:t>
      </w:r>
      <w:r>
        <w:t>sets</w:t>
      </w:r>
      <w:r>
        <w:rPr>
          <w:spacing w:val="-4"/>
        </w:rPr>
        <w:t xml:space="preserve"> </w:t>
      </w:r>
      <w:r>
        <w:t>out</w:t>
      </w:r>
      <w:r>
        <w:rPr>
          <w:spacing w:val="-3"/>
        </w:rPr>
        <w:t xml:space="preserve"> </w:t>
      </w:r>
      <w:r>
        <w:t>my</w:t>
      </w:r>
      <w:r>
        <w:rPr>
          <w:spacing w:val="-3"/>
        </w:rPr>
        <w:t xml:space="preserve"> </w:t>
      </w:r>
      <w:r>
        <w:t>intentions</w:t>
      </w:r>
      <w:r>
        <w:rPr>
          <w:spacing w:val="-4"/>
        </w:rPr>
        <w:t xml:space="preserve"> </w:t>
      </w:r>
      <w:r>
        <w:t>regarding</w:t>
      </w:r>
      <w:r>
        <w:rPr>
          <w:spacing w:val="-3"/>
        </w:rPr>
        <w:t xml:space="preserve"> </w:t>
      </w:r>
      <w:r>
        <w:t>how</w:t>
      </w:r>
      <w:r>
        <w:rPr>
          <w:spacing w:val="-4"/>
        </w:rPr>
        <w:t xml:space="preserve"> </w:t>
      </w:r>
      <w:r>
        <w:t>our regulators and regulatory functions will deliver on those expectations to achieve regulatory objectives, carry out regulatory functions, and exercise powers.</w:t>
      </w:r>
    </w:p>
    <w:p w14:paraId="38572E7D" w14:textId="77777777" w:rsidR="006224AB" w:rsidRDefault="006224AB">
      <w:pPr>
        <w:pStyle w:val="BodyText"/>
      </w:pPr>
    </w:p>
    <w:p w14:paraId="38572E7E" w14:textId="77777777" w:rsidR="006224AB" w:rsidRDefault="009D6CAA">
      <w:pPr>
        <w:pStyle w:val="Heading1"/>
      </w:pPr>
      <w:r>
        <w:rPr>
          <w:spacing w:val="-2"/>
        </w:rPr>
        <w:t>Introduction</w:t>
      </w:r>
    </w:p>
    <w:p w14:paraId="38572E7F" w14:textId="77777777" w:rsidR="006224AB" w:rsidRDefault="009D6CAA">
      <w:pPr>
        <w:pStyle w:val="BodyText"/>
        <w:spacing w:before="1"/>
        <w:ind w:left="118" w:right="175"/>
      </w:pPr>
      <w:r>
        <w:t xml:space="preserve">The Health and Aged Care portfolio has 11 participating regulators or regulatory functions, of which three are portfolio regulators who have their own SOIs – Professional Services Review, the Aged Care Quality and Safety Commission, </w:t>
      </w:r>
      <w:proofErr w:type="gramStart"/>
      <w:r>
        <w:t>and,</w:t>
      </w:r>
      <w:proofErr w:type="gramEnd"/>
      <w:r>
        <w:t xml:space="preserve"> Sport Integrity Australia. Two of the departmental regulators which involve statutory</w:t>
      </w:r>
      <w:r>
        <w:rPr>
          <w:spacing w:val="-4"/>
        </w:rPr>
        <w:t xml:space="preserve"> </w:t>
      </w:r>
      <w:r>
        <w:t>appointments,</w:t>
      </w:r>
      <w:r>
        <w:rPr>
          <w:spacing w:val="-4"/>
        </w:rPr>
        <w:t xml:space="preserve"> </w:t>
      </w:r>
      <w:r>
        <w:t>the</w:t>
      </w:r>
      <w:r>
        <w:rPr>
          <w:spacing w:val="-4"/>
        </w:rPr>
        <w:t xml:space="preserve"> </w:t>
      </w:r>
      <w:r>
        <w:t>Gene</w:t>
      </w:r>
      <w:r>
        <w:rPr>
          <w:spacing w:val="-4"/>
        </w:rPr>
        <w:t xml:space="preserve"> </w:t>
      </w:r>
      <w:r>
        <w:t>Technology</w:t>
      </w:r>
      <w:r>
        <w:rPr>
          <w:spacing w:val="-4"/>
        </w:rPr>
        <w:t xml:space="preserve"> </w:t>
      </w:r>
      <w:proofErr w:type="gramStart"/>
      <w:r>
        <w:t>Regulator</w:t>
      </w:r>
      <w:proofErr w:type="gramEnd"/>
      <w:r>
        <w:rPr>
          <w:spacing w:val="-3"/>
        </w:rPr>
        <w:t xml:space="preserve"> </w:t>
      </w:r>
      <w:r>
        <w:t>and</w:t>
      </w:r>
      <w:r>
        <w:rPr>
          <w:spacing w:val="-5"/>
        </w:rPr>
        <w:t xml:space="preserve"> </w:t>
      </w:r>
      <w:r>
        <w:t>the</w:t>
      </w:r>
      <w:r>
        <w:rPr>
          <w:spacing w:val="-4"/>
        </w:rPr>
        <w:t xml:space="preserve"> </w:t>
      </w:r>
      <w:r>
        <w:t>Executive</w:t>
      </w:r>
      <w:r>
        <w:rPr>
          <w:spacing w:val="-4"/>
        </w:rPr>
        <w:t xml:space="preserve"> </w:t>
      </w:r>
      <w:r>
        <w:t xml:space="preserve">Director of the Australian Industrial Chemicals Introduction Scheme, also have their own </w:t>
      </w:r>
      <w:r>
        <w:rPr>
          <w:spacing w:val="-4"/>
        </w:rPr>
        <w:t>SOIs.</w:t>
      </w:r>
    </w:p>
    <w:p w14:paraId="38572E80" w14:textId="77777777" w:rsidR="006224AB" w:rsidRDefault="006224AB">
      <w:pPr>
        <w:pStyle w:val="BodyText"/>
        <w:spacing w:before="12"/>
        <w:rPr>
          <w:sz w:val="23"/>
        </w:rPr>
      </w:pPr>
    </w:p>
    <w:p w14:paraId="38572E82" w14:textId="0A7AE2E2" w:rsidR="006224AB" w:rsidRDefault="009D6CAA" w:rsidP="001D2F29">
      <w:pPr>
        <w:pStyle w:val="BodyText"/>
        <w:ind w:left="118" w:right="175"/>
      </w:pPr>
      <w:r>
        <w:t>This</w:t>
      </w:r>
      <w:r>
        <w:rPr>
          <w:spacing w:val="-4"/>
        </w:rPr>
        <w:t xml:space="preserve"> </w:t>
      </w:r>
      <w:r>
        <w:t>SOI</w:t>
      </w:r>
      <w:r>
        <w:rPr>
          <w:spacing w:val="-3"/>
        </w:rPr>
        <w:t xml:space="preserve"> </w:t>
      </w:r>
      <w:r>
        <w:t>implements</w:t>
      </w:r>
      <w:r>
        <w:rPr>
          <w:spacing w:val="-4"/>
        </w:rPr>
        <w:t xml:space="preserve"> </w:t>
      </w:r>
      <w:r>
        <w:t>the</w:t>
      </w:r>
      <w:r>
        <w:rPr>
          <w:spacing w:val="-3"/>
        </w:rPr>
        <w:t xml:space="preserve"> </w:t>
      </w:r>
      <w:r>
        <w:t>intents</w:t>
      </w:r>
      <w:r>
        <w:rPr>
          <w:spacing w:val="-4"/>
        </w:rPr>
        <w:t xml:space="preserve"> </w:t>
      </w:r>
      <w:r>
        <w:t>of</w:t>
      </w:r>
      <w:r>
        <w:rPr>
          <w:spacing w:val="-4"/>
        </w:rPr>
        <w:t xml:space="preserve"> </w:t>
      </w:r>
      <w:r>
        <w:t>the</w:t>
      </w:r>
      <w:r>
        <w:rPr>
          <w:spacing w:val="-3"/>
        </w:rPr>
        <w:t xml:space="preserve"> </w:t>
      </w:r>
      <w:r>
        <w:t>Regulator</w:t>
      </w:r>
      <w:r>
        <w:rPr>
          <w:spacing w:val="-2"/>
        </w:rPr>
        <w:t xml:space="preserve"> </w:t>
      </w:r>
      <w:r>
        <w:t>Performance</w:t>
      </w:r>
      <w:r>
        <w:rPr>
          <w:spacing w:val="-3"/>
        </w:rPr>
        <w:t xml:space="preserve"> </w:t>
      </w:r>
      <w:r>
        <w:t>Guide</w:t>
      </w:r>
      <w:r>
        <w:rPr>
          <w:spacing w:val="-3"/>
        </w:rPr>
        <w:t xml:space="preserve"> </w:t>
      </w:r>
      <w:r>
        <w:t>for</w:t>
      </w:r>
      <w:r>
        <w:rPr>
          <w:spacing w:val="-2"/>
        </w:rPr>
        <w:t xml:space="preserve"> </w:t>
      </w:r>
      <w:r>
        <w:t>the remaining six departmental regulatory functions:</w:t>
      </w:r>
    </w:p>
    <w:p w14:paraId="275EBEE9" w14:textId="77777777" w:rsidR="00612571" w:rsidRDefault="00612571" w:rsidP="001D2F29">
      <w:pPr>
        <w:pStyle w:val="BodyText"/>
        <w:ind w:left="118" w:right="175"/>
      </w:pPr>
    </w:p>
    <w:p w14:paraId="38572E83" w14:textId="77777777" w:rsidR="006224AB" w:rsidRDefault="009D6CAA">
      <w:pPr>
        <w:pStyle w:val="ListParagraph"/>
        <w:numPr>
          <w:ilvl w:val="0"/>
          <w:numId w:val="2"/>
        </w:numPr>
        <w:tabs>
          <w:tab w:val="left" w:pos="838"/>
        </w:tabs>
        <w:spacing w:before="1" w:line="308" w:lineRule="exact"/>
        <w:rPr>
          <w:sz w:val="24"/>
        </w:rPr>
      </w:pPr>
      <w:r>
        <w:rPr>
          <w:sz w:val="24"/>
        </w:rPr>
        <w:t>regulatory</w:t>
      </w:r>
      <w:r>
        <w:rPr>
          <w:spacing w:val="-7"/>
          <w:sz w:val="24"/>
        </w:rPr>
        <w:t xml:space="preserve"> </w:t>
      </w:r>
      <w:r>
        <w:rPr>
          <w:sz w:val="24"/>
        </w:rPr>
        <w:t>oversight</w:t>
      </w:r>
      <w:r>
        <w:rPr>
          <w:spacing w:val="-2"/>
          <w:sz w:val="24"/>
        </w:rPr>
        <w:t xml:space="preserve"> </w:t>
      </w:r>
      <w:r>
        <w:rPr>
          <w:sz w:val="24"/>
        </w:rPr>
        <w:t>of</w:t>
      </w:r>
      <w:r>
        <w:rPr>
          <w:spacing w:val="-6"/>
          <w:sz w:val="24"/>
        </w:rPr>
        <w:t xml:space="preserve"> </w:t>
      </w:r>
      <w:r>
        <w:rPr>
          <w:sz w:val="24"/>
        </w:rPr>
        <w:t>therapeutic</w:t>
      </w:r>
      <w:r>
        <w:rPr>
          <w:spacing w:val="-3"/>
          <w:sz w:val="24"/>
        </w:rPr>
        <w:t xml:space="preserve"> </w:t>
      </w:r>
      <w:r>
        <w:rPr>
          <w:spacing w:val="-4"/>
          <w:sz w:val="24"/>
        </w:rPr>
        <w:t>goods</w:t>
      </w:r>
    </w:p>
    <w:p w14:paraId="38572E84" w14:textId="77777777" w:rsidR="006224AB" w:rsidRDefault="009D6CAA">
      <w:pPr>
        <w:pStyle w:val="ListParagraph"/>
        <w:numPr>
          <w:ilvl w:val="0"/>
          <w:numId w:val="2"/>
        </w:numPr>
        <w:tabs>
          <w:tab w:val="left" w:pos="838"/>
        </w:tabs>
        <w:spacing w:line="308" w:lineRule="exact"/>
        <w:rPr>
          <w:sz w:val="24"/>
        </w:rPr>
      </w:pPr>
      <w:r>
        <w:rPr>
          <w:sz w:val="24"/>
        </w:rPr>
        <w:t>regulatory</w:t>
      </w:r>
      <w:r>
        <w:rPr>
          <w:spacing w:val="-5"/>
          <w:sz w:val="24"/>
        </w:rPr>
        <w:t xml:space="preserve"> </w:t>
      </w:r>
      <w:r>
        <w:rPr>
          <w:sz w:val="24"/>
        </w:rPr>
        <w:t>oversight</w:t>
      </w:r>
      <w:r>
        <w:rPr>
          <w:spacing w:val="-2"/>
          <w:sz w:val="24"/>
        </w:rPr>
        <w:t xml:space="preserve"> </w:t>
      </w:r>
      <w:r>
        <w:rPr>
          <w:sz w:val="24"/>
        </w:rPr>
        <w:t>of</w:t>
      </w:r>
      <w:r>
        <w:rPr>
          <w:spacing w:val="-6"/>
          <w:sz w:val="24"/>
        </w:rPr>
        <w:t xml:space="preserve"> </w:t>
      </w:r>
      <w:r>
        <w:rPr>
          <w:sz w:val="24"/>
        </w:rPr>
        <w:t>controlled</w:t>
      </w:r>
      <w:r>
        <w:rPr>
          <w:spacing w:val="-3"/>
          <w:sz w:val="24"/>
        </w:rPr>
        <w:t xml:space="preserve"> </w:t>
      </w:r>
      <w:r>
        <w:rPr>
          <w:spacing w:val="-4"/>
          <w:sz w:val="24"/>
        </w:rPr>
        <w:t>drugs</w:t>
      </w:r>
    </w:p>
    <w:p w14:paraId="38572E85" w14:textId="77777777" w:rsidR="006224AB" w:rsidRDefault="009D6CAA">
      <w:pPr>
        <w:pStyle w:val="ListParagraph"/>
        <w:numPr>
          <w:ilvl w:val="0"/>
          <w:numId w:val="2"/>
        </w:numPr>
        <w:tabs>
          <w:tab w:val="left" w:pos="838"/>
        </w:tabs>
        <w:rPr>
          <w:sz w:val="24"/>
        </w:rPr>
      </w:pPr>
      <w:r>
        <w:rPr>
          <w:sz w:val="24"/>
        </w:rPr>
        <w:t>supporting</w:t>
      </w:r>
      <w:r>
        <w:rPr>
          <w:spacing w:val="-3"/>
          <w:sz w:val="24"/>
        </w:rPr>
        <w:t xml:space="preserve"> </w:t>
      </w:r>
      <w:r>
        <w:rPr>
          <w:sz w:val="24"/>
        </w:rPr>
        <w:t>access</w:t>
      </w:r>
      <w:r>
        <w:rPr>
          <w:spacing w:val="-2"/>
          <w:sz w:val="24"/>
        </w:rPr>
        <w:t xml:space="preserve"> </w:t>
      </w:r>
      <w:r>
        <w:rPr>
          <w:sz w:val="24"/>
        </w:rPr>
        <w:t>to</w:t>
      </w:r>
      <w:r>
        <w:rPr>
          <w:spacing w:val="-2"/>
          <w:sz w:val="24"/>
        </w:rPr>
        <w:t xml:space="preserve"> </w:t>
      </w:r>
      <w:r>
        <w:rPr>
          <w:sz w:val="24"/>
        </w:rPr>
        <w:t>high</w:t>
      </w:r>
      <w:r>
        <w:rPr>
          <w:spacing w:val="-3"/>
          <w:sz w:val="24"/>
        </w:rPr>
        <w:t xml:space="preserve"> </w:t>
      </w:r>
      <w:r>
        <w:rPr>
          <w:sz w:val="24"/>
        </w:rPr>
        <w:t>quality</w:t>
      </w:r>
      <w:r>
        <w:rPr>
          <w:spacing w:val="-2"/>
          <w:sz w:val="24"/>
        </w:rPr>
        <w:t xml:space="preserve"> </w:t>
      </w:r>
      <w:r>
        <w:rPr>
          <w:sz w:val="24"/>
        </w:rPr>
        <w:t>hearing</w:t>
      </w:r>
      <w:r>
        <w:rPr>
          <w:spacing w:val="-2"/>
          <w:sz w:val="24"/>
        </w:rPr>
        <w:t xml:space="preserve"> services</w:t>
      </w:r>
    </w:p>
    <w:p w14:paraId="38572E86" w14:textId="77777777" w:rsidR="006224AB" w:rsidRDefault="009D6CAA">
      <w:pPr>
        <w:pStyle w:val="ListParagraph"/>
        <w:numPr>
          <w:ilvl w:val="0"/>
          <w:numId w:val="2"/>
        </w:numPr>
        <w:tabs>
          <w:tab w:val="left" w:pos="838"/>
        </w:tabs>
        <w:spacing w:before="1"/>
        <w:rPr>
          <w:sz w:val="24"/>
        </w:rPr>
      </w:pPr>
      <w:r>
        <w:rPr>
          <w:sz w:val="24"/>
        </w:rPr>
        <w:t>supporting</w:t>
      </w:r>
      <w:r>
        <w:rPr>
          <w:spacing w:val="-4"/>
          <w:sz w:val="24"/>
        </w:rPr>
        <w:t xml:space="preserve"> </w:t>
      </w:r>
      <w:r>
        <w:rPr>
          <w:sz w:val="24"/>
        </w:rPr>
        <w:t>access</w:t>
      </w:r>
      <w:r>
        <w:rPr>
          <w:spacing w:val="-4"/>
          <w:sz w:val="24"/>
        </w:rPr>
        <w:t xml:space="preserve"> </w:t>
      </w:r>
      <w:r>
        <w:rPr>
          <w:sz w:val="24"/>
        </w:rPr>
        <w:t>to</w:t>
      </w:r>
      <w:r>
        <w:rPr>
          <w:spacing w:val="-4"/>
          <w:sz w:val="24"/>
        </w:rPr>
        <w:t xml:space="preserve"> </w:t>
      </w:r>
      <w:r>
        <w:rPr>
          <w:sz w:val="24"/>
        </w:rPr>
        <w:t>pharmaceutical</w:t>
      </w:r>
      <w:r>
        <w:rPr>
          <w:spacing w:val="-4"/>
          <w:sz w:val="24"/>
        </w:rPr>
        <w:t xml:space="preserve"> </w:t>
      </w:r>
      <w:r>
        <w:rPr>
          <w:spacing w:val="-2"/>
          <w:sz w:val="24"/>
        </w:rPr>
        <w:t>benefits</w:t>
      </w:r>
    </w:p>
    <w:p w14:paraId="38572E87" w14:textId="77777777" w:rsidR="006224AB" w:rsidRDefault="009D6CAA">
      <w:pPr>
        <w:pStyle w:val="ListParagraph"/>
        <w:numPr>
          <w:ilvl w:val="0"/>
          <w:numId w:val="2"/>
        </w:numPr>
        <w:tabs>
          <w:tab w:val="left" w:pos="838"/>
        </w:tabs>
        <w:spacing w:line="308" w:lineRule="exact"/>
        <w:rPr>
          <w:sz w:val="24"/>
        </w:rPr>
      </w:pPr>
      <w:r>
        <w:rPr>
          <w:sz w:val="24"/>
        </w:rPr>
        <w:t>supporting</w:t>
      </w:r>
      <w:r>
        <w:rPr>
          <w:spacing w:val="-4"/>
          <w:sz w:val="24"/>
        </w:rPr>
        <w:t xml:space="preserve"> </w:t>
      </w:r>
      <w:r>
        <w:rPr>
          <w:sz w:val="24"/>
        </w:rPr>
        <w:t>the</w:t>
      </w:r>
      <w:r>
        <w:rPr>
          <w:spacing w:val="-3"/>
          <w:sz w:val="24"/>
        </w:rPr>
        <w:t xml:space="preserve"> </w:t>
      </w:r>
      <w:r>
        <w:rPr>
          <w:sz w:val="24"/>
        </w:rPr>
        <w:t>integrity</w:t>
      </w:r>
      <w:r>
        <w:rPr>
          <w:spacing w:val="-3"/>
          <w:sz w:val="24"/>
        </w:rPr>
        <w:t xml:space="preserve"> </w:t>
      </w:r>
      <w:r>
        <w:rPr>
          <w:sz w:val="24"/>
        </w:rPr>
        <w:t>of</w:t>
      </w:r>
      <w:r>
        <w:rPr>
          <w:spacing w:val="-4"/>
          <w:sz w:val="24"/>
        </w:rPr>
        <w:t xml:space="preserve"> </w:t>
      </w:r>
      <w:r>
        <w:rPr>
          <w:sz w:val="24"/>
        </w:rPr>
        <w:t>health</w:t>
      </w:r>
      <w:r>
        <w:rPr>
          <w:spacing w:val="-3"/>
          <w:sz w:val="24"/>
        </w:rPr>
        <w:t xml:space="preserve"> </w:t>
      </w:r>
      <w:r>
        <w:rPr>
          <w:sz w:val="24"/>
        </w:rPr>
        <w:t>benefit</w:t>
      </w:r>
      <w:r>
        <w:rPr>
          <w:spacing w:val="-3"/>
          <w:sz w:val="24"/>
        </w:rPr>
        <w:t xml:space="preserve"> </w:t>
      </w:r>
      <w:r>
        <w:rPr>
          <w:spacing w:val="-2"/>
          <w:sz w:val="24"/>
        </w:rPr>
        <w:t>claims</w:t>
      </w:r>
    </w:p>
    <w:p w14:paraId="38572E88" w14:textId="77777777" w:rsidR="006224AB" w:rsidRDefault="009D6CAA">
      <w:pPr>
        <w:pStyle w:val="ListParagraph"/>
        <w:numPr>
          <w:ilvl w:val="0"/>
          <w:numId w:val="2"/>
        </w:numPr>
        <w:tabs>
          <w:tab w:val="left" w:pos="838"/>
        </w:tabs>
        <w:spacing w:line="308" w:lineRule="exact"/>
        <w:rPr>
          <w:sz w:val="24"/>
        </w:rPr>
      </w:pPr>
      <w:r>
        <w:rPr>
          <w:sz w:val="24"/>
        </w:rPr>
        <w:t>regulatory</w:t>
      </w:r>
      <w:r>
        <w:rPr>
          <w:spacing w:val="-6"/>
          <w:sz w:val="24"/>
        </w:rPr>
        <w:t xml:space="preserve"> </w:t>
      </w:r>
      <w:r>
        <w:rPr>
          <w:sz w:val="24"/>
        </w:rPr>
        <w:t>oversight</w:t>
      </w:r>
      <w:r>
        <w:rPr>
          <w:spacing w:val="-2"/>
          <w:sz w:val="24"/>
        </w:rPr>
        <w:t xml:space="preserve"> </w:t>
      </w:r>
      <w:r>
        <w:rPr>
          <w:sz w:val="24"/>
        </w:rPr>
        <w:t>of</w:t>
      </w:r>
      <w:r>
        <w:rPr>
          <w:spacing w:val="-6"/>
          <w:sz w:val="24"/>
        </w:rPr>
        <w:t xml:space="preserve"> </w:t>
      </w:r>
      <w:r>
        <w:rPr>
          <w:sz w:val="24"/>
        </w:rPr>
        <w:t>private</w:t>
      </w:r>
      <w:r>
        <w:rPr>
          <w:spacing w:val="-1"/>
          <w:sz w:val="24"/>
        </w:rPr>
        <w:t xml:space="preserve"> </w:t>
      </w:r>
      <w:r>
        <w:rPr>
          <w:sz w:val="24"/>
        </w:rPr>
        <w:t>health</w:t>
      </w:r>
      <w:r>
        <w:rPr>
          <w:spacing w:val="-3"/>
          <w:sz w:val="24"/>
        </w:rPr>
        <w:t xml:space="preserve"> </w:t>
      </w:r>
      <w:r>
        <w:rPr>
          <w:sz w:val="24"/>
        </w:rPr>
        <w:t>insurance</w:t>
      </w:r>
      <w:r>
        <w:rPr>
          <w:spacing w:val="-2"/>
          <w:sz w:val="24"/>
        </w:rPr>
        <w:t xml:space="preserve"> </w:t>
      </w:r>
      <w:r>
        <w:rPr>
          <w:sz w:val="24"/>
        </w:rPr>
        <w:t>and</w:t>
      </w:r>
      <w:r>
        <w:rPr>
          <w:spacing w:val="-3"/>
          <w:sz w:val="24"/>
        </w:rPr>
        <w:t xml:space="preserve"> </w:t>
      </w:r>
      <w:r>
        <w:rPr>
          <w:sz w:val="24"/>
        </w:rPr>
        <w:t>private</w:t>
      </w:r>
      <w:r>
        <w:rPr>
          <w:spacing w:val="-1"/>
          <w:sz w:val="24"/>
        </w:rPr>
        <w:t xml:space="preserve"> </w:t>
      </w:r>
      <w:r>
        <w:rPr>
          <w:spacing w:val="-2"/>
          <w:sz w:val="24"/>
        </w:rPr>
        <w:t>hospitals</w:t>
      </w:r>
    </w:p>
    <w:p w14:paraId="38572E89" w14:textId="77777777" w:rsidR="006224AB" w:rsidRDefault="009D6CAA">
      <w:pPr>
        <w:pStyle w:val="BodyText"/>
        <w:spacing w:before="199"/>
        <w:ind w:left="118" w:right="199"/>
      </w:pPr>
      <w:r>
        <w:t>This</w:t>
      </w:r>
      <w:r>
        <w:rPr>
          <w:spacing w:val="-5"/>
        </w:rPr>
        <w:t xml:space="preserve"> </w:t>
      </w:r>
      <w:r>
        <w:t>SOI</w:t>
      </w:r>
      <w:r>
        <w:rPr>
          <w:spacing w:val="-4"/>
        </w:rPr>
        <w:t xml:space="preserve"> </w:t>
      </w:r>
      <w:r>
        <w:t>outlines</w:t>
      </w:r>
      <w:r>
        <w:rPr>
          <w:spacing w:val="-5"/>
        </w:rPr>
        <w:t xml:space="preserve"> </w:t>
      </w:r>
      <w:r>
        <w:t>our</w:t>
      </w:r>
      <w:r>
        <w:rPr>
          <w:spacing w:val="-3"/>
        </w:rPr>
        <w:t xml:space="preserve"> </w:t>
      </w:r>
      <w:r>
        <w:t>approach</w:t>
      </w:r>
      <w:r>
        <w:rPr>
          <w:spacing w:val="-5"/>
        </w:rPr>
        <w:t xml:space="preserve"> </w:t>
      </w:r>
      <w:r>
        <w:t>to</w:t>
      </w:r>
      <w:r>
        <w:rPr>
          <w:spacing w:val="-4"/>
        </w:rPr>
        <w:t xml:space="preserve"> </w:t>
      </w:r>
      <w:r>
        <w:t>regulatory</w:t>
      </w:r>
      <w:r>
        <w:rPr>
          <w:spacing w:val="-6"/>
        </w:rPr>
        <w:t xml:space="preserve"> </w:t>
      </w:r>
      <w:r>
        <w:t>stewardship,</w:t>
      </w:r>
      <w:r>
        <w:rPr>
          <w:spacing w:val="-4"/>
        </w:rPr>
        <w:t xml:space="preserve"> </w:t>
      </w:r>
      <w:r>
        <w:t>integrating</w:t>
      </w:r>
      <w:r>
        <w:rPr>
          <w:spacing w:val="-4"/>
        </w:rPr>
        <w:t xml:space="preserve"> </w:t>
      </w:r>
      <w:r>
        <w:t>the</w:t>
      </w:r>
      <w:r>
        <w:rPr>
          <w:spacing w:val="-4"/>
        </w:rPr>
        <w:t xml:space="preserve"> </w:t>
      </w:r>
      <w:r>
        <w:t>principles of regulator best practice and stakeholder relationship management, the Government’s policy priorities, and innovation and regulatory change. It was prepared following consultation with each of the participating regulators or regulatory functions.</w:t>
      </w:r>
    </w:p>
    <w:p w14:paraId="38572E8A" w14:textId="77777777" w:rsidR="006224AB" w:rsidRDefault="006224AB">
      <w:pPr>
        <w:pStyle w:val="BodyText"/>
        <w:spacing w:before="4"/>
        <w:rPr>
          <w:sz w:val="23"/>
        </w:rPr>
      </w:pPr>
    </w:p>
    <w:p w14:paraId="38572E8B" w14:textId="77777777" w:rsidR="006224AB" w:rsidRDefault="009D6CAA">
      <w:pPr>
        <w:pStyle w:val="Heading1"/>
      </w:pPr>
      <w:r>
        <w:rPr>
          <w:spacing w:val="-2"/>
        </w:rPr>
        <w:t>Overview</w:t>
      </w:r>
    </w:p>
    <w:p w14:paraId="38572E8C" w14:textId="77777777" w:rsidR="006224AB" w:rsidRDefault="009D6CAA">
      <w:pPr>
        <w:pStyle w:val="BodyText"/>
        <w:spacing w:before="1"/>
        <w:ind w:left="118"/>
      </w:pPr>
      <w:r>
        <w:t>The regulatory environment in the health and aged care sector is complex and broad ranging.</w:t>
      </w:r>
      <w:r>
        <w:rPr>
          <w:spacing w:val="-4"/>
        </w:rPr>
        <w:t xml:space="preserve"> </w:t>
      </w:r>
      <w:r>
        <w:t>The</w:t>
      </w:r>
      <w:r>
        <w:rPr>
          <w:spacing w:val="-4"/>
        </w:rPr>
        <w:t xml:space="preserve"> </w:t>
      </w:r>
      <w:r>
        <w:t>Commonwealth,</w:t>
      </w:r>
      <w:r>
        <w:rPr>
          <w:spacing w:val="-4"/>
        </w:rPr>
        <w:t xml:space="preserve"> </w:t>
      </w:r>
      <w:r>
        <w:t>through</w:t>
      </w:r>
      <w:r>
        <w:rPr>
          <w:spacing w:val="-5"/>
        </w:rPr>
        <w:t xml:space="preserve"> </w:t>
      </w:r>
      <w:r>
        <w:t>the</w:t>
      </w:r>
      <w:r>
        <w:rPr>
          <w:spacing w:val="-4"/>
        </w:rPr>
        <w:t xml:space="preserve"> </w:t>
      </w:r>
      <w:r>
        <w:t>Department</w:t>
      </w:r>
      <w:r>
        <w:rPr>
          <w:spacing w:val="-4"/>
        </w:rPr>
        <w:t xml:space="preserve"> </w:t>
      </w:r>
      <w:r>
        <w:t>and</w:t>
      </w:r>
      <w:r>
        <w:rPr>
          <w:spacing w:val="-5"/>
        </w:rPr>
        <w:t xml:space="preserve"> </w:t>
      </w:r>
      <w:r>
        <w:t>its</w:t>
      </w:r>
      <w:r>
        <w:rPr>
          <w:spacing w:val="-5"/>
        </w:rPr>
        <w:t xml:space="preserve"> </w:t>
      </w:r>
      <w:r>
        <w:t>portfolio</w:t>
      </w:r>
      <w:r>
        <w:rPr>
          <w:spacing w:val="-4"/>
        </w:rPr>
        <w:t xml:space="preserve"> </w:t>
      </w:r>
      <w:r>
        <w:t>agencies,</w:t>
      </w:r>
      <w:r>
        <w:rPr>
          <w:spacing w:val="-4"/>
        </w:rPr>
        <w:t xml:space="preserve"> </w:t>
      </w:r>
      <w:r>
        <w:t xml:space="preserve">has significant responsibility for health services, including primary care and health insurance. Our regulators play a vital role administering legislation that covers thousands of professionals, </w:t>
      </w:r>
      <w:proofErr w:type="spellStart"/>
      <w:r>
        <w:t>organisations</w:t>
      </w:r>
      <w:proofErr w:type="spellEnd"/>
      <w:r>
        <w:t xml:space="preserve"> and businesses that support the health and wellbeing of Australians.</w:t>
      </w:r>
    </w:p>
    <w:p w14:paraId="38572E8D" w14:textId="77777777" w:rsidR="006224AB" w:rsidRDefault="006224AB">
      <w:pPr>
        <w:pStyle w:val="BodyText"/>
        <w:rPr>
          <w:sz w:val="20"/>
        </w:rPr>
      </w:pPr>
    </w:p>
    <w:p w14:paraId="38572E8E" w14:textId="77777777" w:rsidR="006224AB" w:rsidRDefault="006224AB">
      <w:pPr>
        <w:pStyle w:val="BodyText"/>
        <w:rPr>
          <w:sz w:val="20"/>
        </w:rPr>
      </w:pPr>
    </w:p>
    <w:p w14:paraId="38572E8F" w14:textId="77777777" w:rsidR="006224AB" w:rsidRDefault="006224AB">
      <w:pPr>
        <w:pStyle w:val="BodyText"/>
        <w:rPr>
          <w:sz w:val="20"/>
        </w:rPr>
      </w:pPr>
    </w:p>
    <w:p w14:paraId="38572E90" w14:textId="77777777" w:rsidR="006224AB" w:rsidRDefault="006224AB">
      <w:pPr>
        <w:pStyle w:val="BodyText"/>
        <w:spacing w:before="7"/>
        <w:rPr>
          <w:sz w:val="26"/>
        </w:rPr>
      </w:pPr>
    </w:p>
    <w:p w14:paraId="38572E91" w14:textId="77777777" w:rsidR="006224AB" w:rsidRDefault="009D6CAA">
      <w:pPr>
        <w:spacing w:before="95"/>
        <w:ind w:left="2868" w:right="2831"/>
        <w:jc w:val="center"/>
        <w:rPr>
          <w:rFonts w:ascii="Arial"/>
          <w:b/>
          <w:sz w:val="14"/>
        </w:rPr>
      </w:pPr>
      <w:r>
        <w:rPr>
          <w:rFonts w:ascii="Arial"/>
          <w:sz w:val="14"/>
        </w:rPr>
        <w:t>GPO</w:t>
      </w:r>
      <w:r>
        <w:rPr>
          <w:rFonts w:ascii="Arial"/>
          <w:spacing w:val="-4"/>
          <w:sz w:val="14"/>
        </w:rPr>
        <w:t xml:space="preserve"> </w:t>
      </w:r>
      <w:r>
        <w:rPr>
          <w:rFonts w:ascii="Arial"/>
          <w:sz w:val="14"/>
        </w:rPr>
        <w:t>Box</w:t>
      </w:r>
      <w:r>
        <w:rPr>
          <w:rFonts w:ascii="Arial"/>
          <w:spacing w:val="-4"/>
          <w:sz w:val="14"/>
        </w:rPr>
        <w:t xml:space="preserve"> </w:t>
      </w:r>
      <w:r>
        <w:rPr>
          <w:rFonts w:ascii="Arial"/>
          <w:sz w:val="14"/>
        </w:rPr>
        <w:t>9848</w:t>
      </w:r>
      <w:r>
        <w:rPr>
          <w:rFonts w:ascii="Arial"/>
          <w:spacing w:val="-5"/>
          <w:sz w:val="14"/>
        </w:rPr>
        <w:t xml:space="preserve"> </w:t>
      </w:r>
      <w:r>
        <w:rPr>
          <w:rFonts w:ascii="Arial"/>
          <w:sz w:val="14"/>
        </w:rPr>
        <w:t>Canberra</w:t>
      </w:r>
      <w:r>
        <w:rPr>
          <w:rFonts w:ascii="Arial"/>
          <w:spacing w:val="-5"/>
          <w:sz w:val="14"/>
        </w:rPr>
        <w:t xml:space="preserve"> </w:t>
      </w:r>
      <w:r>
        <w:rPr>
          <w:rFonts w:ascii="Arial"/>
          <w:sz w:val="14"/>
        </w:rPr>
        <w:t>ACT 2601</w:t>
      </w:r>
      <w:r>
        <w:rPr>
          <w:rFonts w:ascii="Arial"/>
          <w:spacing w:val="-2"/>
          <w:sz w:val="14"/>
        </w:rPr>
        <w:t xml:space="preserve"> </w:t>
      </w:r>
      <w:r>
        <w:rPr>
          <w:rFonts w:ascii="Arial"/>
          <w:b/>
          <w:sz w:val="14"/>
        </w:rPr>
        <w:t>-</w:t>
      </w:r>
      <w:r>
        <w:rPr>
          <w:rFonts w:ascii="Arial"/>
          <w:b/>
          <w:spacing w:val="-2"/>
          <w:sz w:val="14"/>
        </w:rPr>
        <w:t xml:space="preserve"> </w:t>
      </w:r>
      <w:hyperlink r:id="rId8">
        <w:r>
          <w:rPr>
            <w:rFonts w:ascii="Arial"/>
            <w:b/>
            <w:spacing w:val="-2"/>
            <w:sz w:val="14"/>
          </w:rPr>
          <w:t>www.health.gov.au</w:t>
        </w:r>
      </w:hyperlink>
    </w:p>
    <w:p w14:paraId="38572E92" w14:textId="77777777" w:rsidR="006224AB" w:rsidRDefault="006224AB">
      <w:pPr>
        <w:jc w:val="center"/>
        <w:rPr>
          <w:rFonts w:ascii="Arial"/>
          <w:sz w:val="14"/>
        </w:rPr>
        <w:sectPr w:rsidR="006224AB">
          <w:type w:val="continuous"/>
          <w:pgSz w:w="11910" w:h="16840"/>
          <w:pgMar w:top="540" w:right="1300" w:bottom="280" w:left="1300" w:header="720" w:footer="720" w:gutter="0"/>
          <w:cols w:space="720"/>
        </w:sectPr>
      </w:pPr>
    </w:p>
    <w:p w14:paraId="38572E93" w14:textId="77777777" w:rsidR="006224AB" w:rsidRDefault="009D6CAA">
      <w:pPr>
        <w:pStyle w:val="BodyText"/>
        <w:spacing w:before="1"/>
        <w:ind w:left="118" w:right="199"/>
      </w:pPr>
      <w:r>
        <w:lastRenderedPageBreak/>
        <w:t>Through</w:t>
      </w:r>
      <w:r>
        <w:rPr>
          <w:spacing w:val="-4"/>
        </w:rPr>
        <w:t xml:space="preserve"> </w:t>
      </w:r>
      <w:r>
        <w:t>our</w:t>
      </w:r>
      <w:r>
        <w:rPr>
          <w:spacing w:val="-2"/>
        </w:rPr>
        <w:t xml:space="preserve"> </w:t>
      </w:r>
      <w:r>
        <w:t>regulation,</w:t>
      </w:r>
      <w:r>
        <w:rPr>
          <w:spacing w:val="-3"/>
        </w:rPr>
        <w:t xml:space="preserve"> </w:t>
      </w:r>
      <w:r>
        <w:t>we</w:t>
      </w:r>
      <w:r>
        <w:rPr>
          <w:spacing w:val="-3"/>
        </w:rPr>
        <w:t xml:space="preserve"> </w:t>
      </w:r>
      <w:r>
        <w:t>aim</w:t>
      </w:r>
      <w:r>
        <w:rPr>
          <w:spacing w:val="-4"/>
        </w:rPr>
        <w:t xml:space="preserve"> </w:t>
      </w:r>
      <w:r>
        <w:t>to</w:t>
      </w:r>
      <w:r>
        <w:rPr>
          <w:spacing w:val="-3"/>
        </w:rPr>
        <w:t xml:space="preserve"> </w:t>
      </w:r>
      <w:r>
        <w:t>protect</w:t>
      </w:r>
      <w:r>
        <w:rPr>
          <w:spacing w:val="-3"/>
        </w:rPr>
        <w:t xml:space="preserve"> </w:t>
      </w:r>
      <w:r>
        <w:t>the</w:t>
      </w:r>
      <w:r>
        <w:rPr>
          <w:spacing w:val="-3"/>
        </w:rPr>
        <w:t xml:space="preserve"> </w:t>
      </w:r>
      <w:r>
        <w:t>health,</w:t>
      </w:r>
      <w:r>
        <w:rPr>
          <w:spacing w:val="-3"/>
        </w:rPr>
        <w:t xml:space="preserve"> </w:t>
      </w:r>
      <w:proofErr w:type="gramStart"/>
      <w:r>
        <w:t>safety</w:t>
      </w:r>
      <w:proofErr w:type="gramEnd"/>
      <w:r>
        <w:rPr>
          <w:spacing w:val="-3"/>
        </w:rPr>
        <w:t xml:space="preserve"> </w:t>
      </w:r>
      <w:r>
        <w:t>and</w:t>
      </w:r>
      <w:r>
        <w:rPr>
          <w:spacing w:val="-4"/>
        </w:rPr>
        <w:t xml:space="preserve"> </w:t>
      </w:r>
      <w:r>
        <w:t>well-being</w:t>
      </w:r>
      <w:r>
        <w:rPr>
          <w:spacing w:val="-3"/>
        </w:rPr>
        <w:t xml:space="preserve"> </w:t>
      </w:r>
      <w:r>
        <w:t>of</w:t>
      </w:r>
      <w:r>
        <w:rPr>
          <w:spacing w:val="-4"/>
        </w:rPr>
        <w:t xml:space="preserve"> </w:t>
      </w:r>
      <w:r>
        <w:t>all Australians, by identifying risks to human health and the environment, and managing those risks to prevent harm, through education and effective and proportionate compliance activities.</w:t>
      </w:r>
    </w:p>
    <w:p w14:paraId="38572E94" w14:textId="77777777" w:rsidR="006224AB" w:rsidRDefault="006224AB">
      <w:pPr>
        <w:pStyle w:val="BodyText"/>
        <w:spacing w:before="11"/>
        <w:rPr>
          <w:sz w:val="23"/>
        </w:rPr>
      </w:pPr>
    </w:p>
    <w:p w14:paraId="38572E95" w14:textId="77777777" w:rsidR="006224AB" w:rsidRDefault="009D6CAA">
      <w:pPr>
        <w:pStyle w:val="BodyText"/>
        <w:spacing w:before="1"/>
        <w:ind w:left="118"/>
      </w:pPr>
      <w:proofErr w:type="gramStart"/>
      <w:r>
        <w:t>A</w:t>
      </w:r>
      <w:r>
        <w:rPr>
          <w:spacing w:val="-3"/>
        </w:rPr>
        <w:t xml:space="preserve"> </w:t>
      </w:r>
      <w:r>
        <w:t>number</w:t>
      </w:r>
      <w:r>
        <w:rPr>
          <w:spacing w:val="-2"/>
        </w:rPr>
        <w:t xml:space="preserve"> </w:t>
      </w:r>
      <w:r>
        <w:t>of</w:t>
      </w:r>
      <w:proofErr w:type="gramEnd"/>
      <w:r>
        <w:rPr>
          <w:spacing w:val="-4"/>
        </w:rPr>
        <w:t xml:space="preserve"> </w:t>
      </w:r>
      <w:r>
        <w:t>significant</w:t>
      </w:r>
      <w:r>
        <w:rPr>
          <w:spacing w:val="-3"/>
        </w:rPr>
        <w:t xml:space="preserve"> </w:t>
      </w:r>
      <w:r>
        <w:t>events</w:t>
      </w:r>
      <w:r>
        <w:rPr>
          <w:spacing w:val="-4"/>
        </w:rPr>
        <w:t xml:space="preserve"> </w:t>
      </w:r>
      <w:r>
        <w:t>have</w:t>
      </w:r>
      <w:r>
        <w:rPr>
          <w:spacing w:val="-6"/>
        </w:rPr>
        <w:t xml:space="preserve"> </w:t>
      </w:r>
      <w:r>
        <w:t>tested</w:t>
      </w:r>
      <w:r>
        <w:rPr>
          <w:spacing w:val="-4"/>
        </w:rPr>
        <w:t xml:space="preserve"> </w:t>
      </w:r>
      <w:r>
        <w:t>our</w:t>
      </w:r>
      <w:r>
        <w:rPr>
          <w:spacing w:val="-2"/>
        </w:rPr>
        <w:t xml:space="preserve"> </w:t>
      </w:r>
      <w:r>
        <w:t>regulatory</w:t>
      </w:r>
      <w:r>
        <w:rPr>
          <w:spacing w:val="-3"/>
        </w:rPr>
        <w:t xml:space="preserve"> </w:t>
      </w:r>
      <w:r>
        <w:t>frameworks,</w:t>
      </w:r>
      <w:r>
        <w:rPr>
          <w:spacing w:val="-3"/>
        </w:rPr>
        <w:t xml:space="preserve"> </w:t>
      </w:r>
      <w:r>
        <w:t>including</w:t>
      </w:r>
      <w:r>
        <w:rPr>
          <w:spacing w:val="-3"/>
        </w:rPr>
        <w:t xml:space="preserve"> </w:t>
      </w:r>
      <w:r>
        <w:t>the Royal Commission into Aged Care Quality and Safety and the Productivity Commission report into mental health. The lessons learnt will be applied to our regulatory frameworks, including the continuation of more streamlined regulatory processes where regulators work within a more responsive framework for decision- making, without compromise to public health and safety.</w:t>
      </w:r>
    </w:p>
    <w:p w14:paraId="38572E96" w14:textId="77777777" w:rsidR="006224AB" w:rsidRDefault="006224AB">
      <w:pPr>
        <w:pStyle w:val="BodyText"/>
      </w:pPr>
    </w:p>
    <w:p w14:paraId="38572E97" w14:textId="77777777" w:rsidR="006224AB" w:rsidRDefault="009D6CAA">
      <w:pPr>
        <w:pStyle w:val="BodyText"/>
        <w:ind w:left="118" w:right="65"/>
      </w:pPr>
      <w:r>
        <w:t>In accordance with the requirements of the applicable legislation underpinning each function</w:t>
      </w:r>
      <w:r>
        <w:rPr>
          <w:spacing w:val="-3"/>
        </w:rPr>
        <w:t xml:space="preserve"> </w:t>
      </w:r>
      <w:r>
        <w:t>and</w:t>
      </w:r>
      <w:r>
        <w:rPr>
          <w:spacing w:val="-3"/>
        </w:rPr>
        <w:t xml:space="preserve"> </w:t>
      </w:r>
      <w:r>
        <w:t>consistent</w:t>
      </w:r>
      <w:r>
        <w:rPr>
          <w:spacing w:val="-2"/>
        </w:rPr>
        <w:t xml:space="preserve"> </w:t>
      </w:r>
      <w:r>
        <w:t>with</w:t>
      </w:r>
      <w:r>
        <w:rPr>
          <w:spacing w:val="-3"/>
        </w:rPr>
        <w:t xml:space="preserve"> </w:t>
      </w:r>
      <w:r>
        <w:t>the</w:t>
      </w:r>
      <w:r>
        <w:rPr>
          <w:spacing w:val="-2"/>
        </w:rPr>
        <w:t xml:space="preserve"> </w:t>
      </w:r>
      <w:r>
        <w:t>expectations</w:t>
      </w:r>
      <w:r>
        <w:rPr>
          <w:spacing w:val="-6"/>
        </w:rPr>
        <w:t xml:space="preserve"> </w:t>
      </w:r>
      <w:r>
        <w:t>outlined</w:t>
      </w:r>
      <w:r>
        <w:rPr>
          <w:spacing w:val="-3"/>
        </w:rPr>
        <w:t xml:space="preserve"> </w:t>
      </w:r>
      <w:r>
        <w:t>by</w:t>
      </w:r>
      <w:r>
        <w:rPr>
          <w:spacing w:val="-2"/>
        </w:rPr>
        <w:t xml:space="preserve"> </w:t>
      </w:r>
      <w:r>
        <w:t>the</w:t>
      </w:r>
      <w:r>
        <w:rPr>
          <w:spacing w:val="-2"/>
        </w:rPr>
        <w:t xml:space="preserve"> </w:t>
      </w:r>
      <w:r>
        <w:t>Minister,</w:t>
      </w:r>
      <w:r>
        <w:rPr>
          <w:spacing w:val="-2"/>
        </w:rPr>
        <w:t xml:space="preserve"> </w:t>
      </w:r>
      <w:r>
        <w:t>our</w:t>
      </w:r>
      <w:r>
        <w:rPr>
          <w:spacing w:val="-4"/>
        </w:rPr>
        <w:t xml:space="preserve"> </w:t>
      </w:r>
      <w:r>
        <w:t>regulators will continue to exercise their regulatory functions and powers in good faith and to the best of their ability.</w:t>
      </w:r>
    </w:p>
    <w:p w14:paraId="38572E98" w14:textId="77777777" w:rsidR="006224AB" w:rsidRDefault="006224AB">
      <w:pPr>
        <w:pStyle w:val="BodyText"/>
        <w:spacing w:before="11"/>
        <w:rPr>
          <w:sz w:val="23"/>
        </w:rPr>
      </w:pPr>
    </w:p>
    <w:p w14:paraId="38572E99" w14:textId="77777777" w:rsidR="006224AB" w:rsidRDefault="009D6CAA">
      <w:pPr>
        <w:pStyle w:val="Heading1"/>
        <w:spacing w:before="1"/>
      </w:pPr>
      <w:r>
        <w:t>Regulatory</w:t>
      </w:r>
      <w:r>
        <w:rPr>
          <w:spacing w:val="-3"/>
        </w:rPr>
        <w:t xml:space="preserve"> </w:t>
      </w:r>
      <w:r>
        <w:rPr>
          <w:spacing w:val="-2"/>
        </w:rPr>
        <w:t>stewardship</w:t>
      </w:r>
    </w:p>
    <w:p w14:paraId="38572E9A" w14:textId="77777777" w:rsidR="006224AB" w:rsidRDefault="009D6CAA">
      <w:pPr>
        <w:pStyle w:val="BodyText"/>
        <w:spacing w:before="1"/>
        <w:ind w:left="118" w:right="175"/>
      </w:pPr>
      <w:r>
        <w:t>Stewardship covers the range of functions that our regulators undertake to help ensure</w:t>
      </w:r>
      <w:r>
        <w:rPr>
          <w:spacing w:val="-3"/>
        </w:rPr>
        <w:t xml:space="preserve"> </w:t>
      </w:r>
      <w:r>
        <w:t>regulation</w:t>
      </w:r>
      <w:r>
        <w:rPr>
          <w:spacing w:val="-4"/>
        </w:rPr>
        <w:t xml:space="preserve"> </w:t>
      </w:r>
      <w:r>
        <w:t>is</w:t>
      </w:r>
      <w:r>
        <w:rPr>
          <w:spacing w:val="-4"/>
        </w:rPr>
        <w:t xml:space="preserve"> </w:t>
      </w:r>
      <w:r>
        <w:t>effective</w:t>
      </w:r>
      <w:r>
        <w:rPr>
          <w:spacing w:val="-3"/>
        </w:rPr>
        <w:t xml:space="preserve"> </w:t>
      </w:r>
      <w:r>
        <w:t>at</w:t>
      </w:r>
      <w:r>
        <w:rPr>
          <w:spacing w:val="-3"/>
        </w:rPr>
        <w:t xml:space="preserve"> </w:t>
      </w:r>
      <w:r>
        <w:t>meeting</w:t>
      </w:r>
      <w:r>
        <w:rPr>
          <w:spacing w:val="-3"/>
        </w:rPr>
        <w:t xml:space="preserve"> </w:t>
      </w:r>
      <w:r>
        <w:t>its</w:t>
      </w:r>
      <w:r>
        <w:rPr>
          <w:spacing w:val="-4"/>
        </w:rPr>
        <w:t xml:space="preserve"> </w:t>
      </w:r>
      <w:r>
        <w:t>objectives</w:t>
      </w:r>
      <w:r>
        <w:rPr>
          <w:spacing w:val="-4"/>
        </w:rPr>
        <w:t xml:space="preserve"> </w:t>
      </w:r>
      <w:r>
        <w:t>to</w:t>
      </w:r>
      <w:r>
        <w:rPr>
          <w:spacing w:val="-3"/>
        </w:rPr>
        <w:t xml:space="preserve"> </w:t>
      </w:r>
      <w:r>
        <w:t>protect</w:t>
      </w:r>
      <w:r>
        <w:rPr>
          <w:spacing w:val="-3"/>
        </w:rPr>
        <w:t xml:space="preserve"> </w:t>
      </w:r>
      <w:r>
        <w:t>the</w:t>
      </w:r>
      <w:r>
        <w:rPr>
          <w:spacing w:val="-3"/>
        </w:rPr>
        <w:t xml:space="preserve"> </w:t>
      </w:r>
      <w:r>
        <w:t>health</w:t>
      </w:r>
      <w:r>
        <w:rPr>
          <w:spacing w:val="-4"/>
        </w:rPr>
        <w:t xml:space="preserve"> </w:t>
      </w:r>
      <w:r>
        <w:t>and</w:t>
      </w:r>
      <w:r>
        <w:rPr>
          <w:spacing w:val="-4"/>
        </w:rPr>
        <w:t xml:space="preserve"> </w:t>
      </w:r>
      <w:r>
        <w:t>safety of the community while making regulation work as efficiently as possible. Effective regulatory stewardship will involve the adoption of a whole-of-system view of regulation, and taking a proactive, collaborative approach to the care of the regulatory systems which my department oversees.</w:t>
      </w:r>
    </w:p>
    <w:p w14:paraId="38572E9B" w14:textId="77777777" w:rsidR="006224AB" w:rsidRDefault="006224AB">
      <w:pPr>
        <w:pStyle w:val="BodyText"/>
      </w:pPr>
    </w:p>
    <w:p w14:paraId="38572E9D" w14:textId="3EF709E1" w:rsidR="006224AB" w:rsidRDefault="009D6CAA" w:rsidP="001D2F29">
      <w:pPr>
        <w:pStyle w:val="BodyText"/>
        <w:ind w:left="118"/>
        <w:rPr>
          <w:spacing w:val="-2"/>
        </w:rPr>
      </w:pPr>
      <w:r>
        <w:t>Our</w:t>
      </w:r>
      <w:r>
        <w:rPr>
          <w:spacing w:val="-1"/>
        </w:rPr>
        <w:t xml:space="preserve"> </w:t>
      </w:r>
      <w:r>
        <w:t>regulators</w:t>
      </w:r>
      <w:r>
        <w:rPr>
          <w:spacing w:val="-3"/>
        </w:rPr>
        <w:t xml:space="preserve"> </w:t>
      </w:r>
      <w:r>
        <w:t>will</w:t>
      </w:r>
      <w:r>
        <w:rPr>
          <w:spacing w:val="-3"/>
        </w:rPr>
        <w:t xml:space="preserve"> </w:t>
      </w:r>
      <w:r>
        <w:t>seek</w:t>
      </w:r>
      <w:r>
        <w:rPr>
          <w:spacing w:val="-1"/>
        </w:rPr>
        <w:t xml:space="preserve"> </w:t>
      </w:r>
      <w:r>
        <w:t>to</w:t>
      </w:r>
      <w:r>
        <w:rPr>
          <w:spacing w:val="-2"/>
        </w:rPr>
        <w:t xml:space="preserve"> </w:t>
      </w:r>
      <w:r>
        <w:t>embed</w:t>
      </w:r>
      <w:r>
        <w:rPr>
          <w:spacing w:val="-3"/>
        </w:rPr>
        <w:t xml:space="preserve"> </w:t>
      </w:r>
      <w:r>
        <w:t>the</w:t>
      </w:r>
      <w:r>
        <w:rPr>
          <w:spacing w:val="-2"/>
        </w:rPr>
        <w:t xml:space="preserve"> </w:t>
      </w:r>
      <w:r>
        <w:t>principles</w:t>
      </w:r>
      <w:r>
        <w:rPr>
          <w:spacing w:val="-2"/>
        </w:rPr>
        <w:t xml:space="preserve"> </w:t>
      </w:r>
      <w:r>
        <w:t>set</w:t>
      </w:r>
      <w:r>
        <w:rPr>
          <w:spacing w:val="-2"/>
        </w:rPr>
        <w:t xml:space="preserve"> </w:t>
      </w:r>
      <w:r>
        <w:t>out</w:t>
      </w:r>
      <w:r>
        <w:rPr>
          <w:spacing w:val="-2"/>
        </w:rPr>
        <w:t xml:space="preserve"> </w:t>
      </w:r>
      <w:r>
        <w:t>in</w:t>
      </w:r>
      <w:r>
        <w:rPr>
          <w:spacing w:val="-2"/>
        </w:rPr>
        <w:t xml:space="preserve"> </w:t>
      </w:r>
      <w:r>
        <w:t>The</w:t>
      </w:r>
      <w:r>
        <w:rPr>
          <w:spacing w:val="-2"/>
        </w:rPr>
        <w:t xml:space="preserve"> </w:t>
      </w:r>
      <w:r>
        <w:t>Guide</w:t>
      </w:r>
      <w:r>
        <w:rPr>
          <w:spacing w:val="-2"/>
        </w:rPr>
        <w:t xml:space="preserve"> </w:t>
      </w:r>
      <w:r>
        <w:t>and</w:t>
      </w:r>
      <w:r>
        <w:rPr>
          <w:spacing w:val="-2"/>
        </w:rPr>
        <w:t xml:space="preserve"> will:</w:t>
      </w:r>
    </w:p>
    <w:p w14:paraId="2642DB99" w14:textId="77777777" w:rsidR="00612571" w:rsidRDefault="00612571" w:rsidP="001D2F29">
      <w:pPr>
        <w:pStyle w:val="BodyText"/>
        <w:ind w:left="118"/>
      </w:pPr>
    </w:p>
    <w:p w14:paraId="38572E9E" w14:textId="77777777" w:rsidR="006224AB" w:rsidRDefault="009D6CAA">
      <w:pPr>
        <w:pStyle w:val="ListParagraph"/>
        <w:numPr>
          <w:ilvl w:val="0"/>
          <w:numId w:val="2"/>
        </w:numPr>
        <w:tabs>
          <w:tab w:val="left" w:pos="838"/>
        </w:tabs>
        <w:ind w:right="293"/>
        <w:rPr>
          <w:sz w:val="24"/>
        </w:rPr>
      </w:pPr>
      <w:r>
        <w:rPr>
          <w:sz w:val="24"/>
        </w:rPr>
        <w:t>view</w:t>
      </w:r>
      <w:r>
        <w:rPr>
          <w:spacing w:val="-4"/>
          <w:sz w:val="24"/>
        </w:rPr>
        <w:t xml:space="preserve"> </w:t>
      </w:r>
      <w:r>
        <w:rPr>
          <w:sz w:val="24"/>
        </w:rPr>
        <w:t>our</w:t>
      </w:r>
      <w:r>
        <w:rPr>
          <w:spacing w:val="-2"/>
          <w:sz w:val="24"/>
        </w:rPr>
        <w:t xml:space="preserve"> </w:t>
      </w:r>
      <w:r>
        <w:rPr>
          <w:sz w:val="24"/>
        </w:rPr>
        <w:t>regulatory</w:t>
      </w:r>
      <w:r>
        <w:rPr>
          <w:spacing w:val="-3"/>
          <w:sz w:val="24"/>
        </w:rPr>
        <w:t xml:space="preserve"> </w:t>
      </w:r>
      <w:r>
        <w:rPr>
          <w:sz w:val="24"/>
        </w:rPr>
        <w:t>systems</w:t>
      </w:r>
      <w:r>
        <w:rPr>
          <w:spacing w:val="-4"/>
          <w:sz w:val="24"/>
        </w:rPr>
        <w:t xml:space="preserve"> </w:t>
      </w:r>
      <w:r>
        <w:rPr>
          <w:sz w:val="24"/>
        </w:rPr>
        <w:t>as</w:t>
      </w:r>
      <w:r>
        <w:rPr>
          <w:spacing w:val="-4"/>
          <w:sz w:val="24"/>
        </w:rPr>
        <w:t xml:space="preserve"> </w:t>
      </w:r>
      <w:r>
        <w:rPr>
          <w:sz w:val="24"/>
        </w:rPr>
        <w:t>assets</w:t>
      </w:r>
      <w:r>
        <w:rPr>
          <w:spacing w:val="-4"/>
          <w:sz w:val="24"/>
        </w:rPr>
        <w:t xml:space="preserve"> </w:t>
      </w:r>
      <w:r>
        <w:rPr>
          <w:sz w:val="24"/>
        </w:rPr>
        <w:t>that</w:t>
      </w:r>
      <w:r>
        <w:rPr>
          <w:spacing w:val="-3"/>
          <w:sz w:val="24"/>
        </w:rPr>
        <w:t xml:space="preserve"> </w:t>
      </w:r>
      <w:r>
        <w:rPr>
          <w:sz w:val="24"/>
        </w:rPr>
        <w:t>need</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regularly</w:t>
      </w:r>
      <w:r>
        <w:rPr>
          <w:spacing w:val="-3"/>
          <w:sz w:val="24"/>
        </w:rPr>
        <w:t xml:space="preserve"> </w:t>
      </w:r>
      <w:r>
        <w:rPr>
          <w:sz w:val="24"/>
        </w:rPr>
        <w:t>reviewed</w:t>
      </w:r>
      <w:r>
        <w:rPr>
          <w:spacing w:val="-4"/>
          <w:sz w:val="24"/>
        </w:rPr>
        <w:t xml:space="preserve"> </w:t>
      </w:r>
      <w:r>
        <w:rPr>
          <w:sz w:val="24"/>
        </w:rPr>
        <w:t>and maintained to deliver effectively over time</w:t>
      </w:r>
    </w:p>
    <w:p w14:paraId="38572E9F" w14:textId="77777777" w:rsidR="006224AB" w:rsidRDefault="009D6CAA">
      <w:pPr>
        <w:pStyle w:val="ListParagraph"/>
        <w:numPr>
          <w:ilvl w:val="0"/>
          <w:numId w:val="2"/>
        </w:numPr>
        <w:tabs>
          <w:tab w:val="left" w:pos="838"/>
        </w:tabs>
        <w:rPr>
          <w:sz w:val="24"/>
        </w:rPr>
      </w:pPr>
      <w:r>
        <w:rPr>
          <w:sz w:val="24"/>
        </w:rPr>
        <w:t>take</w:t>
      </w:r>
      <w:r>
        <w:rPr>
          <w:spacing w:val="-3"/>
          <w:sz w:val="24"/>
        </w:rPr>
        <w:t xml:space="preserve"> </w:t>
      </w:r>
      <w:r>
        <w:rPr>
          <w:sz w:val="24"/>
        </w:rPr>
        <w:t>a</w:t>
      </w:r>
      <w:r>
        <w:rPr>
          <w:spacing w:val="-3"/>
          <w:sz w:val="24"/>
        </w:rPr>
        <w:t xml:space="preserve"> </w:t>
      </w:r>
      <w:r>
        <w:rPr>
          <w:sz w:val="24"/>
        </w:rPr>
        <w:t>whole-of-system,</w:t>
      </w:r>
      <w:r>
        <w:rPr>
          <w:spacing w:val="-2"/>
          <w:sz w:val="24"/>
        </w:rPr>
        <w:t xml:space="preserve"> </w:t>
      </w:r>
      <w:r>
        <w:rPr>
          <w:sz w:val="24"/>
        </w:rPr>
        <w:t>life-cycle</w:t>
      </w:r>
      <w:r>
        <w:rPr>
          <w:spacing w:val="-3"/>
          <w:sz w:val="24"/>
        </w:rPr>
        <w:t xml:space="preserve"> </w:t>
      </w:r>
      <w:r>
        <w:rPr>
          <w:sz w:val="24"/>
        </w:rPr>
        <w:t>view</w:t>
      </w:r>
      <w:r>
        <w:rPr>
          <w:spacing w:val="-3"/>
          <w:sz w:val="24"/>
        </w:rPr>
        <w:t xml:space="preserve"> </w:t>
      </w:r>
      <w:r>
        <w:rPr>
          <w:sz w:val="24"/>
        </w:rPr>
        <w:t>of</w:t>
      </w:r>
      <w:r>
        <w:rPr>
          <w:spacing w:val="-3"/>
          <w:sz w:val="24"/>
        </w:rPr>
        <w:t xml:space="preserve"> </w:t>
      </w:r>
      <w:r>
        <w:rPr>
          <w:spacing w:val="-2"/>
          <w:sz w:val="24"/>
        </w:rPr>
        <w:t>regulation</w:t>
      </w:r>
    </w:p>
    <w:p w14:paraId="38572EA0" w14:textId="77777777" w:rsidR="006224AB" w:rsidRDefault="009D6CAA">
      <w:pPr>
        <w:pStyle w:val="ListParagraph"/>
        <w:numPr>
          <w:ilvl w:val="0"/>
          <w:numId w:val="2"/>
        </w:numPr>
        <w:tabs>
          <w:tab w:val="left" w:pos="838"/>
        </w:tabs>
        <w:ind w:right="210"/>
        <w:rPr>
          <w:sz w:val="24"/>
        </w:rPr>
      </w:pPr>
      <w:r>
        <w:rPr>
          <w:sz w:val="24"/>
        </w:rPr>
        <w:t>adopt</w:t>
      </w:r>
      <w:r>
        <w:rPr>
          <w:spacing w:val="-3"/>
          <w:sz w:val="24"/>
        </w:rPr>
        <w:t xml:space="preserve"> </w:t>
      </w:r>
      <w:r>
        <w:rPr>
          <w:sz w:val="24"/>
        </w:rPr>
        <w:t>a</w:t>
      </w:r>
      <w:r>
        <w:rPr>
          <w:spacing w:val="-3"/>
          <w:sz w:val="24"/>
        </w:rPr>
        <w:t xml:space="preserve"> </w:t>
      </w:r>
      <w:r>
        <w:rPr>
          <w:sz w:val="24"/>
        </w:rPr>
        <w:t>proactive,</w:t>
      </w:r>
      <w:r>
        <w:rPr>
          <w:spacing w:val="-3"/>
          <w:sz w:val="24"/>
        </w:rPr>
        <w:t xml:space="preserve"> </w:t>
      </w:r>
      <w:r>
        <w:rPr>
          <w:sz w:val="24"/>
        </w:rPr>
        <w:t>collaborative</w:t>
      </w:r>
      <w:r>
        <w:rPr>
          <w:spacing w:val="-3"/>
          <w:sz w:val="24"/>
        </w:rPr>
        <w:t xml:space="preserve"> </w:t>
      </w:r>
      <w:r>
        <w:rPr>
          <w:sz w:val="24"/>
        </w:rPr>
        <w:t>approach</w:t>
      </w:r>
      <w:r>
        <w:rPr>
          <w:spacing w:val="-4"/>
          <w:sz w:val="24"/>
        </w:rPr>
        <w:t xml:space="preserve"> </w:t>
      </w:r>
      <w:r>
        <w:rPr>
          <w:sz w:val="24"/>
        </w:rPr>
        <w:t>to</w:t>
      </w:r>
      <w:r>
        <w:rPr>
          <w:spacing w:val="-5"/>
          <w:sz w:val="24"/>
        </w:rPr>
        <w:t xml:space="preserve"> </w:t>
      </w:r>
      <w:r>
        <w:rPr>
          <w:sz w:val="24"/>
        </w:rPr>
        <w:t>the</w:t>
      </w:r>
      <w:r>
        <w:rPr>
          <w:spacing w:val="-3"/>
          <w:sz w:val="24"/>
        </w:rPr>
        <w:t xml:space="preserve"> </w:t>
      </w:r>
      <w:r>
        <w:rPr>
          <w:sz w:val="24"/>
        </w:rPr>
        <w:t>monitoring</w:t>
      </w:r>
      <w:r>
        <w:rPr>
          <w:spacing w:val="-3"/>
          <w:sz w:val="24"/>
        </w:rPr>
        <w:t xml:space="preserve"> </w:t>
      </w:r>
      <w:r>
        <w:rPr>
          <w:sz w:val="24"/>
        </w:rPr>
        <w:t>and</w:t>
      </w:r>
      <w:r>
        <w:rPr>
          <w:spacing w:val="-4"/>
          <w:sz w:val="24"/>
        </w:rPr>
        <w:t xml:space="preserve"> </w:t>
      </w:r>
      <w:r>
        <w:rPr>
          <w:sz w:val="24"/>
        </w:rPr>
        <w:t>evaluation</w:t>
      </w:r>
      <w:r>
        <w:rPr>
          <w:spacing w:val="-4"/>
          <w:sz w:val="24"/>
        </w:rPr>
        <w:t xml:space="preserve"> </w:t>
      </w:r>
      <w:r>
        <w:rPr>
          <w:sz w:val="24"/>
        </w:rPr>
        <w:t>of our regulatory systems to ensure they remain fit-for-purpose</w:t>
      </w:r>
    </w:p>
    <w:p w14:paraId="38572EA1" w14:textId="77777777" w:rsidR="006224AB" w:rsidRDefault="006224AB">
      <w:pPr>
        <w:pStyle w:val="BodyText"/>
        <w:spacing w:before="1"/>
      </w:pPr>
    </w:p>
    <w:p w14:paraId="38572EA2" w14:textId="77777777" w:rsidR="006224AB" w:rsidRDefault="009D6CAA">
      <w:pPr>
        <w:pStyle w:val="BodyText"/>
        <w:ind w:left="118" w:right="175"/>
      </w:pPr>
      <w:r>
        <w:t>To achieve this, we will continue to engage with other Commonwealth regulators and</w:t>
      </w:r>
      <w:r>
        <w:rPr>
          <w:spacing w:val="-3"/>
        </w:rPr>
        <w:t xml:space="preserve"> </w:t>
      </w:r>
      <w:r>
        <w:t>portfolios</w:t>
      </w:r>
      <w:r>
        <w:rPr>
          <w:spacing w:val="-3"/>
        </w:rPr>
        <w:t xml:space="preserve"> </w:t>
      </w:r>
      <w:r>
        <w:t>and</w:t>
      </w:r>
      <w:r>
        <w:rPr>
          <w:spacing w:val="-3"/>
        </w:rPr>
        <w:t xml:space="preserve"> </w:t>
      </w:r>
      <w:r>
        <w:t>share</w:t>
      </w:r>
      <w:r>
        <w:rPr>
          <w:spacing w:val="-3"/>
        </w:rPr>
        <w:t xml:space="preserve"> </w:t>
      </w:r>
      <w:r>
        <w:t>our</w:t>
      </w:r>
      <w:r>
        <w:rPr>
          <w:spacing w:val="-4"/>
        </w:rPr>
        <w:t xml:space="preserve"> </w:t>
      </w:r>
      <w:r>
        <w:t>regulatory</w:t>
      </w:r>
      <w:r>
        <w:rPr>
          <w:spacing w:val="-3"/>
        </w:rPr>
        <w:t xml:space="preserve"> </w:t>
      </w:r>
      <w:r>
        <w:t>expertise</w:t>
      </w:r>
      <w:r>
        <w:rPr>
          <w:spacing w:val="-3"/>
        </w:rPr>
        <w:t xml:space="preserve"> </w:t>
      </w:r>
      <w:r>
        <w:t>to</w:t>
      </w:r>
      <w:r>
        <w:rPr>
          <w:spacing w:val="-3"/>
        </w:rPr>
        <w:t xml:space="preserve"> </w:t>
      </w:r>
      <w:r>
        <w:t>help</w:t>
      </w:r>
      <w:r>
        <w:rPr>
          <w:spacing w:val="-3"/>
        </w:rPr>
        <w:t xml:space="preserve"> </w:t>
      </w:r>
      <w:r>
        <w:t>drive</w:t>
      </w:r>
      <w:r>
        <w:rPr>
          <w:spacing w:val="-3"/>
        </w:rPr>
        <w:t xml:space="preserve"> </w:t>
      </w:r>
      <w:r>
        <w:t>improved</w:t>
      </w:r>
      <w:r>
        <w:rPr>
          <w:spacing w:val="-5"/>
        </w:rPr>
        <w:t xml:space="preserve"> </w:t>
      </w:r>
      <w:r>
        <w:t>regulator performance at a whole-of-system level.</w:t>
      </w:r>
    </w:p>
    <w:p w14:paraId="38572EA3" w14:textId="77777777" w:rsidR="006224AB" w:rsidRDefault="006224AB">
      <w:pPr>
        <w:pStyle w:val="BodyText"/>
        <w:spacing w:before="9"/>
        <w:rPr>
          <w:sz w:val="23"/>
        </w:rPr>
      </w:pPr>
    </w:p>
    <w:p w14:paraId="38572EA4" w14:textId="77777777" w:rsidR="006224AB" w:rsidRDefault="009D6CAA">
      <w:pPr>
        <w:pStyle w:val="Heading1"/>
        <w:spacing w:before="1"/>
      </w:pPr>
      <w:r>
        <w:t>Principles</w:t>
      </w:r>
      <w:r>
        <w:rPr>
          <w:spacing w:val="-4"/>
        </w:rPr>
        <w:t xml:space="preserve"> </w:t>
      </w:r>
      <w:r>
        <w:t>of</w:t>
      </w:r>
      <w:r>
        <w:rPr>
          <w:spacing w:val="-2"/>
        </w:rPr>
        <w:t xml:space="preserve"> </w:t>
      </w:r>
      <w:r>
        <w:t>regulator</w:t>
      </w:r>
      <w:r>
        <w:rPr>
          <w:spacing w:val="-3"/>
        </w:rPr>
        <w:t xml:space="preserve"> </w:t>
      </w:r>
      <w:r>
        <w:t>best</w:t>
      </w:r>
      <w:r>
        <w:rPr>
          <w:spacing w:val="-3"/>
        </w:rPr>
        <w:t xml:space="preserve"> </w:t>
      </w:r>
      <w:r>
        <w:rPr>
          <w:spacing w:val="-2"/>
        </w:rPr>
        <w:t>practice</w:t>
      </w:r>
    </w:p>
    <w:p w14:paraId="38572EA5" w14:textId="77777777" w:rsidR="006224AB" w:rsidRDefault="009D6CAA">
      <w:pPr>
        <w:pStyle w:val="BodyText"/>
        <w:spacing w:before="1"/>
        <w:ind w:left="118"/>
      </w:pPr>
      <w:r>
        <w:t>Consistent</w:t>
      </w:r>
      <w:r>
        <w:rPr>
          <w:spacing w:val="-3"/>
        </w:rPr>
        <w:t xml:space="preserve"> </w:t>
      </w:r>
      <w:r>
        <w:t>with</w:t>
      </w:r>
      <w:r>
        <w:rPr>
          <w:spacing w:val="-4"/>
        </w:rPr>
        <w:t xml:space="preserve"> </w:t>
      </w:r>
      <w:r>
        <w:t>the</w:t>
      </w:r>
      <w:r>
        <w:rPr>
          <w:spacing w:val="-3"/>
        </w:rPr>
        <w:t xml:space="preserve"> </w:t>
      </w:r>
      <w:r>
        <w:t>expectations</w:t>
      </w:r>
      <w:r>
        <w:rPr>
          <w:spacing w:val="-4"/>
        </w:rPr>
        <w:t xml:space="preserve"> </w:t>
      </w:r>
      <w:r>
        <w:t>of</w:t>
      </w:r>
      <w:r>
        <w:rPr>
          <w:spacing w:val="-4"/>
        </w:rPr>
        <w:t xml:space="preserve"> </w:t>
      </w:r>
      <w:r>
        <w:t>the</w:t>
      </w:r>
      <w:r>
        <w:rPr>
          <w:spacing w:val="-3"/>
        </w:rPr>
        <w:t xml:space="preserve"> </w:t>
      </w:r>
      <w:r>
        <w:t>Minister,</w:t>
      </w:r>
      <w:r>
        <w:rPr>
          <w:spacing w:val="-3"/>
        </w:rPr>
        <w:t xml:space="preserve"> </w:t>
      </w:r>
      <w:r>
        <w:t>our</w:t>
      </w:r>
      <w:r>
        <w:rPr>
          <w:spacing w:val="-2"/>
        </w:rPr>
        <w:t xml:space="preserve"> </w:t>
      </w:r>
      <w:r>
        <w:t>regulators</w:t>
      </w:r>
      <w:r>
        <w:rPr>
          <w:spacing w:val="-4"/>
        </w:rPr>
        <w:t xml:space="preserve"> </w:t>
      </w:r>
      <w:r>
        <w:t>will</w:t>
      </w:r>
      <w:r>
        <w:rPr>
          <w:spacing w:val="-4"/>
        </w:rPr>
        <w:t xml:space="preserve"> </w:t>
      </w:r>
      <w:r>
        <w:t>implement</w:t>
      </w:r>
      <w:r>
        <w:rPr>
          <w:spacing w:val="-3"/>
        </w:rPr>
        <w:t xml:space="preserve"> </w:t>
      </w:r>
      <w:r>
        <w:t xml:space="preserve">their functions in ways which support the three main principles of the </w:t>
      </w:r>
      <w:proofErr w:type="spellStart"/>
      <w:r>
        <w:rPr>
          <w:i/>
        </w:rPr>
        <w:t>The</w:t>
      </w:r>
      <w:proofErr w:type="spellEnd"/>
      <w:r>
        <w:rPr>
          <w:i/>
        </w:rPr>
        <w:t xml:space="preserve"> Guide</w:t>
      </w:r>
      <w:r>
        <w:t>:</w:t>
      </w:r>
    </w:p>
    <w:p w14:paraId="38572EA6" w14:textId="77777777" w:rsidR="006224AB" w:rsidRDefault="006224AB">
      <w:pPr>
        <w:pStyle w:val="BodyText"/>
      </w:pPr>
    </w:p>
    <w:p w14:paraId="38572EA7" w14:textId="77777777" w:rsidR="006224AB" w:rsidRDefault="009D6CAA">
      <w:pPr>
        <w:pStyle w:val="Heading1"/>
        <w:numPr>
          <w:ilvl w:val="0"/>
          <w:numId w:val="1"/>
        </w:numPr>
        <w:tabs>
          <w:tab w:val="left" w:pos="478"/>
        </w:tabs>
        <w:spacing w:line="297" w:lineRule="exact"/>
        <w:rPr>
          <w:b w:val="0"/>
        </w:rPr>
      </w:pPr>
      <w:r>
        <w:t>Continuous</w:t>
      </w:r>
      <w:r>
        <w:rPr>
          <w:spacing w:val="-5"/>
        </w:rPr>
        <w:t xml:space="preserve"> </w:t>
      </w:r>
      <w:r>
        <w:t>improvement</w:t>
      </w:r>
      <w:r>
        <w:rPr>
          <w:spacing w:val="-5"/>
        </w:rPr>
        <w:t xml:space="preserve"> </w:t>
      </w:r>
      <w:r>
        <w:t>and</w:t>
      </w:r>
      <w:r>
        <w:rPr>
          <w:spacing w:val="-5"/>
        </w:rPr>
        <w:t xml:space="preserve"> </w:t>
      </w:r>
      <w:r>
        <w:t>building</w:t>
      </w:r>
      <w:r>
        <w:rPr>
          <w:spacing w:val="-3"/>
        </w:rPr>
        <w:t xml:space="preserve"> </w:t>
      </w:r>
      <w:r>
        <w:rPr>
          <w:spacing w:val="-2"/>
        </w:rPr>
        <w:t>trust</w:t>
      </w:r>
    </w:p>
    <w:p w14:paraId="38572EA8" w14:textId="159CCA39" w:rsidR="006224AB" w:rsidRDefault="009D6CAA">
      <w:pPr>
        <w:pStyle w:val="BodyText"/>
        <w:spacing w:line="297" w:lineRule="exact"/>
        <w:ind w:left="118"/>
        <w:rPr>
          <w:spacing w:val="-2"/>
        </w:rPr>
      </w:pPr>
      <w:r>
        <w:t>Our</w:t>
      </w:r>
      <w:r>
        <w:rPr>
          <w:spacing w:val="-4"/>
        </w:rPr>
        <w:t xml:space="preserve"> </w:t>
      </w:r>
      <w:r>
        <w:t>regulators</w:t>
      </w:r>
      <w:r>
        <w:rPr>
          <w:spacing w:val="-2"/>
        </w:rPr>
        <w:t xml:space="preserve"> will:</w:t>
      </w:r>
    </w:p>
    <w:p w14:paraId="3B06AF2B" w14:textId="77777777" w:rsidR="00612571" w:rsidRDefault="00612571">
      <w:pPr>
        <w:pStyle w:val="BodyText"/>
        <w:spacing w:line="297" w:lineRule="exact"/>
        <w:ind w:left="118"/>
      </w:pPr>
    </w:p>
    <w:p w14:paraId="38572EAA" w14:textId="77777777" w:rsidR="006224AB" w:rsidRDefault="009D6CAA">
      <w:pPr>
        <w:pStyle w:val="ListParagraph"/>
        <w:numPr>
          <w:ilvl w:val="1"/>
          <w:numId w:val="1"/>
        </w:numPr>
        <w:tabs>
          <w:tab w:val="left" w:pos="838"/>
        </w:tabs>
        <w:ind w:right="1215"/>
        <w:rPr>
          <w:sz w:val="24"/>
        </w:rPr>
      </w:pPr>
      <w:r>
        <w:rPr>
          <w:sz w:val="24"/>
        </w:rPr>
        <w:t>adopt a whole-of-system perspective, continuously improving their performance,</w:t>
      </w:r>
      <w:r>
        <w:rPr>
          <w:spacing w:val="-4"/>
          <w:sz w:val="24"/>
        </w:rPr>
        <w:t xml:space="preserve"> </w:t>
      </w:r>
      <w:proofErr w:type="gramStart"/>
      <w:r>
        <w:rPr>
          <w:sz w:val="24"/>
        </w:rPr>
        <w:t>capability</w:t>
      </w:r>
      <w:proofErr w:type="gramEnd"/>
      <w:r>
        <w:rPr>
          <w:spacing w:val="-4"/>
          <w:sz w:val="24"/>
        </w:rPr>
        <w:t xml:space="preserve"> </w:t>
      </w:r>
      <w:r>
        <w:rPr>
          <w:sz w:val="24"/>
        </w:rPr>
        <w:t>and</w:t>
      </w:r>
      <w:r>
        <w:rPr>
          <w:spacing w:val="-5"/>
          <w:sz w:val="24"/>
        </w:rPr>
        <w:t xml:space="preserve"> </w:t>
      </w:r>
      <w:r>
        <w:rPr>
          <w:sz w:val="24"/>
        </w:rPr>
        <w:t>culture,</w:t>
      </w:r>
      <w:r>
        <w:rPr>
          <w:spacing w:val="-4"/>
          <w:sz w:val="24"/>
        </w:rPr>
        <w:t xml:space="preserve"> </w:t>
      </w:r>
      <w:r>
        <w:rPr>
          <w:sz w:val="24"/>
        </w:rPr>
        <w:t>to</w:t>
      </w:r>
      <w:r>
        <w:rPr>
          <w:spacing w:val="-4"/>
          <w:sz w:val="24"/>
        </w:rPr>
        <w:t xml:space="preserve"> </w:t>
      </w:r>
      <w:r>
        <w:rPr>
          <w:sz w:val="24"/>
        </w:rPr>
        <w:t>build</w:t>
      </w:r>
      <w:r>
        <w:rPr>
          <w:spacing w:val="-5"/>
          <w:sz w:val="24"/>
        </w:rPr>
        <w:t xml:space="preserve"> </w:t>
      </w:r>
      <w:r>
        <w:rPr>
          <w:sz w:val="24"/>
        </w:rPr>
        <w:t>trust</w:t>
      </w:r>
      <w:r>
        <w:rPr>
          <w:spacing w:val="-4"/>
          <w:sz w:val="24"/>
        </w:rPr>
        <w:t xml:space="preserve"> </w:t>
      </w:r>
      <w:r>
        <w:rPr>
          <w:sz w:val="24"/>
        </w:rPr>
        <w:t>and</w:t>
      </w:r>
      <w:r>
        <w:rPr>
          <w:spacing w:val="-5"/>
          <w:sz w:val="24"/>
        </w:rPr>
        <w:t xml:space="preserve"> </w:t>
      </w:r>
      <w:r>
        <w:rPr>
          <w:sz w:val="24"/>
        </w:rPr>
        <w:t>confidence</w:t>
      </w:r>
      <w:r>
        <w:rPr>
          <w:spacing w:val="-4"/>
          <w:sz w:val="24"/>
        </w:rPr>
        <w:t xml:space="preserve"> </w:t>
      </w:r>
      <w:r>
        <w:rPr>
          <w:sz w:val="24"/>
        </w:rPr>
        <w:t>in Australia’s regulatory settings</w:t>
      </w:r>
    </w:p>
    <w:p w14:paraId="38572EAB" w14:textId="77777777" w:rsidR="006224AB" w:rsidRDefault="009D6CAA">
      <w:pPr>
        <w:pStyle w:val="ListParagraph"/>
        <w:numPr>
          <w:ilvl w:val="1"/>
          <w:numId w:val="1"/>
        </w:numPr>
        <w:tabs>
          <w:tab w:val="left" w:pos="838"/>
        </w:tabs>
        <w:ind w:right="158"/>
        <w:rPr>
          <w:sz w:val="24"/>
        </w:rPr>
      </w:pPr>
      <w:r>
        <w:rPr>
          <w:sz w:val="24"/>
        </w:rPr>
        <w:t>use quantitative and qualitative analysis as important tools for assessing and reporting</w:t>
      </w:r>
      <w:r>
        <w:rPr>
          <w:spacing w:val="-4"/>
          <w:sz w:val="24"/>
        </w:rPr>
        <w:t xml:space="preserve"> </w:t>
      </w:r>
      <w:r>
        <w:rPr>
          <w:sz w:val="24"/>
        </w:rPr>
        <w:t>on</w:t>
      </w:r>
      <w:r>
        <w:rPr>
          <w:spacing w:val="-5"/>
          <w:sz w:val="24"/>
        </w:rPr>
        <w:t xml:space="preserve"> </w:t>
      </w:r>
      <w:r>
        <w:rPr>
          <w:sz w:val="24"/>
        </w:rPr>
        <w:t>performance.</w:t>
      </w:r>
      <w:r>
        <w:rPr>
          <w:spacing w:val="-4"/>
          <w:sz w:val="24"/>
        </w:rPr>
        <w:t xml:space="preserve"> </w:t>
      </w:r>
      <w:r>
        <w:rPr>
          <w:sz w:val="24"/>
        </w:rPr>
        <w:t>Our</w:t>
      </w:r>
      <w:r>
        <w:rPr>
          <w:spacing w:val="-3"/>
          <w:sz w:val="24"/>
        </w:rPr>
        <w:t xml:space="preserve"> </w:t>
      </w:r>
      <w:r>
        <w:rPr>
          <w:sz w:val="24"/>
        </w:rPr>
        <w:t>delivery</w:t>
      </w:r>
      <w:r>
        <w:rPr>
          <w:spacing w:val="-4"/>
          <w:sz w:val="24"/>
        </w:rPr>
        <w:t xml:space="preserve"> </w:t>
      </w:r>
      <w:r>
        <w:rPr>
          <w:sz w:val="24"/>
        </w:rPr>
        <w:t>against</w:t>
      </w:r>
      <w:r>
        <w:rPr>
          <w:spacing w:val="-4"/>
          <w:sz w:val="24"/>
        </w:rPr>
        <w:t xml:space="preserve"> </w:t>
      </w:r>
      <w:r>
        <w:rPr>
          <w:sz w:val="24"/>
        </w:rPr>
        <w:t>performance</w:t>
      </w:r>
      <w:r>
        <w:rPr>
          <w:spacing w:val="-4"/>
          <w:sz w:val="24"/>
        </w:rPr>
        <w:t xml:space="preserve"> </w:t>
      </w:r>
      <w:r>
        <w:rPr>
          <w:sz w:val="24"/>
        </w:rPr>
        <w:t>measures</w:t>
      </w:r>
      <w:r>
        <w:rPr>
          <w:spacing w:val="-5"/>
          <w:sz w:val="24"/>
        </w:rPr>
        <w:t xml:space="preserve"> </w:t>
      </w:r>
      <w:r>
        <w:rPr>
          <w:sz w:val="24"/>
        </w:rPr>
        <w:t>will</w:t>
      </w:r>
      <w:r>
        <w:rPr>
          <w:spacing w:val="-5"/>
          <w:sz w:val="24"/>
        </w:rPr>
        <w:t xml:space="preserve"> </w:t>
      </w:r>
      <w:r>
        <w:rPr>
          <w:sz w:val="24"/>
        </w:rPr>
        <w:t>be</w:t>
      </w:r>
    </w:p>
    <w:p w14:paraId="38572EAC" w14:textId="77777777" w:rsidR="006224AB" w:rsidRDefault="006224AB">
      <w:pPr>
        <w:rPr>
          <w:sz w:val="24"/>
        </w:rPr>
        <w:sectPr w:rsidR="006224AB">
          <w:headerReference w:type="default" r:id="rId9"/>
          <w:pgSz w:w="11910" w:h="16840"/>
          <w:pgMar w:top="640" w:right="1300" w:bottom="280" w:left="1300" w:header="404" w:footer="0" w:gutter="0"/>
          <w:pgNumType w:start="2"/>
          <w:cols w:space="720"/>
        </w:sectPr>
      </w:pPr>
    </w:p>
    <w:p w14:paraId="38572EAD" w14:textId="77777777" w:rsidR="006224AB" w:rsidRDefault="009D6CAA">
      <w:pPr>
        <w:pStyle w:val="BodyText"/>
        <w:spacing w:before="1"/>
        <w:ind w:left="838" w:right="724"/>
      </w:pPr>
      <w:r>
        <w:lastRenderedPageBreak/>
        <w:t>reported</w:t>
      </w:r>
      <w:r>
        <w:rPr>
          <w:spacing w:val="-4"/>
        </w:rPr>
        <w:t xml:space="preserve"> </w:t>
      </w:r>
      <w:r>
        <w:t>in</w:t>
      </w:r>
      <w:r>
        <w:rPr>
          <w:spacing w:val="-4"/>
        </w:rPr>
        <w:t xml:space="preserve"> </w:t>
      </w:r>
      <w:r>
        <w:t>documents</w:t>
      </w:r>
      <w:r>
        <w:rPr>
          <w:spacing w:val="-4"/>
        </w:rPr>
        <w:t xml:space="preserve"> </w:t>
      </w:r>
      <w:r>
        <w:t>such</w:t>
      </w:r>
      <w:r>
        <w:rPr>
          <w:spacing w:val="-4"/>
        </w:rPr>
        <w:t xml:space="preserve"> </w:t>
      </w:r>
      <w:r>
        <w:t>as</w:t>
      </w:r>
      <w:r>
        <w:rPr>
          <w:spacing w:val="-4"/>
        </w:rPr>
        <w:t xml:space="preserve"> </w:t>
      </w:r>
      <w:r>
        <w:t>the</w:t>
      </w:r>
      <w:r>
        <w:rPr>
          <w:spacing w:val="-3"/>
        </w:rPr>
        <w:t xml:space="preserve"> </w:t>
      </w:r>
      <w:r>
        <w:t>Corporate</w:t>
      </w:r>
      <w:r>
        <w:rPr>
          <w:spacing w:val="-6"/>
        </w:rPr>
        <w:t xml:space="preserve"> </w:t>
      </w:r>
      <w:r>
        <w:t>Plan</w:t>
      </w:r>
      <w:r>
        <w:rPr>
          <w:spacing w:val="-4"/>
        </w:rPr>
        <w:t xml:space="preserve"> </w:t>
      </w:r>
      <w:r>
        <w:t>and</w:t>
      </w:r>
      <w:r>
        <w:rPr>
          <w:spacing w:val="-4"/>
        </w:rPr>
        <w:t xml:space="preserve"> </w:t>
      </w:r>
      <w:r>
        <w:t>Annual</w:t>
      </w:r>
      <w:r>
        <w:rPr>
          <w:spacing w:val="-4"/>
        </w:rPr>
        <w:t xml:space="preserve"> </w:t>
      </w:r>
      <w:r>
        <w:t>Report, thereby supporting continuous improvement</w:t>
      </w:r>
    </w:p>
    <w:p w14:paraId="38572EAE" w14:textId="77777777" w:rsidR="006224AB" w:rsidRDefault="009D6CAA">
      <w:pPr>
        <w:pStyle w:val="ListParagraph"/>
        <w:numPr>
          <w:ilvl w:val="1"/>
          <w:numId w:val="1"/>
        </w:numPr>
        <w:tabs>
          <w:tab w:val="left" w:pos="838"/>
        </w:tabs>
        <w:ind w:right="631"/>
        <w:rPr>
          <w:sz w:val="24"/>
        </w:rPr>
      </w:pPr>
      <w:r>
        <w:rPr>
          <w:sz w:val="24"/>
        </w:rPr>
        <w:t>promote</w:t>
      </w:r>
      <w:r>
        <w:rPr>
          <w:spacing w:val="-4"/>
          <w:sz w:val="24"/>
        </w:rPr>
        <w:t xml:space="preserve"> </w:t>
      </w:r>
      <w:r>
        <w:rPr>
          <w:sz w:val="24"/>
        </w:rPr>
        <w:t>a</w:t>
      </w:r>
      <w:r>
        <w:rPr>
          <w:spacing w:val="-4"/>
          <w:sz w:val="24"/>
        </w:rPr>
        <w:t xml:space="preserve"> </w:t>
      </w:r>
      <w:r>
        <w:rPr>
          <w:sz w:val="24"/>
        </w:rPr>
        <w:t>work</w:t>
      </w:r>
      <w:r>
        <w:rPr>
          <w:spacing w:val="-4"/>
          <w:sz w:val="24"/>
        </w:rPr>
        <w:t xml:space="preserve"> </w:t>
      </w:r>
      <w:r>
        <w:rPr>
          <w:sz w:val="24"/>
        </w:rPr>
        <w:t>culture</w:t>
      </w:r>
      <w:r>
        <w:rPr>
          <w:spacing w:val="-4"/>
          <w:sz w:val="24"/>
        </w:rPr>
        <w:t xml:space="preserve"> </w:t>
      </w:r>
      <w:r>
        <w:rPr>
          <w:sz w:val="24"/>
        </w:rPr>
        <w:t>that</w:t>
      </w:r>
      <w:r>
        <w:rPr>
          <w:spacing w:val="-4"/>
          <w:sz w:val="24"/>
        </w:rPr>
        <w:t xml:space="preserve"> </w:t>
      </w:r>
      <w:r>
        <w:rPr>
          <w:sz w:val="24"/>
        </w:rPr>
        <w:t>builds</w:t>
      </w:r>
      <w:r>
        <w:rPr>
          <w:spacing w:val="-5"/>
          <w:sz w:val="24"/>
        </w:rPr>
        <w:t xml:space="preserve"> </w:t>
      </w:r>
      <w:r>
        <w:rPr>
          <w:sz w:val="24"/>
        </w:rPr>
        <w:t>public</w:t>
      </w:r>
      <w:r>
        <w:rPr>
          <w:spacing w:val="-5"/>
          <w:sz w:val="24"/>
        </w:rPr>
        <w:t xml:space="preserve"> </w:t>
      </w:r>
      <w:r>
        <w:rPr>
          <w:sz w:val="24"/>
        </w:rPr>
        <w:t>confidence</w:t>
      </w:r>
      <w:r>
        <w:rPr>
          <w:spacing w:val="-4"/>
          <w:sz w:val="24"/>
        </w:rPr>
        <w:t xml:space="preserve"> </w:t>
      </w:r>
      <w:r>
        <w:rPr>
          <w:sz w:val="24"/>
        </w:rPr>
        <w:t>in</w:t>
      </w:r>
      <w:r>
        <w:rPr>
          <w:spacing w:val="-5"/>
          <w:sz w:val="24"/>
        </w:rPr>
        <w:t xml:space="preserve"> </w:t>
      </w:r>
      <w:r>
        <w:rPr>
          <w:sz w:val="24"/>
        </w:rPr>
        <w:t>the</w:t>
      </w:r>
      <w:r>
        <w:rPr>
          <w:spacing w:val="-2"/>
          <w:sz w:val="24"/>
        </w:rPr>
        <w:t xml:space="preserve"> </w:t>
      </w:r>
      <w:r>
        <w:rPr>
          <w:sz w:val="24"/>
        </w:rPr>
        <w:t>Department’s work and promotes trust in government decision-making</w:t>
      </w:r>
    </w:p>
    <w:p w14:paraId="38572EAF" w14:textId="77777777" w:rsidR="006224AB" w:rsidRDefault="006224AB">
      <w:pPr>
        <w:pStyle w:val="BodyText"/>
      </w:pPr>
    </w:p>
    <w:p w14:paraId="38572EB0" w14:textId="77777777" w:rsidR="006224AB" w:rsidRDefault="009D6CAA">
      <w:pPr>
        <w:pStyle w:val="BodyText"/>
        <w:ind w:left="118" w:right="712"/>
      </w:pPr>
      <w:r>
        <w:t>Our regulators will continue to maintain a function dedicated to providing advice, assistance and training to Health and Aged Care portfolio regulators and policy areas on best practice policy and regulation. This includes the development of Best Practice Guides on various aspects of regulatory policy, such as how to draft Impact Analysis documentation, managing stakeholder engagement,</w:t>
      </w:r>
      <w:r>
        <w:rPr>
          <w:spacing w:val="-6"/>
        </w:rPr>
        <w:t xml:space="preserve"> </w:t>
      </w:r>
      <w:r>
        <w:t>adopting</w:t>
      </w:r>
      <w:r>
        <w:rPr>
          <w:spacing w:val="-8"/>
        </w:rPr>
        <w:t xml:space="preserve"> </w:t>
      </w:r>
      <w:r>
        <w:t>risk-based</w:t>
      </w:r>
      <w:r>
        <w:rPr>
          <w:spacing w:val="-7"/>
        </w:rPr>
        <w:t xml:space="preserve"> </w:t>
      </w:r>
      <w:proofErr w:type="gramStart"/>
      <w:r>
        <w:t>approaches</w:t>
      </w:r>
      <w:proofErr w:type="gramEnd"/>
      <w:r>
        <w:rPr>
          <w:spacing w:val="-5"/>
        </w:rPr>
        <w:t xml:space="preserve"> </w:t>
      </w:r>
      <w:r>
        <w:t>and</w:t>
      </w:r>
      <w:r>
        <w:rPr>
          <w:spacing w:val="-7"/>
        </w:rPr>
        <w:t xml:space="preserve"> </w:t>
      </w:r>
      <w:r>
        <w:t>managing</w:t>
      </w:r>
      <w:r>
        <w:rPr>
          <w:spacing w:val="-6"/>
        </w:rPr>
        <w:t xml:space="preserve"> </w:t>
      </w:r>
      <w:r>
        <w:t>non-compliance.</w:t>
      </w:r>
    </w:p>
    <w:p w14:paraId="38572EB1" w14:textId="77777777" w:rsidR="006224AB" w:rsidRDefault="006224AB">
      <w:pPr>
        <w:pStyle w:val="BodyText"/>
      </w:pPr>
    </w:p>
    <w:p w14:paraId="38572EB2" w14:textId="77777777" w:rsidR="006224AB" w:rsidRDefault="009D6CAA">
      <w:pPr>
        <w:pStyle w:val="BodyText"/>
        <w:spacing w:before="1"/>
        <w:ind w:left="118" w:right="712"/>
      </w:pPr>
      <w:r>
        <w:t>Our regulators will continue to provide opportunities for continual improvement and ensure regulator practices are fit-for-purpose. This includes maintaining and regularly reviewing Memoranda of Understanding with relevant practitioner professional bodies for the Hearing Services Program (HSP), and regular engagement with representative bodies of business-related stakeholders,</w:t>
      </w:r>
      <w:r>
        <w:rPr>
          <w:spacing w:val="-5"/>
        </w:rPr>
        <w:t xml:space="preserve"> </w:t>
      </w:r>
      <w:r>
        <w:t>including</w:t>
      </w:r>
      <w:r>
        <w:rPr>
          <w:spacing w:val="-5"/>
        </w:rPr>
        <w:t xml:space="preserve"> </w:t>
      </w:r>
      <w:r>
        <w:t>HSP</w:t>
      </w:r>
      <w:r>
        <w:rPr>
          <w:spacing w:val="-6"/>
        </w:rPr>
        <w:t xml:space="preserve"> </w:t>
      </w:r>
      <w:r>
        <w:t>contracted</w:t>
      </w:r>
      <w:r>
        <w:rPr>
          <w:spacing w:val="-6"/>
        </w:rPr>
        <w:t xml:space="preserve"> </w:t>
      </w:r>
      <w:r>
        <w:t>service</w:t>
      </w:r>
      <w:r>
        <w:rPr>
          <w:spacing w:val="-5"/>
        </w:rPr>
        <w:t xml:space="preserve"> </w:t>
      </w:r>
      <w:r>
        <w:t>providers</w:t>
      </w:r>
      <w:r>
        <w:rPr>
          <w:spacing w:val="-6"/>
        </w:rPr>
        <w:t xml:space="preserve"> </w:t>
      </w:r>
      <w:r>
        <w:t>and</w:t>
      </w:r>
      <w:r>
        <w:rPr>
          <w:spacing w:val="-6"/>
        </w:rPr>
        <w:t xml:space="preserve"> </w:t>
      </w:r>
      <w:r>
        <w:t>device</w:t>
      </w:r>
      <w:r>
        <w:rPr>
          <w:spacing w:val="-5"/>
        </w:rPr>
        <w:t xml:space="preserve"> </w:t>
      </w:r>
      <w:r>
        <w:t>suppliers.</w:t>
      </w:r>
    </w:p>
    <w:p w14:paraId="38572EB3" w14:textId="77777777" w:rsidR="006224AB" w:rsidRDefault="006224AB">
      <w:pPr>
        <w:pStyle w:val="BodyText"/>
      </w:pPr>
    </w:p>
    <w:p w14:paraId="38572EB4" w14:textId="77777777" w:rsidR="006224AB" w:rsidRDefault="009D6CAA">
      <w:pPr>
        <w:pStyle w:val="BodyText"/>
        <w:ind w:left="118"/>
      </w:pPr>
      <w:r>
        <w:t>We will ensure the regulation of pharmacies to supply pharmaceutical benefits remains</w:t>
      </w:r>
      <w:r>
        <w:rPr>
          <w:spacing w:val="-4"/>
        </w:rPr>
        <w:t xml:space="preserve"> </w:t>
      </w:r>
      <w:r>
        <w:t>appropriate</w:t>
      </w:r>
      <w:r>
        <w:rPr>
          <w:spacing w:val="-3"/>
        </w:rPr>
        <w:t xml:space="preserve"> </w:t>
      </w:r>
      <w:r>
        <w:t>to</w:t>
      </w:r>
      <w:r>
        <w:rPr>
          <w:spacing w:val="-5"/>
        </w:rPr>
        <w:t xml:space="preserve"> </w:t>
      </w:r>
      <w:r>
        <w:t>the</w:t>
      </w:r>
      <w:r>
        <w:rPr>
          <w:spacing w:val="-3"/>
        </w:rPr>
        <w:t xml:space="preserve"> </w:t>
      </w:r>
      <w:r>
        <w:t>current</w:t>
      </w:r>
      <w:r>
        <w:rPr>
          <w:spacing w:val="-3"/>
        </w:rPr>
        <w:t xml:space="preserve"> </w:t>
      </w:r>
      <w:r>
        <w:t>health</w:t>
      </w:r>
      <w:r>
        <w:rPr>
          <w:spacing w:val="-4"/>
        </w:rPr>
        <w:t xml:space="preserve"> </w:t>
      </w:r>
      <w:r>
        <w:t>environment</w:t>
      </w:r>
      <w:r>
        <w:rPr>
          <w:spacing w:val="-3"/>
        </w:rPr>
        <w:t xml:space="preserve"> </w:t>
      </w:r>
      <w:r>
        <w:t>and</w:t>
      </w:r>
      <w:r>
        <w:rPr>
          <w:spacing w:val="-4"/>
        </w:rPr>
        <w:t xml:space="preserve"> </w:t>
      </w:r>
      <w:r>
        <w:t>continues</w:t>
      </w:r>
      <w:r>
        <w:rPr>
          <w:spacing w:val="-4"/>
        </w:rPr>
        <w:t xml:space="preserve"> </w:t>
      </w:r>
      <w:r>
        <w:t>to</w:t>
      </w:r>
      <w:r>
        <w:rPr>
          <w:spacing w:val="-3"/>
        </w:rPr>
        <w:t xml:space="preserve"> </w:t>
      </w:r>
      <w:r>
        <w:t>provide reasonable patient access to medicines.</w:t>
      </w:r>
    </w:p>
    <w:p w14:paraId="38572EB5" w14:textId="77777777" w:rsidR="006224AB" w:rsidRDefault="006224AB">
      <w:pPr>
        <w:pStyle w:val="BodyText"/>
      </w:pPr>
    </w:p>
    <w:p w14:paraId="38572EB6" w14:textId="77777777" w:rsidR="006224AB" w:rsidRDefault="009D6CAA">
      <w:pPr>
        <w:pStyle w:val="BodyText"/>
        <w:ind w:left="118" w:right="199"/>
      </w:pPr>
      <w:r>
        <w:t>We will identify opportunities to improve its regulatory frameworks, such as the Benefits</w:t>
      </w:r>
      <w:r>
        <w:rPr>
          <w:spacing w:val="-5"/>
        </w:rPr>
        <w:t xml:space="preserve"> </w:t>
      </w:r>
      <w:r>
        <w:t>Integrity</w:t>
      </w:r>
      <w:r>
        <w:rPr>
          <w:spacing w:val="-4"/>
        </w:rPr>
        <w:t xml:space="preserve"> </w:t>
      </w:r>
      <w:r>
        <w:t>Division’s</w:t>
      </w:r>
      <w:r>
        <w:rPr>
          <w:spacing w:val="-5"/>
        </w:rPr>
        <w:t xml:space="preserve"> </w:t>
      </w:r>
      <w:r>
        <w:t>(BID)</w:t>
      </w:r>
      <w:r>
        <w:rPr>
          <w:spacing w:val="-5"/>
        </w:rPr>
        <w:t xml:space="preserve"> </w:t>
      </w:r>
      <w:r>
        <w:t>Medicare</w:t>
      </w:r>
      <w:r>
        <w:rPr>
          <w:spacing w:val="-4"/>
        </w:rPr>
        <w:t xml:space="preserve"> </w:t>
      </w:r>
      <w:r>
        <w:t>compliance</w:t>
      </w:r>
      <w:r>
        <w:rPr>
          <w:spacing w:val="-4"/>
        </w:rPr>
        <w:t xml:space="preserve"> </w:t>
      </w:r>
      <w:r>
        <w:t>program,</w:t>
      </w:r>
      <w:r>
        <w:rPr>
          <w:spacing w:val="-4"/>
        </w:rPr>
        <w:t xml:space="preserve"> </w:t>
      </w:r>
      <w:r>
        <w:t>which</w:t>
      </w:r>
      <w:r>
        <w:rPr>
          <w:spacing w:val="-5"/>
        </w:rPr>
        <w:t xml:space="preserve"> </w:t>
      </w:r>
      <w:r>
        <w:t>prepares monthly comprehensive performance dashboard reviews of the outcomes of compliance activities and undertakes internal quality audits.</w:t>
      </w:r>
    </w:p>
    <w:p w14:paraId="38572EB7" w14:textId="77777777" w:rsidR="006224AB" w:rsidRDefault="006224AB">
      <w:pPr>
        <w:pStyle w:val="BodyText"/>
        <w:spacing w:before="11"/>
        <w:rPr>
          <w:sz w:val="23"/>
        </w:rPr>
      </w:pPr>
    </w:p>
    <w:p w14:paraId="38572EB8" w14:textId="77777777" w:rsidR="006224AB" w:rsidRDefault="009D6CAA">
      <w:pPr>
        <w:pStyle w:val="Heading1"/>
        <w:numPr>
          <w:ilvl w:val="0"/>
          <w:numId w:val="1"/>
        </w:numPr>
        <w:tabs>
          <w:tab w:val="left" w:pos="478"/>
        </w:tabs>
      </w:pPr>
      <w:r>
        <w:t>Risk-based</w:t>
      </w:r>
      <w:r>
        <w:rPr>
          <w:spacing w:val="-5"/>
        </w:rPr>
        <w:t xml:space="preserve"> </w:t>
      </w:r>
      <w:r>
        <w:t>and</w:t>
      </w:r>
      <w:r>
        <w:rPr>
          <w:spacing w:val="-4"/>
        </w:rPr>
        <w:t xml:space="preserve"> </w:t>
      </w:r>
      <w:r>
        <w:t>data-</w:t>
      </w:r>
      <w:r>
        <w:rPr>
          <w:spacing w:val="-2"/>
        </w:rPr>
        <w:t>driven</w:t>
      </w:r>
    </w:p>
    <w:p w14:paraId="38572EB9" w14:textId="332F498E" w:rsidR="006224AB" w:rsidRDefault="009D6CAA">
      <w:pPr>
        <w:pStyle w:val="BodyText"/>
        <w:spacing w:before="2"/>
        <w:ind w:left="118"/>
        <w:rPr>
          <w:spacing w:val="-2"/>
        </w:rPr>
      </w:pPr>
      <w:r>
        <w:t>Our</w:t>
      </w:r>
      <w:r>
        <w:rPr>
          <w:spacing w:val="-4"/>
        </w:rPr>
        <w:t xml:space="preserve"> </w:t>
      </w:r>
      <w:r>
        <w:t>regulators</w:t>
      </w:r>
      <w:r>
        <w:rPr>
          <w:spacing w:val="-2"/>
        </w:rPr>
        <w:t xml:space="preserve"> will:</w:t>
      </w:r>
    </w:p>
    <w:p w14:paraId="38259A4A" w14:textId="77777777" w:rsidR="00612571" w:rsidRDefault="00612571">
      <w:pPr>
        <w:pStyle w:val="BodyText"/>
        <w:spacing w:before="2"/>
        <w:ind w:left="118"/>
      </w:pPr>
    </w:p>
    <w:p w14:paraId="38572EBB" w14:textId="77777777" w:rsidR="006224AB" w:rsidRDefault="009D6CAA">
      <w:pPr>
        <w:pStyle w:val="ListParagraph"/>
        <w:numPr>
          <w:ilvl w:val="1"/>
          <w:numId w:val="1"/>
        </w:numPr>
        <w:tabs>
          <w:tab w:val="left" w:pos="838"/>
        </w:tabs>
        <w:ind w:right="187"/>
        <w:rPr>
          <w:sz w:val="24"/>
        </w:rPr>
      </w:pPr>
      <w:r>
        <w:rPr>
          <w:sz w:val="24"/>
        </w:rPr>
        <w:t>seek</w:t>
      </w:r>
      <w:r>
        <w:rPr>
          <w:spacing w:val="-3"/>
          <w:sz w:val="24"/>
        </w:rPr>
        <w:t xml:space="preserve"> </w:t>
      </w:r>
      <w:r>
        <w:rPr>
          <w:sz w:val="24"/>
        </w:rPr>
        <w:t>opportunities</w:t>
      </w:r>
      <w:r>
        <w:rPr>
          <w:spacing w:val="-4"/>
          <w:sz w:val="24"/>
        </w:rPr>
        <w:t xml:space="preserve"> </w:t>
      </w:r>
      <w:r>
        <w:rPr>
          <w:sz w:val="24"/>
        </w:rPr>
        <w:t>to</w:t>
      </w:r>
      <w:r>
        <w:rPr>
          <w:spacing w:val="-3"/>
          <w:sz w:val="24"/>
        </w:rPr>
        <w:t xml:space="preserve"> </w:t>
      </w:r>
      <w:r>
        <w:rPr>
          <w:sz w:val="24"/>
        </w:rPr>
        <w:t>remove</w:t>
      </w:r>
      <w:r>
        <w:rPr>
          <w:spacing w:val="-3"/>
          <w:sz w:val="24"/>
        </w:rPr>
        <w:t xml:space="preserve"> </w:t>
      </w:r>
      <w:r>
        <w:rPr>
          <w:sz w:val="24"/>
        </w:rPr>
        <w:t>duplication</w:t>
      </w:r>
      <w:r>
        <w:rPr>
          <w:spacing w:val="-4"/>
          <w:sz w:val="24"/>
        </w:rPr>
        <w:t xml:space="preserve"> </w:t>
      </w:r>
      <w:r>
        <w:rPr>
          <w:sz w:val="24"/>
        </w:rPr>
        <w:t>and</w:t>
      </w:r>
      <w:r>
        <w:rPr>
          <w:spacing w:val="-4"/>
          <w:sz w:val="24"/>
        </w:rPr>
        <w:t xml:space="preserve"> </w:t>
      </w:r>
      <w:r>
        <w:rPr>
          <w:sz w:val="24"/>
        </w:rPr>
        <w:t>streamline</w:t>
      </w:r>
      <w:r>
        <w:rPr>
          <w:spacing w:val="-3"/>
          <w:sz w:val="24"/>
        </w:rPr>
        <w:t xml:space="preserve"> </w:t>
      </w:r>
      <w:r>
        <w:rPr>
          <w:sz w:val="24"/>
        </w:rPr>
        <w:t>processes</w:t>
      </w:r>
      <w:r>
        <w:rPr>
          <w:spacing w:val="-4"/>
          <w:sz w:val="24"/>
        </w:rPr>
        <w:t xml:space="preserve"> </w:t>
      </w:r>
      <w:proofErr w:type="gramStart"/>
      <w:r>
        <w:rPr>
          <w:sz w:val="24"/>
        </w:rPr>
        <w:t>in</w:t>
      </w:r>
      <w:r>
        <w:rPr>
          <w:spacing w:val="-4"/>
          <w:sz w:val="24"/>
        </w:rPr>
        <w:t xml:space="preserve"> </w:t>
      </w:r>
      <w:r>
        <w:rPr>
          <w:sz w:val="24"/>
        </w:rPr>
        <w:t>order</w:t>
      </w:r>
      <w:r>
        <w:rPr>
          <w:spacing w:val="-5"/>
          <w:sz w:val="24"/>
        </w:rPr>
        <w:t xml:space="preserve"> </w:t>
      </w:r>
      <w:r>
        <w:rPr>
          <w:sz w:val="24"/>
        </w:rPr>
        <w:t>to</w:t>
      </w:r>
      <w:proofErr w:type="gramEnd"/>
      <w:r>
        <w:rPr>
          <w:sz w:val="24"/>
        </w:rPr>
        <w:t xml:space="preserve"> improve efficiency and lift productivity, including international </w:t>
      </w:r>
      <w:proofErr w:type="spellStart"/>
      <w:r>
        <w:rPr>
          <w:sz w:val="24"/>
        </w:rPr>
        <w:t>harmonisation</w:t>
      </w:r>
      <w:proofErr w:type="spellEnd"/>
      <w:r>
        <w:rPr>
          <w:sz w:val="24"/>
        </w:rPr>
        <w:t xml:space="preserve"> and alignment with international regulators, as appropriate</w:t>
      </w:r>
    </w:p>
    <w:p w14:paraId="38572EBC" w14:textId="77777777" w:rsidR="006224AB" w:rsidRDefault="009D6CAA">
      <w:pPr>
        <w:pStyle w:val="ListParagraph"/>
        <w:numPr>
          <w:ilvl w:val="1"/>
          <w:numId w:val="1"/>
        </w:numPr>
        <w:tabs>
          <w:tab w:val="left" w:pos="838"/>
        </w:tabs>
        <w:ind w:right="431"/>
        <w:rPr>
          <w:sz w:val="24"/>
        </w:rPr>
      </w:pPr>
      <w:r>
        <w:rPr>
          <w:sz w:val="24"/>
        </w:rPr>
        <w:t>maintain</w:t>
      </w:r>
      <w:r>
        <w:rPr>
          <w:spacing w:val="-1"/>
          <w:sz w:val="24"/>
        </w:rPr>
        <w:t xml:space="preserve"> </w:t>
      </w:r>
      <w:r>
        <w:rPr>
          <w:sz w:val="24"/>
        </w:rPr>
        <w:t>essential safeguards, using data and digital</w:t>
      </w:r>
      <w:r>
        <w:rPr>
          <w:spacing w:val="-1"/>
          <w:sz w:val="24"/>
        </w:rPr>
        <w:t xml:space="preserve"> </w:t>
      </w:r>
      <w:r>
        <w:rPr>
          <w:sz w:val="24"/>
        </w:rPr>
        <w:t>technology</w:t>
      </w:r>
      <w:r>
        <w:rPr>
          <w:spacing w:val="-2"/>
          <w:sz w:val="24"/>
        </w:rPr>
        <w:t xml:space="preserve"> </w:t>
      </w:r>
      <w:r>
        <w:rPr>
          <w:sz w:val="24"/>
        </w:rPr>
        <w:t>to</w:t>
      </w:r>
      <w:r>
        <w:rPr>
          <w:spacing w:val="-2"/>
          <w:sz w:val="24"/>
        </w:rPr>
        <w:t xml:space="preserve"> </w:t>
      </w:r>
      <w:r>
        <w:rPr>
          <w:sz w:val="24"/>
        </w:rPr>
        <w:t>manage risks</w:t>
      </w:r>
      <w:r>
        <w:rPr>
          <w:spacing w:val="-4"/>
          <w:sz w:val="24"/>
        </w:rPr>
        <w:t xml:space="preserve"> </w:t>
      </w:r>
      <w:r>
        <w:rPr>
          <w:sz w:val="24"/>
        </w:rPr>
        <w:t>proportionately</w:t>
      </w:r>
      <w:r>
        <w:rPr>
          <w:spacing w:val="-3"/>
          <w:sz w:val="24"/>
        </w:rPr>
        <w:t xml:space="preserve"> </w:t>
      </w:r>
      <w:r>
        <w:rPr>
          <w:sz w:val="24"/>
        </w:rPr>
        <w:t>to</w:t>
      </w:r>
      <w:r>
        <w:rPr>
          <w:spacing w:val="-3"/>
          <w:sz w:val="24"/>
        </w:rPr>
        <w:t xml:space="preserve"> </w:t>
      </w:r>
      <w:proofErr w:type="spellStart"/>
      <w:r>
        <w:rPr>
          <w:sz w:val="24"/>
        </w:rPr>
        <w:t>minimise</w:t>
      </w:r>
      <w:proofErr w:type="spellEnd"/>
      <w:r>
        <w:rPr>
          <w:spacing w:val="-3"/>
          <w:sz w:val="24"/>
        </w:rPr>
        <w:t xml:space="preserve"> </w:t>
      </w:r>
      <w:r>
        <w:rPr>
          <w:sz w:val="24"/>
        </w:rPr>
        <w:t>regulatory</w:t>
      </w:r>
      <w:r>
        <w:rPr>
          <w:spacing w:val="-5"/>
          <w:sz w:val="24"/>
        </w:rPr>
        <w:t xml:space="preserve"> </w:t>
      </w:r>
      <w:r>
        <w:rPr>
          <w:sz w:val="24"/>
        </w:rPr>
        <w:t>burden</w:t>
      </w:r>
      <w:r>
        <w:rPr>
          <w:spacing w:val="-4"/>
          <w:sz w:val="24"/>
        </w:rPr>
        <w:t xml:space="preserve"> </w:t>
      </w:r>
      <w:r>
        <w:rPr>
          <w:sz w:val="24"/>
        </w:rPr>
        <w:t>and</w:t>
      </w:r>
      <w:r>
        <w:rPr>
          <w:spacing w:val="-4"/>
          <w:sz w:val="24"/>
        </w:rPr>
        <w:t xml:space="preserve"> </w:t>
      </w:r>
      <w:r>
        <w:rPr>
          <w:sz w:val="24"/>
        </w:rPr>
        <w:t>to</w:t>
      </w:r>
      <w:r>
        <w:rPr>
          <w:spacing w:val="-3"/>
          <w:sz w:val="24"/>
        </w:rPr>
        <w:t xml:space="preserve"> </w:t>
      </w:r>
      <w:r>
        <w:rPr>
          <w:sz w:val="24"/>
        </w:rPr>
        <w:t>support</w:t>
      </w:r>
      <w:r>
        <w:rPr>
          <w:spacing w:val="-5"/>
          <w:sz w:val="24"/>
        </w:rPr>
        <w:t xml:space="preserve"> </w:t>
      </w:r>
      <w:r>
        <w:rPr>
          <w:sz w:val="24"/>
        </w:rPr>
        <w:t>those</w:t>
      </w:r>
      <w:r>
        <w:rPr>
          <w:spacing w:val="-3"/>
          <w:sz w:val="24"/>
        </w:rPr>
        <w:t xml:space="preserve"> </w:t>
      </w:r>
      <w:r>
        <w:rPr>
          <w:sz w:val="24"/>
        </w:rPr>
        <w:t>it regulates to comply with and enhance their understanding of the requirements of each regulatory function the Department administers</w:t>
      </w:r>
    </w:p>
    <w:p w14:paraId="38572EBD" w14:textId="77777777" w:rsidR="006224AB" w:rsidRDefault="009D6CAA">
      <w:pPr>
        <w:pStyle w:val="ListParagraph"/>
        <w:numPr>
          <w:ilvl w:val="1"/>
          <w:numId w:val="1"/>
        </w:numPr>
        <w:tabs>
          <w:tab w:val="left" w:pos="838"/>
        </w:tabs>
        <w:spacing w:before="1"/>
        <w:ind w:right="574"/>
        <w:rPr>
          <w:sz w:val="24"/>
        </w:rPr>
      </w:pPr>
      <w:r>
        <w:rPr>
          <w:sz w:val="24"/>
        </w:rPr>
        <w:t>actively</w:t>
      </w:r>
      <w:r>
        <w:rPr>
          <w:spacing w:val="-4"/>
          <w:sz w:val="24"/>
        </w:rPr>
        <w:t xml:space="preserve"> </w:t>
      </w:r>
      <w:r>
        <w:rPr>
          <w:sz w:val="24"/>
        </w:rPr>
        <w:t>understand,</w:t>
      </w:r>
      <w:r>
        <w:rPr>
          <w:spacing w:val="-4"/>
          <w:sz w:val="24"/>
        </w:rPr>
        <w:t xml:space="preserve"> </w:t>
      </w:r>
      <w:r>
        <w:rPr>
          <w:sz w:val="24"/>
        </w:rPr>
        <w:t>engage</w:t>
      </w:r>
      <w:r>
        <w:rPr>
          <w:spacing w:val="-4"/>
          <w:sz w:val="24"/>
        </w:rPr>
        <w:t xml:space="preserve"> </w:t>
      </w:r>
      <w:proofErr w:type="gramStart"/>
      <w:r>
        <w:rPr>
          <w:sz w:val="24"/>
        </w:rPr>
        <w:t>with</w:t>
      </w:r>
      <w:proofErr w:type="gramEnd"/>
      <w:r>
        <w:rPr>
          <w:spacing w:val="-5"/>
          <w:sz w:val="24"/>
        </w:rPr>
        <w:t xml:space="preserve"> </w:t>
      </w:r>
      <w:r>
        <w:rPr>
          <w:sz w:val="24"/>
        </w:rPr>
        <w:t>and</w:t>
      </w:r>
      <w:r>
        <w:rPr>
          <w:spacing w:val="-5"/>
          <w:sz w:val="24"/>
        </w:rPr>
        <w:t xml:space="preserve"> </w:t>
      </w:r>
      <w:r>
        <w:rPr>
          <w:sz w:val="24"/>
        </w:rPr>
        <w:t>effectively</w:t>
      </w:r>
      <w:r>
        <w:rPr>
          <w:spacing w:val="-4"/>
          <w:sz w:val="24"/>
        </w:rPr>
        <w:t xml:space="preserve"> </w:t>
      </w:r>
      <w:r>
        <w:rPr>
          <w:sz w:val="24"/>
        </w:rPr>
        <w:t>mitigate</w:t>
      </w:r>
      <w:r>
        <w:rPr>
          <w:spacing w:val="-4"/>
          <w:sz w:val="24"/>
        </w:rPr>
        <w:t xml:space="preserve"> </w:t>
      </w:r>
      <w:r>
        <w:rPr>
          <w:sz w:val="24"/>
        </w:rPr>
        <w:t>strategic</w:t>
      </w:r>
      <w:r>
        <w:rPr>
          <w:spacing w:val="-5"/>
          <w:sz w:val="24"/>
        </w:rPr>
        <w:t xml:space="preserve"> </w:t>
      </w:r>
      <w:r>
        <w:rPr>
          <w:sz w:val="24"/>
        </w:rPr>
        <w:t>risks</w:t>
      </w:r>
      <w:r>
        <w:rPr>
          <w:spacing w:val="-5"/>
          <w:sz w:val="24"/>
        </w:rPr>
        <w:t xml:space="preserve"> </w:t>
      </w:r>
      <w:r>
        <w:rPr>
          <w:sz w:val="24"/>
        </w:rPr>
        <w:t>in order to successfully manage its regulatory functions</w:t>
      </w:r>
    </w:p>
    <w:p w14:paraId="38572EBE" w14:textId="77777777" w:rsidR="006224AB" w:rsidRDefault="009D6CAA">
      <w:pPr>
        <w:pStyle w:val="ListParagraph"/>
        <w:numPr>
          <w:ilvl w:val="1"/>
          <w:numId w:val="1"/>
        </w:numPr>
        <w:tabs>
          <w:tab w:val="left" w:pos="838"/>
        </w:tabs>
        <w:ind w:right="126"/>
        <w:rPr>
          <w:sz w:val="24"/>
        </w:rPr>
      </w:pPr>
      <w:r>
        <w:rPr>
          <w:sz w:val="24"/>
        </w:rPr>
        <w:t>use</w:t>
      </w:r>
      <w:r>
        <w:rPr>
          <w:spacing w:val="-4"/>
          <w:sz w:val="24"/>
        </w:rPr>
        <w:t xml:space="preserve"> </w:t>
      </w:r>
      <w:r>
        <w:rPr>
          <w:sz w:val="24"/>
        </w:rPr>
        <w:t>data</w:t>
      </w:r>
      <w:r>
        <w:rPr>
          <w:spacing w:val="-4"/>
          <w:sz w:val="24"/>
        </w:rPr>
        <w:t xml:space="preserve"> </w:t>
      </w:r>
      <w:r>
        <w:rPr>
          <w:sz w:val="24"/>
        </w:rPr>
        <w:t>sources</w:t>
      </w:r>
      <w:r>
        <w:rPr>
          <w:spacing w:val="-5"/>
          <w:sz w:val="24"/>
        </w:rPr>
        <w:t xml:space="preserve"> </w:t>
      </w:r>
      <w:r>
        <w:rPr>
          <w:sz w:val="24"/>
        </w:rPr>
        <w:t>that</w:t>
      </w:r>
      <w:r>
        <w:rPr>
          <w:spacing w:val="-4"/>
          <w:sz w:val="24"/>
        </w:rPr>
        <w:t xml:space="preserve"> </w:t>
      </w:r>
      <w:r>
        <w:rPr>
          <w:sz w:val="24"/>
        </w:rPr>
        <w:t>meet</w:t>
      </w:r>
      <w:r>
        <w:rPr>
          <w:spacing w:val="-4"/>
          <w:sz w:val="24"/>
        </w:rPr>
        <w:t xml:space="preserve"> </w:t>
      </w:r>
      <w:r>
        <w:rPr>
          <w:sz w:val="24"/>
        </w:rPr>
        <w:t>relevant</w:t>
      </w:r>
      <w:r>
        <w:rPr>
          <w:spacing w:val="-4"/>
          <w:sz w:val="24"/>
        </w:rPr>
        <w:t xml:space="preserve"> </w:t>
      </w:r>
      <w:r>
        <w:rPr>
          <w:sz w:val="24"/>
        </w:rPr>
        <w:t>data</w:t>
      </w:r>
      <w:r>
        <w:rPr>
          <w:spacing w:val="-4"/>
          <w:sz w:val="24"/>
        </w:rPr>
        <w:t xml:space="preserve"> </w:t>
      </w:r>
      <w:r>
        <w:rPr>
          <w:sz w:val="24"/>
        </w:rPr>
        <w:t>assurance</w:t>
      </w:r>
      <w:r>
        <w:rPr>
          <w:spacing w:val="-4"/>
          <w:sz w:val="24"/>
        </w:rPr>
        <w:t xml:space="preserve"> </w:t>
      </w:r>
      <w:r>
        <w:rPr>
          <w:sz w:val="24"/>
        </w:rPr>
        <w:t>standards</w:t>
      </w:r>
      <w:r>
        <w:rPr>
          <w:spacing w:val="-5"/>
          <w:sz w:val="24"/>
        </w:rPr>
        <w:t xml:space="preserve"> </w:t>
      </w:r>
      <w:r>
        <w:rPr>
          <w:sz w:val="24"/>
        </w:rPr>
        <w:t>for</w:t>
      </w:r>
      <w:r>
        <w:rPr>
          <w:spacing w:val="-3"/>
          <w:sz w:val="24"/>
        </w:rPr>
        <w:t xml:space="preserve"> </w:t>
      </w:r>
      <w:r>
        <w:rPr>
          <w:sz w:val="24"/>
        </w:rPr>
        <w:t>assessing</w:t>
      </w:r>
      <w:r>
        <w:rPr>
          <w:spacing w:val="-4"/>
          <w:sz w:val="24"/>
        </w:rPr>
        <w:t xml:space="preserve"> </w:t>
      </w:r>
      <w:r>
        <w:rPr>
          <w:sz w:val="24"/>
        </w:rPr>
        <w:t>and reporting on the quality of statistical information</w:t>
      </w:r>
    </w:p>
    <w:p w14:paraId="38572EBF" w14:textId="77777777" w:rsidR="006224AB" w:rsidRDefault="006224AB">
      <w:pPr>
        <w:pStyle w:val="BodyText"/>
      </w:pPr>
    </w:p>
    <w:p w14:paraId="38572EC0" w14:textId="77777777" w:rsidR="006224AB" w:rsidRDefault="009D6CAA">
      <w:pPr>
        <w:pStyle w:val="BodyText"/>
        <w:ind w:left="118" w:right="724"/>
      </w:pPr>
      <w:r>
        <w:t>Our regulators will continue to maintain and review compliance and enforcement</w:t>
      </w:r>
      <w:r>
        <w:rPr>
          <w:spacing w:val="-4"/>
        </w:rPr>
        <w:t xml:space="preserve"> </w:t>
      </w:r>
      <w:r>
        <w:t>policies</w:t>
      </w:r>
      <w:r>
        <w:rPr>
          <w:spacing w:val="-5"/>
        </w:rPr>
        <w:t xml:space="preserve"> </w:t>
      </w:r>
      <w:r>
        <w:t>that</w:t>
      </w:r>
      <w:r>
        <w:rPr>
          <w:spacing w:val="-4"/>
        </w:rPr>
        <w:t xml:space="preserve"> </w:t>
      </w:r>
      <w:r>
        <w:t>outline</w:t>
      </w:r>
      <w:r>
        <w:rPr>
          <w:spacing w:val="-4"/>
        </w:rPr>
        <w:t xml:space="preserve"> </w:t>
      </w:r>
      <w:r>
        <w:t>regulatory</w:t>
      </w:r>
      <w:r>
        <w:rPr>
          <w:spacing w:val="-6"/>
        </w:rPr>
        <w:t xml:space="preserve"> </w:t>
      </w:r>
      <w:r>
        <w:t>approaches</w:t>
      </w:r>
      <w:r>
        <w:rPr>
          <w:spacing w:val="-5"/>
        </w:rPr>
        <w:t xml:space="preserve"> </w:t>
      </w:r>
      <w:r>
        <w:t>to</w:t>
      </w:r>
      <w:r>
        <w:rPr>
          <w:spacing w:val="-4"/>
        </w:rPr>
        <w:t xml:space="preserve"> </w:t>
      </w:r>
      <w:r>
        <w:t>identify</w:t>
      </w:r>
      <w:r>
        <w:rPr>
          <w:spacing w:val="-6"/>
        </w:rPr>
        <w:t xml:space="preserve"> </w:t>
      </w:r>
      <w:r>
        <w:t>and</w:t>
      </w:r>
      <w:r>
        <w:rPr>
          <w:spacing w:val="-5"/>
        </w:rPr>
        <w:t xml:space="preserve"> </w:t>
      </w:r>
      <w:r>
        <w:t>manage risk. We will seek to make complying with regulation as efficient as possible while increasing voluntary compliance.</w:t>
      </w:r>
    </w:p>
    <w:p w14:paraId="38572EC1" w14:textId="77777777" w:rsidR="006224AB" w:rsidRDefault="006224AB">
      <w:pPr>
        <w:pStyle w:val="BodyText"/>
        <w:spacing w:before="11"/>
        <w:rPr>
          <w:sz w:val="23"/>
        </w:rPr>
      </w:pPr>
    </w:p>
    <w:p w14:paraId="38572EC2" w14:textId="77777777" w:rsidR="006224AB" w:rsidRDefault="009D6CAA">
      <w:pPr>
        <w:pStyle w:val="BodyText"/>
        <w:spacing w:before="1"/>
        <w:ind w:left="118"/>
      </w:pPr>
      <w:r>
        <w:t>The</w:t>
      </w:r>
      <w:r>
        <w:rPr>
          <w:spacing w:val="-4"/>
        </w:rPr>
        <w:t xml:space="preserve"> </w:t>
      </w:r>
      <w:r>
        <w:t>Therapeutic</w:t>
      </w:r>
      <w:r>
        <w:rPr>
          <w:spacing w:val="-5"/>
        </w:rPr>
        <w:t xml:space="preserve"> </w:t>
      </w:r>
      <w:r>
        <w:t>Goods</w:t>
      </w:r>
      <w:r>
        <w:rPr>
          <w:spacing w:val="-5"/>
        </w:rPr>
        <w:t xml:space="preserve"> </w:t>
      </w:r>
      <w:r>
        <w:t>Administration</w:t>
      </w:r>
      <w:r>
        <w:rPr>
          <w:spacing w:val="-5"/>
        </w:rPr>
        <w:t xml:space="preserve"> </w:t>
      </w:r>
      <w:r>
        <w:t>(TGA)</w:t>
      </w:r>
      <w:r>
        <w:rPr>
          <w:spacing w:val="-5"/>
        </w:rPr>
        <w:t xml:space="preserve"> </w:t>
      </w:r>
      <w:r>
        <w:t>Digital</w:t>
      </w:r>
      <w:r>
        <w:rPr>
          <w:spacing w:val="-5"/>
        </w:rPr>
        <w:t xml:space="preserve"> </w:t>
      </w:r>
      <w:r>
        <w:t>Transformation</w:t>
      </w:r>
      <w:r>
        <w:rPr>
          <w:spacing w:val="-5"/>
        </w:rPr>
        <w:t xml:space="preserve"> </w:t>
      </w:r>
      <w:r>
        <w:t>initiative</w:t>
      </w:r>
      <w:r>
        <w:rPr>
          <w:spacing w:val="-4"/>
        </w:rPr>
        <w:t xml:space="preserve"> </w:t>
      </w:r>
      <w:r>
        <w:t>will continue to allow industry to securely interact with Government to</w:t>
      </w:r>
      <w:r>
        <w:rPr>
          <w:spacing w:val="-1"/>
        </w:rPr>
        <w:t xml:space="preserve"> </w:t>
      </w:r>
      <w:r>
        <w:t>apply for, track,</w:t>
      </w:r>
    </w:p>
    <w:p w14:paraId="38572EC3" w14:textId="77777777" w:rsidR="006224AB" w:rsidRDefault="006224AB">
      <w:pPr>
        <w:sectPr w:rsidR="006224AB">
          <w:pgSz w:w="11910" w:h="16840"/>
          <w:pgMar w:top="640" w:right="1300" w:bottom="280" w:left="1300" w:header="404" w:footer="0" w:gutter="0"/>
          <w:cols w:space="720"/>
        </w:sectPr>
      </w:pPr>
    </w:p>
    <w:p w14:paraId="38572EC4" w14:textId="77777777" w:rsidR="006224AB" w:rsidRDefault="009D6CAA">
      <w:pPr>
        <w:pStyle w:val="BodyText"/>
        <w:spacing w:before="1"/>
        <w:ind w:left="118" w:right="199"/>
      </w:pPr>
      <w:r>
        <w:lastRenderedPageBreak/>
        <w:t xml:space="preserve">pay and manage listings for regulated goods electronically, rather than manually or via hardcopy submissions, </w:t>
      </w:r>
      <w:proofErr w:type="gramStart"/>
      <w:r>
        <w:t>and,</w:t>
      </w:r>
      <w:proofErr w:type="gramEnd"/>
      <w:r>
        <w:t xml:space="preserve"> deliver contemporary digital capability over time that</w:t>
      </w:r>
      <w:r>
        <w:rPr>
          <w:spacing w:val="-3"/>
        </w:rPr>
        <w:t xml:space="preserve"> </w:t>
      </w:r>
      <w:r>
        <w:t>makes</w:t>
      </w:r>
      <w:r>
        <w:rPr>
          <w:spacing w:val="-4"/>
        </w:rPr>
        <w:t xml:space="preserve"> </w:t>
      </w:r>
      <w:r>
        <w:t>it</w:t>
      </w:r>
      <w:r>
        <w:rPr>
          <w:spacing w:val="-3"/>
        </w:rPr>
        <w:t xml:space="preserve"> </w:t>
      </w:r>
      <w:r>
        <w:t>easier</w:t>
      </w:r>
      <w:r>
        <w:rPr>
          <w:spacing w:val="-2"/>
        </w:rPr>
        <w:t xml:space="preserve"> </w:t>
      </w:r>
      <w:r>
        <w:t>for</w:t>
      </w:r>
      <w:r>
        <w:rPr>
          <w:spacing w:val="-5"/>
        </w:rPr>
        <w:t xml:space="preserve"> </w:t>
      </w:r>
      <w:r>
        <w:t>industry</w:t>
      </w:r>
      <w:r>
        <w:rPr>
          <w:spacing w:val="-3"/>
        </w:rPr>
        <w:t xml:space="preserve"> </w:t>
      </w:r>
      <w:r>
        <w:t>to</w:t>
      </w:r>
      <w:r>
        <w:rPr>
          <w:spacing w:val="-3"/>
        </w:rPr>
        <w:t xml:space="preserve"> </w:t>
      </w:r>
      <w:r>
        <w:t>complete</w:t>
      </w:r>
      <w:r>
        <w:rPr>
          <w:spacing w:val="-6"/>
        </w:rPr>
        <w:t xml:space="preserve"> </w:t>
      </w:r>
      <w:r>
        <w:t>business</w:t>
      </w:r>
      <w:r>
        <w:rPr>
          <w:spacing w:val="-4"/>
        </w:rPr>
        <w:t xml:space="preserve"> </w:t>
      </w:r>
      <w:r>
        <w:t>transactions</w:t>
      </w:r>
      <w:r>
        <w:rPr>
          <w:spacing w:val="-2"/>
        </w:rPr>
        <w:t xml:space="preserve"> </w:t>
      </w:r>
      <w:r>
        <w:t>with</w:t>
      </w:r>
      <w:r>
        <w:rPr>
          <w:spacing w:val="-4"/>
        </w:rPr>
        <w:t xml:space="preserve"> </w:t>
      </w:r>
      <w:r>
        <w:t>the</w:t>
      </w:r>
      <w:r>
        <w:rPr>
          <w:spacing w:val="-3"/>
        </w:rPr>
        <w:t xml:space="preserve"> </w:t>
      </w:r>
      <w:r>
        <w:t>TGA</w:t>
      </w:r>
      <w:r>
        <w:rPr>
          <w:spacing w:val="-3"/>
        </w:rPr>
        <w:t xml:space="preserve"> </w:t>
      </w:r>
      <w:r>
        <w:t>and the Office of Drug Control (ODC).</w:t>
      </w:r>
    </w:p>
    <w:p w14:paraId="38572EC5" w14:textId="77777777" w:rsidR="006224AB" w:rsidRDefault="006224AB">
      <w:pPr>
        <w:pStyle w:val="BodyText"/>
        <w:spacing w:before="11"/>
        <w:rPr>
          <w:sz w:val="23"/>
        </w:rPr>
      </w:pPr>
    </w:p>
    <w:p w14:paraId="38572EC6" w14:textId="77777777" w:rsidR="006224AB" w:rsidRDefault="009D6CAA">
      <w:pPr>
        <w:pStyle w:val="BodyText"/>
        <w:spacing w:before="1"/>
        <w:ind w:left="118" w:right="724"/>
      </w:pPr>
      <w:r>
        <w:t>Additionally,</w:t>
      </w:r>
      <w:r>
        <w:rPr>
          <w:spacing w:val="-4"/>
        </w:rPr>
        <w:t xml:space="preserve"> </w:t>
      </w:r>
      <w:r>
        <w:t>BID</w:t>
      </w:r>
      <w:r>
        <w:rPr>
          <w:spacing w:val="-5"/>
        </w:rPr>
        <w:t xml:space="preserve"> </w:t>
      </w:r>
      <w:r>
        <w:t>will</w:t>
      </w:r>
      <w:r>
        <w:rPr>
          <w:spacing w:val="-5"/>
        </w:rPr>
        <w:t xml:space="preserve"> </w:t>
      </w:r>
      <w:r>
        <w:t>continue</w:t>
      </w:r>
      <w:r>
        <w:rPr>
          <w:spacing w:val="-4"/>
        </w:rPr>
        <w:t xml:space="preserve"> </w:t>
      </w:r>
      <w:r>
        <w:t>to</w:t>
      </w:r>
      <w:r>
        <w:rPr>
          <w:spacing w:val="-4"/>
        </w:rPr>
        <w:t xml:space="preserve"> </w:t>
      </w:r>
      <w:r>
        <w:t>apply</w:t>
      </w:r>
      <w:r>
        <w:rPr>
          <w:spacing w:val="-4"/>
        </w:rPr>
        <w:t xml:space="preserve"> </w:t>
      </w:r>
      <w:r>
        <w:t>targeted</w:t>
      </w:r>
      <w:r>
        <w:rPr>
          <w:spacing w:val="-5"/>
        </w:rPr>
        <w:t xml:space="preserve"> </w:t>
      </w:r>
      <w:r>
        <w:t>data</w:t>
      </w:r>
      <w:r>
        <w:rPr>
          <w:spacing w:val="-4"/>
        </w:rPr>
        <w:t xml:space="preserve"> </w:t>
      </w:r>
      <w:r>
        <w:t>analysis</w:t>
      </w:r>
      <w:r>
        <w:rPr>
          <w:spacing w:val="-5"/>
        </w:rPr>
        <w:t xml:space="preserve"> </w:t>
      </w:r>
      <w:r>
        <w:t>and</w:t>
      </w:r>
      <w:r>
        <w:rPr>
          <w:spacing w:val="-5"/>
        </w:rPr>
        <w:t xml:space="preserve"> </w:t>
      </w:r>
      <w:r>
        <w:t>intelligence collection to investigate concerns and identify providers whose registration, approval, or claiming patterns raise compliance concerns. The results of these detection techniques are validated through human analysis, including review by health professionals, compliance officers and health and data experts. BID engages with our stakeholders to understand the nature of the concerns and environmental factors that might be relevant to our compliance activities.</w:t>
      </w:r>
    </w:p>
    <w:p w14:paraId="38572EC7" w14:textId="77777777" w:rsidR="006224AB" w:rsidRDefault="006224AB">
      <w:pPr>
        <w:pStyle w:val="BodyText"/>
        <w:spacing w:before="11"/>
        <w:rPr>
          <w:sz w:val="23"/>
        </w:rPr>
      </w:pPr>
    </w:p>
    <w:p w14:paraId="38572EC8" w14:textId="77777777" w:rsidR="006224AB" w:rsidRDefault="009D6CAA">
      <w:pPr>
        <w:pStyle w:val="BodyText"/>
        <w:spacing w:before="1"/>
        <w:ind w:left="118" w:right="199"/>
      </w:pPr>
      <w:r>
        <w:t>The HSP has comprehensive data analytics, in conjunction with other internal/external</w:t>
      </w:r>
      <w:r>
        <w:rPr>
          <w:spacing w:val="-5"/>
        </w:rPr>
        <w:t xml:space="preserve"> </w:t>
      </w:r>
      <w:r>
        <w:t>risk</w:t>
      </w:r>
      <w:r>
        <w:rPr>
          <w:spacing w:val="-4"/>
        </w:rPr>
        <w:t xml:space="preserve"> </w:t>
      </w:r>
      <w:r>
        <w:t>signals,</w:t>
      </w:r>
      <w:r>
        <w:rPr>
          <w:spacing w:val="-4"/>
        </w:rPr>
        <w:t xml:space="preserve"> </w:t>
      </w:r>
      <w:r>
        <w:t>to</w:t>
      </w:r>
      <w:r>
        <w:rPr>
          <w:spacing w:val="-4"/>
        </w:rPr>
        <w:t xml:space="preserve"> </w:t>
      </w:r>
      <w:r>
        <w:t>support</w:t>
      </w:r>
      <w:r>
        <w:rPr>
          <w:spacing w:val="-4"/>
        </w:rPr>
        <w:t xml:space="preserve"> </w:t>
      </w:r>
      <w:r>
        <w:t>risk-based</w:t>
      </w:r>
      <w:r>
        <w:rPr>
          <w:spacing w:val="-5"/>
        </w:rPr>
        <w:t xml:space="preserve"> </w:t>
      </w:r>
      <w:proofErr w:type="spellStart"/>
      <w:r>
        <w:t>prioritisation</w:t>
      </w:r>
      <w:proofErr w:type="spellEnd"/>
      <w:r>
        <w:rPr>
          <w:spacing w:val="-5"/>
        </w:rPr>
        <w:t xml:space="preserve"> </w:t>
      </w:r>
      <w:r>
        <w:t>of</w:t>
      </w:r>
      <w:r>
        <w:rPr>
          <w:spacing w:val="-8"/>
        </w:rPr>
        <w:t xml:space="preserve"> </w:t>
      </w:r>
      <w:r>
        <w:t>compliance activities, particularly where there are shared risks. This is underpinned by its transparent Compliance Monitoring and Support Framework.</w:t>
      </w:r>
    </w:p>
    <w:p w14:paraId="38572EC9" w14:textId="77777777" w:rsidR="006224AB" w:rsidRDefault="006224AB">
      <w:pPr>
        <w:pStyle w:val="BodyText"/>
        <w:spacing w:before="11"/>
        <w:rPr>
          <w:sz w:val="23"/>
        </w:rPr>
      </w:pPr>
    </w:p>
    <w:p w14:paraId="38572ECA" w14:textId="77777777" w:rsidR="006224AB" w:rsidRDefault="009D6CAA">
      <w:pPr>
        <w:pStyle w:val="Heading1"/>
        <w:numPr>
          <w:ilvl w:val="0"/>
          <w:numId w:val="1"/>
        </w:numPr>
        <w:tabs>
          <w:tab w:val="left" w:pos="478"/>
        </w:tabs>
      </w:pPr>
      <w:r>
        <w:t>Collaboration</w:t>
      </w:r>
      <w:r>
        <w:rPr>
          <w:spacing w:val="-5"/>
        </w:rPr>
        <w:t xml:space="preserve"> </w:t>
      </w:r>
      <w:r>
        <w:t>and</w:t>
      </w:r>
      <w:r>
        <w:rPr>
          <w:spacing w:val="-4"/>
        </w:rPr>
        <w:t xml:space="preserve"> </w:t>
      </w:r>
      <w:r>
        <w:rPr>
          <w:spacing w:val="-2"/>
        </w:rPr>
        <w:t>engagement</w:t>
      </w:r>
    </w:p>
    <w:p w14:paraId="38572ECC" w14:textId="6DEF54C5" w:rsidR="006224AB" w:rsidRDefault="009D6CAA" w:rsidP="001D2F29">
      <w:pPr>
        <w:pStyle w:val="BodyText"/>
        <w:spacing w:before="1"/>
        <w:ind w:left="118" w:right="131"/>
      </w:pPr>
      <w:r>
        <w:t>To ensure our regulators are transparent and responsive, implementing regulations in</w:t>
      </w:r>
      <w:r>
        <w:rPr>
          <w:spacing w:val="-4"/>
        </w:rPr>
        <w:t xml:space="preserve"> </w:t>
      </w:r>
      <w:r>
        <w:t>a</w:t>
      </w:r>
      <w:r>
        <w:rPr>
          <w:spacing w:val="-3"/>
        </w:rPr>
        <w:t xml:space="preserve"> </w:t>
      </w:r>
      <w:r>
        <w:t>modern</w:t>
      </w:r>
      <w:r>
        <w:rPr>
          <w:spacing w:val="-4"/>
        </w:rPr>
        <w:t xml:space="preserve"> </w:t>
      </w:r>
      <w:r>
        <w:t>and</w:t>
      </w:r>
      <w:r>
        <w:rPr>
          <w:spacing w:val="-4"/>
        </w:rPr>
        <w:t xml:space="preserve"> </w:t>
      </w:r>
      <w:r>
        <w:t>collaborative</w:t>
      </w:r>
      <w:r>
        <w:rPr>
          <w:spacing w:val="-3"/>
        </w:rPr>
        <w:t xml:space="preserve"> </w:t>
      </w:r>
      <w:r>
        <w:t>way,</w:t>
      </w:r>
      <w:r>
        <w:rPr>
          <w:spacing w:val="-3"/>
        </w:rPr>
        <w:t xml:space="preserve"> </w:t>
      </w:r>
      <w:r>
        <w:t>and</w:t>
      </w:r>
      <w:r>
        <w:rPr>
          <w:spacing w:val="-4"/>
        </w:rPr>
        <w:t xml:space="preserve"> </w:t>
      </w:r>
      <w:r>
        <w:t>being</w:t>
      </w:r>
      <w:r>
        <w:rPr>
          <w:spacing w:val="-3"/>
        </w:rPr>
        <w:t xml:space="preserve"> </w:t>
      </w:r>
      <w:r>
        <w:t>open,</w:t>
      </w:r>
      <w:r>
        <w:rPr>
          <w:spacing w:val="-3"/>
        </w:rPr>
        <w:t xml:space="preserve"> </w:t>
      </w:r>
      <w:proofErr w:type="gramStart"/>
      <w:r>
        <w:t>transparent</w:t>
      </w:r>
      <w:proofErr w:type="gramEnd"/>
      <w:r>
        <w:rPr>
          <w:spacing w:val="-3"/>
        </w:rPr>
        <w:t xml:space="preserve"> </w:t>
      </w:r>
      <w:r>
        <w:t>and</w:t>
      </w:r>
      <w:r>
        <w:rPr>
          <w:spacing w:val="-6"/>
        </w:rPr>
        <w:t xml:space="preserve"> </w:t>
      </w:r>
      <w:r>
        <w:t>consistent</w:t>
      </w:r>
      <w:r>
        <w:rPr>
          <w:spacing w:val="-3"/>
        </w:rPr>
        <w:t xml:space="preserve"> </w:t>
      </w:r>
      <w:r>
        <w:t>when engaging with stakeholders including industry, government and the broader community, our regulators will:</w:t>
      </w:r>
    </w:p>
    <w:p w14:paraId="119401C1" w14:textId="77777777" w:rsidR="00612571" w:rsidRDefault="00612571" w:rsidP="001D2F29">
      <w:pPr>
        <w:pStyle w:val="BodyText"/>
        <w:spacing w:before="1"/>
        <w:ind w:left="118" w:right="131"/>
        <w:rPr>
          <w:sz w:val="23"/>
        </w:rPr>
      </w:pPr>
    </w:p>
    <w:p w14:paraId="38572ECD" w14:textId="77777777" w:rsidR="006224AB" w:rsidRDefault="009D6CAA">
      <w:pPr>
        <w:pStyle w:val="ListParagraph"/>
        <w:numPr>
          <w:ilvl w:val="1"/>
          <w:numId w:val="1"/>
        </w:numPr>
        <w:tabs>
          <w:tab w:val="left" w:pos="838"/>
        </w:tabs>
        <w:spacing w:line="308" w:lineRule="exact"/>
        <w:rPr>
          <w:sz w:val="24"/>
        </w:rPr>
      </w:pPr>
      <w:r>
        <w:rPr>
          <w:sz w:val="24"/>
        </w:rPr>
        <w:t>seek</w:t>
      </w:r>
      <w:r>
        <w:rPr>
          <w:spacing w:val="-6"/>
          <w:sz w:val="24"/>
        </w:rPr>
        <w:t xml:space="preserve"> </w:t>
      </w:r>
      <w:r>
        <w:rPr>
          <w:sz w:val="24"/>
        </w:rPr>
        <w:t>opportunities</w:t>
      </w:r>
      <w:r>
        <w:rPr>
          <w:spacing w:val="-4"/>
          <w:sz w:val="24"/>
        </w:rPr>
        <w:t xml:space="preserve"> </w:t>
      </w:r>
      <w:r>
        <w:rPr>
          <w:sz w:val="24"/>
        </w:rPr>
        <w:t>to</w:t>
      </w:r>
      <w:r>
        <w:rPr>
          <w:spacing w:val="-3"/>
          <w:sz w:val="24"/>
        </w:rPr>
        <w:t xml:space="preserve"> </w:t>
      </w:r>
      <w:r>
        <w:rPr>
          <w:sz w:val="24"/>
        </w:rPr>
        <w:t>engage</w:t>
      </w:r>
      <w:r>
        <w:rPr>
          <w:spacing w:val="-4"/>
          <w:sz w:val="24"/>
        </w:rPr>
        <w:t xml:space="preserve"> </w:t>
      </w:r>
      <w:r>
        <w:rPr>
          <w:sz w:val="24"/>
        </w:rPr>
        <w:t>and</w:t>
      </w:r>
      <w:r>
        <w:rPr>
          <w:spacing w:val="-4"/>
          <w:sz w:val="24"/>
        </w:rPr>
        <w:t xml:space="preserve"> </w:t>
      </w:r>
      <w:r>
        <w:rPr>
          <w:sz w:val="24"/>
        </w:rPr>
        <w:t>consult</w:t>
      </w:r>
      <w:r>
        <w:rPr>
          <w:spacing w:val="-3"/>
          <w:sz w:val="24"/>
        </w:rPr>
        <w:t xml:space="preserve"> </w:t>
      </w:r>
      <w:r>
        <w:rPr>
          <w:sz w:val="24"/>
        </w:rPr>
        <w:t>genuinely</w:t>
      </w:r>
      <w:r>
        <w:rPr>
          <w:spacing w:val="-3"/>
          <w:sz w:val="24"/>
        </w:rPr>
        <w:t xml:space="preserve"> </w:t>
      </w:r>
      <w:r>
        <w:rPr>
          <w:sz w:val="24"/>
        </w:rPr>
        <w:t>with</w:t>
      </w:r>
      <w:r>
        <w:rPr>
          <w:spacing w:val="-4"/>
          <w:sz w:val="24"/>
        </w:rPr>
        <w:t xml:space="preserve"> </w:t>
      </w:r>
      <w:r>
        <w:rPr>
          <w:spacing w:val="-2"/>
          <w:sz w:val="24"/>
        </w:rPr>
        <w:t>stakeholders</w:t>
      </w:r>
    </w:p>
    <w:p w14:paraId="38572ECE" w14:textId="77777777" w:rsidR="006224AB" w:rsidRDefault="009D6CAA">
      <w:pPr>
        <w:pStyle w:val="ListParagraph"/>
        <w:numPr>
          <w:ilvl w:val="1"/>
          <w:numId w:val="1"/>
        </w:numPr>
        <w:tabs>
          <w:tab w:val="left" w:pos="838"/>
        </w:tabs>
        <w:spacing w:line="308" w:lineRule="exact"/>
        <w:rPr>
          <w:sz w:val="24"/>
        </w:rPr>
      </w:pPr>
      <w:r>
        <w:rPr>
          <w:sz w:val="24"/>
        </w:rPr>
        <w:t>be</w:t>
      </w:r>
      <w:r>
        <w:rPr>
          <w:spacing w:val="-5"/>
          <w:sz w:val="24"/>
        </w:rPr>
        <w:t xml:space="preserve"> </w:t>
      </w:r>
      <w:r>
        <w:rPr>
          <w:sz w:val="24"/>
        </w:rPr>
        <w:t>receptive</w:t>
      </w:r>
      <w:r>
        <w:rPr>
          <w:spacing w:val="-2"/>
          <w:sz w:val="24"/>
        </w:rPr>
        <w:t xml:space="preserve"> </w:t>
      </w:r>
      <w:r>
        <w:rPr>
          <w:sz w:val="24"/>
        </w:rPr>
        <w:t>to</w:t>
      </w:r>
      <w:r>
        <w:rPr>
          <w:spacing w:val="-2"/>
          <w:sz w:val="24"/>
        </w:rPr>
        <w:t xml:space="preserve"> </w:t>
      </w:r>
      <w:r>
        <w:rPr>
          <w:sz w:val="24"/>
        </w:rPr>
        <w:t>feedback</w:t>
      </w:r>
      <w:r>
        <w:rPr>
          <w:spacing w:val="-3"/>
          <w:sz w:val="24"/>
        </w:rPr>
        <w:t xml:space="preserve"> </w:t>
      </w:r>
      <w:r>
        <w:rPr>
          <w:sz w:val="24"/>
        </w:rPr>
        <w:t>and</w:t>
      </w:r>
      <w:r>
        <w:rPr>
          <w:spacing w:val="-3"/>
          <w:sz w:val="24"/>
        </w:rPr>
        <w:t xml:space="preserve"> </w:t>
      </w:r>
      <w:r>
        <w:rPr>
          <w:sz w:val="24"/>
        </w:rPr>
        <w:t>diverse</w:t>
      </w:r>
      <w:r>
        <w:rPr>
          <w:spacing w:val="-2"/>
          <w:sz w:val="24"/>
        </w:rPr>
        <w:t xml:space="preserve"> </w:t>
      </w:r>
      <w:r>
        <w:rPr>
          <w:sz w:val="24"/>
        </w:rPr>
        <w:t>stakeholder</w:t>
      </w:r>
      <w:r>
        <w:rPr>
          <w:spacing w:val="-1"/>
          <w:sz w:val="24"/>
        </w:rPr>
        <w:t xml:space="preserve"> </w:t>
      </w:r>
      <w:r>
        <w:rPr>
          <w:spacing w:val="-2"/>
          <w:sz w:val="24"/>
        </w:rPr>
        <w:t>views</w:t>
      </w:r>
    </w:p>
    <w:p w14:paraId="38572ECF" w14:textId="77777777" w:rsidR="006224AB" w:rsidRDefault="009D6CAA">
      <w:pPr>
        <w:pStyle w:val="ListParagraph"/>
        <w:numPr>
          <w:ilvl w:val="1"/>
          <w:numId w:val="1"/>
        </w:numPr>
        <w:tabs>
          <w:tab w:val="left" w:pos="838"/>
        </w:tabs>
        <w:spacing w:before="1"/>
        <w:rPr>
          <w:sz w:val="24"/>
        </w:rPr>
      </w:pPr>
      <w:r>
        <w:rPr>
          <w:sz w:val="24"/>
        </w:rPr>
        <w:t>be</w:t>
      </w:r>
      <w:r>
        <w:rPr>
          <w:spacing w:val="-4"/>
          <w:sz w:val="24"/>
        </w:rPr>
        <w:t xml:space="preserve"> </w:t>
      </w:r>
      <w:r>
        <w:rPr>
          <w:sz w:val="24"/>
        </w:rPr>
        <w:t>transparent</w:t>
      </w:r>
      <w:r>
        <w:rPr>
          <w:spacing w:val="-3"/>
          <w:sz w:val="24"/>
        </w:rPr>
        <w:t xml:space="preserve"> </w:t>
      </w:r>
      <w:r>
        <w:rPr>
          <w:sz w:val="24"/>
        </w:rPr>
        <w:t>in</w:t>
      </w:r>
      <w:r>
        <w:rPr>
          <w:spacing w:val="-4"/>
          <w:sz w:val="24"/>
        </w:rPr>
        <w:t xml:space="preserve"> </w:t>
      </w:r>
      <w:r>
        <w:rPr>
          <w:sz w:val="24"/>
        </w:rPr>
        <w:t>their</w:t>
      </w:r>
      <w:r>
        <w:rPr>
          <w:spacing w:val="-4"/>
          <w:sz w:val="24"/>
        </w:rPr>
        <w:t xml:space="preserve"> </w:t>
      </w:r>
      <w:r>
        <w:rPr>
          <w:sz w:val="24"/>
        </w:rPr>
        <w:t>decision-making</w:t>
      </w:r>
      <w:r>
        <w:rPr>
          <w:spacing w:val="-3"/>
          <w:sz w:val="24"/>
        </w:rPr>
        <w:t xml:space="preserve"> </w:t>
      </w:r>
      <w:r>
        <w:rPr>
          <w:spacing w:val="-2"/>
          <w:sz w:val="24"/>
        </w:rPr>
        <w:t>processes</w:t>
      </w:r>
    </w:p>
    <w:p w14:paraId="38572ED0" w14:textId="77777777" w:rsidR="006224AB" w:rsidRDefault="009D6CAA">
      <w:pPr>
        <w:pStyle w:val="ListParagraph"/>
        <w:numPr>
          <w:ilvl w:val="1"/>
          <w:numId w:val="1"/>
        </w:numPr>
        <w:tabs>
          <w:tab w:val="left" w:pos="838"/>
        </w:tabs>
        <w:ind w:right="530"/>
        <w:rPr>
          <w:sz w:val="24"/>
        </w:rPr>
      </w:pPr>
      <w:r>
        <w:rPr>
          <w:sz w:val="24"/>
        </w:rPr>
        <w:t>provide</w:t>
      </w:r>
      <w:r>
        <w:rPr>
          <w:spacing w:val="-4"/>
          <w:sz w:val="24"/>
        </w:rPr>
        <w:t xml:space="preserve"> </w:t>
      </w:r>
      <w:r>
        <w:rPr>
          <w:sz w:val="24"/>
        </w:rPr>
        <w:t>up-to-date,</w:t>
      </w:r>
      <w:r>
        <w:rPr>
          <w:spacing w:val="-4"/>
          <w:sz w:val="24"/>
        </w:rPr>
        <w:t xml:space="preserve"> </w:t>
      </w:r>
      <w:proofErr w:type="gramStart"/>
      <w:r>
        <w:rPr>
          <w:sz w:val="24"/>
        </w:rPr>
        <w:t>clear</w:t>
      </w:r>
      <w:proofErr w:type="gramEnd"/>
      <w:r>
        <w:rPr>
          <w:spacing w:val="-3"/>
          <w:sz w:val="24"/>
        </w:rPr>
        <w:t xml:space="preserve"> </w:t>
      </w:r>
      <w:r>
        <w:rPr>
          <w:sz w:val="24"/>
        </w:rPr>
        <w:t>and</w:t>
      </w:r>
      <w:r>
        <w:rPr>
          <w:spacing w:val="-5"/>
          <w:sz w:val="24"/>
        </w:rPr>
        <w:t xml:space="preserve"> </w:t>
      </w:r>
      <w:r>
        <w:rPr>
          <w:sz w:val="24"/>
        </w:rPr>
        <w:t>accessible</w:t>
      </w:r>
      <w:r>
        <w:rPr>
          <w:spacing w:val="-4"/>
          <w:sz w:val="24"/>
        </w:rPr>
        <w:t xml:space="preserve"> </w:t>
      </w:r>
      <w:r>
        <w:rPr>
          <w:sz w:val="24"/>
        </w:rPr>
        <w:t>guidance</w:t>
      </w:r>
      <w:r>
        <w:rPr>
          <w:spacing w:val="-4"/>
          <w:sz w:val="24"/>
        </w:rPr>
        <w:t xml:space="preserve"> </w:t>
      </w:r>
      <w:r>
        <w:rPr>
          <w:sz w:val="24"/>
        </w:rPr>
        <w:t>and</w:t>
      </w:r>
      <w:r>
        <w:rPr>
          <w:spacing w:val="-5"/>
          <w:sz w:val="24"/>
        </w:rPr>
        <w:t xml:space="preserve"> </w:t>
      </w:r>
      <w:r>
        <w:rPr>
          <w:sz w:val="24"/>
        </w:rPr>
        <w:t>information</w:t>
      </w:r>
      <w:r>
        <w:rPr>
          <w:spacing w:val="-5"/>
          <w:sz w:val="24"/>
        </w:rPr>
        <w:t xml:space="preserve"> </w:t>
      </w:r>
      <w:r>
        <w:rPr>
          <w:sz w:val="24"/>
        </w:rPr>
        <w:t>to</w:t>
      </w:r>
      <w:r>
        <w:rPr>
          <w:spacing w:val="-4"/>
          <w:sz w:val="24"/>
        </w:rPr>
        <w:t xml:space="preserve"> </w:t>
      </w:r>
      <w:r>
        <w:rPr>
          <w:sz w:val="24"/>
        </w:rPr>
        <w:t>assist regulated entities with compliance</w:t>
      </w:r>
    </w:p>
    <w:p w14:paraId="38572ED1" w14:textId="77777777" w:rsidR="006224AB" w:rsidRDefault="006224AB">
      <w:pPr>
        <w:pStyle w:val="BodyText"/>
      </w:pPr>
    </w:p>
    <w:p w14:paraId="38572ED2" w14:textId="77777777" w:rsidR="006224AB" w:rsidRDefault="009D6CAA">
      <w:pPr>
        <w:pStyle w:val="BodyText"/>
        <w:spacing w:before="1"/>
        <w:ind w:left="118"/>
      </w:pPr>
      <w:r>
        <w:t>Our</w:t>
      </w:r>
      <w:r>
        <w:rPr>
          <w:spacing w:val="-2"/>
        </w:rPr>
        <w:t xml:space="preserve"> </w:t>
      </w:r>
      <w:r>
        <w:t>regulators</w:t>
      </w:r>
      <w:r>
        <w:rPr>
          <w:spacing w:val="-4"/>
        </w:rPr>
        <w:t xml:space="preserve"> </w:t>
      </w:r>
      <w:r>
        <w:t>will</w:t>
      </w:r>
      <w:r>
        <w:rPr>
          <w:spacing w:val="-4"/>
        </w:rPr>
        <w:t xml:space="preserve"> </w:t>
      </w:r>
      <w:r>
        <w:t>continue</w:t>
      </w:r>
      <w:r>
        <w:rPr>
          <w:spacing w:val="-3"/>
        </w:rPr>
        <w:t xml:space="preserve"> </w:t>
      </w:r>
      <w:r>
        <w:t>to</w:t>
      </w:r>
      <w:r>
        <w:rPr>
          <w:spacing w:val="-3"/>
        </w:rPr>
        <w:t xml:space="preserve"> </w:t>
      </w:r>
      <w:r>
        <w:t>engage</w:t>
      </w:r>
      <w:r>
        <w:rPr>
          <w:spacing w:val="-3"/>
        </w:rPr>
        <w:t xml:space="preserve"> </w:t>
      </w:r>
      <w:r>
        <w:t>with</w:t>
      </w:r>
      <w:r>
        <w:rPr>
          <w:spacing w:val="-6"/>
        </w:rPr>
        <w:t xml:space="preserve"> </w:t>
      </w:r>
      <w:r>
        <w:t>stakeholders.</w:t>
      </w:r>
      <w:r>
        <w:rPr>
          <w:spacing w:val="-3"/>
        </w:rPr>
        <w:t xml:space="preserve"> </w:t>
      </w:r>
      <w:r>
        <w:t>For</w:t>
      </w:r>
      <w:r>
        <w:rPr>
          <w:spacing w:val="-2"/>
        </w:rPr>
        <w:t xml:space="preserve"> </w:t>
      </w:r>
      <w:r>
        <w:t>example,</w:t>
      </w:r>
      <w:r>
        <w:rPr>
          <w:spacing w:val="-3"/>
        </w:rPr>
        <w:t xml:space="preserve"> </w:t>
      </w:r>
      <w:r>
        <w:t>the</w:t>
      </w:r>
      <w:r>
        <w:rPr>
          <w:spacing w:val="-3"/>
        </w:rPr>
        <w:t xml:space="preserve"> </w:t>
      </w:r>
      <w:r>
        <w:t>ODC</w:t>
      </w:r>
      <w:r>
        <w:rPr>
          <w:spacing w:val="-3"/>
        </w:rPr>
        <w:t xml:space="preserve"> </w:t>
      </w:r>
      <w:r>
        <w:t>will continue consultation with industry and stakeholders, including state and territory regulators and law enforcement agencies, in relation to regulatory frameworks and practices</w:t>
      </w:r>
      <w:r>
        <w:rPr>
          <w:spacing w:val="-2"/>
        </w:rPr>
        <w:t xml:space="preserve"> </w:t>
      </w:r>
      <w:r>
        <w:t>such</w:t>
      </w:r>
      <w:r>
        <w:rPr>
          <w:spacing w:val="-2"/>
        </w:rPr>
        <w:t xml:space="preserve"> </w:t>
      </w:r>
      <w:r>
        <w:t>as</w:t>
      </w:r>
      <w:r>
        <w:rPr>
          <w:spacing w:val="-2"/>
        </w:rPr>
        <w:t xml:space="preserve"> </w:t>
      </w:r>
      <w:r>
        <w:t>the</w:t>
      </w:r>
      <w:r>
        <w:rPr>
          <w:spacing w:val="-1"/>
        </w:rPr>
        <w:t xml:space="preserve"> </w:t>
      </w:r>
      <w:r>
        <w:t>Medicinal</w:t>
      </w:r>
      <w:r>
        <w:rPr>
          <w:spacing w:val="-2"/>
        </w:rPr>
        <w:t xml:space="preserve"> </w:t>
      </w:r>
      <w:r>
        <w:t>Cannabis</w:t>
      </w:r>
      <w:r>
        <w:rPr>
          <w:spacing w:val="-2"/>
        </w:rPr>
        <w:t xml:space="preserve"> </w:t>
      </w:r>
      <w:r>
        <w:t>Scheme.</w:t>
      </w:r>
      <w:r>
        <w:rPr>
          <w:spacing w:val="-1"/>
        </w:rPr>
        <w:t xml:space="preserve"> </w:t>
      </w:r>
      <w:r>
        <w:t>The</w:t>
      </w:r>
      <w:r>
        <w:rPr>
          <w:spacing w:val="-1"/>
        </w:rPr>
        <w:t xml:space="preserve"> </w:t>
      </w:r>
      <w:r>
        <w:t>ODC</w:t>
      </w:r>
      <w:r>
        <w:rPr>
          <w:spacing w:val="-1"/>
        </w:rPr>
        <w:t xml:space="preserve"> </w:t>
      </w:r>
      <w:r>
        <w:t>also</w:t>
      </w:r>
      <w:r>
        <w:rPr>
          <w:spacing w:val="-1"/>
        </w:rPr>
        <w:t xml:space="preserve"> </w:t>
      </w:r>
      <w:r>
        <w:t>attends</w:t>
      </w:r>
      <w:r>
        <w:rPr>
          <w:spacing w:val="-2"/>
        </w:rPr>
        <w:t xml:space="preserve"> </w:t>
      </w:r>
      <w:proofErr w:type="gramStart"/>
      <w:r>
        <w:t>a</w:t>
      </w:r>
      <w:r>
        <w:rPr>
          <w:spacing w:val="-1"/>
        </w:rPr>
        <w:t xml:space="preserve"> </w:t>
      </w:r>
      <w:r>
        <w:t>number of</w:t>
      </w:r>
      <w:proofErr w:type="gramEnd"/>
      <w:r>
        <w:t xml:space="preserve"> industry conferences each year to provide stakeholders with updates and opportunities to raise issues.</w:t>
      </w:r>
    </w:p>
    <w:p w14:paraId="38572ED3" w14:textId="77777777" w:rsidR="006224AB" w:rsidRDefault="006224AB">
      <w:pPr>
        <w:pStyle w:val="BodyText"/>
        <w:spacing w:before="10"/>
        <w:rPr>
          <w:sz w:val="23"/>
        </w:rPr>
      </w:pPr>
    </w:p>
    <w:p w14:paraId="38572ED4" w14:textId="77777777" w:rsidR="006224AB" w:rsidRDefault="009D6CAA">
      <w:pPr>
        <w:pStyle w:val="BodyText"/>
        <w:ind w:left="118" w:right="199"/>
      </w:pPr>
      <w:r>
        <w:t>BID will continue to regularly engage with key internal and external stakeholders, including peak bodies and colleges, to ensure compliance activities are commensurate</w:t>
      </w:r>
      <w:r>
        <w:rPr>
          <w:spacing w:val="-3"/>
        </w:rPr>
        <w:t xml:space="preserve"> </w:t>
      </w:r>
      <w:r>
        <w:t>with</w:t>
      </w:r>
      <w:r>
        <w:rPr>
          <w:spacing w:val="-4"/>
        </w:rPr>
        <w:t xml:space="preserve"> </w:t>
      </w:r>
      <w:r>
        <w:t>identified</w:t>
      </w:r>
      <w:r>
        <w:rPr>
          <w:spacing w:val="-4"/>
        </w:rPr>
        <w:t xml:space="preserve"> </w:t>
      </w:r>
      <w:r>
        <w:t>risk</w:t>
      </w:r>
      <w:r>
        <w:rPr>
          <w:spacing w:val="-3"/>
        </w:rPr>
        <w:t xml:space="preserve"> </w:t>
      </w:r>
      <w:r>
        <w:t>and</w:t>
      </w:r>
      <w:r>
        <w:rPr>
          <w:spacing w:val="-4"/>
        </w:rPr>
        <w:t xml:space="preserve"> </w:t>
      </w:r>
      <w:r>
        <w:t>the</w:t>
      </w:r>
      <w:r>
        <w:rPr>
          <w:spacing w:val="-3"/>
        </w:rPr>
        <w:t xml:space="preserve"> </w:t>
      </w:r>
      <w:r>
        <w:t>appropriate</w:t>
      </w:r>
      <w:r>
        <w:rPr>
          <w:spacing w:val="-6"/>
        </w:rPr>
        <w:t xml:space="preserve"> </w:t>
      </w:r>
      <w:r>
        <w:t>treatment</w:t>
      </w:r>
      <w:r>
        <w:rPr>
          <w:spacing w:val="-3"/>
        </w:rPr>
        <w:t xml:space="preserve"> </w:t>
      </w:r>
      <w:r>
        <w:t>of</w:t>
      </w:r>
      <w:r>
        <w:rPr>
          <w:spacing w:val="-4"/>
        </w:rPr>
        <w:t xml:space="preserve"> </w:t>
      </w:r>
      <w:r>
        <w:t>cases</w:t>
      </w:r>
      <w:r>
        <w:rPr>
          <w:spacing w:val="-4"/>
        </w:rPr>
        <w:t xml:space="preserve"> </w:t>
      </w:r>
      <w:r>
        <w:t>is</w:t>
      </w:r>
      <w:r>
        <w:rPr>
          <w:spacing w:val="-4"/>
        </w:rPr>
        <w:t xml:space="preserve"> </w:t>
      </w:r>
      <w:r>
        <w:t xml:space="preserve">applied. Wherever appropriate, BID will apply an educational approach to compliance activities with the goal of ensuring consistent and long-term </w:t>
      </w:r>
      <w:proofErr w:type="spellStart"/>
      <w:r>
        <w:t>behavioural</w:t>
      </w:r>
      <w:proofErr w:type="spellEnd"/>
      <w:r>
        <w:t xml:space="preserve"> change, leading to correct claiming of Medicare items. Prior to making any changes to the legislation which regulates approval to supply pharmaceutical benefits, pharmacy industry peak bodies, leading banner groups and pharmacy agents will be engaged to determine the impact of proposed changes on pharmacy businesses, and to seek suggestions for other changes for consideration.</w:t>
      </w:r>
    </w:p>
    <w:p w14:paraId="38572ED5" w14:textId="77777777" w:rsidR="006224AB" w:rsidRDefault="006224AB">
      <w:pPr>
        <w:pStyle w:val="BodyText"/>
      </w:pPr>
    </w:p>
    <w:p w14:paraId="38572ED6" w14:textId="77777777" w:rsidR="006224AB" w:rsidRDefault="009D6CAA">
      <w:pPr>
        <w:pStyle w:val="BodyText"/>
        <w:ind w:left="118"/>
      </w:pPr>
      <w:r>
        <w:t>The</w:t>
      </w:r>
      <w:r>
        <w:rPr>
          <w:spacing w:val="-3"/>
        </w:rPr>
        <w:t xml:space="preserve"> </w:t>
      </w:r>
      <w:r>
        <w:t>Hearing</w:t>
      </w:r>
      <w:r>
        <w:rPr>
          <w:spacing w:val="-3"/>
        </w:rPr>
        <w:t xml:space="preserve"> </w:t>
      </w:r>
      <w:r>
        <w:t>Services</w:t>
      </w:r>
      <w:r>
        <w:rPr>
          <w:spacing w:val="-4"/>
        </w:rPr>
        <w:t xml:space="preserve"> </w:t>
      </w:r>
      <w:r>
        <w:t>and</w:t>
      </w:r>
      <w:r>
        <w:rPr>
          <w:spacing w:val="-4"/>
        </w:rPr>
        <w:t xml:space="preserve"> </w:t>
      </w:r>
      <w:r>
        <w:t>Chronic</w:t>
      </w:r>
      <w:r>
        <w:rPr>
          <w:spacing w:val="-4"/>
        </w:rPr>
        <w:t xml:space="preserve"> </w:t>
      </w:r>
      <w:r>
        <w:t>Conditions</w:t>
      </w:r>
      <w:r>
        <w:rPr>
          <w:spacing w:val="-4"/>
        </w:rPr>
        <w:t xml:space="preserve"> </w:t>
      </w:r>
      <w:r>
        <w:t>Branch</w:t>
      </w:r>
      <w:r>
        <w:rPr>
          <w:spacing w:val="-4"/>
        </w:rPr>
        <w:t xml:space="preserve"> </w:t>
      </w:r>
      <w:r>
        <w:t>meets</w:t>
      </w:r>
      <w:r>
        <w:rPr>
          <w:spacing w:val="-4"/>
        </w:rPr>
        <w:t xml:space="preserve"> </w:t>
      </w:r>
      <w:r>
        <w:t>with</w:t>
      </w:r>
      <w:r>
        <w:rPr>
          <w:spacing w:val="-4"/>
        </w:rPr>
        <w:t xml:space="preserve"> </w:t>
      </w:r>
      <w:r>
        <w:t>audiological Practitioner</w:t>
      </w:r>
      <w:r>
        <w:rPr>
          <w:spacing w:val="-4"/>
        </w:rPr>
        <w:t xml:space="preserve"> </w:t>
      </w:r>
      <w:r>
        <w:t>Professional</w:t>
      </w:r>
      <w:r>
        <w:rPr>
          <w:spacing w:val="-3"/>
        </w:rPr>
        <w:t xml:space="preserve"> </w:t>
      </w:r>
      <w:r>
        <w:t>Bodies</w:t>
      </w:r>
      <w:r>
        <w:rPr>
          <w:spacing w:val="-3"/>
        </w:rPr>
        <w:t xml:space="preserve"> </w:t>
      </w:r>
      <w:r>
        <w:t>on</w:t>
      </w:r>
      <w:r>
        <w:rPr>
          <w:spacing w:val="-3"/>
        </w:rPr>
        <w:t xml:space="preserve"> </w:t>
      </w:r>
      <w:r>
        <w:t>a</w:t>
      </w:r>
      <w:r>
        <w:rPr>
          <w:spacing w:val="-2"/>
        </w:rPr>
        <w:t xml:space="preserve"> </w:t>
      </w:r>
      <w:r>
        <w:t>quarterly</w:t>
      </w:r>
      <w:r>
        <w:rPr>
          <w:spacing w:val="-2"/>
        </w:rPr>
        <w:t xml:space="preserve"> </w:t>
      </w:r>
      <w:r>
        <w:t>basis</w:t>
      </w:r>
      <w:r>
        <w:rPr>
          <w:spacing w:val="-3"/>
        </w:rPr>
        <w:t xml:space="preserve"> </w:t>
      </w:r>
      <w:r>
        <w:t>and</w:t>
      </w:r>
      <w:r>
        <w:rPr>
          <w:spacing w:val="-3"/>
        </w:rPr>
        <w:t xml:space="preserve"> </w:t>
      </w:r>
      <w:r>
        <w:t>has</w:t>
      </w:r>
      <w:r>
        <w:rPr>
          <w:spacing w:val="-3"/>
        </w:rPr>
        <w:t xml:space="preserve"> </w:t>
      </w:r>
      <w:r>
        <w:t>legislation</w:t>
      </w:r>
      <w:r>
        <w:rPr>
          <w:spacing w:val="-3"/>
        </w:rPr>
        <w:t xml:space="preserve"> </w:t>
      </w:r>
      <w:r>
        <w:rPr>
          <w:spacing w:val="-2"/>
        </w:rPr>
        <w:t>which</w:t>
      </w:r>
    </w:p>
    <w:p w14:paraId="38572ED7" w14:textId="77777777" w:rsidR="006224AB" w:rsidRDefault="006224AB">
      <w:pPr>
        <w:sectPr w:rsidR="006224AB">
          <w:pgSz w:w="11910" w:h="16840"/>
          <w:pgMar w:top="640" w:right="1300" w:bottom="280" w:left="1300" w:header="404" w:footer="0" w:gutter="0"/>
          <w:cols w:space="720"/>
        </w:sectPr>
      </w:pPr>
    </w:p>
    <w:p w14:paraId="38572ED8" w14:textId="77777777" w:rsidR="006224AB" w:rsidRDefault="009D6CAA">
      <w:pPr>
        <w:pStyle w:val="BodyText"/>
        <w:spacing w:before="1"/>
        <w:ind w:left="118" w:right="199"/>
      </w:pPr>
      <w:r>
        <w:lastRenderedPageBreak/>
        <w:t>supports</w:t>
      </w:r>
      <w:r>
        <w:rPr>
          <w:spacing w:val="-4"/>
        </w:rPr>
        <w:t xml:space="preserve"> </w:t>
      </w:r>
      <w:r>
        <w:t>sharing</w:t>
      </w:r>
      <w:r>
        <w:rPr>
          <w:spacing w:val="-3"/>
        </w:rPr>
        <w:t xml:space="preserve"> </w:t>
      </w:r>
      <w:r>
        <w:t>of</w:t>
      </w:r>
      <w:r>
        <w:rPr>
          <w:spacing w:val="-4"/>
        </w:rPr>
        <w:t xml:space="preserve"> </w:t>
      </w:r>
      <w:r>
        <w:t>information</w:t>
      </w:r>
      <w:r>
        <w:rPr>
          <w:spacing w:val="-4"/>
        </w:rPr>
        <w:t xml:space="preserve"> </w:t>
      </w:r>
      <w:r>
        <w:t>to</w:t>
      </w:r>
      <w:r>
        <w:rPr>
          <w:spacing w:val="-3"/>
        </w:rPr>
        <w:t xml:space="preserve"> </w:t>
      </w:r>
      <w:r>
        <w:t>support</w:t>
      </w:r>
      <w:r>
        <w:rPr>
          <w:spacing w:val="-3"/>
        </w:rPr>
        <w:t xml:space="preserve"> </w:t>
      </w:r>
      <w:r>
        <w:t>and</w:t>
      </w:r>
      <w:r>
        <w:rPr>
          <w:spacing w:val="-4"/>
        </w:rPr>
        <w:t xml:space="preserve"> </w:t>
      </w:r>
      <w:r>
        <w:t>ensure</w:t>
      </w:r>
      <w:r>
        <w:rPr>
          <w:spacing w:val="-3"/>
        </w:rPr>
        <w:t xml:space="preserve"> </w:t>
      </w:r>
      <w:r>
        <w:t>HSP</w:t>
      </w:r>
      <w:r>
        <w:rPr>
          <w:spacing w:val="-4"/>
        </w:rPr>
        <w:t xml:space="preserve"> </w:t>
      </w:r>
      <w:r>
        <w:t>practitioner</w:t>
      </w:r>
      <w:r>
        <w:rPr>
          <w:spacing w:val="-2"/>
        </w:rPr>
        <w:t xml:space="preserve"> </w:t>
      </w:r>
      <w:r>
        <w:t>compliance with program requirements. Additionally, the program engages proactively with providers to seek feedback and support continuous improvement for program assurance and compliance.</w:t>
      </w:r>
    </w:p>
    <w:p w14:paraId="38572ED9" w14:textId="77777777" w:rsidR="006224AB" w:rsidRDefault="006224AB">
      <w:pPr>
        <w:pStyle w:val="BodyText"/>
        <w:spacing w:before="11"/>
        <w:rPr>
          <w:sz w:val="23"/>
        </w:rPr>
      </w:pPr>
    </w:p>
    <w:p w14:paraId="38572EDA" w14:textId="77777777" w:rsidR="006224AB" w:rsidRDefault="009D6CAA">
      <w:pPr>
        <w:pStyle w:val="BodyText"/>
        <w:spacing w:before="1"/>
        <w:ind w:left="118" w:right="175"/>
      </w:pPr>
      <w:r>
        <w:t>The TGA will continue to consult with internal and external stakeholders in the development of guidance, technical documents and proposed business improvements or regulatory policy changes. These include peak therapeutic goods industry</w:t>
      </w:r>
      <w:r>
        <w:rPr>
          <w:spacing w:val="-4"/>
        </w:rPr>
        <w:t xml:space="preserve"> </w:t>
      </w:r>
      <w:r>
        <w:t>associations,</w:t>
      </w:r>
      <w:r>
        <w:rPr>
          <w:spacing w:val="-2"/>
        </w:rPr>
        <w:t xml:space="preserve"> </w:t>
      </w:r>
      <w:r>
        <w:t>state</w:t>
      </w:r>
      <w:r>
        <w:rPr>
          <w:spacing w:val="-4"/>
        </w:rPr>
        <w:t xml:space="preserve"> </w:t>
      </w:r>
      <w:r>
        <w:t>and</w:t>
      </w:r>
      <w:r>
        <w:rPr>
          <w:spacing w:val="-5"/>
        </w:rPr>
        <w:t xml:space="preserve"> </w:t>
      </w:r>
      <w:r>
        <w:t>territory</w:t>
      </w:r>
      <w:r>
        <w:rPr>
          <w:spacing w:val="-4"/>
        </w:rPr>
        <w:t xml:space="preserve"> </w:t>
      </w:r>
      <w:r>
        <w:t>health</w:t>
      </w:r>
      <w:r>
        <w:rPr>
          <w:spacing w:val="-5"/>
        </w:rPr>
        <w:t xml:space="preserve"> </w:t>
      </w:r>
      <w:r>
        <w:t>departments,</w:t>
      </w:r>
      <w:r>
        <w:rPr>
          <w:spacing w:val="-4"/>
        </w:rPr>
        <w:t xml:space="preserve"> </w:t>
      </w:r>
      <w:r>
        <w:t>professional</w:t>
      </w:r>
      <w:r>
        <w:rPr>
          <w:spacing w:val="-5"/>
        </w:rPr>
        <w:t xml:space="preserve"> </w:t>
      </w:r>
      <w:proofErr w:type="gramStart"/>
      <w:r>
        <w:t>guilds</w:t>
      </w:r>
      <w:proofErr w:type="gramEnd"/>
      <w:r>
        <w:rPr>
          <w:spacing w:val="-5"/>
        </w:rPr>
        <w:t xml:space="preserve"> </w:t>
      </w:r>
      <w:r>
        <w:t>and patient/consumer advocacy groups. An example affecting industry, patients, consumers, state and territory governments and healthcare practitioners is the ongoing consultation on reforms to the therapeutic goods recall processes.</w:t>
      </w:r>
    </w:p>
    <w:p w14:paraId="38572EDB" w14:textId="77777777" w:rsidR="006224AB" w:rsidRDefault="006224AB">
      <w:pPr>
        <w:pStyle w:val="BodyText"/>
        <w:spacing w:before="11"/>
        <w:rPr>
          <w:sz w:val="23"/>
        </w:rPr>
      </w:pPr>
    </w:p>
    <w:p w14:paraId="38572EDC" w14:textId="77777777" w:rsidR="006224AB" w:rsidRDefault="009D6CAA">
      <w:pPr>
        <w:pStyle w:val="BodyText"/>
        <w:spacing w:before="1"/>
        <w:ind w:left="118"/>
      </w:pPr>
      <w:r>
        <w:t>The</w:t>
      </w:r>
      <w:r>
        <w:rPr>
          <w:spacing w:val="-3"/>
        </w:rPr>
        <w:t xml:space="preserve"> </w:t>
      </w:r>
      <w:r>
        <w:t>TGA</w:t>
      </w:r>
      <w:r>
        <w:rPr>
          <w:spacing w:val="-3"/>
        </w:rPr>
        <w:t xml:space="preserve"> </w:t>
      </w:r>
      <w:r>
        <w:t>also</w:t>
      </w:r>
      <w:r>
        <w:rPr>
          <w:spacing w:val="-3"/>
        </w:rPr>
        <w:t xml:space="preserve"> </w:t>
      </w:r>
      <w:r>
        <w:t>continues</w:t>
      </w:r>
      <w:r>
        <w:rPr>
          <w:spacing w:val="-4"/>
        </w:rPr>
        <w:t xml:space="preserve"> </w:t>
      </w:r>
      <w:r>
        <w:t>to</w:t>
      </w:r>
      <w:r>
        <w:rPr>
          <w:spacing w:val="-3"/>
        </w:rPr>
        <w:t xml:space="preserve"> </w:t>
      </w:r>
      <w:r>
        <w:t>engage</w:t>
      </w:r>
      <w:r>
        <w:rPr>
          <w:spacing w:val="-3"/>
        </w:rPr>
        <w:t xml:space="preserve"> </w:t>
      </w:r>
      <w:r>
        <w:t>participants</w:t>
      </w:r>
      <w:r>
        <w:rPr>
          <w:spacing w:val="-4"/>
        </w:rPr>
        <w:t xml:space="preserve"> </w:t>
      </w:r>
      <w:r>
        <w:t>in</w:t>
      </w:r>
      <w:r>
        <w:rPr>
          <w:spacing w:val="-4"/>
        </w:rPr>
        <w:t xml:space="preserve"> </w:t>
      </w:r>
      <w:proofErr w:type="gramStart"/>
      <w:r>
        <w:t>a</w:t>
      </w:r>
      <w:r>
        <w:rPr>
          <w:spacing w:val="-3"/>
        </w:rPr>
        <w:t xml:space="preserve"> </w:t>
      </w:r>
      <w:r>
        <w:t>number</w:t>
      </w:r>
      <w:r>
        <w:rPr>
          <w:spacing w:val="-2"/>
        </w:rPr>
        <w:t xml:space="preserve"> </w:t>
      </w:r>
      <w:r>
        <w:t>of</w:t>
      </w:r>
      <w:proofErr w:type="gramEnd"/>
      <w:r>
        <w:rPr>
          <w:spacing w:val="-4"/>
        </w:rPr>
        <w:t xml:space="preserve"> </w:t>
      </w:r>
      <w:r>
        <w:t>international</w:t>
      </w:r>
      <w:r>
        <w:rPr>
          <w:spacing w:val="-4"/>
        </w:rPr>
        <w:t xml:space="preserve"> </w:t>
      </w:r>
      <w:r>
        <w:t xml:space="preserve">forums including the International Medical Device Regulators Forum, the Pharmaceutical Inspection Convention/Cooperation Scheme, the International Pharmaceutical Regulators </w:t>
      </w:r>
      <w:proofErr w:type="spellStart"/>
      <w:r>
        <w:t>Programme</w:t>
      </w:r>
      <w:proofErr w:type="spellEnd"/>
      <w:r>
        <w:t xml:space="preserve"> and the Access Consortium, with the aim of </w:t>
      </w:r>
      <w:proofErr w:type="spellStart"/>
      <w:r>
        <w:t>harmonising</w:t>
      </w:r>
      <w:proofErr w:type="spellEnd"/>
      <w:r>
        <w:t xml:space="preserve"> regulation and facilitating global information sharing and cooperation.</w:t>
      </w:r>
    </w:p>
    <w:p w14:paraId="38572EDD" w14:textId="77777777" w:rsidR="006224AB" w:rsidRDefault="006224AB">
      <w:pPr>
        <w:pStyle w:val="BodyText"/>
      </w:pPr>
    </w:p>
    <w:p w14:paraId="38572EDE" w14:textId="77777777" w:rsidR="006224AB" w:rsidRDefault="009D6CAA">
      <w:pPr>
        <w:pStyle w:val="BodyText"/>
        <w:spacing w:before="1"/>
        <w:ind w:left="118" w:right="175"/>
      </w:pPr>
      <w:r>
        <w:t xml:space="preserve">Our regulators acknowledge the importance of the principles of regulator best practice in ensuring compliance with national standards of accreditation and maintaining constructive stakeholder relationships in the regulatory environment. We will embed the principles of regulator best practice as outlined in </w:t>
      </w:r>
      <w:r>
        <w:rPr>
          <w:i/>
        </w:rPr>
        <w:t xml:space="preserve">The Guide </w:t>
      </w:r>
      <w:r>
        <w:t>into the</w:t>
      </w:r>
      <w:r>
        <w:rPr>
          <w:spacing w:val="-3"/>
        </w:rPr>
        <w:t xml:space="preserve"> </w:t>
      </w:r>
      <w:r>
        <w:t>operation</w:t>
      </w:r>
      <w:r>
        <w:rPr>
          <w:spacing w:val="-4"/>
        </w:rPr>
        <w:t xml:space="preserve"> </w:t>
      </w:r>
      <w:r>
        <w:t>of</w:t>
      </w:r>
      <w:r>
        <w:rPr>
          <w:spacing w:val="-4"/>
        </w:rPr>
        <w:t xml:space="preserve"> </w:t>
      </w:r>
      <w:r>
        <w:t>our</w:t>
      </w:r>
      <w:r>
        <w:rPr>
          <w:spacing w:val="-5"/>
        </w:rPr>
        <w:t xml:space="preserve"> </w:t>
      </w:r>
      <w:r>
        <w:t>regulatory</w:t>
      </w:r>
      <w:r>
        <w:rPr>
          <w:spacing w:val="-3"/>
        </w:rPr>
        <w:t xml:space="preserve"> </w:t>
      </w:r>
      <w:r>
        <w:t>functions</w:t>
      </w:r>
      <w:r>
        <w:rPr>
          <w:spacing w:val="-4"/>
        </w:rPr>
        <w:t xml:space="preserve"> </w:t>
      </w:r>
      <w:r>
        <w:t>and</w:t>
      </w:r>
      <w:r>
        <w:rPr>
          <w:spacing w:val="-1"/>
        </w:rPr>
        <w:t xml:space="preserve"> </w:t>
      </w:r>
      <w:r>
        <w:t>apply</w:t>
      </w:r>
      <w:r>
        <w:rPr>
          <w:spacing w:val="-3"/>
        </w:rPr>
        <w:t xml:space="preserve"> </w:t>
      </w:r>
      <w:r>
        <w:t>performance</w:t>
      </w:r>
      <w:r>
        <w:rPr>
          <w:spacing w:val="-3"/>
        </w:rPr>
        <w:t xml:space="preserve"> </w:t>
      </w:r>
      <w:r>
        <w:t>reporting</w:t>
      </w:r>
      <w:r>
        <w:rPr>
          <w:spacing w:val="-5"/>
        </w:rPr>
        <w:t xml:space="preserve"> </w:t>
      </w:r>
      <w:r>
        <w:t>to</w:t>
      </w:r>
      <w:r>
        <w:rPr>
          <w:spacing w:val="-3"/>
        </w:rPr>
        <w:t xml:space="preserve"> </w:t>
      </w:r>
      <w:r>
        <w:t>assess how well we have done.</w:t>
      </w:r>
    </w:p>
    <w:p w14:paraId="38572EDF" w14:textId="77777777" w:rsidR="006224AB" w:rsidRDefault="006224AB">
      <w:pPr>
        <w:pStyle w:val="BodyText"/>
        <w:spacing w:before="10"/>
        <w:rPr>
          <w:sz w:val="23"/>
        </w:rPr>
      </w:pPr>
    </w:p>
    <w:p w14:paraId="38572EE0" w14:textId="77777777" w:rsidR="006224AB" w:rsidRDefault="009D6CAA">
      <w:pPr>
        <w:pStyle w:val="Heading1"/>
      </w:pPr>
      <w:r>
        <w:t>Relationship</w:t>
      </w:r>
      <w:r>
        <w:rPr>
          <w:spacing w:val="-4"/>
        </w:rPr>
        <w:t xml:space="preserve"> </w:t>
      </w:r>
      <w:r>
        <w:t>with</w:t>
      </w:r>
      <w:r>
        <w:rPr>
          <w:spacing w:val="-3"/>
        </w:rPr>
        <w:t xml:space="preserve"> </w:t>
      </w:r>
      <w:r>
        <w:t>our</w:t>
      </w:r>
      <w:r>
        <w:rPr>
          <w:spacing w:val="-3"/>
        </w:rPr>
        <w:t xml:space="preserve"> </w:t>
      </w:r>
      <w:r>
        <w:t>regulated</w:t>
      </w:r>
      <w:r>
        <w:rPr>
          <w:spacing w:val="-3"/>
        </w:rPr>
        <w:t xml:space="preserve"> </w:t>
      </w:r>
      <w:r>
        <w:rPr>
          <w:spacing w:val="-2"/>
        </w:rPr>
        <w:t>entities</w:t>
      </w:r>
    </w:p>
    <w:p w14:paraId="38572EE1" w14:textId="77777777" w:rsidR="006224AB" w:rsidRDefault="009D6CAA">
      <w:pPr>
        <w:pStyle w:val="BodyText"/>
        <w:spacing w:before="1"/>
        <w:ind w:left="118"/>
      </w:pPr>
      <w:r>
        <w:t>Our regulators represent a broad cross-section of the Australian community. In our regulatory capacity, we will be consistent, responsive, transparent, and act proportionately</w:t>
      </w:r>
      <w:r>
        <w:rPr>
          <w:spacing w:val="-4"/>
        </w:rPr>
        <w:t xml:space="preserve"> </w:t>
      </w:r>
      <w:r>
        <w:t>and</w:t>
      </w:r>
      <w:r>
        <w:rPr>
          <w:spacing w:val="-4"/>
        </w:rPr>
        <w:t xml:space="preserve"> </w:t>
      </w:r>
      <w:r>
        <w:t>appropriately</w:t>
      </w:r>
      <w:r>
        <w:rPr>
          <w:spacing w:val="-4"/>
        </w:rPr>
        <w:t xml:space="preserve"> </w:t>
      </w:r>
      <w:r>
        <w:t>when</w:t>
      </w:r>
      <w:r>
        <w:rPr>
          <w:spacing w:val="-4"/>
        </w:rPr>
        <w:t xml:space="preserve"> </w:t>
      </w:r>
      <w:r>
        <w:t>dealing</w:t>
      </w:r>
      <w:r>
        <w:rPr>
          <w:spacing w:val="-4"/>
        </w:rPr>
        <w:t xml:space="preserve"> </w:t>
      </w:r>
      <w:r>
        <w:t>with</w:t>
      </w:r>
      <w:r>
        <w:rPr>
          <w:spacing w:val="-4"/>
        </w:rPr>
        <w:t xml:space="preserve"> </w:t>
      </w:r>
      <w:r>
        <w:t>our</w:t>
      </w:r>
      <w:r>
        <w:rPr>
          <w:spacing w:val="-3"/>
        </w:rPr>
        <w:t xml:space="preserve"> </w:t>
      </w:r>
      <w:r>
        <w:t>regulated</w:t>
      </w:r>
      <w:r>
        <w:rPr>
          <w:spacing w:val="-4"/>
        </w:rPr>
        <w:t xml:space="preserve"> </w:t>
      </w:r>
      <w:r>
        <w:t>entities.</w:t>
      </w:r>
      <w:r>
        <w:rPr>
          <w:spacing w:val="-4"/>
        </w:rPr>
        <w:t xml:space="preserve"> </w:t>
      </w:r>
      <w:r>
        <w:t>We</w:t>
      </w:r>
      <w:r>
        <w:rPr>
          <w:spacing w:val="-4"/>
        </w:rPr>
        <w:t xml:space="preserve"> </w:t>
      </w:r>
      <w:r>
        <w:t>will:</w:t>
      </w:r>
    </w:p>
    <w:p w14:paraId="38572EE2" w14:textId="77777777" w:rsidR="006224AB" w:rsidRDefault="006224AB">
      <w:pPr>
        <w:pStyle w:val="BodyText"/>
        <w:spacing w:before="1"/>
      </w:pPr>
    </w:p>
    <w:p w14:paraId="38572EE3" w14:textId="77777777" w:rsidR="006224AB" w:rsidRDefault="009D6CAA">
      <w:pPr>
        <w:pStyle w:val="ListParagraph"/>
        <w:numPr>
          <w:ilvl w:val="1"/>
          <w:numId w:val="1"/>
        </w:numPr>
        <w:tabs>
          <w:tab w:val="left" w:pos="838"/>
        </w:tabs>
        <w:ind w:right="295"/>
        <w:rPr>
          <w:sz w:val="24"/>
        </w:rPr>
      </w:pPr>
      <w:r>
        <w:rPr>
          <w:sz w:val="24"/>
        </w:rPr>
        <w:t>educate our regulated entities about the purpose of regulation, their obligations</w:t>
      </w:r>
      <w:r>
        <w:rPr>
          <w:spacing w:val="-4"/>
          <w:sz w:val="24"/>
        </w:rPr>
        <w:t xml:space="preserve"> </w:t>
      </w:r>
      <w:r>
        <w:rPr>
          <w:sz w:val="24"/>
        </w:rPr>
        <w:t>and</w:t>
      </w:r>
      <w:r>
        <w:rPr>
          <w:spacing w:val="-4"/>
          <w:sz w:val="24"/>
        </w:rPr>
        <w:t xml:space="preserve"> </w:t>
      </w:r>
      <w:r>
        <w:rPr>
          <w:sz w:val="24"/>
        </w:rPr>
        <w:t>how</w:t>
      </w:r>
      <w:r>
        <w:rPr>
          <w:spacing w:val="-4"/>
          <w:sz w:val="24"/>
        </w:rPr>
        <w:t xml:space="preserve"> </w:t>
      </w:r>
      <w:r>
        <w:rPr>
          <w:sz w:val="24"/>
        </w:rPr>
        <w:t>to</w:t>
      </w:r>
      <w:r>
        <w:rPr>
          <w:spacing w:val="-4"/>
          <w:sz w:val="24"/>
        </w:rPr>
        <w:t xml:space="preserve"> </w:t>
      </w:r>
      <w:r>
        <w:rPr>
          <w:sz w:val="24"/>
        </w:rPr>
        <w:t>comply,</w:t>
      </w:r>
      <w:r>
        <w:rPr>
          <w:spacing w:val="-3"/>
          <w:sz w:val="24"/>
        </w:rPr>
        <w:t xml:space="preserve"> </w:t>
      </w:r>
      <w:r>
        <w:rPr>
          <w:sz w:val="24"/>
        </w:rPr>
        <w:t>including</w:t>
      </w:r>
      <w:r>
        <w:rPr>
          <w:spacing w:val="-3"/>
          <w:sz w:val="24"/>
        </w:rPr>
        <w:t xml:space="preserve"> </w:t>
      </w:r>
      <w:r>
        <w:rPr>
          <w:sz w:val="24"/>
        </w:rPr>
        <w:t>what</w:t>
      </w:r>
      <w:r>
        <w:rPr>
          <w:spacing w:val="-3"/>
          <w:sz w:val="24"/>
        </w:rPr>
        <w:t xml:space="preserve"> </w:t>
      </w:r>
      <w:r>
        <w:rPr>
          <w:sz w:val="24"/>
        </w:rPr>
        <w:t>to</w:t>
      </w:r>
      <w:r>
        <w:rPr>
          <w:spacing w:val="-3"/>
          <w:sz w:val="24"/>
        </w:rPr>
        <w:t xml:space="preserve"> </w:t>
      </w:r>
      <w:r>
        <w:rPr>
          <w:sz w:val="24"/>
        </w:rPr>
        <w:t>expect</w:t>
      </w:r>
      <w:r>
        <w:rPr>
          <w:spacing w:val="-3"/>
          <w:sz w:val="24"/>
        </w:rPr>
        <w:t xml:space="preserve"> </w:t>
      </w:r>
      <w:r>
        <w:rPr>
          <w:sz w:val="24"/>
        </w:rPr>
        <w:t>(if</w:t>
      </w:r>
      <w:r>
        <w:rPr>
          <w:spacing w:val="-4"/>
          <w:sz w:val="24"/>
        </w:rPr>
        <w:t xml:space="preserve"> </w:t>
      </w:r>
      <w:r>
        <w:rPr>
          <w:sz w:val="24"/>
        </w:rPr>
        <w:t>found</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 xml:space="preserve">non- </w:t>
      </w:r>
      <w:r>
        <w:rPr>
          <w:spacing w:val="-2"/>
          <w:sz w:val="24"/>
        </w:rPr>
        <w:t>compliant)</w:t>
      </w:r>
    </w:p>
    <w:p w14:paraId="38572EE4" w14:textId="77777777" w:rsidR="006224AB" w:rsidRDefault="009D6CAA">
      <w:pPr>
        <w:pStyle w:val="ListParagraph"/>
        <w:numPr>
          <w:ilvl w:val="1"/>
          <w:numId w:val="1"/>
        </w:numPr>
        <w:tabs>
          <w:tab w:val="left" w:pos="838"/>
        </w:tabs>
        <w:spacing w:before="2" w:line="308" w:lineRule="exact"/>
        <w:rPr>
          <w:sz w:val="24"/>
        </w:rPr>
      </w:pPr>
      <w:r>
        <w:rPr>
          <w:sz w:val="24"/>
        </w:rPr>
        <w:t>assess</w:t>
      </w:r>
      <w:r>
        <w:rPr>
          <w:spacing w:val="-3"/>
          <w:sz w:val="24"/>
        </w:rPr>
        <w:t xml:space="preserve"> </w:t>
      </w:r>
      <w:r>
        <w:rPr>
          <w:sz w:val="24"/>
        </w:rPr>
        <w:t>applications</w:t>
      </w:r>
      <w:r>
        <w:rPr>
          <w:spacing w:val="-3"/>
          <w:sz w:val="24"/>
        </w:rPr>
        <w:t xml:space="preserve"> </w:t>
      </w:r>
      <w:r>
        <w:rPr>
          <w:sz w:val="24"/>
        </w:rPr>
        <w:t>in</w:t>
      </w:r>
      <w:r>
        <w:rPr>
          <w:spacing w:val="-3"/>
          <w:sz w:val="24"/>
        </w:rPr>
        <w:t xml:space="preserve"> </w:t>
      </w:r>
      <w:r>
        <w:rPr>
          <w:sz w:val="24"/>
        </w:rPr>
        <w:t>a timely</w:t>
      </w:r>
      <w:r>
        <w:rPr>
          <w:spacing w:val="-1"/>
          <w:sz w:val="24"/>
        </w:rPr>
        <w:t xml:space="preserve"> </w:t>
      </w:r>
      <w:r>
        <w:rPr>
          <w:spacing w:val="-2"/>
          <w:sz w:val="24"/>
        </w:rPr>
        <w:t>manner</w:t>
      </w:r>
    </w:p>
    <w:p w14:paraId="38572EE5" w14:textId="77777777" w:rsidR="006224AB" w:rsidRDefault="009D6CAA">
      <w:pPr>
        <w:pStyle w:val="ListParagraph"/>
        <w:numPr>
          <w:ilvl w:val="1"/>
          <w:numId w:val="1"/>
        </w:numPr>
        <w:tabs>
          <w:tab w:val="left" w:pos="838"/>
        </w:tabs>
        <w:spacing w:line="308" w:lineRule="exact"/>
        <w:rPr>
          <w:sz w:val="24"/>
        </w:rPr>
      </w:pPr>
      <w:r>
        <w:rPr>
          <w:sz w:val="24"/>
        </w:rPr>
        <w:t>assess</w:t>
      </w:r>
      <w:r>
        <w:rPr>
          <w:spacing w:val="-5"/>
          <w:sz w:val="24"/>
        </w:rPr>
        <w:t xml:space="preserve"> </w:t>
      </w:r>
      <w:r>
        <w:rPr>
          <w:sz w:val="24"/>
        </w:rPr>
        <w:t>and</w:t>
      </w:r>
      <w:r>
        <w:rPr>
          <w:spacing w:val="-3"/>
          <w:sz w:val="24"/>
        </w:rPr>
        <w:t xml:space="preserve"> </w:t>
      </w:r>
      <w:r>
        <w:rPr>
          <w:sz w:val="24"/>
        </w:rPr>
        <w:t>set</w:t>
      </w:r>
      <w:r>
        <w:rPr>
          <w:spacing w:val="-2"/>
          <w:sz w:val="24"/>
        </w:rPr>
        <w:t xml:space="preserve"> </w:t>
      </w:r>
      <w:r>
        <w:rPr>
          <w:sz w:val="24"/>
        </w:rPr>
        <w:t>conditions</w:t>
      </w:r>
      <w:r>
        <w:rPr>
          <w:spacing w:val="-2"/>
          <w:sz w:val="24"/>
        </w:rPr>
        <w:t xml:space="preserve"> </w:t>
      </w:r>
      <w:r>
        <w:rPr>
          <w:sz w:val="24"/>
        </w:rPr>
        <w:t>guided</w:t>
      </w:r>
      <w:r>
        <w:rPr>
          <w:spacing w:val="-3"/>
          <w:sz w:val="24"/>
        </w:rPr>
        <w:t xml:space="preserve"> </w:t>
      </w:r>
      <w:r>
        <w:rPr>
          <w:sz w:val="24"/>
        </w:rPr>
        <w:t>by</w:t>
      </w:r>
      <w:r>
        <w:rPr>
          <w:spacing w:val="-2"/>
          <w:sz w:val="24"/>
        </w:rPr>
        <w:t xml:space="preserve"> </w:t>
      </w:r>
      <w:r>
        <w:rPr>
          <w:sz w:val="24"/>
        </w:rPr>
        <w:t>a</w:t>
      </w:r>
      <w:r>
        <w:rPr>
          <w:spacing w:val="-2"/>
          <w:sz w:val="24"/>
        </w:rPr>
        <w:t xml:space="preserve"> </w:t>
      </w:r>
      <w:r>
        <w:rPr>
          <w:sz w:val="24"/>
        </w:rPr>
        <w:t>risk-based</w:t>
      </w:r>
      <w:r>
        <w:rPr>
          <w:spacing w:val="-2"/>
          <w:sz w:val="24"/>
        </w:rPr>
        <w:t xml:space="preserve"> approach</w:t>
      </w:r>
    </w:p>
    <w:p w14:paraId="38572EE6" w14:textId="77777777" w:rsidR="006224AB" w:rsidRDefault="009D6CAA">
      <w:pPr>
        <w:pStyle w:val="ListParagraph"/>
        <w:numPr>
          <w:ilvl w:val="1"/>
          <w:numId w:val="1"/>
        </w:numPr>
        <w:tabs>
          <w:tab w:val="left" w:pos="838"/>
        </w:tabs>
        <w:rPr>
          <w:sz w:val="24"/>
        </w:rPr>
      </w:pPr>
      <w:r>
        <w:rPr>
          <w:sz w:val="24"/>
        </w:rPr>
        <w:t>deter</w:t>
      </w:r>
      <w:r>
        <w:rPr>
          <w:spacing w:val="-6"/>
          <w:sz w:val="24"/>
        </w:rPr>
        <w:t xml:space="preserve"> </w:t>
      </w:r>
      <w:r>
        <w:rPr>
          <w:sz w:val="24"/>
        </w:rPr>
        <w:t>non-compliance</w:t>
      </w:r>
      <w:r>
        <w:rPr>
          <w:spacing w:val="-4"/>
          <w:sz w:val="24"/>
        </w:rPr>
        <w:t xml:space="preserve"> </w:t>
      </w:r>
      <w:r>
        <w:rPr>
          <w:sz w:val="24"/>
        </w:rPr>
        <w:t>by</w:t>
      </w:r>
      <w:r>
        <w:rPr>
          <w:spacing w:val="-5"/>
          <w:sz w:val="24"/>
        </w:rPr>
        <w:t xml:space="preserve"> </w:t>
      </w:r>
      <w:r>
        <w:rPr>
          <w:sz w:val="24"/>
        </w:rPr>
        <w:t>having</w:t>
      </w:r>
      <w:r>
        <w:rPr>
          <w:spacing w:val="-4"/>
          <w:sz w:val="24"/>
        </w:rPr>
        <w:t xml:space="preserve"> </w:t>
      </w:r>
      <w:r>
        <w:rPr>
          <w:sz w:val="24"/>
        </w:rPr>
        <w:t>easy-to-follow</w:t>
      </w:r>
      <w:r>
        <w:rPr>
          <w:spacing w:val="-5"/>
          <w:sz w:val="24"/>
        </w:rPr>
        <w:t xml:space="preserve"> </w:t>
      </w:r>
      <w:r>
        <w:rPr>
          <w:spacing w:val="-2"/>
          <w:sz w:val="24"/>
        </w:rPr>
        <w:t>processes</w:t>
      </w:r>
    </w:p>
    <w:p w14:paraId="38572EE7" w14:textId="77777777" w:rsidR="006224AB" w:rsidRDefault="009D6CAA">
      <w:pPr>
        <w:pStyle w:val="ListParagraph"/>
        <w:numPr>
          <w:ilvl w:val="1"/>
          <w:numId w:val="1"/>
        </w:numPr>
        <w:tabs>
          <w:tab w:val="left" w:pos="838"/>
        </w:tabs>
        <w:spacing w:before="1"/>
        <w:rPr>
          <w:sz w:val="24"/>
        </w:rPr>
      </w:pPr>
      <w:r>
        <w:rPr>
          <w:sz w:val="24"/>
        </w:rPr>
        <w:t>detect</w:t>
      </w:r>
      <w:r>
        <w:rPr>
          <w:spacing w:val="-6"/>
          <w:sz w:val="24"/>
        </w:rPr>
        <w:t xml:space="preserve"> </w:t>
      </w:r>
      <w:r>
        <w:rPr>
          <w:sz w:val="24"/>
        </w:rPr>
        <w:t>compliance</w:t>
      </w:r>
      <w:r>
        <w:rPr>
          <w:spacing w:val="-3"/>
          <w:sz w:val="24"/>
        </w:rPr>
        <w:t xml:space="preserve"> </w:t>
      </w:r>
      <w:r>
        <w:rPr>
          <w:sz w:val="24"/>
        </w:rPr>
        <w:t>risks</w:t>
      </w:r>
      <w:r>
        <w:rPr>
          <w:spacing w:val="-4"/>
          <w:sz w:val="24"/>
        </w:rPr>
        <w:t xml:space="preserve"> </w:t>
      </w:r>
      <w:r>
        <w:rPr>
          <w:sz w:val="24"/>
        </w:rPr>
        <w:t>through</w:t>
      </w:r>
      <w:r>
        <w:rPr>
          <w:spacing w:val="-3"/>
          <w:sz w:val="24"/>
        </w:rPr>
        <w:t xml:space="preserve"> </w:t>
      </w:r>
      <w:r>
        <w:rPr>
          <w:sz w:val="24"/>
        </w:rPr>
        <w:t>ongoing</w:t>
      </w:r>
      <w:r>
        <w:rPr>
          <w:spacing w:val="-3"/>
          <w:sz w:val="24"/>
        </w:rPr>
        <w:t xml:space="preserve"> </w:t>
      </w:r>
      <w:r>
        <w:rPr>
          <w:sz w:val="24"/>
        </w:rPr>
        <w:t>monitoring</w:t>
      </w:r>
      <w:r>
        <w:rPr>
          <w:spacing w:val="-4"/>
          <w:sz w:val="24"/>
        </w:rPr>
        <w:t xml:space="preserve"> </w:t>
      </w:r>
      <w:r>
        <w:rPr>
          <w:sz w:val="24"/>
        </w:rPr>
        <w:t>and</w:t>
      </w:r>
      <w:r>
        <w:rPr>
          <w:spacing w:val="-3"/>
          <w:sz w:val="24"/>
        </w:rPr>
        <w:t xml:space="preserve"> </w:t>
      </w:r>
      <w:r>
        <w:rPr>
          <w:spacing w:val="-2"/>
          <w:sz w:val="24"/>
        </w:rPr>
        <w:t>evaluation</w:t>
      </w:r>
    </w:p>
    <w:p w14:paraId="38572EE8" w14:textId="77777777" w:rsidR="006224AB" w:rsidRDefault="009D6CAA">
      <w:pPr>
        <w:pStyle w:val="ListParagraph"/>
        <w:numPr>
          <w:ilvl w:val="1"/>
          <w:numId w:val="1"/>
        </w:numPr>
        <w:tabs>
          <w:tab w:val="left" w:pos="838"/>
        </w:tabs>
        <w:ind w:right="445"/>
        <w:rPr>
          <w:sz w:val="24"/>
        </w:rPr>
      </w:pPr>
      <w:r>
        <w:rPr>
          <w:sz w:val="24"/>
        </w:rPr>
        <w:t>apply</w:t>
      </w:r>
      <w:r>
        <w:rPr>
          <w:spacing w:val="-3"/>
          <w:sz w:val="24"/>
        </w:rPr>
        <w:t xml:space="preserve"> </w:t>
      </w:r>
      <w:r>
        <w:rPr>
          <w:sz w:val="24"/>
        </w:rPr>
        <w:t>regulatory</w:t>
      </w:r>
      <w:r>
        <w:rPr>
          <w:spacing w:val="-3"/>
          <w:sz w:val="24"/>
        </w:rPr>
        <w:t xml:space="preserve"> </w:t>
      </w:r>
      <w:r>
        <w:rPr>
          <w:sz w:val="24"/>
        </w:rPr>
        <w:t>interventions</w:t>
      </w:r>
      <w:r>
        <w:rPr>
          <w:spacing w:val="-4"/>
          <w:sz w:val="24"/>
        </w:rPr>
        <w:t xml:space="preserve"> </w:t>
      </w:r>
      <w:r>
        <w:rPr>
          <w:sz w:val="24"/>
        </w:rPr>
        <w:t>using</w:t>
      </w:r>
      <w:r>
        <w:rPr>
          <w:spacing w:val="-3"/>
          <w:sz w:val="24"/>
        </w:rPr>
        <w:t xml:space="preserve"> </w:t>
      </w:r>
      <w:r>
        <w:rPr>
          <w:sz w:val="24"/>
        </w:rPr>
        <w:t>a</w:t>
      </w:r>
      <w:r>
        <w:rPr>
          <w:spacing w:val="-3"/>
          <w:sz w:val="24"/>
        </w:rPr>
        <w:t xml:space="preserve"> </w:t>
      </w:r>
      <w:r>
        <w:rPr>
          <w:sz w:val="24"/>
        </w:rPr>
        <w:t>range</w:t>
      </w:r>
      <w:r>
        <w:rPr>
          <w:spacing w:val="-6"/>
          <w:sz w:val="24"/>
        </w:rPr>
        <w:t xml:space="preserve"> </w:t>
      </w:r>
      <w:r>
        <w:rPr>
          <w:sz w:val="24"/>
        </w:rPr>
        <w:t>of</w:t>
      </w:r>
      <w:r>
        <w:rPr>
          <w:spacing w:val="-4"/>
          <w:sz w:val="24"/>
        </w:rPr>
        <w:t xml:space="preserve"> </w:t>
      </w:r>
      <w:r>
        <w:rPr>
          <w:sz w:val="24"/>
        </w:rPr>
        <w:t>actions</w:t>
      </w:r>
      <w:r>
        <w:rPr>
          <w:spacing w:val="-4"/>
          <w:sz w:val="24"/>
        </w:rPr>
        <w:t xml:space="preserve"> </w:t>
      </w:r>
      <w:r>
        <w:rPr>
          <w:sz w:val="24"/>
        </w:rPr>
        <w:t>proportionate</w:t>
      </w:r>
      <w:r>
        <w:rPr>
          <w:spacing w:val="-3"/>
          <w:sz w:val="24"/>
        </w:rPr>
        <w:t xml:space="preserve"> </w:t>
      </w:r>
      <w:r>
        <w:rPr>
          <w:sz w:val="24"/>
        </w:rPr>
        <w:t>to</w:t>
      </w:r>
      <w:r>
        <w:rPr>
          <w:spacing w:val="-5"/>
          <w:sz w:val="24"/>
        </w:rPr>
        <w:t xml:space="preserve"> </w:t>
      </w:r>
      <w:r>
        <w:rPr>
          <w:sz w:val="24"/>
        </w:rPr>
        <w:t>the prevailing risk</w:t>
      </w:r>
    </w:p>
    <w:p w14:paraId="38572EE9" w14:textId="77777777" w:rsidR="006224AB" w:rsidRDefault="009D6CAA">
      <w:pPr>
        <w:pStyle w:val="ListParagraph"/>
        <w:numPr>
          <w:ilvl w:val="1"/>
          <w:numId w:val="1"/>
        </w:numPr>
        <w:tabs>
          <w:tab w:val="left" w:pos="838"/>
        </w:tabs>
        <w:ind w:right="654"/>
        <w:rPr>
          <w:sz w:val="24"/>
        </w:rPr>
      </w:pPr>
      <w:r>
        <w:rPr>
          <w:sz w:val="24"/>
        </w:rPr>
        <w:t>evaluate</w:t>
      </w:r>
      <w:r>
        <w:rPr>
          <w:spacing w:val="-3"/>
          <w:sz w:val="24"/>
        </w:rPr>
        <w:t xml:space="preserve"> </w:t>
      </w:r>
      <w:r>
        <w:rPr>
          <w:sz w:val="24"/>
        </w:rPr>
        <w:t>our</w:t>
      </w:r>
      <w:r>
        <w:rPr>
          <w:spacing w:val="-5"/>
          <w:sz w:val="24"/>
        </w:rPr>
        <w:t xml:space="preserve"> </w:t>
      </w:r>
      <w:r>
        <w:rPr>
          <w:sz w:val="24"/>
        </w:rPr>
        <w:t>regulations</w:t>
      </w:r>
      <w:r>
        <w:rPr>
          <w:spacing w:val="-5"/>
          <w:sz w:val="24"/>
        </w:rPr>
        <w:t xml:space="preserve"> </w:t>
      </w:r>
      <w:r>
        <w:rPr>
          <w:sz w:val="24"/>
        </w:rPr>
        <w:t>to</w:t>
      </w:r>
      <w:r>
        <w:rPr>
          <w:spacing w:val="-3"/>
          <w:sz w:val="24"/>
        </w:rPr>
        <w:t xml:space="preserve"> </w:t>
      </w:r>
      <w:r>
        <w:rPr>
          <w:sz w:val="24"/>
        </w:rPr>
        <w:t>ensure</w:t>
      </w:r>
      <w:r>
        <w:rPr>
          <w:spacing w:val="-3"/>
          <w:sz w:val="24"/>
        </w:rPr>
        <w:t xml:space="preserve"> </w:t>
      </w:r>
      <w:r>
        <w:rPr>
          <w:sz w:val="24"/>
        </w:rPr>
        <w:t>they</w:t>
      </w:r>
      <w:r>
        <w:rPr>
          <w:spacing w:val="-3"/>
          <w:sz w:val="24"/>
        </w:rPr>
        <w:t xml:space="preserve"> </w:t>
      </w:r>
      <w:r>
        <w:rPr>
          <w:sz w:val="24"/>
        </w:rPr>
        <w:t>remain</w:t>
      </w:r>
      <w:r>
        <w:rPr>
          <w:spacing w:val="-4"/>
          <w:sz w:val="24"/>
        </w:rPr>
        <w:t xml:space="preserve"> </w:t>
      </w:r>
      <w:r>
        <w:rPr>
          <w:sz w:val="24"/>
        </w:rPr>
        <w:t>fit-for-purpose</w:t>
      </w:r>
      <w:r>
        <w:rPr>
          <w:spacing w:val="-3"/>
          <w:sz w:val="24"/>
        </w:rPr>
        <w:t xml:space="preserve"> </w:t>
      </w:r>
      <w:r>
        <w:rPr>
          <w:sz w:val="24"/>
        </w:rPr>
        <w:t>and</w:t>
      </w:r>
      <w:r>
        <w:rPr>
          <w:spacing w:val="-1"/>
          <w:sz w:val="24"/>
        </w:rPr>
        <w:t xml:space="preserve"> </w:t>
      </w:r>
      <w:r>
        <w:rPr>
          <w:sz w:val="24"/>
        </w:rPr>
        <w:t>do</w:t>
      </w:r>
      <w:r>
        <w:rPr>
          <w:spacing w:val="-3"/>
          <w:sz w:val="24"/>
        </w:rPr>
        <w:t xml:space="preserve"> </w:t>
      </w:r>
      <w:r>
        <w:rPr>
          <w:sz w:val="24"/>
        </w:rPr>
        <w:t>not impose unnecessary burdens</w:t>
      </w:r>
    </w:p>
    <w:p w14:paraId="38572EEA" w14:textId="77777777" w:rsidR="006224AB" w:rsidRDefault="006224AB">
      <w:pPr>
        <w:pStyle w:val="BodyText"/>
        <w:spacing w:before="11"/>
        <w:rPr>
          <w:sz w:val="23"/>
        </w:rPr>
      </w:pPr>
    </w:p>
    <w:p w14:paraId="38572EEB" w14:textId="78CEBD11" w:rsidR="006224AB" w:rsidRDefault="009D6CAA">
      <w:pPr>
        <w:pStyle w:val="BodyText"/>
        <w:ind w:left="118" w:right="724"/>
      </w:pPr>
      <w:r>
        <w:t>To</w:t>
      </w:r>
      <w:r>
        <w:rPr>
          <w:spacing w:val="-3"/>
        </w:rPr>
        <w:t xml:space="preserve"> </w:t>
      </w:r>
      <w:r>
        <w:t>improve</w:t>
      </w:r>
      <w:r>
        <w:rPr>
          <w:spacing w:val="-3"/>
        </w:rPr>
        <w:t xml:space="preserve"> </w:t>
      </w:r>
      <w:r>
        <w:t>the</w:t>
      </w:r>
      <w:r>
        <w:rPr>
          <w:spacing w:val="-3"/>
        </w:rPr>
        <w:t xml:space="preserve"> </w:t>
      </w:r>
      <w:r>
        <w:t>delivery</w:t>
      </w:r>
      <w:r>
        <w:rPr>
          <w:spacing w:val="-3"/>
        </w:rPr>
        <w:t xml:space="preserve"> </w:t>
      </w:r>
      <w:r>
        <w:t>of</w:t>
      </w:r>
      <w:r>
        <w:rPr>
          <w:spacing w:val="-4"/>
        </w:rPr>
        <w:t xml:space="preserve"> </w:t>
      </w:r>
      <w:r>
        <w:t>our</w:t>
      </w:r>
      <w:r>
        <w:rPr>
          <w:spacing w:val="-5"/>
        </w:rPr>
        <w:t xml:space="preserve"> </w:t>
      </w:r>
      <w:r>
        <w:t>regulatory</w:t>
      </w:r>
      <w:r>
        <w:rPr>
          <w:spacing w:val="-3"/>
        </w:rPr>
        <w:t xml:space="preserve"> </w:t>
      </w:r>
      <w:r>
        <w:t>functions</w:t>
      </w:r>
      <w:r>
        <w:rPr>
          <w:spacing w:val="-4"/>
        </w:rPr>
        <w:t xml:space="preserve"> </w:t>
      </w:r>
      <w:r>
        <w:t>and</w:t>
      </w:r>
      <w:r>
        <w:rPr>
          <w:spacing w:val="-4"/>
        </w:rPr>
        <w:t xml:space="preserve"> </w:t>
      </w:r>
      <w:r>
        <w:t>to</w:t>
      </w:r>
      <w:r>
        <w:rPr>
          <w:spacing w:val="-3"/>
        </w:rPr>
        <w:t xml:space="preserve"> </w:t>
      </w:r>
      <w:r>
        <w:t>build</w:t>
      </w:r>
      <w:r>
        <w:rPr>
          <w:spacing w:val="-4"/>
        </w:rPr>
        <w:t xml:space="preserve"> </w:t>
      </w:r>
      <w:r>
        <w:t>and</w:t>
      </w:r>
      <w:r>
        <w:rPr>
          <w:spacing w:val="-1"/>
        </w:rPr>
        <w:t xml:space="preserve"> </w:t>
      </w:r>
      <w:r>
        <w:t>maintain trust, accountability and integrity, our regulators will continue to effectively engage with regulated entities through initiatives including:</w:t>
      </w:r>
    </w:p>
    <w:p w14:paraId="2E383FDF" w14:textId="77777777" w:rsidR="00612571" w:rsidRDefault="00612571">
      <w:pPr>
        <w:pStyle w:val="BodyText"/>
        <w:ind w:left="118" w:right="724"/>
      </w:pPr>
    </w:p>
    <w:p w14:paraId="38572EED" w14:textId="77777777" w:rsidR="006224AB" w:rsidRDefault="009D6CAA">
      <w:pPr>
        <w:pStyle w:val="ListParagraph"/>
        <w:numPr>
          <w:ilvl w:val="1"/>
          <w:numId w:val="1"/>
        </w:numPr>
        <w:tabs>
          <w:tab w:val="left" w:pos="838"/>
        </w:tabs>
        <w:ind w:right="934"/>
        <w:rPr>
          <w:sz w:val="24"/>
        </w:rPr>
      </w:pPr>
      <w:r>
        <w:rPr>
          <w:sz w:val="24"/>
        </w:rPr>
        <w:t>TGA</w:t>
      </w:r>
      <w:r>
        <w:rPr>
          <w:spacing w:val="-3"/>
          <w:sz w:val="24"/>
        </w:rPr>
        <w:t xml:space="preserve"> </w:t>
      </w:r>
      <w:r>
        <w:rPr>
          <w:sz w:val="24"/>
        </w:rPr>
        <w:t>Learn,</w:t>
      </w:r>
      <w:r>
        <w:rPr>
          <w:spacing w:val="-3"/>
          <w:sz w:val="24"/>
        </w:rPr>
        <w:t xml:space="preserve"> </w:t>
      </w:r>
      <w:r>
        <w:rPr>
          <w:sz w:val="24"/>
        </w:rPr>
        <w:t>a</w:t>
      </w:r>
      <w:r>
        <w:rPr>
          <w:spacing w:val="-3"/>
          <w:sz w:val="24"/>
        </w:rPr>
        <w:t xml:space="preserve"> </w:t>
      </w:r>
      <w:r>
        <w:rPr>
          <w:sz w:val="24"/>
        </w:rPr>
        <w:t>dedicated</w:t>
      </w:r>
      <w:r>
        <w:rPr>
          <w:spacing w:val="-4"/>
          <w:sz w:val="24"/>
        </w:rPr>
        <w:t xml:space="preserve"> </w:t>
      </w:r>
      <w:r>
        <w:rPr>
          <w:sz w:val="24"/>
        </w:rPr>
        <w:t>service</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TGA</w:t>
      </w:r>
      <w:r>
        <w:rPr>
          <w:spacing w:val="-5"/>
          <w:sz w:val="24"/>
        </w:rPr>
        <w:t xml:space="preserve"> </w:t>
      </w:r>
      <w:r>
        <w:rPr>
          <w:sz w:val="24"/>
        </w:rPr>
        <w:t>offers</w:t>
      </w:r>
      <w:r>
        <w:rPr>
          <w:spacing w:val="-4"/>
          <w:sz w:val="24"/>
        </w:rPr>
        <w:t xml:space="preserve"> </w:t>
      </w:r>
      <w:r>
        <w:rPr>
          <w:sz w:val="24"/>
        </w:rPr>
        <w:t>to</w:t>
      </w:r>
      <w:r>
        <w:rPr>
          <w:spacing w:val="-3"/>
          <w:sz w:val="24"/>
        </w:rPr>
        <w:t xml:space="preserve"> </w:t>
      </w:r>
      <w:r>
        <w:rPr>
          <w:sz w:val="24"/>
        </w:rPr>
        <w:t>help</w:t>
      </w:r>
      <w:r>
        <w:rPr>
          <w:spacing w:val="-4"/>
          <w:sz w:val="24"/>
        </w:rPr>
        <w:t xml:space="preserve"> </w:t>
      </w:r>
      <w:r>
        <w:rPr>
          <w:sz w:val="24"/>
        </w:rPr>
        <w:t>enterprises, researchers, start-ups and those unfamiliar with therapeutic goods regulation understand</w:t>
      </w:r>
      <w:r>
        <w:rPr>
          <w:spacing w:val="-1"/>
          <w:sz w:val="24"/>
        </w:rPr>
        <w:t xml:space="preserve"> </w:t>
      </w:r>
      <w:r>
        <w:rPr>
          <w:sz w:val="24"/>
        </w:rPr>
        <w:t>their regulatory and legislative obligations. The</w:t>
      </w:r>
    </w:p>
    <w:p w14:paraId="38572EEE" w14:textId="77777777" w:rsidR="006224AB" w:rsidRDefault="006224AB">
      <w:pPr>
        <w:rPr>
          <w:sz w:val="24"/>
        </w:rPr>
        <w:sectPr w:rsidR="006224AB">
          <w:pgSz w:w="11910" w:h="16840"/>
          <w:pgMar w:top="640" w:right="1300" w:bottom="280" w:left="1300" w:header="404" w:footer="0" w:gutter="0"/>
          <w:cols w:space="720"/>
        </w:sectPr>
      </w:pPr>
    </w:p>
    <w:p w14:paraId="38572EEF" w14:textId="77777777" w:rsidR="006224AB" w:rsidRDefault="009D6CAA">
      <w:pPr>
        <w:pStyle w:val="BodyText"/>
        <w:spacing w:before="1"/>
        <w:ind w:left="838" w:right="724"/>
      </w:pPr>
      <w:r>
        <w:lastRenderedPageBreak/>
        <w:t>service</w:t>
      </w:r>
      <w:r>
        <w:rPr>
          <w:spacing w:val="-5"/>
        </w:rPr>
        <w:t xml:space="preserve"> </w:t>
      </w:r>
      <w:r>
        <w:t>delivers</w:t>
      </w:r>
      <w:r>
        <w:rPr>
          <w:spacing w:val="-6"/>
        </w:rPr>
        <w:t xml:space="preserve"> </w:t>
      </w:r>
      <w:r>
        <w:t>self-paced</w:t>
      </w:r>
      <w:r>
        <w:rPr>
          <w:spacing w:val="-6"/>
        </w:rPr>
        <w:t xml:space="preserve"> </w:t>
      </w:r>
      <w:r>
        <w:t>online</w:t>
      </w:r>
      <w:r>
        <w:rPr>
          <w:spacing w:val="-5"/>
        </w:rPr>
        <w:t xml:space="preserve"> </w:t>
      </w:r>
      <w:r>
        <w:t>education,</w:t>
      </w:r>
      <w:r>
        <w:rPr>
          <w:spacing w:val="-5"/>
        </w:rPr>
        <w:t xml:space="preserve"> </w:t>
      </w:r>
      <w:r>
        <w:t>structured</w:t>
      </w:r>
      <w:r>
        <w:rPr>
          <w:spacing w:val="-6"/>
        </w:rPr>
        <w:t xml:space="preserve"> </w:t>
      </w:r>
      <w:r>
        <w:t>online</w:t>
      </w:r>
      <w:r>
        <w:rPr>
          <w:spacing w:val="-5"/>
        </w:rPr>
        <w:t xml:space="preserve"> </w:t>
      </w:r>
      <w:r>
        <w:t>learning events, targeted in-person events and strategic partnerships</w:t>
      </w:r>
    </w:p>
    <w:p w14:paraId="38572EF0" w14:textId="77777777" w:rsidR="006224AB" w:rsidRDefault="009D6CAA">
      <w:pPr>
        <w:pStyle w:val="ListParagraph"/>
        <w:numPr>
          <w:ilvl w:val="1"/>
          <w:numId w:val="1"/>
        </w:numPr>
        <w:tabs>
          <w:tab w:val="left" w:pos="838"/>
        </w:tabs>
        <w:ind w:right="691"/>
        <w:rPr>
          <w:sz w:val="24"/>
        </w:rPr>
      </w:pPr>
      <w:r>
        <w:rPr>
          <w:sz w:val="24"/>
        </w:rPr>
        <w:t xml:space="preserve">the final report of the </w:t>
      </w:r>
      <w:r>
        <w:rPr>
          <w:i/>
          <w:sz w:val="24"/>
        </w:rPr>
        <w:t>Independent Review of Medicare Integrity and Compliance</w:t>
      </w:r>
      <w:r>
        <w:rPr>
          <w:sz w:val="24"/>
        </w:rPr>
        <w:t xml:space="preserve">, published in March 2023, includes 23 recommendations across governance and structure, operational processes, </w:t>
      </w:r>
      <w:proofErr w:type="spellStart"/>
      <w:r>
        <w:rPr>
          <w:sz w:val="24"/>
        </w:rPr>
        <w:t>modernising</w:t>
      </w:r>
      <w:proofErr w:type="spellEnd"/>
      <w:r>
        <w:rPr>
          <w:sz w:val="24"/>
        </w:rPr>
        <w:t xml:space="preserve"> technology</w:t>
      </w:r>
      <w:r>
        <w:rPr>
          <w:spacing w:val="-4"/>
          <w:sz w:val="24"/>
        </w:rPr>
        <w:t xml:space="preserve"> </w:t>
      </w:r>
      <w:r>
        <w:rPr>
          <w:sz w:val="24"/>
        </w:rPr>
        <w:t>and</w:t>
      </w:r>
      <w:r>
        <w:rPr>
          <w:spacing w:val="-5"/>
          <w:sz w:val="24"/>
        </w:rPr>
        <w:t xml:space="preserve"> </w:t>
      </w:r>
      <w:r>
        <w:rPr>
          <w:sz w:val="24"/>
        </w:rPr>
        <w:t>strengthening</w:t>
      </w:r>
      <w:r>
        <w:rPr>
          <w:spacing w:val="-4"/>
          <w:sz w:val="24"/>
        </w:rPr>
        <w:t xml:space="preserve"> </w:t>
      </w:r>
      <w:r>
        <w:rPr>
          <w:sz w:val="24"/>
        </w:rPr>
        <w:t>legislation.</w:t>
      </w:r>
      <w:r>
        <w:rPr>
          <w:spacing w:val="-5"/>
          <w:sz w:val="24"/>
        </w:rPr>
        <w:t xml:space="preserve"> </w:t>
      </w:r>
      <w:r>
        <w:rPr>
          <w:sz w:val="24"/>
        </w:rPr>
        <w:t>BID</w:t>
      </w:r>
      <w:r>
        <w:rPr>
          <w:spacing w:val="-5"/>
          <w:sz w:val="24"/>
        </w:rPr>
        <w:t xml:space="preserve"> </w:t>
      </w:r>
      <w:r>
        <w:rPr>
          <w:sz w:val="24"/>
        </w:rPr>
        <w:t>will</w:t>
      </w:r>
      <w:r>
        <w:rPr>
          <w:spacing w:val="-5"/>
          <w:sz w:val="24"/>
        </w:rPr>
        <w:t xml:space="preserve"> </w:t>
      </w:r>
      <w:r>
        <w:rPr>
          <w:sz w:val="24"/>
        </w:rPr>
        <w:t>work</w:t>
      </w:r>
      <w:r>
        <w:rPr>
          <w:spacing w:val="-4"/>
          <w:sz w:val="24"/>
        </w:rPr>
        <w:t xml:space="preserve"> </w:t>
      </w:r>
      <w:r>
        <w:rPr>
          <w:sz w:val="24"/>
        </w:rPr>
        <w:t>alongside</w:t>
      </w:r>
      <w:r>
        <w:rPr>
          <w:spacing w:val="-4"/>
          <w:sz w:val="24"/>
        </w:rPr>
        <w:t xml:space="preserve"> </w:t>
      </w:r>
      <w:r>
        <w:rPr>
          <w:sz w:val="24"/>
        </w:rPr>
        <w:t xml:space="preserve">health practitioners, </w:t>
      </w:r>
      <w:proofErr w:type="gramStart"/>
      <w:r>
        <w:rPr>
          <w:sz w:val="24"/>
        </w:rPr>
        <w:t>patients</w:t>
      </w:r>
      <w:proofErr w:type="gramEnd"/>
      <w:r>
        <w:rPr>
          <w:sz w:val="24"/>
        </w:rPr>
        <w:t xml:space="preserve"> and peak bodies to develop a comprehensive </w:t>
      </w:r>
      <w:r>
        <w:rPr>
          <w:spacing w:val="-2"/>
          <w:sz w:val="24"/>
        </w:rPr>
        <w:t>response</w:t>
      </w:r>
    </w:p>
    <w:p w14:paraId="38572EF1" w14:textId="77777777" w:rsidR="006224AB" w:rsidRDefault="009D6CAA">
      <w:pPr>
        <w:pStyle w:val="ListParagraph"/>
        <w:numPr>
          <w:ilvl w:val="1"/>
          <w:numId w:val="1"/>
        </w:numPr>
        <w:tabs>
          <w:tab w:val="left" w:pos="838"/>
        </w:tabs>
        <w:ind w:right="830"/>
        <w:rPr>
          <w:sz w:val="24"/>
        </w:rPr>
      </w:pPr>
      <w:r>
        <w:rPr>
          <w:sz w:val="24"/>
        </w:rPr>
        <w:t>the</w:t>
      </w:r>
      <w:r>
        <w:rPr>
          <w:spacing w:val="-3"/>
          <w:sz w:val="24"/>
        </w:rPr>
        <w:t xml:space="preserve"> </w:t>
      </w:r>
      <w:proofErr w:type="spellStart"/>
      <w:r>
        <w:rPr>
          <w:sz w:val="24"/>
        </w:rPr>
        <w:t>AskMBS</w:t>
      </w:r>
      <w:proofErr w:type="spellEnd"/>
      <w:r>
        <w:rPr>
          <w:spacing w:val="-2"/>
          <w:sz w:val="24"/>
        </w:rPr>
        <w:t xml:space="preserve"> </w:t>
      </w:r>
      <w:r>
        <w:rPr>
          <w:sz w:val="24"/>
        </w:rPr>
        <w:t>email</w:t>
      </w:r>
      <w:r>
        <w:rPr>
          <w:spacing w:val="-4"/>
          <w:sz w:val="24"/>
        </w:rPr>
        <w:t xml:space="preserve"> </w:t>
      </w:r>
      <w:r>
        <w:rPr>
          <w:sz w:val="24"/>
        </w:rPr>
        <w:t>service</w:t>
      </w:r>
      <w:r>
        <w:rPr>
          <w:spacing w:val="-3"/>
          <w:sz w:val="24"/>
        </w:rPr>
        <w:t xml:space="preserve"> </w:t>
      </w:r>
      <w:r>
        <w:rPr>
          <w:sz w:val="24"/>
        </w:rPr>
        <w:t>within</w:t>
      </w:r>
      <w:r>
        <w:rPr>
          <w:spacing w:val="-4"/>
          <w:sz w:val="24"/>
        </w:rPr>
        <w:t xml:space="preserve"> </w:t>
      </w:r>
      <w:r>
        <w:rPr>
          <w:sz w:val="24"/>
        </w:rPr>
        <w:t>BID</w:t>
      </w:r>
      <w:r>
        <w:rPr>
          <w:spacing w:val="-4"/>
          <w:sz w:val="24"/>
        </w:rPr>
        <w:t xml:space="preserve"> </w:t>
      </w:r>
      <w:r>
        <w:rPr>
          <w:sz w:val="24"/>
        </w:rPr>
        <w:t>which</w:t>
      </w:r>
      <w:r>
        <w:rPr>
          <w:spacing w:val="-2"/>
          <w:sz w:val="24"/>
        </w:rPr>
        <w:t xml:space="preserve"> </w:t>
      </w:r>
      <w:r>
        <w:rPr>
          <w:sz w:val="24"/>
        </w:rPr>
        <w:t>responds</w:t>
      </w:r>
      <w:r>
        <w:rPr>
          <w:spacing w:val="-4"/>
          <w:sz w:val="24"/>
        </w:rPr>
        <w:t xml:space="preserve"> </w:t>
      </w:r>
      <w:r>
        <w:rPr>
          <w:sz w:val="24"/>
        </w:rPr>
        <w:t>to</w:t>
      </w:r>
      <w:r>
        <w:rPr>
          <w:spacing w:val="-3"/>
          <w:sz w:val="24"/>
        </w:rPr>
        <w:t xml:space="preserve"> </w:t>
      </w:r>
      <w:r>
        <w:rPr>
          <w:sz w:val="24"/>
        </w:rPr>
        <w:t>enquiries</w:t>
      </w:r>
      <w:r>
        <w:rPr>
          <w:spacing w:val="-4"/>
          <w:sz w:val="24"/>
        </w:rPr>
        <w:t xml:space="preserve"> </w:t>
      </w:r>
      <w:r>
        <w:rPr>
          <w:sz w:val="24"/>
        </w:rPr>
        <w:t>from providers of services listed on the Medicare Benefits Schedule (MBS) seeking advice on the interpretation of MBS items (including those for dental, pathology and diagnostic imaging), explanatory notes and associated legislation. This advice will continue to assist health professionals, practice managers and others to understand and comply with MBS billing requirements</w:t>
      </w:r>
    </w:p>
    <w:p w14:paraId="38572EF2" w14:textId="77777777" w:rsidR="006224AB" w:rsidRDefault="006224AB">
      <w:pPr>
        <w:pStyle w:val="BodyText"/>
        <w:spacing w:before="2"/>
        <w:rPr>
          <w:sz w:val="23"/>
        </w:rPr>
      </w:pPr>
    </w:p>
    <w:p w14:paraId="38572EF3" w14:textId="77777777" w:rsidR="006224AB" w:rsidRDefault="009D6CAA">
      <w:pPr>
        <w:pStyle w:val="Heading1"/>
      </w:pPr>
      <w:r>
        <w:t>The</w:t>
      </w:r>
      <w:r>
        <w:rPr>
          <w:spacing w:val="-5"/>
        </w:rPr>
        <w:t xml:space="preserve"> </w:t>
      </w:r>
      <w:r>
        <w:t>Government’s</w:t>
      </w:r>
      <w:r>
        <w:rPr>
          <w:spacing w:val="-4"/>
        </w:rPr>
        <w:t xml:space="preserve"> </w:t>
      </w:r>
      <w:r>
        <w:t>policy</w:t>
      </w:r>
      <w:r>
        <w:rPr>
          <w:spacing w:val="-2"/>
        </w:rPr>
        <w:t xml:space="preserve"> </w:t>
      </w:r>
      <w:r>
        <w:t>priorities</w:t>
      </w:r>
      <w:r>
        <w:rPr>
          <w:spacing w:val="-4"/>
        </w:rPr>
        <w:t xml:space="preserve"> </w:t>
      </w:r>
      <w:r>
        <w:t>and</w:t>
      </w:r>
      <w:r>
        <w:rPr>
          <w:spacing w:val="-3"/>
        </w:rPr>
        <w:t xml:space="preserve"> </w:t>
      </w:r>
      <w:r>
        <w:rPr>
          <w:spacing w:val="-2"/>
        </w:rPr>
        <w:t>objectives</w:t>
      </w:r>
    </w:p>
    <w:p w14:paraId="38572EF4" w14:textId="77777777" w:rsidR="006224AB" w:rsidRDefault="006224AB">
      <w:pPr>
        <w:pStyle w:val="BodyText"/>
        <w:spacing w:before="2"/>
        <w:rPr>
          <w:b/>
        </w:rPr>
      </w:pPr>
    </w:p>
    <w:p w14:paraId="38572EF5" w14:textId="77777777" w:rsidR="006224AB" w:rsidRDefault="009D6CAA">
      <w:pPr>
        <w:pStyle w:val="BodyText"/>
        <w:ind w:left="118"/>
      </w:pPr>
      <w:r>
        <w:t>Our regulators are committed to maintaining well-designed and fit-for-purpose regulations for therapeutic goods, controlled drugs, scheduling of medicines and poisons, supporting access to high quality hearing services, supporting access to pharmaceutical</w:t>
      </w:r>
      <w:r>
        <w:rPr>
          <w:spacing w:val="-4"/>
        </w:rPr>
        <w:t xml:space="preserve"> </w:t>
      </w:r>
      <w:r>
        <w:t>benefits,</w:t>
      </w:r>
      <w:r>
        <w:rPr>
          <w:spacing w:val="-3"/>
        </w:rPr>
        <w:t xml:space="preserve"> </w:t>
      </w:r>
      <w:r>
        <w:t>supporting</w:t>
      </w:r>
      <w:r>
        <w:rPr>
          <w:spacing w:val="-3"/>
        </w:rPr>
        <w:t xml:space="preserve"> </w:t>
      </w:r>
      <w:r>
        <w:t>the</w:t>
      </w:r>
      <w:r>
        <w:rPr>
          <w:spacing w:val="-3"/>
        </w:rPr>
        <w:t xml:space="preserve"> </w:t>
      </w:r>
      <w:r>
        <w:t>integrity</w:t>
      </w:r>
      <w:r>
        <w:rPr>
          <w:spacing w:val="-5"/>
        </w:rPr>
        <w:t xml:space="preserve"> </w:t>
      </w:r>
      <w:r>
        <w:t>of</w:t>
      </w:r>
      <w:r>
        <w:rPr>
          <w:spacing w:val="-4"/>
        </w:rPr>
        <w:t xml:space="preserve"> </w:t>
      </w:r>
      <w:r>
        <w:t>health</w:t>
      </w:r>
      <w:r>
        <w:rPr>
          <w:spacing w:val="-4"/>
        </w:rPr>
        <w:t xml:space="preserve"> </w:t>
      </w:r>
      <w:r>
        <w:t>benefit</w:t>
      </w:r>
      <w:r>
        <w:rPr>
          <w:spacing w:val="-3"/>
        </w:rPr>
        <w:t xml:space="preserve"> </w:t>
      </w:r>
      <w:r>
        <w:t>claims,</w:t>
      </w:r>
      <w:r>
        <w:rPr>
          <w:spacing w:val="-3"/>
        </w:rPr>
        <w:t xml:space="preserve"> </w:t>
      </w:r>
      <w:r>
        <w:t>and</w:t>
      </w:r>
      <w:r>
        <w:rPr>
          <w:spacing w:val="-4"/>
        </w:rPr>
        <w:t xml:space="preserve"> </w:t>
      </w:r>
      <w:r>
        <w:t>private health insurance.</w:t>
      </w:r>
    </w:p>
    <w:p w14:paraId="38572EF6" w14:textId="77777777" w:rsidR="006224AB" w:rsidRDefault="006224AB">
      <w:pPr>
        <w:pStyle w:val="BodyText"/>
        <w:spacing w:before="11"/>
        <w:rPr>
          <w:sz w:val="23"/>
        </w:rPr>
      </w:pPr>
    </w:p>
    <w:p w14:paraId="38572EF7" w14:textId="77777777" w:rsidR="006224AB" w:rsidRDefault="009D6CAA">
      <w:pPr>
        <w:pStyle w:val="BodyText"/>
        <w:ind w:left="118"/>
      </w:pPr>
      <w:r>
        <w:t>We</w:t>
      </w:r>
      <w:r>
        <w:rPr>
          <w:spacing w:val="-5"/>
        </w:rPr>
        <w:t xml:space="preserve"> </w:t>
      </w:r>
      <w:r>
        <w:t>will</w:t>
      </w:r>
      <w:r>
        <w:rPr>
          <w:spacing w:val="-3"/>
        </w:rPr>
        <w:t xml:space="preserve"> </w:t>
      </w:r>
      <w:r>
        <w:t>contribute</w:t>
      </w:r>
      <w:r>
        <w:rPr>
          <w:spacing w:val="-2"/>
        </w:rPr>
        <w:t xml:space="preserve"> </w:t>
      </w:r>
      <w:r>
        <w:t>to</w:t>
      </w:r>
      <w:r>
        <w:rPr>
          <w:spacing w:val="-3"/>
        </w:rPr>
        <w:t xml:space="preserve"> </w:t>
      </w:r>
      <w:r>
        <w:t>the</w:t>
      </w:r>
      <w:r>
        <w:rPr>
          <w:spacing w:val="-2"/>
        </w:rPr>
        <w:t xml:space="preserve"> </w:t>
      </w:r>
      <w:r>
        <w:t>government’s</w:t>
      </w:r>
      <w:r>
        <w:rPr>
          <w:spacing w:val="-3"/>
        </w:rPr>
        <w:t xml:space="preserve"> </w:t>
      </w:r>
      <w:r>
        <w:t>regulatory</w:t>
      </w:r>
      <w:r>
        <w:rPr>
          <w:spacing w:val="-3"/>
        </w:rPr>
        <w:t xml:space="preserve"> </w:t>
      </w:r>
      <w:r>
        <w:t>reform</w:t>
      </w:r>
      <w:r>
        <w:rPr>
          <w:spacing w:val="-3"/>
        </w:rPr>
        <w:t xml:space="preserve"> </w:t>
      </w:r>
      <w:r>
        <w:t>agenda</w:t>
      </w:r>
      <w:r>
        <w:rPr>
          <w:spacing w:val="-2"/>
        </w:rPr>
        <w:t xml:space="preserve"> </w:t>
      </w:r>
      <w:r>
        <w:rPr>
          <w:spacing w:val="-5"/>
        </w:rPr>
        <w:t>by:</w:t>
      </w:r>
    </w:p>
    <w:p w14:paraId="38572EF9" w14:textId="0CFDEF57" w:rsidR="006224AB" w:rsidRDefault="009D6CAA">
      <w:pPr>
        <w:pStyle w:val="ListParagraph"/>
        <w:numPr>
          <w:ilvl w:val="1"/>
          <w:numId w:val="1"/>
        </w:numPr>
        <w:tabs>
          <w:tab w:val="left" w:pos="838"/>
        </w:tabs>
        <w:spacing w:before="1"/>
        <w:ind w:right="346"/>
        <w:rPr>
          <w:sz w:val="24"/>
        </w:rPr>
      </w:pPr>
      <w:r>
        <w:rPr>
          <w:sz w:val="24"/>
        </w:rPr>
        <w:t>acting</w:t>
      </w:r>
      <w:r>
        <w:rPr>
          <w:spacing w:val="-3"/>
          <w:sz w:val="24"/>
        </w:rPr>
        <w:t xml:space="preserve"> </w:t>
      </w:r>
      <w:r>
        <w:rPr>
          <w:sz w:val="24"/>
        </w:rPr>
        <w:t>in</w:t>
      </w:r>
      <w:r>
        <w:rPr>
          <w:spacing w:val="-4"/>
          <w:sz w:val="24"/>
        </w:rPr>
        <w:t xml:space="preserve"> </w:t>
      </w:r>
      <w:r>
        <w:rPr>
          <w:sz w:val="24"/>
        </w:rPr>
        <w:t>accordance</w:t>
      </w:r>
      <w:r>
        <w:rPr>
          <w:spacing w:val="-3"/>
          <w:sz w:val="24"/>
        </w:rPr>
        <w:t xml:space="preserve"> </w:t>
      </w:r>
      <w:r>
        <w:rPr>
          <w:sz w:val="24"/>
        </w:rPr>
        <w:t>with</w:t>
      </w:r>
      <w:r>
        <w:rPr>
          <w:spacing w:val="-4"/>
          <w:sz w:val="24"/>
        </w:rPr>
        <w:t xml:space="preserve"> </w:t>
      </w:r>
      <w:r>
        <w:rPr>
          <w:sz w:val="24"/>
        </w:rPr>
        <w:t>principles</w:t>
      </w:r>
      <w:r>
        <w:rPr>
          <w:spacing w:val="-4"/>
          <w:sz w:val="24"/>
        </w:rPr>
        <w:t xml:space="preserve"> </w:t>
      </w:r>
      <w:r>
        <w:rPr>
          <w:sz w:val="24"/>
        </w:rPr>
        <w:t>of</w:t>
      </w:r>
      <w:r>
        <w:rPr>
          <w:spacing w:val="-4"/>
          <w:sz w:val="24"/>
        </w:rPr>
        <w:t xml:space="preserve"> </w:t>
      </w:r>
      <w:r>
        <w:rPr>
          <w:sz w:val="24"/>
        </w:rPr>
        <w:t>regulator</w:t>
      </w:r>
      <w:r>
        <w:rPr>
          <w:spacing w:val="-2"/>
          <w:sz w:val="24"/>
        </w:rPr>
        <w:t xml:space="preserve"> </w:t>
      </w:r>
      <w:r>
        <w:rPr>
          <w:sz w:val="24"/>
        </w:rPr>
        <w:t>best</w:t>
      </w:r>
      <w:r>
        <w:rPr>
          <w:spacing w:val="-3"/>
          <w:sz w:val="24"/>
        </w:rPr>
        <w:t xml:space="preserve"> </w:t>
      </w:r>
      <w:r>
        <w:rPr>
          <w:sz w:val="24"/>
        </w:rPr>
        <w:t>practice</w:t>
      </w:r>
      <w:r>
        <w:rPr>
          <w:spacing w:val="-3"/>
          <w:sz w:val="24"/>
        </w:rPr>
        <w:t xml:space="preserve"> </w:t>
      </w:r>
      <w:r>
        <w:rPr>
          <w:sz w:val="24"/>
        </w:rPr>
        <w:t>in</w:t>
      </w:r>
      <w:r>
        <w:rPr>
          <w:spacing w:val="-4"/>
          <w:sz w:val="24"/>
        </w:rPr>
        <w:t xml:space="preserve"> </w:t>
      </w:r>
      <w:r>
        <w:rPr>
          <w:sz w:val="24"/>
        </w:rPr>
        <w:t>its</w:t>
      </w:r>
      <w:r>
        <w:rPr>
          <w:spacing w:val="-7"/>
          <w:sz w:val="24"/>
        </w:rPr>
        <w:t xml:space="preserve"> </w:t>
      </w:r>
      <w:r>
        <w:rPr>
          <w:sz w:val="24"/>
        </w:rPr>
        <w:t xml:space="preserve">decision- making, policies, </w:t>
      </w:r>
      <w:proofErr w:type="gramStart"/>
      <w:r>
        <w:rPr>
          <w:sz w:val="24"/>
        </w:rPr>
        <w:t>processes</w:t>
      </w:r>
      <w:proofErr w:type="gramEnd"/>
      <w:r>
        <w:rPr>
          <w:sz w:val="24"/>
        </w:rPr>
        <w:t xml:space="preserve"> and communication practices</w:t>
      </w:r>
    </w:p>
    <w:p w14:paraId="38572EFA" w14:textId="77777777" w:rsidR="006224AB" w:rsidRDefault="009D6CAA">
      <w:pPr>
        <w:pStyle w:val="ListParagraph"/>
        <w:numPr>
          <w:ilvl w:val="1"/>
          <w:numId w:val="1"/>
        </w:numPr>
        <w:tabs>
          <w:tab w:val="left" w:pos="838"/>
        </w:tabs>
        <w:ind w:right="1501"/>
        <w:rPr>
          <w:sz w:val="24"/>
        </w:rPr>
      </w:pPr>
      <w:r>
        <w:rPr>
          <w:sz w:val="24"/>
        </w:rPr>
        <w:t>applying</w:t>
      </w:r>
      <w:r>
        <w:rPr>
          <w:spacing w:val="-4"/>
          <w:sz w:val="24"/>
        </w:rPr>
        <w:t xml:space="preserve"> </w:t>
      </w:r>
      <w:r>
        <w:rPr>
          <w:i/>
          <w:sz w:val="24"/>
        </w:rPr>
        <w:t>The</w:t>
      </w:r>
      <w:r>
        <w:rPr>
          <w:i/>
          <w:spacing w:val="-4"/>
          <w:sz w:val="24"/>
        </w:rPr>
        <w:t xml:space="preserve"> </w:t>
      </w:r>
      <w:r>
        <w:rPr>
          <w:i/>
          <w:sz w:val="24"/>
        </w:rPr>
        <w:t>Guide</w:t>
      </w:r>
      <w:r>
        <w:rPr>
          <w:i/>
          <w:spacing w:val="-4"/>
          <w:sz w:val="24"/>
        </w:rPr>
        <w:t xml:space="preserve"> </w:t>
      </w:r>
      <w:r>
        <w:rPr>
          <w:sz w:val="24"/>
        </w:rPr>
        <w:t>to</w:t>
      </w:r>
      <w:r>
        <w:rPr>
          <w:spacing w:val="-5"/>
          <w:sz w:val="24"/>
        </w:rPr>
        <w:t xml:space="preserve"> </w:t>
      </w:r>
      <w:r>
        <w:rPr>
          <w:sz w:val="24"/>
        </w:rPr>
        <w:t>our</w:t>
      </w:r>
      <w:r>
        <w:rPr>
          <w:spacing w:val="-3"/>
          <w:sz w:val="24"/>
        </w:rPr>
        <w:t xml:space="preserve"> </w:t>
      </w:r>
      <w:r>
        <w:rPr>
          <w:sz w:val="24"/>
        </w:rPr>
        <w:t>regulatory</w:t>
      </w:r>
      <w:r>
        <w:rPr>
          <w:spacing w:val="-4"/>
          <w:sz w:val="24"/>
        </w:rPr>
        <w:t xml:space="preserve"> </w:t>
      </w:r>
      <w:r>
        <w:rPr>
          <w:sz w:val="24"/>
        </w:rPr>
        <w:t>functions</w:t>
      </w:r>
      <w:r>
        <w:rPr>
          <w:spacing w:val="-5"/>
          <w:sz w:val="24"/>
        </w:rPr>
        <w:t xml:space="preserve"> </w:t>
      </w:r>
      <w:r>
        <w:rPr>
          <w:sz w:val="24"/>
        </w:rPr>
        <w:t>to</w:t>
      </w:r>
      <w:r>
        <w:rPr>
          <w:spacing w:val="-4"/>
          <w:sz w:val="24"/>
        </w:rPr>
        <w:t xml:space="preserve"> </w:t>
      </w:r>
      <w:r>
        <w:rPr>
          <w:sz w:val="24"/>
        </w:rPr>
        <w:t>assess</w:t>
      </w:r>
      <w:r>
        <w:rPr>
          <w:spacing w:val="-5"/>
          <w:sz w:val="24"/>
        </w:rPr>
        <w:t xml:space="preserve"> </w:t>
      </w:r>
      <w:r>
        <w:rPr>
          <w:sz w:val="24"/>
        </w:rPr>
        <w:t>regulator performance and engagement with stakeholders</w:t>
      </w:r>
    </w:p>
    <w:p w14:paraId="38572EFB" w14:textId="77777777" w:rsidR="006224AB" w:rsidRDefault="009D6CAA">
      <w:pPr>
        <w:pStyle w:val="ListParagraph"/>
        <w:numPr>
          <w:ilvl w:val="1"/>
          <w:numId w:val="1"/>
        </w:numPr>
        <w:tabs>
          <w:tab w:val="left" w:pos="838"/>
        </w:tabs>
        <w:ind w:right="1035"/>
        <w:rPr>
          <w:i/>
          <w:sz w:val="24"/>
        </w:rPr>
      </w:pPr>
      <w:r>
        <w:rPr>
          <w:sz w:val="24"/>
        </w:rPr>
        <w:t>continuing</w:t>
      </w:r>
      <w:r>
        <w:rPr>
          <w:spacing w:val="-4"/>
          <w:sz w:val="24"/>
        </w:rPr>
        <w:t xml:space="preserve"> </w:t>
      </w:r>
      <w:r>
        <w:rPr>
          <w:sz w:val="24"/>
        </w:rPr>
        <w:t>to</w:t>
      </w:r>
      <w:r>
        <w:rPr>
          <w:spacing w:val="-4"/>
          <w:sz w:val="24"/>
        </w:rPr>
        <w:t xml:space="preserve"> </w:t>
      </w:r>
      <w:r>
        <w:rPr>
          <w:sz w:val="24"/>
        </w:rPr>
        <w:t>implement</w:t>
      </w:r>
      <w:r>
        <w:rPr>
          <w:spacing w:val="-4"/>
          <w:sz w:val="24"/>
        </w:rPr>
        <w:t xml:space="preserve"> </w:t>
      </w:r>
      <w:r>
        <w:rPr>
          <w:sz w:val="24"/>
        </w:rPr>
        <w:t>the</w:t>
      </w:r>
      <w:r>
        <w:rPr>
          <w:spacing w:val="-4"/>
          <w:sz w:val="24"/>
        </w:rPr>
        <w:t xml:space="preserve"> </w:t>
      </w:r>
      <w:r>
        <w:rPr>
          <w:sz w:val="24"/>
        </w:rPr>
        <w:t>principles</w:t>
      </w:r>
      <w:r>
        <w:rPr>
          <w:spacing w:val="-5"/>
          <w:sz w:val="24"/>
        </w:rPr>
        <w:t xml:space="preserve"> </w:t>
      </w:r>
      <w:r>
        <w:rPr>
          <w:sz w:val="24"/>
        </w:rPr>
        <w:t>set</w:t>
      </w:r>
      <w:r>
        <w:rPr>
          <w:spacing w:val="-4"/>
          <w:sz w:val="24"/>
        </w:rPr>
        <w:t xml:space="preserve"> </w:t>
      </w:r>
      <w:r>
        <w:rPr>
          <w:sz w:val="24"/>
        </w:rPr>
        <w:t>out</w:t>
      </w:r>
      <w:r>
        <w:rPr>
          <w:spacing w:val="-4"/>
          <w:sz w:val="24"/>
        </w:rPr>
        <w:t xml:space="preserve"> </w:t>
      </w:r>
      <w:r>
        <w:rPr>
          <w:sz w:val="24"/>
        </w:rPr>
        <w:t>in</w:t>
      </w:r>
      <w:r>
        <w:rPr>
          <w:spacing w:val="-5"/>
          <w:sz w:val="24"/>
        </w:rPr>
        <w:t xml:space="preserve"> </w:t>
      </w:r>
      <w:r>
        <w:rPr>
          <w:sz w:val="24"/>
        </w:rPr>
        <w:t>the</w:t>
      </w:r>
      <w:r>
        <w:rPr>
          <w:spacing w:val="-4"/>
          <w:sz w:val="24"/>
        </w:rPr>
        <w:t xml:space="preserve"> </w:t>
      </w:r>
      <w:r>
        <w:rPr>
          <w:i/>
          <w:sz w:val="24"/>
        </w:rPr>
        <w:t>Health</w:t>
      </w:r>
      <w:r>
        <w:rPr>
          <w:i/>
          <w:spacing w:val="-4"/>
          <w:sz w:val="24"/>
        </w:rPr>
        <w:t xml:space="preserve"> </w:t>
      </w:r>
      <w:r>
        <w:rPr>
          <w:i/>
          <w:sz w:val="24"/>
        </w:rPr>
        <w:t>Regulatory Performance Framework</w:t>
      </w:r>
    </w:p>
    <w:p w14:paraId="38572EFC" w14:textId="77777777" w:rsidR="006224AB" w:rsidRDefault="009D6CAA">
      <w:pPr>
        <w:pStyle w:val="ListParagraph"/>
        <w:numPr>
          <w:ilvl w:val="1"/>
          <w:numId w:val="1"/>
        </w:numPr>
        <w:tabs>
          <w:tab w:val="left" w:pos="838"/>
        </w:tabs>
        <w:ind w:right="116"/>
        <w:rPr>
          <w:sz w:val="24"/>
        </w:rPr>
      </w:pPr>
      <w:r>
        <w:rPr>
          <w:sz w:val="24"/>
        </w:rPr>
        <w:t xml:space="preserve">incorporating regulator performance reporting into the Department’s reporting processes as provided in </w:t>
      </w:r>
      <w:r>
        <w:rPr>
          <w:i/>
          <w:sz w:val="24"/>
        </w:rPr>
        <w:t xml:space="preserve">The Guide, </w:t>
      </w:r>
      <w:r>
        <w:rPr>
          <w:sz w:val="24"/>
        </w:rPr>
        <w:t xml:space="preserve">in-line with the </w:t>
      </w:r>
      <w:r>
        <w:rPr>
          <w:i/>
          <w:sz w:val="24"/>
        </w:rPr>
        <w:t>Public Governance,</w:t>
      </w:r>
      <w:r>
        <w:rPr>
          <w:i/>
          <w:spacing w:val="-4"/>
          <w:sz w:val="24"/>
        </w:rPr>
        <w:t xml:space="preserve"> </w:t>
      </w:r>
      <w:r>
        <w:rPr>
          <w:i/>
          <w:sz w:val="24"/>
        </w:rPr>
        <w:t>Performance</w:t>
      </w:r>
      <w:r>
        <w:rPr>
          <w:i/>
          <w:spacing w:val="-4"/>
          <w:sz w:val="24"/>
        </w:rPr>
        <w:t xml:space="preserve"> </w:t>
      </w:r>
      <w:r>
        <w:rPr>
          <w:i/>
          <w:sz w:val="24"/>
        </w:rPr>
        <w:t>and</w:t>
      </w:r>
      <w:r>
        <w:rPr>
          <w:i/>
          <w:spacing w:val="-4"/>
          <w:sz w:val="24"/>
        </w:rPr>
        <w:t xml:space="preserve"> </w:t>
      </w:r>
      <w:r>
        <w:rPr>
          <w:i/>
          <w:sz w:val="24"/>
        </w:rPr>
        <w:t>Accountability</w:t>
      </w:r>
      <w:r>
        <w:rPr>
          <w:i/>
          <w:spacing w:val="-4"/>
          <w:sz w:val="24"/>
        </w:rPr>
        <w:t xml:space="preserve"> </w:t>
      </w:r>
      <w:r>
        <w:rPr>
          <w:i/>
          <w:sz w:val="24"/>
        </w:rPr>
        <w:t>Act</w:t>
      </w:r>
      <w:r>
        <w:rPr>
          <w:i/>
          <w:spacing w:val="-5"/>
          <w:sz w:val="24"/>
        </w:rPr>
        <w:t xml:space="preserve"> </w:t>
      </w:r>
      <w:r>
        <w:rPr>
          <w:i/>
          <w:sz w:val="24"/>
        </w:rPr>
        <w:t>2013</w:t>
      </w:r>
      <w:r>
        <w:rPr>
          <w:i/>
          <w:spacing w:val="-4"/>
          <w:sz w:val="24"/>
        </w:rPr>
        <w:t xml:space="preserve"> </w:t>
      </w:r>
      <w:r>
        <w:rPr>
          <w:sz w:val="24"/>
        </w:rPr>
        <w:t>and</w:t>
      </w:r>
      <w:r>
        <w:rPr>
          <w:spacing w:val="-5"/>
          <w:sz w:val="24"/>
        </w:rPr>
        <w:t xml:space="preserve"> </w:t>
      </w:r>
      <w:r>
        <w:rPr>
          <w:sz w:val="24"/>
        </w:rPr>
        <w:t>the</w:t>
      </w:r>
      <w:r>
        <w:rPr>
          <w:spacing w:val="-4"/>
          <w:sz w:val="24"/>
        </w:rPr>
        <w:t xml:space="preserve"> </w:t>
      </w:r>
      <w:r>
        <w:rPr>
          <w:sz w:val="24"/>
        </w:rPr>
        <w:t>Public</w:t>
      </w:r>
      <w:r>
        <w:rPr>
          <w:spacing w:val="-5"/>
          <w:sz w:val="24"/>
        </w:rPr>
        <w:t xml:space="preserve"> </w:t>
      </w:r>
      <w:r>
        <w:rPr>
          <w:sz w:val="24"/>
        </w:rPr>
        <w:t>Governance, Performance and Accountability Rule 2014</w:t>
      </w:r>
    </w:p>
    <w:p w14:paraId="38572EFD" w14:textId="77777777" w:rsidR="006224AB" w:rsidRDefault="009D6CAA">
      <w:pPr>
        <w:pStyle w:val="ListParagraph"/>
        <w:numPr>
          <w:ilvl w:val="1"/>
          <w:numId w:val="1"/>
        </w:numPr>
        <w:tabs>
          <w:tab w:val="left" w:pos="838"/>
        </w:tabs>
        <w:spacing w:line="308" w:lineRule="exact"/>
        <w:rPr>
          <w:sz w:val="24"/>
        </w:rPr>
      </w:pPr>
      <w:r>
        <w:rPr>
          <w:sz w:val="24"/>
        </w:rPr>
        <w:t>considering</w:t>
      </w:r>
      <w:r>
        <w:rPr>
          <w:spacing w:val="-5"/>
          <w:sz w:val="24"/>
        </w:rPr>
        <w:t xml:space="preserve"> </w:t>
      </w:r>
      <w:r>
        <w:rPr>
          <w:sz w:val="24"/>
        </w:rPr>
        <w:t>the</w:t>
      </w:r>
      <w:r>
        <w:rPr>
          <w:spacing w:val="-3"/>
          <w:sz w:val="24"/>
        </w:rPr>
        <w:t xml:space="preserve"> </w:t>
      </w:r>
      <w:r>
        <w:rPr>
          <w:sz w:val="24"/>
        </w:rPr>
        <w:t>application</w:t>
      </w:r>
      <w:r>
        <w:rPr>
          <w:spacing w:val="-4"/>
          <w:sz w:val="24"/>
        </w:rPr>
        <w:t xml:space="preserve"> </w:t>
      </w:r>
      <w:r>
        <w:rPr>
          <w:sz w:val="24"/>
        </w:rPr>
        <w:t>of</w:t>
      </w:r>
      <w:r>
        <w:rPr>
          <w:spacing w:val="-4"/>
          <w:sz w:val="24"/>
        </w:rPr>
        <w:t xml:space="preserve"> </w:t>
      </w:r>
      <w:r>
        <w:rPr>
          <w:sz w:val="24"/>
        </w:rPr>
        <w:t>cost</w:t>
      </w:r>
      <w:r>
        <w:rPr>
          <w:spacing w:val="-3"/>
          <w:sz w:val="24"/>
        </w:rPr>
        <w:t xml:space="preserve"> </w:t>
      </w:r>
      <w:r>
        <w:rPr>
          <w:sz w:val="24"/>
        </w:rPr>
        <w:t>recovery</w:t>
      </w:r>
      <w:r>
        <w:rPr>
          <w:spacing w:val="-3"/>
          <w:sz w:val="24"/>
        </w:rPr>
        <w:t xml:space="preserve"> </w:t>
      </w:r>
      <w:r>
        <w:rPr>
          <w:sz w:val="24"/>
        </w:rPr>
        <w:t>arrangements,</w:t>
      </w:r>
      <w:r>
        <w:rPr>
          <w:spacing w:val="-3"/>
          <w:sz w:val="24"/>
        </w:rPr>
        <w:t xml:space="preserve"> </w:t>
      </w:r>
      <w:r>
        <w:rPr>
          <w:sz w:val="24"/>
        </w:rPr>
        <w:t>where</w:t>
      </w:r>
      <w:r>
        <w:rPr>
          <w:spacing w:val="-2"/>
          <w:sz w:val="24"/>
        </w:rPr>
        <w:t xml:space="preserve"> appropriate</w:t>
      </w:r>
    </w:p>
    <w:p w14:paraId="38572EFE" w14:textId="77777777" w:rsidR="006224AB" w:rsidRDefault="006224AB">
      <w:pPr>
        <w:pStyle w:val="BodyText"/>
        <w:spacing w:before="2"/>
        <w:rPr>
          <w:sz w:val="23"/>
        </w:rPr>
      </w:pPr>
    </w:p>
    <w:p w14:paraId="38572EFF" w14:textId="77777777" w:rsidR="006224AB" w:rsidRDefault="009D6CAA">
      <w:pPr>
        <w:pStyle w:val="Heading1"/>
        <w:spacing w:before="1"/>
      </w:pPr>
      <w:r>
        <w:t>Innovation</w:t>
      </w:r>
      <w:r>
        <w:rPr>
          <w:spacing w:val="-4"/>
        </w:rPr>
        <w:t xml:space="preserve"> </w:t>
      </w:r>
      <w:r>
        <w:t>and</w:t>
      </w:r>
      <w:r>
        <w:rPr>
          <w:spacing w:val="-4"/>
        </w:rPr>
        <w:t xml:space="preserve"> </w:t>
      </w:r>
      <w:r>
        <w:t>regulatory</w:t>
      </w:r>
      <w:r>
        <w:rPr>
          <w:spacing w:val="-2"/>
        </w:rPr>
        <w:t xml:space="preserve"> change</w:t>
      </w:r>
    </w:p>
    <w:p w14:paraId="38572F00" w14:textId="77777777" w:rsidR="006224AB" w:rsidRDefault="009D6CAA">
      <w:pPr>
        <w:pStyle w:val="BodyText"/>
        <w:spacing w:before="1"/>
        <w:ind w:left="118" w:right="65"/>
      </w:pPr>
      <w:r>
        <w:t>Our regulators will continue to monitor the environment they operate in to ensure that</w:t>
      </w:r>
      <w:r>
        <w:rPr>
          <w:spacing w:val="-3"/>
        </w:rPr>
        <w:t xml:space="preserve"> </w:t>
      </w:r>
      <w:r>
        <w:t>regulatory</w:t>
      </w:r>
      <w:r>
        <w:rPr>
          <w:spacing w:val="-3"/>
        </w:rPr>
        <w:t xml:space="preserve"> </w:t>
      </w:r>
      <w:r>
        <w:t>approaches</w:t>
      </w:r>
      <w:r>
        <w:rPr>
          <w:spacing w:val="-4"/>
        </w:rPr>
        <w:t xml:space="preserve"> </w:t>
      </w:r>
      <w:r>
        <w:t>keep</w:t>
      </w:r>
      <w:r>
        <w:rPr>
          <w:spacing w:val="-4"/>
        </w:rPr>
        <w:t xml:space="preserve"> </w:t>
      </w:r>
      <w:r>
        <w:t>pace</w:t>
      </w:r>
      <w:r>
        <w:rPr>
          <w:spacing w:val="-3"/>
        </w:rPr>
        <w:t xml:space="preserve"> </w:t>
      </w:r>
      <w:r>
        <w:t>with</w:t>
      </w:r>
      <w:r>
        <w:rPr>
          <w:spacing w:val="-2"/>
        </w:rPr>
        <w:t xml:space="preserve"> </w:t>
      </w:r>
      <w:r>
        <w:t>changes</w:t>
      </w:r>
      <w:r>
        <w:rPr>
          <w:spacing w:val="-4"/>
        </w:rPr>
        <w:t xml:space="preserve"> </w:t>
      </w:r>
      <w:r>
        <w:t>in</w:t>
      </w:r>
      <w:r>
        <w:rPr>
          <w:spacing w:val="-4"/>
        </w:rPr>
        <w:t xml:space="preserve"> </w:t>
      </w:r>
      <w:r>
        <w:t>technology,</w:t>
      </w:r>
      <w:r>
        <w:rPr>
          <w:spacing w:val="-4"/>
        </w:rPr>
        <w:t xml:space="preserve"> </w:t>
      </w:r>
      <w:r>
        <w:t>industry</w:t>
      </w:r>
      <w:r>
        <w:rPr>
          <w:spacing w:val="-3"/>
        </w:rPr>
        <w:t xml:space="preserve"> </w:t>
      </w:r>
      <w:r>
        <w:t xml:space="preserve">practices, international regulation, and community expectations. We will also regularly review and, where necessary, adjust policies, </w:t>
      </w:r>
      <w:proofErr w:type="gramStart"/>
      <w:r>
        <w:t>protocols</w:t>
      </w:r>
      <w:proofErr w:type="gramEnd"/>
      <w:r>
        <w:t xml:space="preserve"> and operating procedures to ensure we can respond to the changing social, technological and international regulatory environment, as well as the commercial context, in which our regulators operate.</w:t>
      </w:r>
    </w:p>
    <w:p w14:paraId="38572F01" w14:textId="77777777" w:rsidR="006224AB" w:rsidRDefault="006224AB">
      <w:pPr>
        <w:pStyle w:val="BodyText"/>
        <w:spacing w:before="10"/>
        <w:rPr>
          <w:sz w:val="23"/>
        </w:rPr>
      </w:pPr>
    </w:p>
    <w:p w14:paraId="38572F02" w14:textId="77777777" w:rsidR="006224AB" w:rsidRDefault="009D6CAA">
      <w:pPr>
        <w:pStyle w:val="BodyText"/>
        <w:ind w:left="118" w:right="724"/>
      </w:pPr>
      <w:r>
        <w:t>As an example, the TGA will continue to work closely with international regulators and other Australian Government agencies to improve regulatory systems, share information, improve supply chain resilience, and develop strategies</w:t>
      </w:r>
      <w:r>
        <w:rPr>
          <w:spacing w:val="-5"/>
        </w:rPr>
        <w:t xml:space="preserve"> </w:t>
      </w:r>
      <w:r>
        <w:t>to</w:t>
      </w:r>
      <w:r>
        <w:rPr>
          <w:spacing w:val="-4"/>
        </w:rPr>
        <w:t xml:space="preserve"> </w:t>
      </w:r>
      <w:r>
        <w:t>improve</w:t>
      </w:r>
      <w:r>
        <w:rPr>
          <w:spacing w:val="-4"/>
        </w:rPr>
        <w:t xml:space="preserve"> </w:t>
      </w:r>
      <w:r>
        <w:t>regulatory</w:t>
      </w:r>
      <w:r>
        <w:rPr>
          <w:spacing w:val="-4"/>
        </w:rPr>
        <w:t xml:space="preserve"> </w:t>
      </w:r>
      <w:r>
        <w:t>reliance</w:t>
      </w:r>
      <w:r>
        <w:rPr>
          <w:spacing w:val="-4"/>
        </w:rPr>
        <w:t xml:space="preserve"> </w:t>
      </w:r>
      <w:r>
        <w:t>and</w:t>
      </w:r>
      <w:r>
        <w:rPr>
          <w:spacing w:val="-5"/>
        </w:rPr>
        <w:t xml:space="preserve"> </w:t>
      </w:r>
      <w:proofErr w:type="spellStart"/>
      <w:r>
        <w:t>harmonisation</w:t>
      </w:r>
      <w:proofErr w:type="spellEnd"/>
      <w:r>
        <w:t>.</w:t>
      </w:r>
      <w:r>
        <w:rPr>
          <w:spacing w:val="-4"/>
        </w:rPr>
        <w:t xml:space="preserve"> </w:t>
      </w:r>
      <w:r>
        <w:t>For</w:t>
      </w:r>
      <w:r>
        <w:rPr>
          <w:spacing w:val="-6"/>
        </w:rPr>
        <w:t xml:space="preserve"> </w:t>
      </w:r>
      <w:r>
        <w:t>example,</w:t>
      </w:r>
      <w:r>
        <w:rPr>
          <w:spacing w:val="-4"/>
        </w:rPr>
        <w:t xml:space="preserve"> </w:t>
      </w:r>
      <w:r>
        <w:t>the</w:t>
      </w:r>
    </w:p>
    <w:p w14:paraId="38572F03" w14:textId="77777777" w:rsidR="006224AB" w:rsidRDefault="006224AB">
      <w:pPr>
        <w:sectPr w:rsidR="006224AB">
          <w:pgSz w:w="11910" w:h="16840"/>
          <w:pgMar w:top="640" w:right="1300" w:bottom="280" w:left="1300" w:header="404" w:footer="0" w:gutter="0"/>
          <w:cols w:space="720"/>
        </w:sectPr>
      </w:pPr>
    </w:p>
    <w:p w14:paraId="38572F04" w14:textId="77777777" w:rsidR="006224AB" w:rsidRDefault="009D6CAA">
      <w:pPr>
        <w:pStyle w:val="BodyText"/>
        <w:spacing w:before="1"/>
        <w:ind w:left="118" w:right="712"/>
      </w:pPr>
      <w:r>
        <w:lastRenderedPageBreak/>
        <w:t>Comparable Overseas Regulator (COR) report-based pathway allows the TGA to</w:t>
      </w:r>
      <w:r>
        <w:rPr>
          <w:spacing w:val="-4"/>
        </w:rPr>
        <w:t xml:space="preserve"> </w:t>
      </w:r>
      <w:r>
        <w:t>use</w:t>
      </w:r>
      <w:r>
        <w:rPr>
          <w:spacing w:val="-4"/>
        </w:rPr>
        <w:t xml:space="preserve"> </w:t>
      </w:r>
      <w:r>
        <w:t>assessment</w:t>
      </w:r>
      <w:r>
        <w:rPr>
          <w:spacing w:val="-4"/>
        </w:rPr>
        <w:t xml:space="preserve"> </w:t>
      </w:r>
      <w:r>
        <w:t>reports</w:t>
      </w:r>
      <w:r>
        <w:rPr>
          <w:spacing w:val="-5"/>
        </w:rPr>
        <w:t xml:space="preserve"> </w:t>
      </w:r>
      <w:r>
        <w:t>from</w:t>
      </w:r>
      <w:r>
        <w:rPr>
          <w:spacing w:val="-5"/>
        </w:rPr>
        <w:t xml:space="preserve"> </w:t>
      </w:r>
      <w:r>
        <w:t>comparable</w:t>
      </w:r>
      <w:r>
        <w:rPr>
          <w:spacing w:val="-4"/>
        </w:rPr>
        <w:t xml:space="preserve"> </w:t>
      </w:r>
      <w:r>
        <w:t>overseas</w:t>
      </w:r>
      <w:r>
        <w:rPr>
          <w:spacing w:val="-5"/>
        </w:rPr>
        <w:t xml:space="preserve"> </w:t>
      </w:r>
      <w:r>
        <w:t>regulators</w:t>
      </w:r>
      <w:r>
        <w:rPr>
          <w:spacing w:val="-5"/>
        </w:rPr>
        <w:t xml:space="preserve"> </w:t>
      </w:r>
      <w:r>
        <w:t>when</w:t>
      </w:r>
      <w:r>
        <w:rPr>
          <w:spacing w:val="-5"/>
        </w:rPr>
        <w:t xml:space="preserve"> </w:t>
      </w:r>
      <w:r>
        <w:t xml:space="preserve">assessing applications for market </w:t>
      </w:r>
      <w:proofErr w:type="spellStart"/>
      <w:r>
        <w:t>authorisation</w:t>
      </w:r>
      <w:proofErr w:type="spellEnd"/>
      <w:r>
        <w:t xml:space="preserve"> of therapeutic products in Australia.</w:t>
      </w:r>
    </w:p>
    <w:p w14:paraId="38572F05" w14:textId="77777777" w:rsidR="006224AB" w:rsidRDefault="006224AB">
      <w:pPr>
        <w:pStyle w:val="BodyText"/>
      </w:pPr>
    </w:p>
    <w:p w14:paraId="38572F06" w14:textId="77777777" w:rsidR="006224AB" w:rsidRDefault="009D6CAA">
      <w:pPr>
        <w:pStyle w:val="BodyText"/>
        <w:ind w:left="118" w:right="712"/>
      </w:pPr>
      <w:r>
        <w:t>The</w:t>
      </w:r>
      <w:r>
        <w:rPr>
          <w:spacing w:val="-3"/>
        </w:rPr>
        <w:t xml:space="preserve"> </w:t>
      </w:r>
      <w:r>
        <w:t>TGA</w:t>
      </w:r>
      <w:r>
        <w:rPr>
          <w:spacing w:val="-3"/>
        </w:rPr>
        <w:t xml:space="preserve"> </w:t>
      </w:r>
      <w:r>
        <w:t>will</w:t>
      </w:r>
      <w:r>
        <w:rPr>
          <w:spacing w:val="-4"/>
        </w:rPr>
        <w:t xml:space="preserve"> </w:t>
      </w:r>
      <w:r>
        <w:t>also</w:t>
      </w:r>
      <w:r>
        <w:rPr>
          <w:spacing w:val="-3"/>
        </w:rPr>
        <w:t xml:space="preserve"> </w:t>
      </w:r>
      <w:r>
        <w:t>continue</w:t>
      </w:r>
      <w:r>
        <w:rPr>
          <w:spacing w:val="-3"/>
        </w:rPr>
        <w:t xml:space="preserve"> </w:t>
      </w:r>
      <w:r>
        <w:t>to</w:t>
      </w:r>
      <w:r>
        <w:rPr>
          <w:spacing w:val="-3"/>
        </w:rPr>
        <w:t xml:space="preserve"> </w:t>
      </w:r>
      <w:r>
        <w:t>deliver</w:t>
      </w:r>
      <w:r>
        <w:rPr>
          <w:spacing w:val="-5"/>
        </w:rPr>
        <w:t xml:space="preserve"> </w:t>
      </w:r>
      <w:r>
        <w:t>the</w:t>
      </w:r>
      <w:r>
        <w:rPr>
          <w:spacing w:val="-3"/>
        </w:rPr>
        <w:t xml:space="preserve"> </w:t>
      </w:r>
      <w:hyperlink r:id="rId10">
        <w:r>
          <w:t>Action</w:t>
        </w:r>
        <w:r>
          <w:rPr>
            <w:spacing w:val="-4"/>
          </w:rPr>
          <w:t xml:space="preserve"> </w:t>
        </w:r>
        <w:r>
          <w:t>Plan</w:t>
        </w:r>
        <w:r>
          <w:rPr>
            <w:spacing w:val="-4"/>
          </w:rPr>
          <w:t xml:space="preserve"> </w:t>
        </w:r>
        <w:r>
          <w:t>for</w:t>
        </w:r>
        <w:r>
          <w:rPr>
            <w:spacing w:val="-2"/>
          </w:rPr>
          <w:t xml:space="preserve"> </w:t>
        </w:r>
        <w:r>
          <w:t>Medical</w:t>
        </w:r>
        <w:r>
          <w:rPr>
            <w:spacing w:val="-4"/>
          </w:rPr>
          <w:t xml:space="preserve"> </w:t>
        </w:r>
        <w:r>
          <w:t>Devices.</w:t>
        </w:r>
      </w:hyperlink>
      <w:r>
        <w:rPr>
          <w:spacing w:val="-3"/>
        </w:rPr>
        <w:t xml:space="preserve"> </w:t>
      </w:r>
      <w:r>
        <w:t>This will improve how new devices get on the market in Australia, strengthen monitoring and follow up of devices already in use, and, provide more information to patients about the devices they use.</w:t>
      </w:r>
    </w:p>
    <w:p w14:paraId="38572F07" w14:textId="77777777" w:rsidR="006224AB" w:rsidRDefault="006224AB">
      <w:pPr>
        <w:pStyle w:val="BodyText"/>
        <w:spacing w:before="2"/>
        <w:rPr>
          <w:sz w:val="23"/>
        </w:rPr>
      </w:pPr>
    </w:p>
    <w:p w14:paraId="38572F08" w14:textId="77777777" w:rsidR="006224AB" w:rsidRDefault="009D6CAA">
      <w:pPr>
        <w:pStyle w:val="Heading1"/>
      </w:pPr>
      <w:r>
        <w:t>Relationship</w:t>
      </w:r>
      <w:r>
        <w:rPr>
          <w:spacing w:val="-4"/>
        </w:rPr>
        <w:t xml:space="preserve"> </w:t>
      </w:r>
      <w:r>
        <w:t>with</w:t>
      </w:r>
      <w:r>
        <w:rPr>
          <w:spacing w:val="-3"/>
        </w:rPr>
        <w:t xml:space="preserve"> </w:t>
      </w:r>
      <w:r>
        <w:t>Minister</w:t>
      </w:r>
      <w:r>
        <w:rPr>
          <w:spacing w:val="-3"/>
        </w:rPr>
        <w:t xml:space="preserve"> </w:t>
      </w:r>
      <w:r>
        <w:t>and</w:t>
      </w:r>
      <w:r>
        <w:rPr>
          <w:spacing w:val="-3"/>
        </w:rPr>
        <w:t xml:space="preserve"> </w:t>
      </w:r>
      <w:r>
        <w:rPr>
          <w:spacing w:val="-2"/>
        </w:rPr>
        <w:t>portfolio</w:t>
      </w:r>
    </w:p>
    <w:p w14:paraId="38572F09" w14:textId="77777777" w:rsidR="006224AB" w:rsidRDefault="009D6CAA">
      <w:pPr>
        <w:pStyle w:val="BodyText"/>
        <w:spacing w:before="1"/>
        <w:ind w:left="118" w:right="196"/>
      </w:pPr>
      <w:r>
        <w:t>Our regulators acknowledge their role in supporting the Minister, the government more broadly and the portfolio in performing their regulatory functions. We will continue</w:t>
      </w:r>
      <w:r>
        <w:rPr>
          <w:spacing w:val="-3"/>
        </w:rPr>
        <w:t xml:space="preserve"> </w:t>
      </w:r>
      <w:r>
        <w:t>to</w:t>
      </w:r>
      <w:r>
        <w:rPr>
          <w:spacing w:val="-3"/>
        </w:rPr>
        <w:t xml:space="preserve"> </w:t>
      </w:r>
      <w:r>
        <w:t>contribute</w:t>
      </w:r>
      <w:r>
        <w:rPr>
          <w:spacing w:val="-6"/>
        </w:rPr>
        <w:t xml:space="preserve"> </w:t>
      </w:r>
      <w:r>
        <w:t>to</w:t>
      </w:r>
      <w:r>
        <w:rPr>
          <w:spacing w:val="-3"/>
        </w:rPr>
        <w:t xml:space="preserve"> </w:t>
      </w:r>
      <w:r>
        <w:t>this</w:t>
      </w:r>
      <w:r>
        <w:rPr>
          <w:spacing w:val="-4"/>
        </w:rPr>
        <w:t xml:space="preserve"> </w:t>
      </w:r>
      <w:r>
        <w:t>productive</w:t>
      </w:r>
      <w:r>
        <w:rPr>
          <w:spacing w:val="-6"/>
        </w:rPr>
        <w:t xml:space="preserve"> </w:t>
      </w:r>
      <w:r>
        <w:t>relationship</w:t>
      </w:r>
      <w:r>
        <w:rPr>
          <w:spacing w:val="-4"/>
        </w:rPr>
        <w:t xml:space="preserve"> </w:t>
      </w:r>
      <w:r>
        <w:t>through</w:t>
      </w:r>
      <w:r>
        <w:rPr>
          <w:spacing w:val="-4"/>
        </w:rPr>
        <w:t xml:space="preserve"> </w:t>
      </w:r>
      <w:r>
        <w:t>consistent,</w:t>
      </w:r>
      <w:r>
        <w:rPr>
          <w:spacing w:val="-3"/>
        </w:rPr>
        <w:t xml:space="preserve"> </w:t>
      </w:r>
      <w:r>
        <w:t>timely</w:t>
      </w:r>
      <w:r>
        <w:rPr>
          <w:spacing w:val="-3"/>
        </w:rPr>
        <w:t xml:space="preserve"> </w:t>
      </w:r>
      <w:r>
        <w:t xml:space="preserve">and transparent engagement with the Minister, to ensure that developments in policy and regulation are regularly informed. We will also engage with the portfolio to provide agencies with guidance and support in performing their regulatory </w:t>
      </w:r>
      <w:r>
        <w:rPr>
          <w:spacing w:val="-2"/>
        </w:rPr>
        <w:t>functions.</w:t>
      </w:r>
    </w:p>
    <w:p w14:paraId="38572F0A" w14:textId="77777777" w:rsidR="006224AB" w:rsidRDefault="006224AB">
      <w:pPr>
        <w:pStyle w:val="BodyText"/>
        <w:spacing w:before="12"/>
        <w:rPr>
          <w:sz w:val="23"/>
        </w:rPr>
      </w:pPr>
    </w:p>
    <w:p w14:paraId="38572F0B" w14:textId="77777777" w:rsidR="006224AB" w:rsidRDefault="009D6CAA">
      <w:pPr>
        <w:pStyle w:val="BodyText"/>
        <w:ind w:left="118" w:right="175"/>
      </w:pPr>
      <w:r>
        <w:t>Our</w:t>
      </w:r>
      <w:r>
        <w:rPr>
          <w:spacing w:val="-1"/>
        </w:rPr>
        <w:t xml:space="preserve"> </w:t>
      </w:r>
      <w:r>
        <w:t>regulators</w:t>
      </w:r>
      <w:r>
        <w:rPr>
          <w:spacing w:val="-3"/>
        </w:rPr>
        <w:t xml:space="preserve"> </w:t>
      </w:r>
      <w:r>
        <w:t>will</w:t>
      </w:r>
      <w:r>
        <w:rPr>
          <w:spacing w:val="-3"/>
        </w:rPr>
        <w:t xml:space="preserve"> </w:t>
      </w:r>
      <w:r>
        <w:t>integrate</w:t>
      </w:r>
      <w:r>
        <w:rPr>
          <w:spacing w:val="-5"/>
        </w:rPr>
        <w:t xml:space="preserve"> </w:t>
      </w:r>
      <w:r>
        <w:t>the</w:t>
      </w:r>
      <w:r>
        <w:rPr>
          <w:spacing w:val="-2"/>
        </w:rPr>
        <w:t xml:space="preserve"> </w:t>
      </w:r>
      <w:r>
        <w:t>SOE</w:t>
      </w:r>
      <w:r>
        <w:rPr>
          <w:spacing w:val="-3"/>
        </w:rPr>
        <w:t xml:space="preserve"> </w:t>
      </w:r>
      <w:r>
        <w:t>and</w:t>
      </w:r>
      <w:r>
        <w:rPr>
          <w:spacing w:val="-3"/>
        </w:rPr>
        <w:t xml:space="preserve"> </w:t>
      </w:r>
      <w:r>
        <w:t>SOI</w:t>
      </w:r>
      <w:r>
        <w:rPr>
          <w:spacing w:val="-2"/>
        </w:rPr>
        <w:t xml:space="preserve"> </w:t>
      </w:r>
      <w:r>
        <w:t>into</w:t>
      </w:r>
      <w:r>
        <w:rPr>
          <w:spacing w:val="-2"/>
        </w:rPr>
        <w:t xml:space="preserve"> </w:t>
      </w:r>
      <w:r>
        <w:t>performance</w:t>
      </w:r>
      <w:r>
        <w:rPr>
          <w:spacing w:val="-2"/>
        </w:rPr>
        <w:t xml:space="preserve"> </w:t>
      </w:r>
      <w:r>
        <w:t>reporting</w:t>
      </w:r>
      <w:r>
        <w:rPr>
          <w:spacing w:val="-2"/>
        </w:rPr>
        <w:t xml:space="preserve"> </w:t>
      </w:r>
      <w:r>
        <w:t>as</w:t>
      </w:r>
      <w:r>
        <w:rPr>
          <w:spacing w:val="-3"/>
        </w:rPr>
        <w:t xml:space="preserve"> </w:t>
      </w:r>
      <w:r>
        <w:t>part</w:t>
      </w:r>
      <w:r>
        <w:rPr>
          <w:spacing w:val="-2"/>
        </w:rPr>
        <w:t xml:space="preserve"> </w:t>
      </w:r>
      <w:r>
        <w:t>of its corporate plan and annual report processes.</w:t>
      </w:r>
    </w:p>
    <w:p w14:paraId="38572F0C" w14:textId="77777777" w:rsidR="006224AB" w:rsidRDefault="006224AB">
      <w:pPr>
        <w:pStyle w:val="BodyText"/>
        <w:rPr>
          <w:sz w:val="28"/>
        </w:rPr>
      </w:pPr>
    </w:p>
    <w:p w14:paraId="38572F0D" w14:textId="76140A13" w:rsidR="006224AB" w:rsidRDefault="006224AB">
      <w:pPr>
        <w:pStyle w:val="BodyText"/>
        <w:rPr>
          <w:sz w:val="28"/>
        </w:rPr>
      </w:pPr>
    </w:p>
    <w:p w14:paraId="79D3673F" w14:textId="3E2CCEE7" w:rsidR="00612571" w:rsidRDefault="00612571">
      <w:pPr>
        <w:pStyle w:val="BodyText"/>
        <w:rPr>
          <w:sz w:val="28"/>
        </w:rPr>
      </w:pPr>
    </w:p>
    <w:p w14:paraId="580A46DD" w14:textId="1D4D690C" w:rsidR="00612571" w:rsidRDefault="00612571">
      <w:pPr>
        <w:pStyle w:val="BodyText"/>
        <w:rPr>
          <w:sz w:val="28"/>
        </w:rPr>
      </w:pPr>
    </w:p>
    <w:p w14:paraId="38572F0F" w14:textId="77777777" w:rsidR="006224AB" w:rsidRDefault="009D6CAA">
      <w:pPr>
        <w:pStyle w:val="BodyText"/>
        <w:ind w:left="118" w:right="6089"/>
      </w:pPr>
      <w:r>
        <w:t>Dr</w:t>
      </w:r>
      <w:r>
        <w:rPr>
          <w:spacing w:val="-15"/>
        </w:rPr>
        <w:t xml:space="preserve"> </w:t>
      </w:r>
      <w:r>
        <w:t>Brendan</w:t>
      </w:r>
      <w:r>
        <w:rPr>
          <w:spacing w:val="-15"/>
        </w:rPr>
        <w:t xml:space="preserve"> </w:t>
      </w:r>
      <w:r>
        <w:t xml:space="preserve">Murphy </w:t>
      </w:r>
      <w:r>
        <w:rPr>
          <w:spacing w:val="-2"/>
        </w:rPr>
        <w:t>Secretary</w:t>
      </w:r>
    </w:p>
    <w:p w14:paraId="38572F10" w14:textId="0F9D9DD4" w:rsidR="006224AB" w:rsidRDefault="009D6CAA">
      <w:pPr>
        <w:pStyle w:val="BodyText"/>
        <w:spacing w:before="1"/>
        <w:ind w:left="118"/>
        <w:rPr>
          <w:spacing w:val="-4"/>
        </w:rPr>
      </w:pPr>
      <w:r>
        <w:t>Department</w:t>
      </w:r>
      <w:r>
        <w:rPr>
          <w:spacing w:val="-4"/>
        </w:rPr>
        <w:t xml:space="preserve"> </w:t>
      </w:r>
      <w:r>
        <w:t>of</w:t>
      </w:r>
      <w:r>
        <w:rPr>
          <w:spacing w:val="-2"/>
        </w:rPr>
        <w:t xml:space="preserve"> </w:t>
      </w:r>
      <w:r>
        <w:t>Health</w:t>
      </w:r>
      <w:r>
        <w:rPr>
          <w:spacing w:val="-2"/>
        </w:rPr>
        <w:t xml:space="preserve"> </w:t>
      </w:r>
      <w:r>
        <w:t>and</w:t>
      </w:r>
      <w:r>
        <w:rPr>
          <w:spacing w:val="-2"/>
        </w:rPr>
        <w:t xml:space="preserve"> </w:t>
      </w:r>
      <w:r>
        <w:t>Aged</w:t>
      </w:r>
      <w:r>
        <w:rPr>
          <w:spacing w:val="-2"/>
        </w:rPr>
        <w:t xml:space="preserve"> </w:t>
      </w:r>
      <w:r>
        <w:rPr>
          <w:spacing w:val="-4"/>
        </w:rPr>
        <w:t>Care</w:t>
      </w:r>
    </w:p>
    <w:p w14:paraId="2CBC7C2C" w14:textId="1747A293" w:rsidR="001D2F29" w:rsidRDefault="001D2F29">
      <w:pPr>
        <w:pStyle w:val="BodyText"/>
        <w:spacing w:before="1"/>
        <w:ind w:left="118"/>
      </w:pPr>
      <w:r>
        <w:rPr>
          <w:spacing w:val="-4"/>
        </w:rPr>
        <w:t>21 July 2023</w:t>
      </w:r>
    </w:p>
    <w:sectPr w:rsidR="001D2F29">
      <w:pgSz w:w="11910" w:h="16840"/>
      <w:pgMar w:top="640" w:right="1300" w:bottom="280" w:left="1300" w:header="40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B32F" w14:textId="77777777" w:rsidR="00E35B1F" w:rsidRDefault="00E35B1F">
      <w:r>
        <w:separator/>
      </w:r>
    </w:p>
  </w:endnote>
  <w:endnote w:type="continuationSeparator" w:id="0">
    <w:p w14:paraId="0B25017B" w14:textId="77777777" w:rsidR="00E35B1F" w:rsidRDefault="00E3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478E" w14:textId="77777777" w:rsidR="00E35B1F" w:rsidRDefault="00E35B1F">
      <w:r>
        <w:separator/>
      </w:r>
    </w:p>
  </w:footnote>
  <w:footnote w:type="continuationSeparator" w:id="0">
    <w:p w14:paraId="64742DEE" w14:textId="77777777" w:rsidR="00E35B1F" w:rsidRDefault="00E35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2F13" w14:textId="77777777" w:rsidR="006224AB" w:rsidRDefault="009D6CAA">
    <w:pPr>
      <w:pStyle w:val="BodyText"/>
      <w:spacing w:line="14" w:lineRule="auto"/>
      <w:rPr>
        <w:sz w:val="20"/>
      </w:rPr>
    </w:pPr>
    <w:r>
      <w:rPr>
        <w:noProof/>
      </w:rPr>
      <mc:AlternateContent>
        <mc:Choice Requires="wps">
          <w:drawing>
            <wp:anchor distT="0" distB="0" distL="0" distR="0" simplePos="0" relativeHeight="487483392" behindDoc="1" locked="0" layoutInCell="1" allowOverlap="1" wp14:anchorId="38572F14" wp14:editId="55AC36ED">
              <wp:simplePos x="0" y="0"/>
              <wp:positionH relativeFrom="page">
                <wp:posOffset>3661664</wp:posOffset>
              </wp:positionH>
              <wp:positionV relativeFrom="page">
                <wp:posOffset>243884</wp:posOffset>
              </wp:positionV>
              <wp:extent cx="238760" cy="178435"/>
              <wp:effectExtent l="0" t="0" r="0" b="0"/>
              <wp:wrapNone/>
              <wp:docPr id="2" name="Text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78435"/>
                      </a:xfrm>
                      <a:prstGeom prst="rect">
                        <a:avLst/>
                      </a:prstGeom>
                    </wps:spPr>
                    <wps:txbx>
                      <w:txbxContent>
                        <w:p w14:paraId="38572F16" w14:textId="77777777" w:rsidR="006224AB" w:rsidRDefault="009D6CAA">
                          <w:pPr>
                            <w:spacing w:before="12"/>
                            <w:ind w:left="20"/>
                            <w:rPr>
                              <w:sz w:val="20"/>
                            </w:rPr>
                          </w:pPr>
                          <w:r>
                            <w:rPr>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z w:val="20"/>
                            </w:rPr>
                            <w:t xml:space="preserve"> </w:t>
                          </w:r>
                          <w:r>
                            <w:rPr>
                              <w:spacing w:val="-10"/>
                              <w:sz w:val="20"/>
                            </w:rPr>
                            <w:t>-</w:t>
                          </w:r>
                        </w:p>
                      </w:txbxContent>
                    </wps:txbx>
                    <wps:bodyPr wrap="square" lIns="0" tIns="0" rIns="0" bIns="0" rtlCol="0">
                      <a:noAutofit/>
                    </wps:bodyPr>
                  </wps:wsp>
                </a:graphicData>
              </a:graphic>
            </wp:anchor>
          </w:drawing>
        </mc:Choice>
        <mc:Fallback>
          <w:pict>
            <v:shapetype w14:anchorId="38572F14" id="_x0000_t202" coordsize="21600,21600" o:spt="202" path="m,l,21600r21600,l21600,xe">
              <v:stroke joinstyle="miter"/>
              <v:path gradientshapeok="t" o:connecttype="rect"/>
            </v:shapetype>
            <v:shape id="Textbox 2" o:spid="_x0000_s1026" type="#_x0000_t202" alt="&quot;&quot;" style="position:absolute;margin-left:288.3pt;margin-top:19.2pt;width:18.8pt;height:14.05pt;z-index:-1583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" filled="f" stroked="f">
              <v:textbox inset="0,0,0,0">
                <w:txbxContent>
                  <w:p w14:paraId="38572F16" w14:textId="77777777" w:rsidR="006224AB" w:rsidRDefault="009D6CAA">
                    <w:pPr>
                      <w:spacing w:before="12"/>
                      <w:ind w:left="20"/>
                      <w:rPr>
                        <w:sz w:val="20"/>
                      </w:rPr>
                    </w:pPr>
                    <w:r>
                      <w:rPr>
                        <w:sz w:val="20"/>
                      </w:rPr>
                      <w:t xml:space="preserve">- </w:t>
                    </w:r>
                    <w:r>
                      <w:rPr>
                        <w:sz w:val="20"/>
                      </w:rPr>
                      <w:fldChar w:fldCharType="begin"/>
                    </w:r>
                    <w:r>
                      <w:rPr>
                        <w:sz w:val="20"/>
                      </w:rPr>
                      <w:instrText xml:space="preserve"> PAGE </w:instrText>
                    </w:r>
                    <w:r>
                      <w:rPr>
                        <w:sz w:val="20"/>
                      </w:rPr>
                      <w:fldChar w:fldCharType="separate"/>
                    </w:r>
                    <w:r>
                      <w:rPr>
                        <w:sz w:val="20"/>
                      </w:rPr>
                      <w:t>2</w:t>
                    </w:r>
                    <w:r>
                      <w:rPr>
                        <w:sz w:val="20"/>
                      </w:rPr>
                      <w:fldChar w:fldCharType="end"/>
                    </w:r>
                    <w:r>
                      <w:rPr>
                        <w:sz w:val="20"/>
                      </w:rPr>
                      <w:t xml:space="preserve"> </w:t>
                    </w:r>
                    <w:r>
                      <w:rPr>
                        <w:spacing w:val="-10"/>
                        <w:sz w:val="2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243"/>
    <w:multiLevelType w:val="hybridMultilevel"/>
    <w:tmpl w:val="785C0716"/>
    <w:lvl w:ilvl="0" w:tplc="44029026">
      <w:start w:val="1"/>
      <w:numFmt w:val="decimal"/>
      <w:lvlText w:val="%1."/>
      <w:lvlJc w:val="left"/>
      <w:pPr>
        <w:ind w:left="478" w:hanging="360"/>
        <w:jc w:val="left"/>
      </w:pPr>
      <w:rPr>
        <w:rFonts w:hint="default"/>
        <w:spacing w:val="0"/>
        <w:w w:val="100"/>
        <w:lang w:val="en-US" w:eastAsia="en-US" w:bidi="ar-SA"/>
      </w:rPr>
    </w:lvl>
    <w:lvl w:ilvl="1" w:tplc="9488A648">
      <w:numFmt w:val="bullet"/>
      <w:lvlText w:val=""/>
      <w:lvlJc w:val="left"/>
      <w:pPr>
        <w:ind w:left="838" w:hanging="360"/>
      </w:pPr>
      <w:rPr>
        <w:rFonts w:ascii="Symbol" w:eastAsia="Symbol" w:hAnsi="Symbol" w:cs="Symbol" w:hint="default"/>
        <w:b w:val="0"/>
        <w:bCs w:val="0"/>
        <w:i w:val="0"/>
        <w:iCs w:val="0"/>
        <w:spacing w:val="0"/>
        <w:w w:val="100"/>
        <w:sz w:val="24"/>
        <w:szCs w:val="24"/>
        <w:lang w:val="en-US" w:eastAsia="en-US" w:bidi="ar-SA"/>
      </w:rPr>
    </w:lvl>
    <w:lvl w:ilvl="2" w:tplc="93B4E6FE">
      <w:numFmt w:val="bullet"/>
      <w:lvlText w:val="•"/>
      <w:lvlJc w:val="left"/>
      <w:pPr>
        <w:ind w:left="1780" w:hanging="360"/>
      </w:pPr>
      <w:rPr>
        <w:rFonts w:hint="default"/>
        <w:lang w:val="en-US" w:eastAsia="en-US" w:bidi="ar-SA"/>
      </w:rPr>
    </w:lvl>
    <w:lvl w:ilvl="3" w:tplc="4BA2E42C">
      <w:numFmt w:val="bullet"/>
      <w:lvlText w:val="•"/>
      <w:lvlJc w:val="left"/>
      <w:pPr>
        <w:ind w:left="2721" w:hanging="360"/>
      </w:pPr>
      <w:rPr>
        <w:rFonts w:hint="default"/>
        <w:lang w:val="en-US" w:eastAsia="en-US" w:bidi="ar-SA"/>
      </w:rPr>
    </w:lvl>
    <w:lvl w:ilvl="4" w:tplc="0318330C">
      <w:numFmt w:val="bullet"/>
      <w:lvlText w:val="•"/>
      <w:lvlJc w:val="left"/>
      <w:pPr>
        <w:ind w:left="3662" w:hanging="360"/>
      </w:pPr>
      <w:rPr>
        <w:rFonts w:hint="default"/>
        <w:lang w:val="en-US" w:eastAsia="en-US" w:bidi="ar-SA"/>
      </w:rPr>
    </w:lvl>
    <w:lvl w:ilvl="5" w:tplc="C8283BAA">
      <w:numFmt w:val="bullet"/>
      <w:lvlText w:val="•"/>
      <w:lvlJc w:val="left"/>
      <w:pPr>
        <w:ind w:left="4602" w:hanging="360"/>
      </w:pPr>
      <w:rPr>
        <w:rFonts w:hint="default"/>
        <w:lang w:val="en-US" w:eastAsia="en-US" w:bidi="ar-SA"/>
      </w:rPr>
    </w:lvl>
    <w:lvl w:ilvl="6" w:tplc="47B6A710">
      <w:numFmt w:val="bullet"/>
      <w:lvlText w:val="•"/>
      <w:lvlJc w:val="left"/>
      <w:pPr>
        <w:ind w:left="5543" w:hanging="360"/>
      </w:pPr>
      <w:rPr>
        <w:rFonts w:hint="default"/>
        <w:lang w:val="en-US" w:eastAsia="en-US" w:bidi="ar-SA"/>
      </w:rPr>
    </w:lvl>
    <w:lvl w:ilvl="7" w:tplc="C1D45858">
      <w:numFmt w:val="bullet"/>
      <w:lvlText w:val="•"/>
      <w:lvlJc w:val="left"/>
      <w:pPr>
        <w:ind w:left="6484" w:hanging="360"/>
      </w:pPr>
      <w:rPr>
        <w:rFonts w:hint="default"/>
        <w:lang w:val="en-US" w:eastAsia="en-US" w:bidi="ar-SA"/>
      </w:rPr>
    </w:lvl>
    <w:lvl w:ilvl="8" w:tplc="BACA768C">
      <w:numFmt w:val="bullet"/>
      <w:lvlText w:val="•"/>
      <w:lvlJc w:val="left"/>
      <w:pPr>
        <w:ind w:left="7424" w:hanging="360"/>
      </w:pPr>
      <w:rPr>
        <w:rFonts w:hint="default"/>
        <w:lang w:val="en-US" w:eastAsia="en-US" w:bidi="ar-SA"/>
      </w:rPr>
    </w:lvl>
  </w:abstractNum>
  <w:abstractNum w:abstractNumId="1" w15:restartNumberingAfterBreak="0">
    <w:nsid w:val="23A07CCB"/>
    <w:multiLevelType w:val="hybridMultilevel"/>
    <w:tmpl w:val="7668D4A0"/>
    <w:lvl w:ilvl="0" w:tplc="872E6534">
      <w:numFmt w:val="bullet"/>
      <w:lvlText w:val=""/>
      <w:lvlJc w:val="left"/>
      <w:pPr>
        <w:ind w:left="838" w:hanging="360"/>
      </w:pPr>
      <w:rPr>
        <w:rFonts w:ascii="Symbol" w:eastAsia="Symbol" w:hAnsi="Symbol" w:cs="Symbol" w:hint="default"/>
        <w:b w:val="0"/>
        <w:bCs w:val="0"/>
        <w:i w:val="0"/>
        <w:iCs w:val="0"/>
        <w:spacing w:val="0"/>
        <w:w w:val="100"/>
        <w:sz w:val="24"/>
        <w:szCs w:val="24"/>
        <w:lang w:val="en-US" w:eastAsia="en-US" w:bidi="ar-SA"/>
      </w:rPr>
    </w:lvl>
    <w:lvl w:ilvl="1" w:tplc="0D8E62F4">
      <w:numFmt w:val="bullet"/>
      <w:lvlText w:val="•"/>
      <w:lvlJc w:val="left"/>
      <w:pPr>
        <w:ind w:left="1686" w:hanging="360"/>
      </w:pPr>
      <w:rPr>
        <w:rFonts w:hint="default"/>
        <w:lang w:val="en-US" w:eastAsia="en-US" w:bidi="ar-SA"/>
      </w:rPr>
    </w:lvl>
    <w:lvl w:ilvl="2" w:tplc="C688EBCE">
      <w:numFmt w:val="bullet"/>
      <w:lvlText w:val="•"/>
      <w:lvlJc w:val="left"/>
      <w:pPr>
        <w:ind w:left="2533" w:hanging="360"/>
      </w:pPr>
      <w:rPr>
        <w:rFonts w:hint="default"/>
        <w:lang w:val="en-US" w:eastAsia="en-US" w:bidi="ar-SA"/>
      </w:rPr>
    </w:lvl>
    <w:lvl w:ilvl="3" w:tplc="E2AEBE84">
      <w:numFmt w:val="bullet"/>
      <w:lvlText w:val="•"/>
      <w:lvlJc w:val="left"/>
      <w:pPr>
        <w:ind w:left="3379" w:hanging="360"/>
      </w:pPr>
      <w:rPr>
        <w:rFonts w:hint="default"/>
        <w:lang w:val="en-US" w:eastAsia="en-US" w:bidi="ar-SA"/>
      </w:rPr>
    </w:lvl>
    <w:lvl w:ilvl="4" w:tplc="737CD25C">
      <w:numFmt w:val="bullet"/>
      <w:lvlText w:val="•"/>
      <w:lvlJc w:val="left"/>
      <w:pPr>
        <w:ind w:left="4226" w:hanging="360"/>
      </w:pPr>
      <w:rPr>
        <w:rFonts w:hint="default"/>
        <w:lang w:val="en-US" w:eastAsia="en-US" w:bidi="ar-SA"/>
      </w:rPr>
    </w:lvl>
    <w:lvl w:ilvl="5" w:tplc="D3620DAA">
      <w:numFmt w:val="bullet"/>
      <w:lvlText w:val="•"/>
      <w:lvlJc w:val="left"/>
      <w:pPr>
        <w:ind w:left="5073" w:hanging="360"/>
      </w:pPr>
      <w:rPr>
        <w:rFonts w:hint="default"/>
        <w:lang w:val="en-US" w:eastAsia="en-US" w:bidi="ar-SA"/>
      </w:rPr>
    </w:lvl>
    <w:lvl w:ilvl="6" w:tplc="B948B5AC">
      <w:numFmt w:val="bullet"/>
      <w:lvlText w:val="•"/>
      <w:lvlJc w:val="left"/>
      <w:pPr>
        <w:ind w:left="5919" w:hanging="360"/>
      </w:pPr>
      <w:rPr>
        <w:rFonts w:hint="default"/>
        <w:lang w:val="en-US" w:eastAsia="en-US" w:bidi="ar-SA"/>
      </w:rPr>
    </w:lvl>
    <w:lvl w:ilvl="7" w:tplc="237CBC7E">
      <w:numFmt w:val="bullet"/>
      <w:lvlText w:val="•"/>
      <w:lvlJc w:val="left"/>
      <w:pPr>
        <w:ind w:left="6766" w:hanging="360"/>
      </w:pPr>
      <w:rPr>
        <w:rFonts w:hint="default"/>
        <w:lang w:val="en-US" w:eastAsia="en-US" w:bidi="ar-SA"/>
      </w:rPr>
    </w:lvl>
    <w:lvl w:ilvl="8" w:tplc="A86A574E">
      <w:numFmt w:val="bullet"/>
      <w:lvlText w:val="•"/>
      <w:lvlJc w:val="left"/>
      <w:pPr>
        <w:ind w:left="7613" w:hanging="360"/>
      </w:pPr>
      <w:rPr>
        <w:rFonts w:hint="default"/>
        <w:lang w:val="en-US" w:eastAsia="en-US" w:bidi="ar-SA"/>
      </w:rPr>
    </w:lvl>
  </w:abstractNum>
  <w:num w:numId="1" w16cid:durableId="1265963118">
    <w:abstractNumId w:val="0"/>
  </w:num>
  <w:num w:numId="2" w16cid:durableId="1533835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224AB"/>
    <w:rsid w:val="001D2F29"/>
    <w:rsid w:val="00612571"/>
    <w:rsid w:val="006224AB"/>
    <w:rsid w:val="009D6CAA"/>
    <w:rsid w:val="009E3D14"/>
    <w:rsid w:val="00B84FE3"/>
    <w:rsid w:val="00E35B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2E78"/>
  <w15:docId w15:val="{4A35C213-CF9C-479D-810E-9C405CF8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rPr>
  </w:style>
  <w:style w:type="paragraph" w:styleId="Heading1">
    <w:name w:val="heading 1"/>
    <w:basedOn w:val="Normal"/>
    <w:uiPriority w:val="9"/>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47"/>
      <w:ind w:left="2830" w:right="2831"/>
      <w:jc w:val="center"/>
    </w:pPr>
    <w:rPr>
      <w:rFonts w:ascii="Cambria" w:eastAsia="Cambria" w:hAnsi="Cambria" w:cs="Cambria"/>
      <w:b/>
      <w:bCs/>
      <w:sz w:val="26"/>
      <w:szCs w:val="26"/>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alth.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ga.gov.au/resources/publication/publications/action-plan-medical-devices"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2699</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Statement of Intent (SOI) – 21 July 2023</vt:lpstr>
    </vt:vector>
  </TitlesOfParts>
  <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Intent (SOI) – 21 July 2023</dc:title>
  <dc:creator>Australian Government Department of Health and Aged Care</dc:creator>
  <cp:lastModifiedBy>HAMLEY, Erynn</cp:lastModifiedBy>
  <cp:revision>2</cp:revision>
  <dcterms:created xsi:type="dcterms:W3CDTF">2023-08-15T03:23:00Z</dcterms:created>
  <dcterms:modified xsi:type="dcterms:W3CDTF">2023-08-15T03:23:00Z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2023-07-26T00:00:00Z</vt:filetime>
  </property>
  <property fmtid="{D5CDD505-2E9C-101B-9397-08002B2CF9AE}" pid="3" name="Creator">
    <vt:lpwstr>Acrobat PDFMaker 23 for Word</vt:lpwstr>
  </property>
  <property fmtid="{D5CDD505-2E9C-101B-9397-08002B2CF9AE}" pid="4" name="EmailLabel">
    <vt:lpwstr/>
  </property>
  <property fmtid="{D5CDD505-2E9C-101B-9397-08002B2CF9AE}" pid="5" name="EmailValue">
    <vt:lpwstr/>
  </property>
  <property fmtid="{D5CDD505-2E9C-101B-9397-08002B2CF9AE}" pid="6" name="LastSaved">
    <vt:filetime>2023-08-08T00:00:00Z</vt:filetime>
  </property>
  <property fmtid="{D5CDD505-2E9C-101B-9397-08002B2CF9AE}" pid="7" name="MailingAddress">
    <vt:lpwstr> GPO Box 9848 Canberra ACT 2601</vt:lpwstr>
  </property>
  <property fmtid="{D5CDD505-2E9C-101B-9397-08002B2CF9AE}" pid="8" name="PhoneLabel">
    <vt:lpwstr/>
  </property>
  <property fmtid="{D5CDD505-2E9C-101B-9397-08002B2CF9AE}" pid="9" name="PhoneValue">
    <vt:lpwstr/>
  </property>
  <property fmtid="{D5CDD505-2E9C-101B-9397-08002B2CF9AE}" pid="10" name="Producer">
    <vt:lpwstr>Adobe PDF Library 23.3.20</vt:lpwstr>
  </property>
  <property fmtid="{D5CDD505-2E9C-101B-9397-08002B2CF9AE}" pid="11" name="SourceModified">
    <vt:lpwstr/>
  </property>
  <property fmtid="{D5CDD505-2E9C-101B-9397-08002B2CF9AE}" pid="12" name="Website">
    <vt:lpwstr>- www.health.gov.au</vt:lpwstr>
  </property>
</Properties>
</file>