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4714E" w14:textId="7D4F1BCB" w:rsidR="00BC6872" w:rsidRPr="00D33D38" w:rsidRDefault="00BC6872">
      <w:pPr>
        <w:rPr>
          <w:rFonts w:ascii="Inter" w:hAnsi="Inter"/>
          <w:b/>
          <w:bCs/>
        </w:rPr>
      </w:pPr>
      <w:r w:rsidRPr="00D33D38">
        <w:rPr>
          <w:rFonts w:ascii="Inter" w:hAnsi="Inter"/>
          <w:b/>
          <w:bCs/>
        </w:rPr>
        <w:t>HEALTH TECHNOLOGY ASSESSMENT POLICY AND METHODS REVIEW</w:t>
      </w:r>
      <w:r w:rsidRPr="00D33D38">
        <w:rPr>
          <w:rFonts w:ascii="Inter" w:hAnsi="Inter"/>
          <w:b/>
          <w:bCs/>
        </w:rPr>
        <w:br/>
        <w:t xml:space="preserve">REFERENCE COMMITTEE </w:t>
      </w:r>
      <w:bookmarkStart w:id="0" w:name="_Hlk135738896"/>
      <w:r w:rsidR="00D8722F">
        <w:rPr>
          <w:rFonts w:ascii="Inter" w:hAnsi="Inter"/>
          <w:b/>
          <w:bCs/>
        </w:rPr>
        <w:t>PRINCIPLES</w:t>
      </w:r>
      <w:r w:rsidR="00D8722F" w:rsidRPr="00D33D38">
        <w:rPr>
          <w:rFonts w:ascii="Inter" w:hAnsi="Inter"/>
          <w:b/>
          <w:bCs/>
        </w:rPr>
        <w:t xml:space="preserve"> </w:t>
      </w:r>
      <w:r w:rsidR="00B23094" w:rsidRPr="00D33D38">
        <w:rPr>
          <w:rFonts w:ascii="Inter" w:hAnsi="Inter"/>
          <w:b/>
          <w:bCs/>
        </w:rPr>
        <w:t xml:space="preserve">REGARDING </w:t>
      </w:r>
      <w:r w:rsidR="00D33D38">
        <w:rPr>
          <w:rFonts w:ascii="Inter" w:hAnsi="Inter"/>
          <w:b/>
          <w:bCs/>
        </w:rPr>
        <w:t>CONFIDENTIALITY AND TRANSPARENCY</w:t>
      </w:r>
      <w:bookmarkEnd w:id="0"/>
    </w:p>
    <w:p w14:paraId="172B05E0" w14:textId="61CD004F" w:rsidR="00F66CF5" w:rsidRPr="009F4E42" w:rsidRDefault="00F66CF5">
      <w:pPr>
        <w:rPr>
          <w:rFonts w:ascii="Inter" w:hAnsi="Inter"/>
        </w:rPr>
      </w:pPr>
      <w:r w:rsidRPr="009F4E42">
        <w:rPr>
          <w:rFonts w:ascii="Inter" w:hAnsi="Inter"/>
        </w:rPr>
        <w:t xml:space="preserve">The Health Technology Assessment Policy and Methods Review (HTA Review) Reference Committee has </w:t>
      </w:r>
      <w:r w:rsidR="005E15F4" w:rsidRPr="009F4E42">
        <w:rPr>
          <w:rFonts w:ascii="Inter" w:hAnsi="Inter"/>
        </w:rPr>
        <w:t>agreed</w:t>
      </w:r>
      <w:r w:rsidRPr="009F4E42">
        <w:rPr>
          <w:rFonts w:ascii="Inter" w:hAnsi="Inter"/>
        </w:rPr>
        <w:t xml:space="preserve"> the following </w:t>
      </w:r>
      <w:r w:rsidR="005E15F4" w:rsidRPr="009F4E42">
        <w:rPr>
          <w:rFonts w:ascii="Inter" w:hAnsi="Inter"/>
        </w:rPr>
        <w:t>principles</w:t>
      </w:r>
      <w:r w:rsidRPr="009F4E42">
        <w:rPr>
          <w:rFonts w:ascii="Inter" w:hAnsi="Inter"/>
        </w:rPr>
        <w:t xml:space="preserve"> for how it will manage confidentiality and transparency. </w:t>
      </w:r>
    </w:p>
    <w:p w14:paraId="6B862727" w14:textId="77777777" w:rsidR="00904317" w:rsidRDefault="0064109D">
      <w:pPr>
        <w:rPr>
          <w:rFonts w:ascii="Inter" w:hAnsi="Inter"/>
        </w:rPr>
      </w:pPr>
      <w:r>
        <w:rPr>
          <w:rFonts w:ascii="Inter" w:hAnsi="Inter"/>
        </w:rPr>
        <w:t xml:space="preserve">The Reference Committee is committed to </w:t>
      </w:r>
      <w:r w:rsidR="00352C76">
        <w:rPr>
          <w:rFonts w:ascii="Inter" w:hAnsi="Inter"/>
        </w:rPr>
        <w:t xml:space="preserve">being transparent in its oversight of the HTA Review while also managing confidential material appropriately. </w:t>
      </w:r>
    </w:p>
    <w:p w14:paraId="1598C649" w14:textId="07942B0D" w:rsidR="00D75E78" w:rsidRDefault="003A1585">
      <w:pPr>
        <w:rPr>
          <w:rFonts w:ascii="Inter" w:hAnsi="Inter"/>
        </w:rPr>
      </w:pPr>
      <w:r>
        <w:rPr>
          <w:rFonts w:ascii="Inter" w:hAnsi="Inter"/>
        </w:rPr>
        <w:t xml:space="preserve">Members of the </w:t>
      </w:r>
      <w:r w:rsidRPr="00D33D38">
        <w:rPr>
          <w:rFonts w:ascii="Inter" w:hAnsi="Inter"/>
        </w:rPr>
        <w:t>HTA Review</w:t>
      </w:r>
      <w:r w:rsidR="005C7250">
        <w:rPr>
          <w:rFonts w:ascii="Inter" w:hAnsi="Inter"/>
        </w:rPr>
        <w:t xml:space="preserve"> Reference Committee</w:t>
      </w:r>
      <w:r>
        <w:rPr>
          <w:rFonts w:ascii="Inter" w:hAnsi="Inter"/>
        </w:rPr>
        <w:t xml:space="preserve"> </w:t>
      </w:r>
      <w:r w:rsidR="00352C76">
        <w:rPr>
          <w:rFonts w:ascii="Inter" w:hAnsi="Inter"/>
        </w:rPr>
        <w:t>will</w:t>
      </w:r>
      <w:r>
        <w:rPr>
          <w:rFonts w:ascii="Inter" w:hAnsi="Inter"/>
        </w:rPr>
        <w:t xml:space="preserve"> maintain confidentiality </w:t>
      </w:r>
      <w:r w:rsidR="00E4555A">
        <w:rPr>
          <w:rFonts w:ascii="Inter" w:hAnsi="Inter"/>
        </w:rPr>
        <w:t xml:space="preserve">over information that has either been provided to the HTA Review in </w:t>
      </w:r>
      <w:r w:rsidR="009F4E42">
        <w:rPr>
          <w:rFonts w:ascii="Inter" w:hAnsi="Inter"/>
        </w:rPr>
        <w:t>confidence or</w:t>
      </w:r>
      <w:r w:rsidR="00E4555A">
        <w:rPr>
          <w:rFonts w:ascii="Inter" w:hAnsi="Inter"/>
        </w:rPr>
        <w:t xml:space="preserve"> represents interim thinking or evidence that the HTA Review is considering but has not formed a view on</w:t>
      </w:r>
      <w:r w:rsidR="002F2E56">
        <w:rPr>
          <w:rFonts w:ascii="Inter" w:hAnsi="Inter"/>
        </w:rPr>
        <w:t xml:space="preserve">.  These confidentiality obligations are important in ensuring that the HTA Review is, and can be seen to be, </w:t>
      </w:r>
      <w:r w:rsidR="00D75E78">
        <w:rPr>
          <w:rFonts w:ascii="Inter" w:hAnsi="Inter"/>
        </w:rPr>
        <w:t>undertaken with integrity and without undue influence from external sources.</w:t>
      </w:r>
    </w:p>
    <w:p w14:paraId="1B71A2AA" w14:textId="5D98DFB3" w:rsidR="00D75E78" w:rsidRDefault="00D75E78">
      <w:pPr>
        <w:rPr>
          <w:rFonts w:ascii="Inter" w:hAnsi="Inter"/>
        </w:rPr>
      </w:pPr>
      <w:r>
        <w:rPr>
          <w:rFonts w:ascii="Inter" w:hAnsi="Inter"/>
        </w:rPr>
        <w:t xml:space="preserve">At the same time, the Reference Committee has committed to </w:t>
      </w:r>
      <w:r w:rsidR="00641D6F">
        <w:rPr>
          <w:rFonts w:ascii="Inter" w:hAnsi="Inter"/>
        </w:rPr>
        <w:t xml:space="preserve">be as transparent as possible to stakeholders in the HTA Review.  This commitment reflects a high degree of interest in the HTA Review, as well as an </w:t>
      </w:r>
      <w:r w:rsidR="000E4090">
        <w:rPr>
          <w:rFonts w:ascii="Inter" w:hAnsi="Inter"/>
        </w:rPr>
        <w:t>acknowledgement</w:t>
      </w:r>
      <w:r w:rsidR="00641D6F">
        <w:rPr>
          <w:rFonts w:ascii="Inter" w:hAnsi="Inter"/>
        </w:rPr>
        <w:t xml:space="preserve"> by the HTA Review Reference </w:t>
      </w:r>
      <w:r w:rsidR="000E4090">
        <w:rPr>
          <w:rFonts w:ascii="Inter" w:hAnsi="Inter"/>
        </w:rPr>
        <w:t>Committee</w:t>
      </w:r>
      <w:r w:rsidR="00641D6F">
        <w:rPr>
          <w:rFonts w:ascii="Inter" w:hAnsi="Inter"/>
        </w:rPr>
        <w:t xml:space="preserve"> that </w:t>
      </w:r>
      <w:r w:rsidR="00E900C7">
        <w:rPr>
          <w:rFonts w:ascii="Inter" w:hAnsi="Inter"/>
        </w:rPr>
        <w:t>transparency will assist in the understanding and acceptance of the HTA Review’s findings.  Transparency also supports the Reference Committee</w:t>
      </w:r>
      <w:r w:rsidR="00F12D16">
        <w:rPr>
          <w:rFonts w:ascii="Inter" w:hAnsi="Inter"/>
        </w:rPr>
        <w:t xml:space="preserve">’s access to </w:t>
      </w:r>
      <w:r w:rsidR="001C0A71">
        <w:rPr>
          <w:rFonts w:ascii="Inter" w:hAnsi="Inter"/>
        </w:rPr>
        <w:t>relevant</w:t>
      </w:r>
      <w:r w:rsidR="00F12D16">
        <w:rPr>
          <w:rFonts w:ascii="Inter" w:hAnsi="Inter"/>
        </w:rPr>
        <w:t xml:space="preserve"> information at the right time to support its considerations.</w:t>
      </w:r>
    </w:p>
    <w:p w14:paraId="74F96C3B" w14:textId="46257416" w:rsidR="00F12D16" w:rsidRDefault="00F12D16">
      <w:pPr>
        <w:rPr>
          <w:rFonts w:ascii="Inter" w:hAnsi="Inter"/>
        </w:rPr>
      </w:pPr>
      <w:r>
        <w:rPr>
          <w:rFonts w:ascii="Inter" w:hAnsi="Inter"/>
        </w:rPr>
        <w:t xml:space="preserve">Naturally, the balance between </w:t>
      </w:r>
      <w:r w:rsidR="00660023">
        <w:rPr>
          <w:rFonts w:ascii="Inter" w:hAnsi="Inter"/>
        </w:rPr>
        <w:t>confidentiality and transparency is challenging, and requires the exercise of judgement by Reference Committee members</w:t>
      </w:r>
      <w:r w:rsidR="001C0A71">
        <w:rPr>
          <w:rFonts w:ascii="Inter" w:hAnsi="Inter"/>
        </w:rPr>
        <w:t xml:space="preserve">.  </w:t>
      </w:r>
      <w:r w:rsidR="00352C76">
        <w:rPr>
          <w:rFonts w:ascii="Inter" w:hAnsi="Inter"/>
        </w:rPr>
        <w:t>The Reference Committee has agreed these principles</w:t>
      </w:r>
      <w:r w:rsidR="001C0A71">
        <w:rPr>
          <w:rFonts w:ascii="Inter" w:hAnsi="Inter"/>
        </w:rPr>
        <w:t xml:space="preserve"> to support the exercise of that judgement.</w:t>
      </w:r>
    </w:p>
    <w:p w14:paraId="1F710F5A" w14:textId="25E33E25" w:rsidR="001C0A71" w:rsidRPr="009F4E42" w:rsidRDefault="00883A42" w:rsidP="009F4E42">
      <w:pPr>
        <w:pStyle w:val="ListParagraph"/>
        <w:numPr>
          <w:ilvl w:val="0"/>
          <w:numId w:val="4"/>
        </w:numPr>
        <w:rPr>
          <w:rFonts w:ascii="Inter" w:hAnsi="Inter"/>
          <w:b/>
          <w:bCs/>
        </w:rPr>
      </w:pPr>
      <w:r w:rsidRPr="009F4E42">
        <w:rPr>
          <w:rFonts w:ascii="Inter" w:hAnsi="Inter"/>
          <w:b/>
          <w:bCs/>
        </w:rPr>
        <w:t xml:space="preserve">The key avenue for transparency will be the </w:t>
      </w:r>
      <w:r w:rsidR="00F312D8" w:rsidRPr="009F4E42">
        <w:rPr>
          <w:rFonts w:ascii="Inter" w:hAnsi="Inter"/>
          <w:b/>
          <w:bCs/>
        </w:rPr>
        <w:t xml:space="preserve">communique issued after each Reference Committee </w:t>
      </w:r>
      <w:proofErr w:type="gramStart"/>
      <w:r w:rsidR="00F312D8" w:rsidRPr="009F4E42">
        <w:rPr>
          <w:rFonts w:ascii="Inter" w:hAnsi="Inter"/>
          <w:b/>
          <w:bCs/>
        </w:rPr>
        <w:t>meeting</w:t>
      </w:r>
      <w:proofErr w:type="gramEnd"/>
    </w:p>
    <w:p w14:paraId="30915505" w14:textId="6ECE3F2B" w:rsidR="001C0A71" w:rsidRDefault="00F312D8">
      <w:pPr>
        <w:rPr>
          <w:rFonts w:ascii="Inter" w:hAnsi="Inter"/>
        </w:rPr>
      </w:pPr>
      <w:r>
        <w:rPr>
          <w:rFonts w:ascii="Inter" w:hAnsi="Inter"/>
        </w:rPr>
        <w:t>After each Reference Committee meeting, a communique with reasonable detail</w:t>
      </w:r>
      <w:r w:rsidR="00FD799F">
        <w:rPr>
          <w:rFonts w:ascii="Inter" w:hAnsi="Inter"/>
        </w:rPr>
        <w:t xml:space="preserve"> of matters discussed at the Reference Committee meeting</w:t>
      </w:r>
      <w:r w:rsidR="00F176FD">
        <w:rPr>
          <w:rFonts w:ascii="Inter" w:hAnsi="Inter"/>
        </w:rPr>
        <w:t xml:space="preserve">, will be issued publicly.  The HTA Review Secretariat </w:t>
      </w:r>
      <w:r w:rsidR="00505587">
        <w:rPr>
          <w:rFonts w:ascii="Inter" w:hAnsi="Inter"/>
        </w:rPr>
        <w:t>will</w:t>
      </w:r>
      <w:r w:rsidR="00D7260C">
        <w:rPr>
          <w:rFonts w:ascii="Inter" w:hAnsi="Inter"/>
        </w:rPr>
        <w:t xml:space="preserve"> </w:t>
      </w:r>
      <w:r w:rsidR="00F176FD">
        <w:rPr>
          <w:rFonts w:ascii="Inter" w:hAnsi="Inter"/>
        </w:rPr>
        <w:t>seek to have these finalised as quickly as possible after</w:t>
      </w:r>
      <w:r w:rsidR="008B46C9">
        <w:rPr>
          <w:rFonts w:ascii="Inter" w:hAnsi="Inter"/>
        </w:rPr>
        <w:t xml:space="preserve"> each meeting.  Upon release, these communiques represent publicly available information.</w:t>
      </w:r>
    </w:p>
    <w:p w14:paraId="02DEAC2A" w14:textId="14B50B08" w:rsidR="008B46C9" w:rsidRPr="001C0A71" w:rsidRDefault="008B46C9" w:rsidP="009F4E42">
      <w:pPr>
        <w:pStyle w:val="ListParagraph"/>
        <w:numPr>
          <w:ilvl w:val="0"/>
          <w:numId w:val="4"/>
        </w:numPr>
        <w:rPr>
          <w:rFonts w:ascii="Inter" w:hAnsi="Inter"/>
          <w:b/>
          <w:bCs/>
        </w:rPr>
      </w:pPr>
      <w:r>
        <w:rPr>
          <w:rFonts w:ascii="Inter" w:hAnsi="Inter"/>
          <w:b/>
          <w:bCs/>
        </w:rPr>
        <w:t>Considerations by the Reference Committee, including</w:t>
      </w:r>
      <w:r w:rsidR="00904317">
        <w:rPr>
          <w:rFonts w:ascii="Inter" w:hAnsi="Inter"/>
          <w:b/>
          <w:bCs/>
        </w:rPr>
        <w:t xml:space="preserve"> on</w:t>
      </w:r>
      <w:r>
        <w:rPr>
          <w:rFonts w:ascii="Inter" w:hAnsi="Inter"/>
          <w:b/>
          <w:bCs/>
        </w:rPr>
        <w:t xml:space="preserve"> evidence being considered, </w:t>
      </w:r>
      <w:r w:rsidR="00505587">
        <w:rPr>
          <w:rFonts w:ascii="Inter" w:hAnsi="Inter"/>
          <w:b/>
          <w:bCs/>
        </w:rPr>
        <w:t xml:space="preserve">will </w:t>
      </w:r>
      <w:r>
        <w:rPr>
          <w:rFonts w:ascii="Inter" w:hAnsi="Inter"/>
          <w:b/>
          <w:bCs/>
        </w:rPr>
        <w:t>be maintained as confidential until final agreed positions are reached by the Reference Committee</w:t>
      </w:r>
    </w:p>
    <w:p w14:paraId="25B19CFE" w14:textId="785FB93A" w:rsidR="00B255A0" w:rsidRDefault="008B46C9">
      <w:pPr>
        <w:rPr>
          <w:rFonts w:ascii="Inter" w:hAnsi="Inter"/>
        </w:rPr>
      </w:pPr>
      <w:r>
        <w:rPr>
          <w:rFonts w:ascii="Inter" w:hAnsi="Inter"/>
        </w:rPr>
        <w:t xml:space="preserve">The maintenance of confidentiality of </w:t>
      </w:r>
      <w:r w:rsidR="009F5EE8">
        <w:rPr>
          <w:rFonts w:ascii="Inter" w:hAnsi="Inter"/>
        </w:rPr>
        <w:t xml:space="preserve">considerations of the Reference Committee is designed to ensure that stakeholders are not misled about the </w:t>
      </w:r>
      <w:r w:rsidR="00A047FF">
        <w:rPr>
          <w:rFonts w:ascii="Inter" w:hAnsi="Inter"/>
        </w:rPr>
        <w:t xml:space="preserve">findings </w:t>
      </w:r>
      <w:r w:rsidR="00C13E87">
        <w:rPr>
          <w:rFonts w:ascii="Inter" w:hAnsi="Inter"/>
        </w:rPr>
        <w:t xml:space="preserve">of the HTA Review through the release of </w:t>
      </w:r>
      <w:r w:rsidR="00B255A0">
        <w:rPr>
          <w:rFonts w:ascii="Inter" w:hAnsi="Inter"/>
        </w:rPr>
        <w:t>interim considerations which may not be final</w:t>
      </w:r>
      <w:r w:rsidR="00881A5E">
        <w:rPr>
          <w:rFonts w:ascii="Inter" w:hAnsi="Inter"/>
        </w:rPr>
        <w:t>i</w:t>
      </w:r>
      <w:r w:rsidR="00B255A0">
        <w:rPr>
          <w:rFonts w:ascii="Inter" w:hAnsi="Inter"/>
        </w:rPr>
        <w:t>sed.  Such misleading information can create harm for stakeholders as well as damage the credibility of the</w:t>
      </w:r>
      <w:r w:rsidR="00D7260C">
        <w:rPr>
          <w:rFonts w:ascii="Inter" w:hAnsi="Inter"/>
        </w:rPr>
        <w:t xml:space="preserve"> Reference Committee and the</w:t>
      </w:r>
      <w:r w:rsidR="00B255A0">
        <w:rPr>
          <w:rFonts w:ascii="Inter" w:hAnsi="Inter"/>
        </w:rPr>
        <w:t xml:space="preserve"> HTA Review.</w:t>
      </w:r>
    </w:p>
    <w:p w14:paraId="4DAC1C59" w14:textId="4019DD6B" w:rsidR="002F34BF" w:rsidRDefault="002F34BF">
      <w:pPr>
        <w:rPr>
          <w:rFonts w:ascii="Inter" w:hAnsi="Inter"/>
        </w:rPr>
      </w:pPr>
      <w:r>
        <w:rPr>
          <w:rFonts w:ascii="Inter" w:hAnsi="Inter"/>
        </w:rPr>
        <w:t>Where there are submissions or papers that the Reference Committee agrees should be published, in consultation with authors, these will be excluded from the above principle.</w:t>
      </w:r>
    </w:p>
    <w:p w14:paraId="255C45B2" w14:textId="220915D3" w:rsidR="00B255A0" w:rsidRDefault="00B255A0" w:rsidP="009F4E42">
      <w:pPr>
        <w:pStyle w:val="ListParagraph"/>
        <w:numPr>
          <w:ilvl w:val="0"/>
          <w:numId w:val="4"/>
        </w:numPr>
        <w:rPr>
          <w:rFonts w:ascii="Inter" w:hAnsi="Inter"/>
          <w:b/>
          <w:bCs/>
        </w:rPr>
      </w:pPr>
      <w:r>
        <w:rPr>
          <w:rFonts w:ascii="Inter" w:hAnsi="Inter"/>
          <w:b/>
          <w:bCs/>
        </w:rPr>
        <w:lastRenderedPageBreak/>
        <w:t xml:space="preserve">Personal opinions of Reference Committee members </w:t>
      </w:r>
      <w:r w:rsidR="00505587">
        <w:rPr>
          <w:rFonts w:ascii="Inter" w:hAnsi="Inter"/>
          <w:b/>
          <w:bCs/>
        </w:rPr>
        <w:t>will</w:t>
      </w:r>
      <w:r w:rsidR="008C73B3">
        <w:rPr>
          <w:rFonts w:ascii="Inter" w:hAnsi="Inter"/>
          <w:b/>
          <w:bCs/>
        </w:rPr>
        <w:t xml:space="preserve"> be communicated with </w:t>
      </w:r>
      <w:proofErr w:type="gramStart"/>
      <w:r w:rsidR="008C73B3">
        <w:rPr>
          <w:rFonts w:ascii="Inter" w:hAnsi="Inter"/>
          <w:b/>
          <w:bCs/>
        </w:rPr>
        <w:t>care</w:t>
      </w:r>
      <w:proofErr w:type="gramEnd"/>
    </w:p>
    <w:p w14:paraId="27FF549D" w14:textId="0F1127C1" w:rsidR="008C73B3" w:rsidRDefault="00505587" w:rsidP="00B255A0">
      <w:pPr>
        <w:rPr>
          <w:rFonts w:ascii="Inter" w:hAnsi="Inter"/>
        </w:rPr>
      </w:pPr>
      <w:r>
        <w:rPr>
          <w:rFonts w:ascii="Inter" w:hAnsi="Inter"/>
        </w:rPr>
        <w:t xml:space="preserve">The </w:t>
      </w:r>
      <w:r w:rsidR="0024314F">
        <w:rPr>
          <w:rFonts w:ascii="Inter" w:hAnsi="Inter"/>
        </w:rPr>
        <w:t>Reference Committee</w:t>
      </w:r>
      <w:r>
        <w:rPr>
          <w:rFonts w:ascii="Inter" w:hAnsi="Inter"/>
        </w:rPr>
        <w:t xml:space="preserve"> acknowledges</w:t>
      </w:r>
      <w:r w:rsidR="0024314F">
        <w:rPr>
          <w:rFonts w:ascii="Inter" w:hAnsi="Inter"/>
        </w:rPr>
        <w:t xml:space="preserve"> positions taken publicly on matters related to HTA may be perceived (rightly or wrongly) as </w:t>
      </w:r>
      <w:r w:rsidR="00F929BE">
        <w:rPr>
          <w:rFonts w:ascii="Inter" w:hAnsi="Inter"/>
        </w:rPr>
        <w:t>positions of the</w:t>
      </w:r>
      <w:r w:rsidR="00B52F69">
        <w:rPr>
          <w:rFonts w:ascii="Inter" w:hAnsi="Inter"/>
        </w:rPr>
        <w:t xml:space="preserve"> Reference Committee or the HTA Review more broadly. </w:t>
      </w:r>
      <w:r>
        <w:rPr>
          <w:rFonts w:ascii="Inter" w:hAnsi="Inter"/>
        </w:rPr>
        <w:t xml:space="preserve">Reference </w:t>
      </w:r>
      <w:r w:rsidR="00903044">
        <w:rPr>
          <w:rFonts w:ascii="Inter" w:hAnsi="Inter"/>
        </w:rPr>
        <w:t>C</w:t>
      </w:r>
      <w:r>
        <w:rPr>
          <w:rFonts w:ascii="Inter" w:hAnsi="Inter"/>
        </w:rPr>
        <w:t>ommittee members will avoid taking positions where possible</w:t>
      </w:r>
      <w:r w:rsidR="005A648B">
        <w:rPr>
          <w:rFonts w:ascii="Inter" w:hAnsi="Inter"/>
        </w:rPr>
        <w:t xml:space="preserve"> </w:t>
      </w:r>
      <w:r>
        <w:rPr>
          <w:rFonts w:ascii="Inter" w:hAnsi="Inter"/>
        </w:rPr>
        <w:t>or</w:t>
      </w:r>
      <w:r w:rsidR="00D91251">
        <w:rPr>
          <w:rFonts w:ascii="Inter" w:hAnsi="Inter"/>
        </w:rPr>
        <w:t xml:space="preserve"> will</w:t>
      </w:r>
      <w:r>
        <w:rPr>
          <w:rFonts w:ascii="Inter" w:hAnsi="Inter"/>
        </w:rPr>
        <w:t xml:space="preserve"> </w:t>
      </w:r>
      <w:r w:rsidR="005A648B">
        <w:rPr>
          <w:rFonts w:ascii="Inter" w:hAnsi="Inter"/>
        </w:rPr>
        <w:t xml:space="preserve">clearly preface any statements by </w:t>
      </w:r>
      <w:r w:rsidR="007269DE">
        <w:rPr>
          <w:rFonts w:ascii="Inter" w:hAnsi="Inter"/>
        </w:rPr>
        <w:t>advising</w:t>
      </w:r>
      <w:r w:rsidR="005A648B">
        <w:rPr>
          <w:rFonts w:ascii="Inter" w:hAnsi="Inter"/>
        </w:rPr>
        <w:t xml:space="preserve"> that </w:t>
      </w:r>
      <w:r w:rsidR="00020A42">
        <w:rPr>
          <w:rFonts w:ascii="Inter" w:hAnsi="Inter"/>
        </w:rPr>
        <w:t>those statements are personal statements</w:t>
      </w:r>
      <w:r w:rsidR="003D4732">
        <w:rPr>
          <w:rFonts w:ascii="Inter" w:hAnsi="Inter"/>
        </w:rPr>
        <w:t xml:space="preserve"> or statements </w:t>
      </w:r>
      <w:r w:rsidR="00352C76">
        <w:rPr>
          <w:rFonts w:ascii="Inter" w:hAnsi="Inter"/>
        </w:rPr>
        <w:t>that</w:t>
      </w:r>
      <w:r w:rsidR="003D4732">
        <w:rPr>
          <w:rFonts w:ascii="Inter" w:hAnsi="Inter"/>
        </w:rPr>
        <w:t xml:space="preserve"> represent the view of another organisation</w:t>
      </w:r>
      <w:r w:rsidR="00020A42">
        <w:rPr>
          <w:rFonts w:ascii="Inter" w:hAnsi="Inter"/>
        </w:rPr>
        <w:t xml:space="preserve"> and do not represent the views or conclusions of the HTA Review or </w:t>
      </w:r>
      <w:r w:rsidR="00D7260C">
        <w:rPr>
          <w:rFonts w:ascii="Inter" w:hAnsi="Inter"/>
        </w:rPr>
        <w:t xml:space="preserve">the </w:t>
      </w:r>
      <w:r w:rsidR="00020A42">
        <w:rPr>
          <w:rFonts w:ascii="Inter" w:hAnsi="Inter"/>
        </w:rPr>
        <w:t>Reference Committee.</w:t>
      </w:r>
    </w:p>
    <w:p w14:paraId="111DED2F" w14:textId="7DC8F5D1" w:rsidR="00020A42" w:rsidRDefault="00020A42" w:rsidP="009F4E42">
      <w:pPr>
        <w:pStyle w:val="ListParagraph"/>
        <w:numPr>
          <w:ilvl w:val="0"/>
          <w:numId w:val="4"/>
        </w:numPr>
        <w:rPr>
          <w:rFonts w:ascii="Inter" w:hAnsi="Inter"/>
          <w:b/>
          <w:bCs/>
        </w:rPr>
      </w:pPr>
      <w:r>
        <w:rPr>
          <w:rFonts w:ascii="Inter" w:hAnsi="Inter"/>
          <w:b/>
          <w:bCs/>
        </w:rPr>
        <w:t xml:space="preserve">All evidence received by the Reference Committee </w:t>
      </w:r>
      <w:r w:rsidR="00E22802">
        <w:rPr>
          <w:rFonts w:ascii="Inter" w:hAnsi="Inter"/>
          <w:b/>
          <w:bCs/>
        </w:rPr>
        <w:t>will</w:t>
      </w:r>
      <w:r>
        <w:rPr>
          <w:rFonts w:ascii="Inter" w:hAnsi="Inter"/>
          <w:b/>
          <w:bCs/>
        </w:rPr>
        <w:t xml:space="preserve"> be treated as confidential</w:t>
      </w:r>
      <w:r w:rsidR="00167D94">
        <w:rPr>
          <w:rFonts w:ascii="Inter" w:hAnsi="Inter"/>
          <w:b/>
          <w:bCs/>
        </w:rPr>
        <w:t xml:space="preserve"> unless </w:t>
      </w:r>
      <w:r w:rsidR="00516E18">
        <w:rPr>
          <w:rFonts w:ascii="Inter" w:hAnsi="Inter"/>
          <w:b/>
          <w:bCs/>
        </w:rPr>
        <w:t xml:space="preserve">the </w:t>
      </w:r>
      <w:r w:rsidR="00BE1811">
        <w:rPr>
          <w:rFonts w:ascii="Inter" w:hAnsi="Inter"/>
          <w:b/>
          <w:bCs/>
        </w:rPr>
        <w:t xml:space="preserve">provider denotes that it is not </w:t>
      </w:r>
      <w:proofErr w:type="gramStart"/>
      <w:r w:rsidR="00BE1811">
        <w:rPr>
          <w:rFonts w:ascii="Inter" w:hAnsi="Inter"/>
          <w:b/>
          <w:bCs/>
        </w:rPr>
        <w:t>confidential</w:t>
      </w:r>
      <w:proofErr w:type="gramEnd"/>
    </w:p>
    <w:p w14:paraId="7C8CE044" w14:textId="1FEC3410" w:rsidR="00BE1811" w:rsidRDefault="00BE1811" w:rsidP="00020A42">
      <w:pPr>
        <w:rPr>
          <w:rFonts w:ascii="Inter" w:hAnsi="Inter"/>
        </w:rPr>
      </w:pPr>
      <w:r w:rsidRPr="00BE1811">
        <w:rPr>
          <w:rFonts w:ascii="Inter" w:hAnsi="Inter"/>
        </w:rPr>
        <w:t xml:space="preserve">Evidence received </w:t>
      </w:r>
      <w:r>
        <w:rPr>
          <w:rFonts w:ascii="Inter" w:hAnsi="Inter"/>
        </w:rPr>
        <w:t xml:space="preserve">by the HTA Review, </w:t>
      </w:r>
      <w:r w:rsidR="00626EF9">
        <w:rPr>
          <w:rFonts w:ascii="Inter" w:hAnsi="Inter"/>
        </w:rPr>
        <w:t xml:space="preserve">whether from stakeholders, or from commercial organisations, is being sought with a commitment to confidentiality in order to encourage the most honest and </w:t>
      </w:r>
      <w:r w:rsidR="00CA7364">
        <w:rPr>
          <w:rFonts w:ascii="Inter" w:hAnsi="Inter"/>
        </w:rPr>
        <w:t xml:space="preserve">objective evidence possible.  Accordingly, Reference Committee members </w:t>
      </w:r>
      <w:r w:rsidR="00505587">
        <w:rPr>
          <w:rFonts w:ascii="Inter" w:hAnsi="Inter"/>
        </w:rPr>
        <w:t>will</w:t>
      </w:r>
      <w:r w:rsidR="00CA7364">
        <w:rPr>
          <w:rFonts w:ascii="Inter" w:hAnsi="Inter"/>
        </w:rPr>
        <w:t xml:space="preserve"> not share evidence provided to them by others.</w:t>
      </w:r>
      <w:r w:rsidR="00696F71">
        <w:rPr>
          <w:rFonts w:ascii="Inter" w:hAnsi="Inter"/>
        </w:rPr>
        <w:t xml:space="preserve">  </w:t>
      </w:r>
      <w:r w:rsidR="00177992">
        <w:rPr>
          <w:rFonts w:ascii="Inter" w:hAnsi="Inter"/>
        </w:rPr>
        <w:t>E</w:t>
      </w:r>
      <w:r w:rsidR="00696F71">
        <w:rPr>
          <w:rFonts w:ascii="Inter" w:hAnsi="Inter"/>
        </w:rPr>
        <w:t>xception</w:t>
      </w:r>
      <w:r w:rsidR="00177992">
        <w:rPr>
          <w:rFonts w:ascii="Inter" w:hAnsi="Inter"/>
        </w:rPr>
        <w:t>s</w:t>
      </w:r>
      <w:r w:rsidR="00696F71">
        <w:rPr>
          <w:rFonts w:ascii="Inter" w:hAnsi="Inter"/>
        </w:rPr>
        <w:t xml:space="preserve"> to this is where </w:t>
      </w:r>
      <w:r w:rsidR="00B87F9B">
        <w:rPr>
          <w:rFonts w:ascii="Inter" w:hAnsi="Inter"/>
        </w:rPr>
        <w:t>providers of evidence authorise its release or</w:t>
      </w:r>
      <w:r w:rsidR="00551C2E">
        <w:rPr>
          <w:rFonts w:ascii="Inter" w:hAnsi="Inter"/>
        </w:rPr>
        <w:t xml:space="preserve"> for</w:t>
      </w:r>
      <w:r w:rsidR="00B87F9B">
        <w:rPr>
          <w:rFonts w:ascii="Inter" w:hAnsi="Inter"/>
        </w:rPr>
        <w:t xml:space="preserve"> statements referencing the evidence to be made</w:t>
      </w:r>
      <w:r w:rsidR="00177992">
        <w:rPr>
          <w:rFonts w:ascii="Inter" w:hAnsi="Inter"/>
        </w:rPr>
        <w:t xml:space="preserve"> or where the Committee is seeking broader consultation views, for example from representative organisations such as industry or patient communities</w:t>
      </w:r>
      <w:r w:rsidR="00B87F9B">
        <w:rPr>
          <w:rFonts w:ascii="Inter" w:hAnsi="Inter"/>
        </w:rPr>
        <w:t xml:space="preserve">. </w:t>
      </w:r>
      <w:r w:rsidR="00E22BCA">
        <w:rPr>
          <w:rFonts w:ascii="Inter" w:hAnsi="Inter"/>
        </w:rPr>
        <w:t xml:space="preserve"> </w:t>
      </w:r>
      <w:r w:rsidR="005230E8">
        <w:rPr>
          <w:rFonts w:ascii="Inter" w:hAnsi="Inter"/>
        </w:rPr>
        <w:t>S</w:t>
      </w:r>
      <w:r w:rsidR="00E22BCA">
        <w:rPr>
          <w:rFonts w:ascii="Inter" w:hAnsi="Inter"/>
        </w:rPr>
        <w:t xml:space="preserve">ubmissions received in response to a </w:t>
      </w:r>
      <w:r w:rsidR="005230E8">
        <w:rPr>
          <w:rFonts w:ascii="Inter" w:hAnsi="Inter"/>
        </w:rPr>
        <w:t xml:space="preserve">call for submissions, will be treated consistent with </w:t>
      </w:r>
      <w:r w:rsidR="00DB3F03">
        <w:rPr>
          <w:rFonts w:ascii="Inter" w:hAnsi="Inter"/>
        </w:rPr>
        <w:t>commitments</w:t>
      </w:r>
      <w:r w:rsidR="005230E8">
        <w:rPr>
          <w:rFonts w:ascii="Inter" w:hAnsi="Inter"/>
        </w:rPr>
        <w:t xml:space="preserve"> made in the call for submissions, which a</w:t>
      </w:r>
      <w:r w:rsidR="00857E48">
        <w:rPr>
          <w:rFonts w:ascii="Inter" w:hAnsi="Inter"/>
        </w:rPr>
        <w:t xml:space="preserve">re consistent with the Department’s obligations under the </w:t>
      </w:r>
      <w:r w:rsidR="00857E48" w:rsidRPr="00956F04">
        <w:rPr>
          <w:rFonts w:ascii="Inter" w:hAnsi="Inter"/>
          <w:i/>
          <w:iCs/>
        </w:rPr>
        <w:t>Privacy Act</w:t>
      </w:r>
      <w:r w:rsidR="00463B0D" w:rsidRPr="00956F04">
        <w:rPr>
          <w:rFonts w:ascii="Inter" w:hAnsi="Inter"/>
          <w:i/>
          <w:iCs/>
        </w:rPr>
        <w:t xml:space="preserve"> 1988</w:t>
      </w:r>
      <w:r w:rsidR="00463B0D">
        <w:rPr>
          <w:rFonts w:ascii="Inter" w:hAnsi="Inter"/>
        </w:rPr>
        <w:t>.</w:t>
      </w:r>
    </w:p>
    <w:p w14:paraId="617880BC" w14:textId="78601529" w:rsidR="00B87F9B" w:rsidRPr="00B87F9B" w:rsidRDefault="00B74F68" w:rsidP="009F4E42">
      <w:pPr>
        <w:pStyle w:val="ListParagraph"/>
        <w:numPr>
          <w:ilvl w:val="0"/>
          <w:numId w:val="4"/>
        </w:numPr>
        <w:rPr>
          <w:rFonts w:ascii="Inter" w:hAnsi="Inter"/>
          <w:b/>
          <w:bCs/>
        </w:rPr>
      </w:pPr>
      <w:r>
        <w:rPr>
          <w:rFonts w:ascii="Inter" w:hAnsi="Inter"/>
          <w:b/>
          <w:bCs/>
        </w:rPr>
        <w:t xml:space="preserve">Reference Committee members </w:t>
      </w:r>
      <w:r w:rsidR="00E22802">
        <w:rPr>
          <w:rFonts w:ascii="Inter" w:hAnsi="Inter"/>
          <w:b/>
          <w:bCs/>
        </w:rPr>
        <w:t>will</w:t>
      </w:r>
      <w:r>
        <w:rPr>
          <w:rFonts w:ascii="Inter" w:hAnsi="Inter"/>
          <w:b/>
          <w:bCs/>
        </w:rPr>
        <w:t xml:space="preserve"> elicit input from stakeholders through use of </w:t>
      </w:r>
      <w:r w:rsidR="00D57DAD">
        <w:rPr>
          <w:rFonts w:ascii="Inter" w:hAnsi="Inter"/>
          <w:b/>
          <w:bCs/>
        </w:rPr>
        <w:t>probing questions or formal HTA Review issues papers (and other consultation tools)</w:t>
      </w:r>
    </w:p>
    <w:p w14:paraId="17EDE830" w14:textId="6685BE0D" w:rsidR="008332DA" w:rsidRDefault="007217BE" w:rsidP="00020A42">
      <w:pPr>
        <w:rPr>
          <w:rFonts w:ascii="Inter" w:hAnsi="Inter"/>
        </w:rPr>
      </w:pPr>
      <w:r>
        <w:rPr>
          <w:rFonts w:ascii="Inter" w:hAnsi="Inter"/>
        </w:rPr>
        <w:t xml:space="preserve">Reference Committee members are not precluded from </w:t>
      </w:r>
      <w:r w:rsidR="00652AFE">
        <w:rPr>
          <w:rFonts w:ascii="Inter" w:hAnsi="Inter"/>
        </w:rPr>
        <w:t xml:space="preserve">seeking or receiving input from stakeholders, </w:t>
      </w:r>
      <w:r w:rsidR="00EF701A">
        <w:rPr>
          <w:rFonts w:ascii="Inter" w:hAnsi="Inter"/>
        </w:rPr>
        <w:t xml:space="preserve">without disclosing positions of the HTA Review (as noted in Principle 2 above).  This may be through asking </w:t>
      </w:r>
      <w:r w:rsidR="009F4E42">
        <w:rPr>
          <w:rFonts w:ascii="Inter" w:hAnsi="Inter"/>
        </w:rPr>
        <w:t>questions or</w:t>
      </w:r>
      <w:r w:rsidR="00EF701A">
        <w:rPr>
          <w:rFonts w:ascii="Inter" w:hAnsi="Inter"/>
        </w:rPr>
        <w:t xml:space="preserve"> using consultation tools</w:t>
      </w:r>
      <w:r w:rsidR="008332DA">
        <w:rPr>
          <w:rFonts w:ascii="Inter" w:hAnsi="Inter"/>
        </w:rPr>
        <w:t xml:space="preserve"> being used more broadly by the HTA Review.  </w:t>
      </w:r>
    </w:p>
    <w:p w14:paraId="16E73073" w14:textId="33D8E6B8" w:rsidR="008332DA" w:rsidRDefault="008332DA" w:rsidP="00020A42">
      <w:pPr>
        <w:rPr>
          <w:rFonts w:ascii="Inter" w:hAnsi="Inter"/>
        </w:rPr>
      </w:pPr>
      <w:r>
        <w:rPr>
          <w:rFonts w:ascii="Inter" w:hAnsi="Inter"/>
        </w:rPr>
        <w:t xml:space="preserve">When such </w:t>
      </w:r>
      <w:r w:rsidR="005A3B8D">
        <w:rPr>
          <w:rFonts w:ascii="Inter" w:hAnsi="Inter"/>
        </w:rPr>
        <w:t xml:space="preserve">input is received, the stakeholders </w:t>
      </w:r>
      <w:r w:rsidR="00505587">
        <w:rPr>
          <w:rFonts w:ascii="Inter" w:hAnsi="Inter"/>
        </w:rPr>
        <w:t xml:space="preserve">will </w:t>
      </w:r>
      <w:r w:rsidR="005A3B8D">
        <w:rPr>
          <w:rFonts w:ascii="Inter" w:hAnsi="Inter"/>
        </w:rPr>
        <w:t>be encouraged to also provide the input more formally through the formal consultation channels.</w:t>
      </w:r>
    </w:p>
    <w:p w14:paraId="66C3795B" w14:textId="2317ED33" w:rsidR="00CA6187" w:rsidRPr="007217BE" w:rsidRDefault="00CA6187" w:rsidP="00020A42">
      <w:pPr>
        <w:rPr>
          <w:rFonts w:ascii="Inter" w:hAnsi="Inter"/>
        </w:rPr>
      </w:pPr>
      <w:r>
        <w:rPr>
          <w:rFonts w:ascii="Inter" w:hAnsi="Inter"/>
        </w:rPr>
        <w:t>When having such discussions with stakeholders,</w:t>
      </w:r>
      <w:r w:rsidR="00505587">
        <w:rPr>
          <w:rFonts w:ascii="Inter" w:hAnsi="Inter"/>
        </w:rPr>
        <w:t xml:space="preserve"> Reference Committee members will take</w:t>
      </w:r>
      <w:r>
        <w:rPr>
          <w:rFonts w:ascii="Inter" w:hAnsi="Inter"/>
        </w:rPr>
        <w:t xml:space="preserve"> care to ensure that </w:t>
      </w:r>
      <w:r w:rsidR="00F25106">
        <w:rPr>
          <w:rFonts w:ascii="Inter" w:hAnsi="Inter"/>
        </w:rPr>
        <w:t xml:space="preserve">conversations do not </w:t>
      </w:r>
      <w:r w:rsidR="00FB7259">
        <w:rPr>
          <w:rFonts w:ascii="Inter" w:hAnsi="Inter"/>
        </w:rPr>
        <w:t>state or allude to positions being taken by the Reference Committee or individual members of the Reference Committee.</w:t>
      </w:r>
    </w:p>
    <w:p w14:paraId="42093DF5" w14:textId="77777777" w:rsidR="00020A42" w:rsidRPr="008C73B3" w:rsidRDefault="00020A42" w:rsidP="00B255A0">
      <w:pPr>
        <w:rPr>
          <w:rFonts w:ascii="Inter" w:hAnsi="Inter"/>
        </w:rPr>
      </w:pPr>
    </w:p>
    <w:p w14:paraId="75B980A6" w14:textId="3DEF703D" w:rsidR="008B46C9" w:rsidRDefault="009F5EE8">
      <w:pPr>
        <w:rPr>
          <w:rFonts w:ascii="Inter" w:hAnsi="Inter"/>
        </w:rPr>
      </w:pPr>
      <w:r>
        <w:rPr>
          <w:rFonts w:ascii="Inter" w:hAnsi="Inter"/>
        </w:rPr>
        <w:t xml:space="preserve"> </w:t>
      </w:r>
    </w:p>
    <w:p w14:paraId="1FD5E93E" w14:textId="063DC51C" w:rsidR="00B108B3" w:rsidRPr="006664CA" w:rsidRDefault="00B108B3" w:rsidP="006664CA">
      <w:pPr>
        <w:rPr>
          <w:rFonts w:ascii="Inter" w:hAnsi="Inter"/>
        </w:rPr>
      </w:pPr>
    </w:p>
    <w:sectPr w:rsidR="00B108B3" w:rsidRPr="006664CA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F62A5" w14:textId="77777777" w:rsidR="000B5B39" w:rsidRDefault="000B5B39" w:rsidP="00B23094">
      <w:pPr>
        <w:spacing w:after="0" w:line="240" w:lineRule="auto"/>
      </w:pPr>
      <w:r>
        <w:separator/>
      </w:r>
    </w:p>
  </w:endnote>
  <w:endnote w:type="continuationSeparator" w:id="0">
    <w:p w14:paraId="5C833A47" w14:textId="77777777" w:rsidR="000B5B39" w:rsidRDefault="000B5B39" w:rsidP="00B23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">
    <w:altName w:val="Calibri"/>
    <w:panose1 w:val="02000503000000020004"/>
    <w:charset w:val="00"/>
    <w:family w:val="auto"/>
    <w:pitch w:val="variable"/>
    <w:sig w:usb0="E00002FF" w:usb1="1200A1FF" w:usb2="00000001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46947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8B03FE" w14:textId="07792916" w:rsidR="00B23094" w:rsidRDefault="00B23094" w:rsidP="00B2309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32595" w14:textId="77777777" w:rsidR="000B5B39" w:rsidRDefault="000B5B39" w:rsidP="00B23094">
      <w:pPr>
        <w:spacing w:after="0" w:line="240" w:lineRule="auto"/>
      </w:pPr>
      <w:r>
        <w:separator/>
      </w:r>
    </w:p>
  </w:footnote>
  <w:footnote w:type="continuationSeparator" w:id="0">
    <w:p w14:paraId="3DB30593" w14:textId="77777777" w:rsidR="000B5B39" w:rsidRDefault="000B5B39" w:rsidP="00B230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B3BBE" w14:textId="1B17DB91" w:rsidR="00DB02C0" w:rsidRDefault="00DB02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F1C6C"/>
    <w:multiLevelType w:val="hybridMultilevel"/>
    <w:tmpl w:val="7DBCFF2A"/>
    <w:lvl w:ilvl="0" w:tplc="440A85E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EA2ED1"/>
    <w:multiLevelType w:val="hybridMultilevel"/>
    <w:tmpl w:val="0EF636A2"/>
    <w:lvl w:ilvl="0" w:tplc="DC46F8B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A42487"/>
    <w:multiLevelType w:val="hybridMultilevel"/>
    <w:tmpl w:val="0984735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E251EB2"/>
    <w:multiLevelType w:val="hybridMultilevel"/>
    <w:tmpl w:val="AEF0C46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9121390">
    <w:abstractNumId w:val="3"/>
  </w:num>
  <w:num w:numId="2" w16cid:durableId="1921524520">
    <w:abstractNumId w:val="0"/>
  </w:num>
  <w:num w:numId="3" w16cid:durableId="1201092275">
    <w:abstractNumId w:val="1"/>
  </w:num>
  <w:num w:numId="4" w16cid:durableId="3698427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5C2"/>
    <w:rsid w:val="00015D46"/>
    <w:rsid w:val="00020A42"/>
    <w:rsid w:val="000B5B39"/>
    <w:rsid w:val="000E4090"/>
    <w:rsid w:val="00163F17"/>
    <w:rsid w:val="00167D94"/>
    <w:rsid w:val="00177992"/>
    <w:rsid w:val="001C0A71"/>
    <w:rsid w:val="002036D1"/>
    <w:rsid w:val="0020487A"/>
    <w:rsid w:val="0024314F"/>
    <w:rsid w:val="002C4DD5"/>
    <w:rsid w:val="002D304A"/>
    <w:rsid w:val="002F2E56"/>
    <w:rsid w:val="002F34BF"/>
    <w:rsid w:val="00324E92"/>
    <w:rsid w:val="003366A4"/>
    <w:rsid w:val="00352C76"/>
    <w:rsid w:val="00354B9C"/>
    <w:rsid w:val="003A1585"/>
    <w:rsid w:val="003D4732"/>
    <w:rsid w:val="00463B0D"/>
    <w:rsid w:val="0049473A"/>
    <w:rsid w:val="004D2F1B"/>
    <w:rsid w:val="004E49B7"/>
    <w:rsid w:val="00505587"/>
    <w:rsid w:val="0050636C"/>
    <w:rsid w:val="00516E18"/>
    <w:rsid w:val="005230E8"/>
    <w:rsid w:val="00530324"/>
    <w:rsid w:val="00531960"/>
    <w:rsid w:val="00537142"/>
    <w:rsid w:val="00551B51"/>
    <w:rsid w:val="00551C2E"/>
    <w:rsid w:val="00565588"/>
    <w:rsid w:val="005776D0"/>
    <w:rsid w:val="005A3B8D"/>
    <w:rsid w:val="005A648B"/>
    <w:rsid w:val="005C7250"/>
    <w:rsid w:val="005D7091"/>
    <w:rsid w:val="005E15F4"/>
    <w:rsid w:val="005F07A4"/>
    <w:rsid w:val="00626EF9"/>
    <w:rsid w:val="0064109D"/>
    <w:rsid w:val="00641D6F"/>
    <w:rsid w:val="00652AFE"/>
    <w:rsid w:val="00660023"/>
    <w:rsid w:val="0066590C"/>
    <w:rsid w:val="006664CA"/>
    <w:rsid w:val="00696F71"/>
    <w:rsid w:val="007217BE"/>
    <w:rsid w:val="0072216A"/>
    <w:rsid w:val="007269DE"/>
    <w:rsid w:val="00740C12"/>
    <w:rsid w:val="007615C2"/>
    <w:rsid w:val="00817C12"/>
    <w:rsid w:val="008332DA"/>
    <w:rsid w:val="00835FAD"/>
    <w:rsid w:val="00843C8A"/>
    <w:rsid w:val="00857E48"/>
    <w:rsid w:val="00881A5E"/>
    <w:rsid w:val="008826A2"/>
    <w:rsid w:val="00883A42"/>
    <w:rsid w:val="008923CE"/>
    <w:rsid w:val="008B46C9"/>
    <w:rsid w:val="008C73B3"/>
    <w:rsid w:val="00903044"/>
    <w:rsid w:val="00904317"/>
    <w:rsid w:val="009305A8"/>
    <w:rsid w:val="0093317D"/>
    <w:rsid w:val="00956F04"/>
    <w:rsid w:val="009903E6"/>
    <w:rsid w:val="009A49A0"/>
    <w:rsid w:val="009F4E42"/>
    <w:rsid w:val="009F5EE8"/>
    <w:rsid w:val="009F6913"/>
    <w:rsid w:val="00A047FF"/>
    <w:rsid w:val="00A54190"/>
    <w:rsid w:val="00A600CB"/>
    <w:rsid w:val="00A923FA"/>
    <w:rsid w:val="00AC234D"/>
    <w:rsid w:val="00B108B3"/>
    <w:rsid w:val="00B23094"/>
    <w:rsid w:val="00B255A0"/>
    <w:rsid w:val="00B52AB2"/>
    <w:rsid w:val="00B52F69"/>
    <w:rsid w:val="00B74F68"/>
    <w:rsid w:val="00B87F9B"/>
    <w:rsid w:val="00BA040E"/>
    <w:rsid w:val="00BC023E"/>
    <w:rsid w:val="00BC6872"/>
    <w:rsid w:val="00BE1811"/>
    <w:rsid w:val="00C13A6B"/>
    <w:rsid w:val="00C13E87"/>
    <w:rsid w:val="00C9352F"/>
    <w:rsid w:val="00CA6187"/>
    <w:rsid w:val="00CA7364"/>
    <w:rsid w:val="00CD533D"/>
    <w:rsid w:val="00D33D38"/>
    <w:rsid w:val="00D57DAD"/>
    <w:rsid w:val="00D7260C"/>
    <w:rsid w:val="00D75E78"/>
    <w:rsid w:val="00D8722F"/>
    <w:rsid w:val="00D91251"/>
    <w:rsid w:val="00DB02C0"/>
    <w:rsid w:val="00DB3F03"/>
    <w:rsid w:val="00DC6494"/>
    <w:rsid w:val="00DE4489"/>
    <w:rsid w:val="00DE67BC"/>
    <w:rsid w:val="00E22802"/>
    <w:rsid w:val="00E22BCA"/>
    <w:rsid w:val="00E23566"/>
    <w:rsid w:val="00E4555A"/>
    <w:rsid w:val="00E83147"/>
    <w:rsid w:val="00E84FD9"/>
    <w:rsid w:val="00E900C7"/>
    <w:rsid w:val="00EB3058"/>
    <w:rsid w:val="00EF701A"/>
    <w:rsid w:val="00F12D16"/>
    <w:rsid w:val="00F176FD"/>
    <w:rsid w:val="00F25106"/>
    <w:rsid w:val="00F312D8"/>
    <w:rsid w:val="00F462EE"/>
    <w:rsid w:val="00F66CF5"/>
    <w:rsid w:val="00F929BE"/>
    <w:rsid w:val="00FA3135"/>
    <w:rsid w:val="00FB7259"/>
    <w:rsid w:val="00FD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4A8EB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31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30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3094"/>
  </w:style>
  <w:style w:type="paragraph" w:styleId="Footer">
    <w:name w:val="footer"/>
    <w:basedOn w:val="Normal"/>
    <w:link w:val="FooterChar"/>
    <w:uiPriority w:val="99"/>
    <w:unhideWhenUsed/>
    <w:rsid w:val="00B230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3094"/>
  </w:style>
  <w:style w:type="paragraph" w:styleId="FootnoteText">
    <w:name w:val="footnote text"/>
    <w:basedOn w:val="Normal"/>
    <w:link w:val="FootnoteTextChar"/>
    <w:uiPriority w:val="99"/>
    <w:semiHidden/>
    <w:unhideWhenUsed/>
    <w:rsid w:val="00835FA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5FA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35FAD"/>
    <w:rPr>
      <w:vertAlign w:val="superscript"/>
    </w:rPr>
  </w:style>
  <w:style w:type="paragraph" w:styleId="Revision">
    <w:name w:val="Revision"/>
    <w:hidden/>
    <w:uiPriority w:val="99"/>
    <w:semiHidden/>
    <w:rsid w:val="0090304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063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063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063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63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636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3DD36CFDD8DF469D4F852E67BA8CA8" ma:contentTypeVersion="7" ma:contentTypeDescription="Create a new document." ma:contentTypeScope="" ma:versionID="6dc651f01246d0a05d680bfdd2f443aa">
  <xsd:schema xmlns:xsd="http://www.w3.org/2001/XMLSchema" xmlns:xs="http://www.w3.org/2001/XMLSchema" xmlns:p="http://schemas.microsoft.com/office/2006/metadata/properties" xmlns:ns2="f64cfd50-8983-4068-ad3d-c0127d5fc5e5" xmlns:ns3="c21d15c4-000d-4026-8db4-2a287dc715b3" targetNamespace="http://schemas.microsoft.com/office/2006/metadata/properties" ma:root="true" ma:fieldsID="1317d58bebc6d2015dd4130685e06a8f" ns2:_="" ns3:_="">
    <xsd:import namespace="f64cfd50-8983-4068-ad3d-c0127d5fc5e5"/>
    <xsd:import namespace="c21d15c4-000d-4026-8db4-2a287dc715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4cfd50-8983-4068-ad3d-c0127d5fc5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1d15c4-000d-4026-8db4-2a287dc715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DE42CA-C92D-4C22-85F8-BEA5F37C1291}"/>
</file>

<file path=customXml/itemProps2.xml><?xml version="1.0" encoding="utf-8"?>
<ds:datastoreItem xmlns:ds="http://schemas.openxmlformats.org/officeDocument/2006/customXml" ds:itemID="{AA3D538F-85D0-48A8-BA89-53926A9356F0}">
  <ds:schemaRefs>
    <ds:schemaRef ds:uri="http://schemas.microsoft.com/office/2006/metadata/properties"/>
    <ds:schemaRef ds:uri="http://schemas.microsoft.com/office/infopath/2007/PartnerControls"/>
    <ds:schemaRef ds:uri="b0c56152-6d20-4791-b9eb-1c65cd184b38"/>
    <ds:schemaRef ds:uri="a6076f2a-f1bd-49af-b65d-209c380d0994"/>
  </ds:schemaRefs>
</ds:datastoreItem>
</file>

<file path=customXml/itemProps3.xml><?xml version="1.0" encoding="utf-8"?>
<ds:datastoreItem xmlns:ds="http://schemas.openxmlformats.org/officeDocument/2006/customXml" ds:itemID="{B492289F-C19C-422A-81F9-0BF0306CB0E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FF4091-E000-4663-B377-3B65EC572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2023-07-12T05:12:00Z</dcterms:created>
  <dcterms:modified xsi:type="dcterms:W3CDTF">2023-07-12T05:13:00Z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0x010100AF3DD36CFDD8DF469D4F852E67BA8CA8</vt:lpwstr>
  </property>
</Properties>
</file>