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EA50" w14:textId="795F5B03" w:rsidR="00F04CBA" w:rsidRPr="00CA7946" w:rsidRDefault="00CA7946" w:rsidP="00290893">
      <w:pPr>
        <w:pStyle w:val="Title"/>
        <w:spacing w:before="120"/>
        <w:contextualSpacing w:val="0"/>
      </w:pPr>
      <w:r w:rsidRPr="00CA7946">
        <w:t xml:space="preserve">Expert Advisory Group </w:t>
      </w:r>
      <w:r w:rsidR="004701AA">
        <w:t xml:space="preserve">on </w:t>
      </w:r>
      <w:r w:rsidR="009163F2">
        <w:t>Genomics Australia</w:t>
      </w:r>
    </w:p>
    <w:p w14:paraId="35F7C594" w14:textId="249C0A11" w:rsidR="00CA7946" w:rsidRDefault="00CA7946" w:rsidP="00290893">
      <w:pPr>
        <w:pStyle w:val="Title"/>
        <w:spacing w:before="120"/>
        <w:contextualSpacing w:val="0"/>
      </w:pPr>
      <w:r>
        <w:t xml:space="preserve">Terms of </w:t>
      </w:r>
      <w:r w:rsidR="009163F2">
        <w:t>R</w:t>
      </w:r>
      <w:r>
        <w:t>eference</w:t>
      </w:r>
    </w:p>
    <w:p w14:paraId="2F5431E3" w14:textId="5BE423E0" w:rsidR="00CA7946" w:rsidRPr="00CA7946" w:rsidRDefault="00CA7946" w:rsidP="003303A2">
      <w:pPr>
        <w:pStyle w:val="Heading2"/>
        <w:spacing w:before="120" w:after="120"/>
      </w:pPr>
      <w:r w:rsidRPr="00CA7946">
        <w:t>Context</w:t>
      </w:r>
    </w:p>
    <w:p w14:paraId="4FF325AA" w14:textId="4B6FF118" w:rsidR="00CA7946" w:rsidRPr="00CA7946" w:rsidRDefault="00EB55D4" w:rsidP="00D144C7">
      <w:pPr>
        <w:jc w:val="both"/>
        <w:rPr>
          <w:lang w:eastAsia="en-AU"/>
        </w:rPr>
      </w:pPr>
      <w:r w:rsidRPr="00EB55D4">
        <w:rPr>
          <w:lang w:eastAsia="en-AU"/>
        </w:rPr>
        <w:t xml:space="preserve">Genomic health technologies use genomic information about an individual to inform clinical care. </w:t>
      </w:r>
      <w:r w:rsidR="004D65F5">
        <w:t xml:space="preserve">They have the potential to reshape clinical practice and change the way we prevent, diagnose, </w:t>
      </w:r>
      <w:proofErr w:type="gramStart"/>
      <w:r w:rsidR="004D65F5">
        <w:t>treat</w:t>
      </w:r>
      <w:proofErr w:type="gramEnd"/>
      <w:r w:rsidR="004D65F5">
        <w:t xml:space="preserve"> and monitor illness.</w:t>
      </w:r>
    </w:p>
    <w:p w14:paraId="0AC63CD4" w14:textId="50B396FA" w:rsidR="00CA7946" w:rsidRPr="00CA7946" w:rsidRDefault="00CA7946" w:rsidP="00D144C7">
      <w:pPr>
        <w:jc w:val="both"/>
      </w:pPr>
      <w:r w:rsidRPr="00CA7946">
        <w:t xml:space="preserve">Already, genomic </w:t>
      </w:r>
      <w:r w:rsidR="00EB55D4">
        <w:t>health technologies</w:t>
      </w:r>
      <w:r w:rsidRPr="00CA7946">
        <w:t xml:space="preserve"> </w:t>
      </w:r>
      <w:r w:rsidR="00EB55D4">
        <w:t xml:space="preserve">are </w:t>
      </w:r>
      <w:r w:rsidRPr="00CA7946">
        <w:t>making an impact in the fields of oncology, pharmacology, rare and undiagnosed diseases, and infectious diseases.</w:t>
      </w:r>
    </w:p>
    <w:p w14:paraId="077F52CE" w14:textId="7B0F2F04" w:rsidR="00283A33" w:rsidRPr="00283A33" w:rsidRDefault="00283A33" w:rsidP="00D144C7">
      <w:pPr>
        <w:spacing w:before="0" w:after="0" w:line="240" w:lineRule="auto"/>
        <w:jc w:val="both"/>
      </w:pPr>
      <w:r w:rsidRPr="00283A33">
        <w:t xml:space="preserve">Embedding genomic </w:t>
      </w:r>
      <w:r>
        <w:t xml:space="preserve">heath </w:t>
      </w:r>
      <w:r w:rsidRPr="00283A33">
        <w:t xml:space="preserve">technologies in the Australian healthcare system requires a coordinated and strategic approach to ensure that resources are harnessed in an efficient, effective, ethical, and equitable way to deliver tangible health benefits for </w:t>
      </w:r>
      <w:r>
        <w:t xml:space="preserve">all </w:t>
      </w:r>
      <w:r w:rsidRPr="00283A33">
        <w:t xml:space="preserve">Australian patients. </w:t>
      </w:r>
    </w:p>
    <w:p w14:paraId="24CE2CCF" w14:textId="3287EA0A" w:rsidR="004A266F" w:rsidRDefault="004A266F" w:rsidP="00D144C7">
      <w:pPr>
        <w:jc w:val="both"/>
      </w:pPr>
      <w:r>
        <w:t xml:space="preserve">In </w:t>
      </w:r>
      <w:r w:rsidR="00064844">
        <w:t>March 2022</w:t>
      </w:r>
      <w:r>
        <w:t xml:space="preserve"> funding was announced for</w:t>
      </w:r>
      <w:r w:rsidRPr="00CA7946">
        <w:t xml:space="preserve"> </w:t>
      </w:r>
      <w:r>
        <w:t>the establishment of</w:t>
      </w:r>
      <w:r w:rsidRPr="00CA7946">
        <w:t xml:space="preserve"> a new body to drive the translation of genomic science into improved clinical care –</w:t>
      </w:r>
      <w:r w:rsidRPr="00EA015D">
        <w:t>referred to as</w:t>
      </w:r>
      <w:r w:rsidRPr="00EA015D">
        <w:rPr>
          <w:i/>
          <w:iCs/>
        </w:rPr>
        <w:t xml:space="preserve"> Genomics</w:t>
      </w:r>
      <w:r w:rsidR="004701AA">
        <w:rPr>
          <w:i/>
          <w:iCs/>
        </w:rPr>
        <w:t xml:space="preserve"> </w:t>
      </w:r>
      <w:r w:rsidRPr="00EA015D">
        <w:rPr>
          <w:i/>
          <w:iCs/>
        </w:rPr>
        <w:t>Australia</w:t>
      </w:r>
      <w:r w:rsidRPr="00CA7946">
        <w:t>.</w:t>
      </w:r>
      <w:r>
        <w:t xml:space="preserve"> </w:t>
      </w:r>
    </w:p>
    <w:p w14:paraId="77D1917C" w14:textId="77777777" w:rsidR="00F04CBA" w:rsidRDefault="00F04CBA" w:rsidP="00D144C7">
      <w:pPr>
        <w:jc w:val="both"/>
      </w:pPr>
      <w:r>
        <w:t xml:space="preserve">It is anticipated that the new body would: </w:t>
      </w:r>
    </w:p>
    <w:p w14:paraId="1EF9CAA2" w14:textId="77777777" w:rsidR="00723254" w:rsidRDefault="00F04CBA" w:rsidP="00D144C7">
      <w:pPr>
        <w:keepNext/>
        <w:tabs>
          <w:tab w:val="center" w:pos="4536"/>
          <w:tab w:val="right" w:pos="9072"/>
        </w:tabs>
        <w:spacing w:before="60" w:line="240" w:lineRule="auto"/>
        <w:jc w:val="both"/>
      </w:pPr>
      <w:r>
        <w:t xml:space="preserve">(a) provide leadership on the coordination of a national approach to integrate genomic </w:t>
      </w:r>
      <w:r w:rsidR="004D65F5">
        <w:t xml:space="preserve">health technologies </w:t>
      </w:r>
      <w:r>
        <w:t xml:space="preserve">into the health system to improve the lives of Australians. </w:t>
      </w:r>
    </w:p>
    <w:p w14:paraId="28B734E4" w14:textId="0FF7580E" w:rsidR="003300E5" w:rsidRDefault="003300E5" w:rsidP="00D144C7">
      <w:pPr>
        <w:keepNext/>
        <w:tabs>
          <w:tab w:val="center" w:pos="4536"/>
          <w:tab w:val="right" w:pos="9072"/>
        </w:tabs>
        <w:spacing w:before="60" w:line="240" w:lineRule="auto"/>
        <w:jc w:val="both"/>
      </w:pPr>
      <w:r>
        <w:t xml:space="preserve">This </w:t>
      </w:r>
      <w:r w:rsidR="001A0FB9">
        <w:t>may</w:t>
      </w:r>
      <w:r>
        <w:t xml:space="preserve"> include:</w:t>
      </w:r>
    </w:p>
    <w:p w14:paraId="1774C740" w14:textId="77777777" w:rsidR="003300E5" w:rsidRDefault="003300E5" w:rsidP="00D144C7">
      <w:pPr>
        <w:pStyle w:val="ListParagraph"/>
        <w:keepNext/>
        <w:numPr>
          <w:ilvl w:val="0"/>
          <w:numId w:val="32"/>
        </w:numPr>
        <w:tabs>
          <w:tab w:val="center" w:pos="4536"/>
          <w:tab w:val="right" w:pos="9072"/>
        </w:tabs>
        <w:spacing w:before="60" w:line="240" w:lineRule="auto"/>
        <w:jc w:val="both"/>
      </w:pPr>
      <w:r>
        <w:t>the development of a national legal and ethical framework to underpin genomics research and clinical practice</w:t>
      </w:r>
    </w:p>
    <w:p w14:paraId="760CB378" w14:textId="77777777" w:rsidR="003300E5" w:rsidRDefault="003300E5" w:rsidP="00D144C7">
      <w:pPr>
        <w:pStyle w:val="ListParagraph"/>
        <w:keepNext/>
        <w:numPr>
          <w:ilvl w:val="0"/>
          <w:numId w:val="32"/>
        </w:numPr>
        <w:tabs>
          <w:tab w:val="center" w:pos="4536"/>
          <w:tab w:val="right" w:pos="9072"/>
        </w:tabs>
        <w:spacing w:before="60" w:line="240" w:lineRule="auto"/>
        <w:jc w:val="both"/>
      </w:pPr>
      <w:r>
        <w:t xml:space="preserve">the development of national standards for the collection, </w:t>
      </w:r>
      <w:proofErr w:type="gramStart"/>
      <w:r>
        <w:t>storage</w:t>
      </w:r>
      <w:proofErr w:type="gramEnd"/>
      <w:r>
        <w:t xml:space="preserve"> and use of genomic information</w:t>
      </w:r>
    </w:p>
    <w:p w14:paraId="3DC73669" w14:textId="57E52CA5" w:rsidR="00F04CBA" w:rsidRDefault="003300E5" w:rsidP="00D144C7">
      <w:pPr>
        <w:pStyle w:val="ListParagraph"/>
        <w:numPr>
          <w:ilvl w:val="0"/>
          <w:numId w:val="32"/>
        </w:numPr>
        <w:tabs>
          <w:tab w:val="center" w:pos="4536"/>
          <w:tab w:val="right" w:pos="9072"/>
        </w:tabs>
        <w:spacing w:before="60" w:line="240" w:lineRule="auto"/>
        <w:jc w:val="both"/>
      </w:pPr>
      <w:r>
        <w:t>the national workforce requirements to support this agenda.</w:t>
      </w:r>
    </w:p>
    <w:p w14:paraId="44C126C1" w14:textId="77777777" w:rsidR="00BF1A2D" w:rsidRDefault="00F04CBA" w:rsidP="00D144C7">
      <w:pPr>
        <w:keepNext/>
        <w:tabs>
          <w:tab w:val="center" w:pos="4536"/>
          <w:tab w:val="right" w:pos="9072"/>
        </w:tabs>
        <w:spacing w:before="60" w:line="240" w:lineRule="auto"/>
        <w:jc w:val="both"/>
      </w:pPr>
      <w:r>
        <w:t xml:space="preserve">(b) inform the implementation of effective and appropriate measures to improve patient access to clinically supported genomic </w:t>
      </w:r>
      <w:r w:rsidR="004D65F5">
        <w:t xml:space="preserve">health technologies </w:t>
      </w:r>
      <w:r>
        <w:t>in an efficient, ethical, equitable and nationally cohesive way.</w:t>
      </w:r>
      <w:r w:rsidR="00EA015D" w:rsidRPr="00EA015D">
        <w:t xml:space="preserve"> </w:t>
      </w:r>
    </w:p>
    <w:p w14:paraId="1073EFA3" w14:textId="77777777" w:rsidR="00BF1A2D" w:rsidRDefault="00BF1A2D" w:rsidP="00D144C7">
      <w:pPr>
        <w:keepNext/>
        <w:tabs>
          <w:tab w:val="center" w:pos="4536"/>
          <w:tab w:val="right" w:pos="9072"/>
        </w:tabs>
        <w:spacing w:before="0" w:after="0" w:line="240" w:lineRule="auto"/>
        <w:jc w:val="both"/>
      </w:pPr>
      <w:r>
        <w:t xml:space="preserve">(c) </w:t>
      </w:r>
      <w:r w:rsidR="003300E5">
        <w:t>Facilitate the conduct and translation of s</w:t>
      </w:r>
      <w:r w:rsidR="00EA015D">
        <w:t xml:space="preserve">uccessful research and trials in the field of genomic medicine into widespread clinical practice. </w:t>
      </w:r>
    </w:p>
    <w:p w14:paraId="1B9E1555" w14:textId="3F4335CE" w:rsidR="00EA015D" w:rsidRDefault="003300E5" w:rsidP="00D144C7">
      <w:pPr>
        <w:keepNext/>
        <w:tabs>
          <w:tab w:val="center" w:pos="4536"/>
          <w:tab w:val="right" w:pos="9072"/>
        </w:tabs>
        <w:spacing w:before="0" w:after="0" w:line="240" w:lineRule="auto"/>
        <w:jc w:val="both"/>
      </w:pPr>
      <w:r>
        <w:t xml:space="preserve"> </w:t>
      </w:r>
    </w:p>
    <w:p w14:paraId="55942920" w14:textId="465DD04E" w:rsidR="00CA7946" w:rsidRPr="00CA7946" w:rsidRDefault="00CA7946" w:rsidP="00D144C7">
      <w:pPr>
        <w:spacing w:before="0" w:after="0"/>
        <w:jc w:val="both"/>
      </w:pPr>
      <w:r w:rsidRPr="00CA7946">
        <w:t>The Australian Government is committed to collaborating with the research and clinical communities and state and territory governments to accelerate breakthroughs in diagnosis and treatment.</w:t>
      </w:r>
    </w:p>
    <w:p w14:paraId="6E66A6A1" w14:textId="77777777" w:rsidR="00F04CBA" w:rsidRPr="00CA7946" w:rsidRDefault="00F04CBA" w:rsidP="003303A2">
      <w:pPr>
        <w:pStyle w:val="Heading2"/>
        <w:spacing w:before="120" w:after="120"/>
      </w:pPr>
      <w:r>
        <w:t>Purpose</w:t>
      </w:r>
    </w:p>
    <w:p w14:paraId="1AFA0AF7" w14:textId="2CDEA6B3" w:rsidR="00F04CBA" w:rsidRDefault="00CA7946" w:rsidP="00D144C7">
      <w:pPr>
        <w:jc w:val="both"/>
      </w:pPr>
      <w:r w:rsidRPr="00CA7946">
        <w:t xml:space="preserve">The </w:t>
      </w:r>
      <w:r w:rsidR="00F04CBA">
        <w:t xml:space="preserve">role of the </w:t>
      </w:r>
      <w:r w:rsidRPr="00CA7946">
        <w:t xml:space="preserve">Expert Advisory Group </w:t>
      </w:r>
      <w:r w:rsidR="008F773C">
        <w:t>(the Advisory Group)</w:t>
      </w:r>
      <w:r w:rsidR="003303A2">
        <w:t xml:space="preserve"> </w:t>
      </w:r>
      <w:r w:rsidRPr="00CA7946">
        <w:t>is</w:t>
      </w:r>
      <w:r w:rsidR="00F04CBA">
        <w:t xml:space="preserve"> to advise the </w:t>
      </w:r>
      <w:r w:rsidRPr="00CA7946">
        <w:t xml:space="preserve">Government on the </w:t>
      </w:r>
      <w:r w:rsidRPr="003300E5">
        <w:t xml:space="preserve">optimal </w:t>
      </w:r>
      <w:r w:rsidR="00283A33" w:rsidRPr="003300E5">
        <w:t>design, role, key</w:t>
      </w:r>
      <w:r w:rsidR="00F04CBA" w:rsidRPr="003300E5">
        <w:t xml:space="preserve"> </w:t>
      </w:r>
      <w:proofErr w:type="gramStart"/>
      <w:r w:rsidRPr="003300E5">
        <w:t>priorities</w:t>
      </w:r>
      <w:proofErr w:type="gramEnd"/>
      <w:r w:rsidRPr="003300E5">
        <w:t xml:space="preserve"> and</w:t>
      </w:r>
      <w:r w:rsidR="00F04CBA" w:rsidRPr="003300E5">
        <w:t xml:space="preserve"> critical</w:t>
      </w:r>
      <w:r w:rsidRPr="003300E5">
        <w:t xml:space="preserve"> partnerships </w:t>
      </w:r>
      <w:r w:rsidR="00F04CBA" w:rsidRPr="003300E5">
        <w:t xml:space="preserve">of the new </w:t>
      </w:r>
      <w:r w:rsidR="003D7562" w:rsidRPr="003300E5">
        <w:t>national genomics</w:t>
      </w:r>
      <w:r w:rsidR="00F04CBA" w:rsidRPr="003300E5">
        <w:t xml:space="preserve"> body to ensure the integration of genomic </w:t>
      </w:r>
      <w:r w:rsidR="004D65F5" w:rsidRPr="003300E5">
        <w:t xml:space="preserve">health technologies </w:t>
      </w:r>
      <w:r w:rsidR="00F04CBA" w:rsidRPr="003300E5">
        <w:t>as standard element</w:t>
      </w:r>
      <w:r w:rsidR="004D65F5" w:rsidRPr="003300E5">
        <w:t>s</w:t>
      </w:r>
      <w:r w:rsidR="00F04CBA" w:rsidRPr="003300E5">
        <w:t xml:space="preserve"> of healthcare in Australia.</w:t>
      </w:r>
      <w:r w:rsidR="00F04CBA">
        <w:t xml:space="preserve"> </w:t>
      </w:r>
    </w:p>
    <w:p w14:paraId="347C39CC" w14:textId="4038039D" w:rsidR="00F04CBA" w:rsidRPr="00F04CBA" w:rsidRDefault="00CA7946" w:rsidP="00D144C7">
      <w:pPr>
        <w:jc w:val="both"/>
      </w:pPr>
      <w:r w:rsidRPr="00CA7946">
        <w:lastRenderedPageBreak/>
        <w:t>Specifically, the Advisory Group will provide advice</w:t>
      </w:r>
      <w:r w:rsidR="00F04CBA">
        <w:t xml:space="preserve"> to the Commonwealth Government through the Department of Health and Aged Care and the state and </w:t>
      </w:r>
      <w:r w:rsidR="003D7562">
        <w:t>territory</w:t>
      </w:r>
      <w:r w:rsidR="00F04CBA">
        <w:t xml:space="preserve"> governments through the </w:t>
      </w:r>
      <w:r w:rsidR="00F04CBA" w:rsidRPr="00290893">
        <w:t>Health Technology and Genomics Collaboration (HTGC)</w:t>
      </w:r>
      <w:r w:rsidRPr="00F04CBA">
        <w:t xml:space="preserve"> on</w:t>
      </w:r>
      <w:r w:rsidR="00F04CBA" w:rsidRPr="00F04CBA">
        <w:t>:</w:t>
      </w:r>
    </w:p>
    <w:p w14:paraId="52E64868" w14:textId="38A4FFB1" w:rsidR="00F04CBA" w:rsidRPr="00290893" w:rsidRDefault="00F04CBA" w:rsidP="00D144C7">
      <w:pPr>
        <w:pStyle w:val="ListParagraph"/>
        <w:numPr>
          <w:ilvl w:val="0"/>
          <w:numId w:val="29"/>
        </w:numPr>
        <w:contextualSpacing w:val="0"/>
        <w:jc w:val="both"/>
      </w:pPr>
      <w:r w:rsidRPr="00290893">
        <w:t xml:space="preserve">Optimal </w:t>
      </w:r>
      <w:r w:rsidR="004D65F5">
        <w:t xml:space="preserve">design, </w:t>
      </w:r>
      <w:proofErr w:type="gramStart"/>
      <w:r w:rsidRPr="00290893">
        <w:t>role</w:t>
      </w:r>
      <w:proofErr w:type="gramEnd"/>
      <w:r w:rsidRPr="00290893">
        <w:t xml:space="preserve"> and purpose of a national genomics body </w:t>
      </w:r>
    </w:p>
    <w:p w14:paraId="130BB4CA" w14:textId="69880DF3" w:rsidR="00F04CBA" w:rsidRDefault="00F04CBA" w:rsidP="00D144C7">
      <w:pPr>
        <w:pStyle w:val="ListParagraph"/>
        <w:numPr>
          <w:ilvl w:val="0"/>
          <w:numId w:val="29"/>
        </w:numPr>
        <w:contextualSpacing w:val="0"/>
        <w:jc w:val="both"/>
      </w:pPr>
      <w:r w:rsidRPr="00290893">
        <w:t>Identif</w:t>
      </w:r>
      <w:r>
        <w:t>ication of</w:t>
      </w:r>
      <w:r w:rsidRPr="00290893">
        <w:t xml:space="preserve"> barriers and issues experienced in the current healthcare context which impede the translation of genomic science into improved clinical care </w:t>
      </w:r>
    </w:p>
    <w:p w14:paraId="238C12FF" w14:textId="757A952C" w:rsidR="003303A2" w:rsidRPr="00290893" w:rsidRDefault="003303A2" w:rsidP="00D144C7">
      <w:pPr>
        <w:pStyle w:val="ListParagraph"/>
        <w:numPr>
          <w:ilvl w:val="0"/>
          <w:numId w:val="29"/>
        </w:numPr>
        <w:contextualSpacing w:val="0"/>
        <w:jc w:val="both"/>
      </w:pPr>
      <w:r w:rsidRPr="00290893">
        <w:t xml:space="preserve">Identification of key </w:t>
      </w:r>
      <w:r w:rsidRPr="000C7A40">
        <w:t>short-term</w:t>
      </w:r>
      <w:r>
        <w:t>, medium term</w:t>
      </w:r>
      <w:r w:rsidRPr="000C7A40">
        <w:t xml:space="preserve"> and long-term </w:t>
      </w:r>
      <w:r w:rsidRPr="00290893">
        <w:t>priorities</w:t>
      </w:r>
      <w:r w:rsidRPr="000C7A40">
        <w:t xml:space="preserve"> to </w:t>
      </w:r>
      <w:r>
        <w:t xml:space="preserve">reduce the barriers and </w:t>
      </w:r>
      <w:r w:rsidRPr="000C7A40">
        <w:t>drive the translation of genomic</w:t>
      </w:r>
      <w:r w:rsidR="00222F62">
        <w:t xml:space="preserve"> research and</w:t>
      </w:r>
      <w:r w:rsidRPr="000C7A40">
        <w:t xml:space="preserve"> </w:t>
      </w:r>
      <w:r w:rsidR="004D65F5">
        <w:t xml:space="preserve">technologies </w:t>
      </w:r>
      <w:r w:rsidRPr="000C7A40">
        <w:t>into standard health care in Australia</w:t>
      </w:r>
      <w:r>
        <w:t>.</w:t>
      </w:r>
    </w:p>
    <w:p w14:paraId="47938BAB" w14:textId="77777777" w:rsidR="000C7A40" w:rsidRDefault="00F04CBA" w:rsidP="003303A2">
      <w:pPr>
        <w:pStyle w:val="Heading2"/>
        <w:spacing w:before="120" w:after="120"/>
      </w:pPr>
      <w:r>
        <w:t xml:space="preserve">Governance </w:t>
      </w:r>
    </w:p>
    <w:p w14:paraId="14ED052B" w14:textId="78394185" w:rsidR="00F04CBA" w:rsidRPr="00CA7946" w:rsidRDefault="00F04CBA" w:rsidP="003303A2">
      <w:pPr>
        <w:pStyle w:val="IntroPara"/>
        <w:spacing w:before="120"/>
      </w:pPr>
      <w:r w:rsidRPr="00CA7946">
        <w:t>Term and schedule of meetings</w:t>
      </w:r>
    </w:p>
    <w:p w14:paraId="10DFCCB9" w14:textId="44D7E9F8" w:rsidR="00BF1A2D" w:rsidRDefault="00F04CBA" w:rsidP="00D144C7">
      <w:pPr>
        <w:jc w:val="both"/>
      </w:pPr>
      <w:r w:rsidRPr="00CA7946">
        <w:t xml:space="preserve">The Advisory Group </w:t>
      </w:r>
      <w:r>
        <w:t xml:space="preserve">is time-limited and task oriented. It </w:t>
      </w:r>
      <w:r w:rsidRPr="00CA7946">
        <w:t>will be established in</w:t>
      </w:r>
      <w:r w:rsidR="00BF1A2D">
        <w:t xml:space="preserve"> Ju</w:t>
      </w:r>
      <w:r w:rsidR="005D49DD">
        <w:t>ly</w:t>
      </w:r>
      <w:r w:rsidRPr="00CA7946">
        <w:t xml:space="preserve"> 202</w:t>
      </w:r>
      <w:r>
        <w:t>3</w:t>
      </w:r>
      <w:r w:rsidRPr="00CA7946">
        <w:t xml:space="preserve"> and </w:t>
      </w:r>
      <w:r>
        <w:t xml:space="preserve">is convened </w:t>
      </w:r>
      <w:r w:rsidRPr="003300E5">
        <w:t>until 30 June 2024</w:t>
      </w:r>
      <w:r w:rsidR="004D65F5">
        <w:t>.</w:t>
      </w:r>
      <w:r w:rsidR="000C7A40" w:rsidRPr="000C7A40">
        <w:t xml:space="preserve"> </w:t>
      </w:r>
      <w:r w:rsidR="00BF1A2D" w:rsidRPr="0009784B">
        <w:t xml:space="preserve">The Terms of Reference and membership will be reviewed at the end of </w:t>
      </w:r>
      <w:r w:rsidR="00BF1A2D">
        <w:t>this period</w:t>
      </w:r>
      <w:r w:rsidR="00BF1A2D" w:rsidRPr="0009784B">
        <w:t xml:space="preserve"> with the option to extend </w:t>
      </w:r>
      <w:r w:rsidR="00BF1A2D">
        <w:t>if required</w:t>
      </w:r>
      <w:r w:rsidR="00BF1A2D" w:rsidRPr="0009784B">
        <w:t>.</w:t>
      </w:r>
    </w:p>
    <w:p w14:paraId="2ABDFE03" w14:textId="77519C22" w:rsidR="008F773C" w:rsidRDefault="008F773C" w:rsidP="00D144C7">
      <w:pPr>
        <w:jc w:val="both"/>
      </w:pPr>
      <w:r w:rsidRPr="008F773C">
        <w:t>It is anticipated the Advisory Group will meet as required by teleconference or video conference, or as otherwise agreed by the membership.</w:t>
      </w:r>
      <w:r>
        <w:t xml:space="preserve"> </w:t>
      </w:r>
    </w:p>
    <w:p w14:paraId="46A8237C" w14:textId="77777777" w:rsidR="003303A2" w:rsidRDefault="008F773C" w:rsidP="00D144C7">
      <w:pPr>
        <w:jc w:val="both"/>
      </w:pPr>
      <w:r>
        <w:t xml:space="preserve">Meeting notes will be taken by the Department of Health and Aged Care as a record of discussion and advice. </w:t>
      </w:r>
    </w:p>
    <w:p w14:paraId="038BE4A9" w14:textId="4F248250" w:rsidR="00CA7946" w:rsidRPr="00CA7946" w:rsidRDefault="00CA7946" w:rsidP="003303A2">
      <w:pPr>
        <w:pStyle w:val="IntroPara"/>
        <w:spacing w:before="120"/>
      </w:pPr>
      <w:r w:rsidRPr="00CA7946">
        <w:t>Membership</w:t>
      </w:r>
    </w:p>
    <w:p w14:paraId="478E1FE2" w14:textId="41D647DC" w:rsidR="00CA7946" w:rsidRPr="00CA7946" w:rsidRDefault="00CA7946" w:rsidP="00D144C7">
      <w:pPr>
        <w:jc w:val="both"/>
      </w:pPr>
      <w:r w:rsidRPr="00CA7946">
        <w:t xml:space="preserve">Members of the Advisory Group </w:t>
      </w:r>
      <w:r w:rsidR="003D7562">
        <w:t xml:space="preserve">include researchers, clinicians, </w:t>
      </w:r>
      <w:proofErr w:type="gramStart"/>
      <w:r w:rsidR="003D7562">
        <w:t>industry</w:t>
      </w:r>
      <w:proofErr w:type="gramEnd"/>
      <w:r w:rsidR="003D7562">
        <w:t xml:space="preserve"> and consumer representatives</w:t>
      </w:r>
      <w:r w:rsidRPr="00CA7946">
        <w:t xml:space="preserve"> on the basis of their expertise</w:t>
      </w:r>
      <w:r w:rsidR="003D7562">
        <w:t xml:space="preserve"> or interest</w:t>
      </w:r>
      <w:r w:rsidRPr="00CA7946">
        <w:t xml:space="preserve"> in genomic </w:t>
      </w:r>
      <w:r w:rsidR="00283A33">
        <w:t>health technologies</w:t>
      </w:r>
      <w:r w:rsidRPr="00CA7946">
        <w:t>.</w:t>
      </w:r>
      <w:r w:rsidR="003D7562">
        <w:t xml:space="preserve"> </w:t>
      </w:r>
    </w:p>
    <w:p w14:paraId="28620EFD" w14:textId="6E1092BD" w:rsidR="00CA7946" w:rsidRPr="00CA7946" w:rsidRDefault="00CA7946" w:rsidP="00D144C7">
      <w:pPr>
        <w:jc w:val="both"/>
      </w:pPr>
      <w:r w:rsidRPr="00CA7946">
        <w:t xml:space="preserve">The Advisory Group is co-chaired by Professor Kathryn North AC and a </w:t>
      </w:r>
      <w:r w:rsidRPr="003303A2">
        <w:t>Deputy Secretary</w:t>
      </w:r>
      <w:r w:rsidR="003303A2">
        <w:t xml:space="preserve"> or </w:t>
      </w:r>
      <w:r w:rsidR="00DE28FE">
        <w:t>delegate</w:t>
      </w:r>
      <w:r w:rsidRPr="003303A2">
        <w:t xml:space="preserve"> from</w:t>
      </w:r>
      <w:r w:rsidRPr="00CA7946">
        <w:t xml:space="preserve"> the Department of Health and Aged Care. Secretariat support is provided by the Department of Health and Aged Care</w:t>
      </w:r>
      <w:r w:rsidR="000C7A40">
        <w:t>, Genomics and Health Technology Branch.</w:t>
      </w:r>
    </w:p>
    <w:p w14:paraId="74B4A4A4" w14:textId="77777777" w:rsidR="000C7A40" w:rsidRDefault="000C7A40" w:rsidP="003303A2">
      <w:pPr>
        <w:pStyle w:val="IntroPara"/>
        <w:spacing w:before="120"/>
      </w:pPr>
      <w:r>
        <w:t xml:space="preserve">Responsibilities </w:t>
      </w:r>
    </w:p>
    <w:p w14:paraId="511D2F92" w14:textId="7BD68907" w:rsidR="000C7A40" w:rsidRDefault="000C7A40" w:rsidP="00D144C7">
      <w:pPr>
        <w:jc w:val="both"/>
      </w:pPr>
      <w:r>
        <w:t xml:space="preserve">All Advisory </w:t>
      </w:r>
      <w:r w:rsidR="00AA4B93">
        <w:t xml:space="preserve">Group </w:t>
      </w:r>
      <w:r>
        <w:t xml:space="preserve">Members are required to: </w:t>
      </w:r>
    </w:p>
    <w:p w14:paraId="67B6E7F3" w14:textId="77777777" w:rsidR="000C7A40" w:rsidRDefault="000C7A40" w:rsidP="00D144C7">
      <w:pPr>
        <w:pStyle w:val="ListParagraph"/>
        <w:numPr>
          <w:ilvl w:val="0"/>
          <w:numId w:val="29"/>
        </w:numPr>
        <w:contextualSpacing w:val="0"/>
        <w:jc w:val="both"/>
      </w:pPr>
      <w:r>
        <w:t xml:space="preserve">possess knowledge and subject expertise on health genomics and its translation to clinical care </w:t>
      </w:r>
    </w:p>
    <w:p w14:paraId="6EED5567" w14:textId="0FEB3D42" w:rsidR="000C7A40" w:rsidRDefault="000C7A40" w:rsidP="00D144C7">
      <w:pPr>
        <w:pStyle w:val="ListParagraph"/>
        <w:numPr>
          <w:ilvl w:val="0"/>
          <w:numId w:val="29"/>
        </w:numPr>
        <w:contextualSpacing w:val="0"/>
        <w:jc w:val="both"/>
      </w:pPr>
      <w:r>
        <w:t>provide advice and expertise related to the establishment of a national genomic</w:t>
      </w:r>
      <w:r w:rsidR="00BF1A2D">
        <w:t>s</w:t>
      </w:r>
      <w:r>
        <w:t xml:space="preserve"> body</w:t>
      </w:r>
      <w:r w:rsidR="00AA4B93">
        <w:t>.</w:t>
      </w:r>
      <w:r>
        <w:t xml:space="preserve"> </w:t>
      </w:r>
    </w:p>
    <w:p w14:paraId="34718C59" w14:textId="77777777" w:rsidR="00A44F99" w:rsidRDefault="003300E5" w:rsidP="00D144C7">
      <w:pPr>
        <w:pStyle w:val="pf0"/>
        <w:jc w:val="both"/>
        <w:rPr>
          <w:rStyle w:val="cf01"/>
          <w:sz w:val="24"/>
          <w:szCs w:val="24"/>
        </w:rPr>
        <w:sectPr w:rsidR="00A44F99" w:rsidSect="00D144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274" w:bottom="1418" w:left="1418" w:header="709" w:footer="709" w:gutter="0"/>
          <w:cols w:space="708"/>
          <w:docGrid w:linePitch="360"/>
        </w:sectPr>
      </w:pPr>
      <w:r w:rsidRPr="00BF1A2D">
        <w:rPr>
          <w:rFonts w:ascii="Arial" w:hAnsi="Arial"/>
          <w:color w:val="000000" w:themeColor="text1"/>
          <w:sz w:val="22"/>
          <w:lang w:eastAsia="en-US"/>
        </w:rPr>
        <w:t xml:space="preserve">Advisory Group members are expected to bring their expertise and background to inform discussions as to the formation of the new </w:t>
      </w:r>
      <w:r w:rsidR="00BF1A2D" w:rsidRPr="00BF1A2D">
        <w:rPr>
          <w:rFonts w:ascii="Arial" w:hAnsi="Arial"/>
          <w:color w:val="000000" w:themeColor="text1"/>
          <w:sz w:val="22"/>
          <w:lang w:eastAsia="en-US"/>
        </w:rPr>
        <w:t>genomics body</w:t>
      </w:r>
      <w:r w:rsidRPr="00BF1A2D">
        <w:rPr>
          <w:rFonts w:ascii="Arial" w:hAnsi="Arial"/>
          <w:color w:val="000000" w:themeColor="text1"/>
          <w:sz w:val="22"/>
          <w:lang w:eastAsia="en-US"/>
        </w:rPr>
        <w:t>, but not promote/advance personal or professional interests associated with their other engagements and appointments</w:t>
      </w:r>
      <w:r w:rsidR="00BF1A2D">
        <w:rPr>
          <w:rStyle w:val="cf01"/>
          <w:sz w:val="24"/>
          <w:szCs w:val="24"/>
        </w:rPr>
        <w:t>.</w:t>
      </w:r>
    </w:p>
    <w:p w14:paraId="17C93562" w14:textId="36767288" w:rsidR="000C7A40" w:rsidRDefault="000C7A40" w:rsidP="006C19DE">
      <w:pPr>
        <w:pStyle w:val="IntroPara"/>
        <w:spacing w:before="360" w:line="276" w:lineRule="auto"/>
      </w:pPr>
      <w:r>
        <w:lastRenderedPageBreak/>
        <w:t>Consultation</w:t>
      </w:r>
    </w:p>
    <w:p w14:paraId="1D11B53D" w14:textId="77777777" w:rsidR="000C7A40" w:rsidRDefault="000C7A40" w:rsidP="00D144C7">
      <w:pPr>
        <w:jc w:val="both"/>
      </w:pPr>
      <w:r w:rsidRPr="00CA7946">
        <w:t>The Government will separately consult and receive advice from state and territory governments and the Aboriginal and Torres Strait Islander Advisory Group on Health Genomics.</w:t>
      </w:r>
    </w:p>
    <w:p w14:paraId="08A01D27" w14:textId="77777777" w:rsidR="000C7A40" w:rsidRDefault="000C7A40" w:rsidP="00D144C7">
      <w:pPr>
        <w:pStyle w:val="IntroPara"/>
        <w:spacing w:before="120"/>
        <w:jc w:val="both"/>
      </w:pPr>
      <w:r>
        <w:t>Aboriginal voice and views</w:t>
      </w:r>
    </w:p>
    <w:p w14:paraId="10B7ACAA" w14:textId="3E8D71FC" w:rsidR="00BF1A2D" w:rsidRPr="00BF1A2D" w:rsidRDefault="000C7A40" w:rsidP="00D144C7">
      <w:pPr>
        <w:pStyle w:val="NormalWeb"/>
        <w:spacing w:before="0" w:beforeAutospacing="0" w:after="0" w:afterAutospacing="0"/>
        <w:jc w:val="both"/>
        <w:rPr>
          <w:rFonts w:ascii="Arial" w:hAnsi="Arial"/>
          <w:sz w:val="22"/>
          <w:lang w:eastAsia="en-US"/>
        </w:rPr>
      </w:pPr>
      <w:r w:rsidRPr="00BF1A2D">
        <w:rPr>
          <w:rFonts w:ascii="Arial" w:hAnsi="Arial"/>
          <w:sz w:val="22"/>
          <w:lang w:eastAsia="en-US"/>
        </w:rPr>
        <w:t>The Advisory group will consider the voice and input of Aboriginal and Torres Strait Islander people through the advice of relevant member experts and where required through consultation with external experts</w:t>
      </w:r>
      <w:r w:rsidR="00BF1A2D">
        <w:rPr>
          <w:rFonts w:ascii="Arial" w:hAnsi="Arial"/>
          <w:sz w:val="22"/>
          <w:lang w:eastAsia="en-US"/>
        </w:rPr>
        <w:t>, including through the Aboriginal and Torres Stra</w:t>
      </w:r>
      <w:r w:rsidR="00BF1A2D" w:rsidRPr="00BF1A2D">
        <w:rPr>
          <w:rFonts w:ascii="Arial" w:hAnsi="Arial"/>
          <w:sz w:val="22"/>
          <w:lang w:eastAsia="en-US"/>
        </w:rPr>
        <w:t xml:space="preserve">it </w:t>
      </w:r>
      <w:r w:rsidR="00BF1A2D">
        <w:rPr>
          <w:rFonts w:ascii="Arial" w:hAnsi="Arial"/>
          <w:sz w:val="22"/>
          <w:lang w:eastAsia="en-US"/>
        </w:rPr>
        <w:t>I</w:t>
      </w:r>
      <w:r w:rsidR="00BF1A2D" w:rsidRPr="00BF1A2D">
        <w:rPr>
          <w:rFonts w:ascii="Arial" w:hAnsi="Arial"/>
          <w:sz w:val="22"/>
          <w:lang w:eastAsia="en-US"/>
        </w:rPr>
        <w:t xml:space="preserve">slander </w:t>
      </w:r>
      <w:r w:rsidR="00BF1A2D">
        <w:rPr>
          <w:rFonts w:ascii="Arial" w:hAnsi="Arial"/>
          <w:sz w:val="22"/>
          <w:lang w:eastAsia="en-US"/>
        </w:rPr>
        <w:t>A</w:t>
      </w:r>
      <w:r w:rsidR="00BF1A2D" w:rsidRPr="00BF1A2D">
        <w:rPr>
          <w:rFonts w:ascii="Arial" w:hAnsi="Arial"/>
          <w:sz w:val="22"/>
          <w:lang w:eastAsia="en-US"/>
        </w:rPr>
        <w:t xml:space="preserve">dvisory </w:t>
      </w:r>
      <w:r w:rsidR="00BF1A2D">
        <w:rPr>
          <w:rFonts w:ascii="Arial" w:hAnsi="Arial"/>
          <w:sz w:val="22"/>
          <w:lang w:eastAsia="en-US"/>
        </w:rPr>
        <w:t>G</w:t>
      </w:r>
      <w:r w:rsidR="00BF1A2D" w:rsidRPr="00BF1A2D">
        <w:rPr>
          <w:rFonts w:ascii="Arial" w:hAnsi="Arial"/>
          <w:sz w:val="22"/>
          <w:lang w:eastAsia="en-US"/>
        </w:rPr>
        <w:t xml:space="preserve">roup on </w:t>
      </w:r>
      <w:r w:rsidR="00BF1A2D">
        <w:rPr>
          <w:rFonts w:ascii="Arial" w:hAnsi="Arial"/>
          <w:sz w:val="22"/>
          <w:lang w:eastAsia="en-US"/>
        </w:rPr>
        <w:t>H</w:t>
      </w:r>
      <w:r w:rsidR="00BF1A2D" w:rsidRPr="00BF1A2D">
        <w:rPr>
          <w:rFonts w:ascii="Arial" w:hAnsi="Arial"/>
          <w:sz w:val="22"/>
          <w:lang w:eastAsia="en-US"/>
        </w:rPr>
        <w:t xml:space="preserve">ealth </w:t>
      </w:r>
      <w:r w:rsidR="00BF1A2D">
        <w:rPr>
          <w:rFonts w:ascii="Arial" w:hAnsi="Arial"/>
          <w:sz w:val="22"/>
          <w:lang w:eastAsia="en-US"/>
        </w:rPr>
        <w:t>G</w:t>
      </w:r>
      <w:r w:rsidR="00BF1A2D" w:rsidRPr="00BF1A2D">
        <w:rPr>
          <w:rFonts w:ascii="Arial" w:hAnsi="Arial"/>
          <w:sz w:val="22"/>
          <w:lang w:eastAsia="en-US"/>
        </w:rPr>
        <w:t>enomics</w:t>
      </w:r>
      <w:r w:rsidR="00BF1A2D">
        <w:rPr>
          <w:rFonts w:ascii="Arial" w:hAnsi="Arial"/>
          <w:sz w:val="22"/>
          <w:lang w:eastAsia="en-US"/>
        </w:rPr>
        <w:t>.</w:t>
      </w:r>
    </w:p>
    <w:p w14:paraId="02D5CD07" w14:textId="40908049" w:rsidR="008F773C" w:rsidRDefault="008F773C" w:rsidP="00D144C7">
      <w:pPr>
        <w:pStyle w:val="IntroPara"/>
        <w:spacing w:before="120"/>
        <w:jc w:val="both"/>
      </w:pPr>
      <w:r>
        <w:t>C</w:t>
      </w:r>
      <w:r w:rsidR="003303A2">
        <w:t xml:space="preserve">onfidentiality </w:t>
      </w:r>
      <w:r>
        <w:t xml:space="preserve">&amp; </w:t>
      </w:r>
      <w:r w:rsidR="003303A2">
        <w:t>conflict</w:t>
      </w:r>
      <w:r>
        <w:t xml:space="preserve"> </w:t>
      </w:r>
      <w:r w:rsidR="003303A2">
        <w:t>of</w:t>
      </w:r>
      <w:r>
        <w:t xml:space="preserve"> </w:t>
      </w:r>
      <w:r w:rsidR="003303A2">
        <w:t xml:space="preserve">interest </w:t>
      </w:r>
    </w:p>
    <w:p w14:paraId="7E44CC2D" w14:textId="1DDFFC88" w:rsidR="008F773C" w:rsidRDefault="008F773C" w:rsidP="00D144C7">
      <w:pPr>
        <w:pStyle w:val="IntroPara"/>
        <w:spacing w:before="120" w:line="276" w:lineRule="auto"/>
        <w:jc w:val="both"/>
        <w:rPr>
          <w:color w:val="000000" w:themeColor="text1"/>
          <w:sz w:val="22"/>
        </w:rPr>
      </w:pPr>
      <w:r w:rsidRPr="00290893">
        <w:rPr>
          <w:color w:val="000000" w:themeColor="text1"/>
          <w:sz w:val="22"/>
        </w:rPr>
        <w:t xml:space="preserve">The Advisory Group may, on occasion, be provided with confidential material. Members shall not disclose this material to anyone outside the Advisory Group and shall treat this material with the utmost care and discretion. Members are asked to sign a Deed of Understanding in relation to confidential information and conflict of interest. </w:t>
      </w:r>
    </w:p>
    <w:p w14:paraId="367DFF7B" w14:textId="77777777" w:rsidR="008F773C" w:rsidRDefault="008F773C" w:rsidP="00D144C7">
      <w:pPr>
        <w:pStyle w:val="IntroPara"/>
        <w:spacing w:before="120" w:line="276" w:lineRule="auto"/>
        <w:jc w:val="both"/>
        <w:rPr>
          <w:color w:val="000000" w:themeColor="text1"/>
          <w:sz w:val="22"/>
        </w:rPr>
      </w:pPr>
      <w:r>
        <w:rPr>
          <w:color w:val="000000" w:themeColor="text1"/>
          <w:sz w:val="22"/>
        </w:rPr>
        <w:t>The Department of Health and Aged Care</w:t>
      </w:r>
      <w:r w:rsidRPr="00290893">
        <w:rPr>
          <w:color w:val="000000" w:themeColor="text1"/>
          <w:sz w:val="22"/>
        </w:rPr>
        <w:t xml:space="preserve"> will take all reasonable steps to advise members of the status of information and/or documents </w:t>
      </w:r>
      <w:proofErr w:type="gramStart"/>
      <w:r w:rsidRPr="00290893">
        <w:rPr>
          <w:color w:val="000000" w:themeColor="text1"/>
          <w:sz w:val="22"/>
        </w:rPr>
        <w:t>with regard to</w:t>
      </w:r>
      <w:proofErr w:type="gramEnd"/>
      <w:r w:rsidRPr="00290893">
        <w:rPr>
          <w:color w:val="000000" w:themeColor="text1"/>
          <w:sz w:val="22"/>
        </w:rPr>
        <w:t xml:space="preserve"> their confidentiality. </w:t>
      </w:r>
    </w:p>
    <w:p w14:paraId="78586F80" w14:textId="77777777" w:rsidR="008F773C" w:rsidRDefault="008F773C" w:rsidP="00D144C7">
      <w:pPr>
        <w:pStyle w:val="IntroPara"/>
        <w:spacing w:before="120" w:line="276" w:lineRule="auto"/>
        <w:jc w:val="both"/>
        <w:rPr>
          <w:color w:val="000000" w:themeColor="text1"/>
          <w:sz w:val="22"/>
        </w:rPr>
      </w:pPr>
      <w:r w:rsidRPr="00290893">
        <w:rPr>
          <w:color w:val="000000" w:themeColor="text1"/>
          <w:sz w:val="22"/>
        </w:rPr>
        <w:t xml:space="preserve">Conflict of interest is defined as any instance where an Expert Advisory Group member, partner or close family friend has a direct financial or other interest in matters under consideration or proposed matters for consideration by the Advisory Group. Members must disclose to </w:t>
      </w:r>
      <w:r>
        <w:rPr>
          <w:color w:val="000000" w:themeColor="text1"/>
          <w:sz w:val="22"/>
        </w:rPr>
        <w:t>the Department of Health and Aged Care</w:t>
      </w:r>
      <w:r w:rsidRPr="00290893">
        <w:rPr>
          <w:color w:val="000000" w:themeColor="text1"/>
          <w:sz w:val="22"/>
        </w:rPr>
        <w:t xml:space="preserve"> any situation that may give rise to a conflict of interest or a potential conflict of interest and seek </w:t>
      </w:r>
      <w:r>
        <w:rPr>
          <w:color w:val="000000" w:themeColor="text1"/>
          <w:sz w:val="22"/>
        </w:rPr>
        <w:t>the Department’</w:t>
      </w:r>
      <w:r w:rsidRPr="00290893">
        <w:rPr>
          <w:color w:val="000000" w:themeColor="text1"/>
          <w:sz w:val="22"/>
        </w:rPr>
        <w:t xml:space="preserve">s agreement to retain the position giving rise to the conflict of interest. Where a member gains agreement to retain that position, the member must not be involved in any related discussion or decision-making process. </w:t>
      </w:r>
    </w:p>
    <w:p w14:paraId="6C37D2BE" w14:textId="176AF1F9" w:rsidR="000C7A40" w:rsidRPr="008F773C" w:rsidRDefault="008F773C" w:rsidP="00D144C7">
      <w:pPr>
        <w:pStyle w:val="IntroPara"/>
        <w:spacing w:before="120" w:line="276" w:lineRule="auto"/>
        <w:jc w:val="both"/>
      </w:pPr>
      <w:r w:rsidRPr="008F773C">
        <w:rPr>
          <w:color w:val="000000" w:themeColor="text1"/>
          <w:sz w:val="22"/>
        </w:rPr>
        <w:t xml:space="preserve">Where a member </w:t>
      </w:r>
      <w:r>
        <w:rPr>
          <w:color w:val="000000" w:themeColor="text1"/>
          <w:sz w:val="22"/>
        </w:rPr>
        <w:t>requests</w:t>
      </w:r>
      <w:r w:rsidRPr="008F773C">
        <w:rPr>
          <w:color w:val="000000" w:themeColor="text1"/>
          <w:sz w:val="22"/>
        </w:rPr>
        <w:t xml:space="preserve"> to consult</w:t>
      </w:r>
      <w:r>
        <w:rPr>
          <w:color w:val="000000" w:themeColor="text1"/>
          <w:sz w:val="22"/>
        </w:rPr>
        <w:t xml:space="preserve"> externally </w:t>
      </w:r>
      <w:r w:rsidRPr="008F773C">
        <w:rPr>
          <w:color w:val="000000" w:themeColor="text1"/>
          <w:sz w:val="22"/>
        </w:rPr>
        <w:t xml:space="preserve">about Expert Advisory Group business, this will be discussed on an ‘as required’ basis with the </w:t>
      </w:r>
      <w:r>
        <w:rPr>
          <w:color w:val="000000" w:themeColor="text1"/>
          <w:sz w:val="22"/>
        </w:rPr>
        <w:t>Co-</w:t>
      </w:r>
      <w:r w:rsidRPr="008F773C">
        <w:rPr>
          <w:color w:val="000000" w:themeColor="text1"/>
          <w:sz w:val="22"/>
        </w:rPr>
        <w:t>Chair</w:t>
      </w:r>
      <w:r>
        <w:rPr>
          <w:color w:val="000000" w:themeColor="text1"/>
          <w:sz w:val="22"/>
        </w:rPr>
        <w:t>s</w:t>
      </w:r>
      <w:r w:rsidRPr="008F773C">
        <w:rPr>
          <w:color w:val="000000" w:themeColor="text1"/>
          <w:sz w:val="22"/>
        </w:rPr>
        <w:t>.</w:t>
      </w:r>
      <w:r w:rsidR="000C7A40" w:rsidRPr="008F773C">
        <w:rPr>
          <w:color w:val="000000" w:themeColor="text1"/>
          <w:sz w:val="22"/>
        </w:rPr>
        <w:tab/>
      </w:r>
    </w:p>
    <w:p w14:paraId="7EE31BEC" w14:textId="53E45B91" w:rsidR="00605CA8" w:rsidRDefault="00605CA8">
      <w:pPr>
        <w:spacing w:before="0" w:after="0" w:line="240" w:lineRule="auto"/>
      </w:pPr>
      <w:r>
        <w:br w:type="page"/>
      </w:r>
    </w:p>
    <w:p w14:paraId="644939CC" w14:textId="77777777" w:rsidR="00605CA8" w:rsidRPr="006C19DE" w:rsidRDefault="00605CA8" w:rsidP="00605CA8">
      <w:pPr>
        <w:rPr>
          <w:rFonts w:cs="Arial"/>
          <w:b/>
          <w:bCs/>
          <w:sz w:val="28"/>
          <w:szCs w:val="32"/>
        </w:rPr>
      </w:pPr>
      <w:r w:rsidRPr="006C19DE">
        <w:rPr>
          <w:rFonts w:cs="Arial"/>
          <w:b/>
          <w:bCs/>
          <w:sz w:val="28"/>
          <w:szCs w:val="32"/>
        </w:rPr>
        <w:lastRenderedPageBreak/>
        <w:t>Appendix A</w:t>
      </w:r>
    </w:p>
    <w:tbl>
      <w:tblPr>
        <w:tblStyle w:val="TableGrid"/>
        <w:tblW w:w="9493" w:type="dxa"/>
        <w:tblLook w:val="04A0" w:firstRow="1" w:lastRow="0" w:firstColumn="1" w:lastColumn="0" w:noHBand="0" w:noVBand="1"/>
      </w:tblPr>
      <w:tblGrid>
        <w:gridCol w:w="4106"/>
        <w:gridCol w:w="5387"/>
      </w:tblGrid>
      <w:tr w:rsidR="00605CA8" w:rsidRPr="00E776E6" w14:paraId="4C621733" w14:textId="77777777" w:rsidTr="00A045A0">
        <w:tc>
          <w:tcPr>
            <w:tcW w:w="4106" w:type="dxa"/>
          </w:tcPr>
          <w:p w14:paraId="683B4596" w14:textId="77777777" w:rsidR="00605CA8" w:rsidRPr="008F178B" w:rsidRDefault="00605CA8" w:rsidP="006B08DB">
            <w:pPr>
              <w:rPr>
                <w:rFonts w:cs="Arial"/>
                <w:b/>
                <w:bCs/>
              </w:rPr>
            </w:pPr>
            <w:r w:rsidRPr="008F178B">
              <w:rPr>
                <w:rFonts w:cs="Arial"/>
                <w:b/>
                <w:bCs/>
              </w:rPr>
              <w:t>Co-Chairs</w:t>
            </w:r>
          </w:p>
        </w:tc>
        <w:tc>
          <w:tcPr>
            <w:tcW w:w="5387" w:type="dxa"/>
          </w:tcPr>
          <w:p w14:paraId="44E97CB5" w14:textId="4542285B" w:rsidR="00605CA8" w:rsidRPr="008F178B" w:rsidRDefault="00605CA8" w:rsidP="006B08DB">
            <w:pPr>
              <w:rPr>
                <w:rFonts w:cs="Arial"/>
                <w:b/>
                <w:bCs/>
              </w:rPr>
            </w:pPr>
            <w:r w:rsidRPr="00B04824">
              <w:rPr>
                <w:rFonts w:cs="Arial"/>
                <w:b/>
                <w:bCs/>
              </w:rPr>
              <w:t xml:space="preserve"> </w:t>
            </w:r>
            <w:r>
              <w:rPr>
                <w:rFonts w:cs="Arial"/>
                <w:b/>
                <w:bCs/>
              </w:rPr>
              <w:t>Role</w:t>
            </w:r>
          </w:p>
        </w:tc>
      </w:tr>
      <w:tr w:rsidR="00605CA8" w:rsidRPr="00E776E6" w14:paraId="2BCBB738" w14:textId="77777777" w:rsidTr="00A045A0">
        <w:tc>
          <w:tcPr>
            <w:tcW w:w="4106" w:type="dxa"/>
          </w:tcPr>
          <w:p w14:paraId="6A20EB7F" w14:textId="77777777" w:rsidR="00605CA8" w:rsidRPr="00E776E6" w:rsidRDefault="00605CA8" w:rsidP="00605CA8">
            <w:pPr>
              <w:rPr>
                <w:rFonts w:cs="Arial"/>
              </w:rPr>
            </w:pPr>
            <w:r w:rsidRPr="00E776E6">
              <w:rPr>
                <w:rFonts w:cs="Arial"/>
              </w:rPr>
              <w:t>Penny Shakespeare</w:t>
            </w:r>
          </w:p>
        </w:tc>
        <w:tc>
          <w:tcPr>
            <w:tcW w:w="5387" w:type="dxa"/>
          </w:tcPr>
          <w:p w14:paraId="0BF75D87" w14:textId="6F1FC58D" w:rsidR="00605CA8" w:rsidRPr="00AC283B" w:rsidRDefault="00605CA8" w:rsidP="00605CA8">
            <w:pPr>
              <w:rPr>
                <w:rFonts w:cs="Arial"/>
              </w:rPr>
            </w:pPr>
            <w:r w:rsidRPr="0052510F">
              <w:t xml:space="preserve">Co-Chair, </w:t>
            </w:r>
            <w:r>
              <w:t>m</w:t>
            </w:r>
            <w:r w:rsidRPr="0052510F">
              <w:t xml:space="preserve">ember, </w:t>
            </w:r>
            <w:r w:rsidR="00AD359E">
              <w:t xml:space="preserve">Commonwealth </w:t>
            </w:r>
            <w:r w:rsidRPr="0052510F">
              <w:t xml:space="preserve">representative </w:t>
            </w:r>
          </w:p>
        </w:tc>
      </w:tr>
      <w:tr w:rsidR="00605CA8" w:rsidRPr="00E776E6" w14:paraId="49F57863" w14:textId="77777777" w:rsidTr="00A045A0">
        <w:tc>
          <w:tcPr>
            <w:tcW w:w="4106" w:type="dxa"/>
          </w:tcPr>
          <w:p w14:paraId="4140BB81" w14:textId="77777777" w:rsidR="00605CA8" w:rsidRPr="00AC283B" w:rsidRDefault="00605CA8" w:rsidP="00605CA8">
            <w:pPr>
              <w:rPr>
                <w:rFonts w:cs="Arial"/>
              </w:rPr>
            </w:pPr>
            <w:r w:rsidRPr="00AC283B">
              <w:rPr>
                <w:rFonts w:cs="Arial"/>
              </w:rPr>
              <w:t>Prof Kathryn North AC</w:t>
            </w:r>
          </w:p>
        </w:tc>
        <w:tc>
          <w:tcPr>
            <w:tcW w:w="5387" w:type="dxa"/>
          </w:tcPr>
          <w:p w14:paraId="6B662DBC" w14:textId="123C79BD" w:rsidR="00605CA8" w:rsidRPr="00E776E6" w:rsidRDefault="00605CA8" w:rsidP="00605CA8">
            <w:pPr>
              <w:rPr>
                <w:rFonts w:cs="Arial"/>
              </w:rPr>
            </w:pPr>
            <w:r w:rsidRPr="0052510F">
              <w:t xml:space="preserve">Co-Chair, </w:t>
            </w:r>
            <w:r>
              <w:t>m</w:t>
            </w:r>
            <w:r w:rsidRPr="0052510F">
              <w:t>ember, individual technical</w:t>
            </w:r>
          </w:p>
        </w:tc>
      </w:tr>
      <w:tr w:rsidR="00605CA8" w:rsidRPr="00E776E6" w14:paraId="5F9A039D" w14:textId="77777777" w:rsidTr="00A045A0">
        <w:tc>
          <w:tcPr>
            <w:tcW w:w="4106" w:type="dxa"/>
          </w:tcPr>
          <w:p w14:paraId="691847CD" w14:textId="77777777" w:rsidR="00605CA8" w:rsidRPr="008F178B" w:rsidRDefault="00605CA8" w:rsidP="006B08DB">
            <w:pPr>
              <w:rPr>
                <w:rFonts w:cs="Arial"/>
                <w:b/>
                <w:bCs/>
              </w:rPr>
            </w:pPr>
            <w:r w:rsidRPr="008F178B">
              <w:rPr>
                <w:rFonts w:cs="Arial"/>
                <w:b/>
                <w:bCs/>
              </w:rPr>
              <w:t>Members</w:t>
            </w:r>
          </w:p>
        </w:tc>
        <w:tc>
          <w:tcPr>
            <w:tcW w:w="5387" w:type="dxa"/>
          </w:tcPr>
          <w:p w14:paraId="63877B82" w14:textId="77777777" w:rsidR="00605CA8" w:rsidRPr="008F178B" w:rsidRDefault="00605CA8" w:rsidP="006B08DB">
            <w:pPr>
              <w:rPr>
                <w:rFonts w:cs="Arial"/>
                <w:b/>
                <w:bCs/>
              </w:rPr>
            </w:pPr>
          </w:p>
        </w:tc>
      </w:tr>
      <w:tr w:rsidR="00605CA8" w:rsidRPr="00E776E6" w14:paraId="1995B6B8" w14:textId="77777777" w:rsidTr="00A045A0">
        <w:tc>
          <w:tcPr>
            <w:tcW w:w="4106" w:type="dxa"/>
          </w:tcPr>
          <w:p w14:paraId="328992A0" w14:textId="351709AC" w:rsidR="00605CA8" w:rsidRPr="00E776E6" w:rsidRDefault="00605CA8" w:rsidP="00605CA8">
            <w:pPr>
              <w:rPr>
                <w:rFonts w:cs="Arial"/>
              </w:rPr>
            </w:pPr>
            <w:r>
              <w:rPr>
                <w:rFonts w:cs="Arial"/>
              </w:rPr>
              <w:t>Mrs Jane Bennett</w:t>
            </w:r>
          </w:p>
        </w:tc>
        <w:tc>
          <w:tcPr>
            <w:tcW w:w="5387" w:type="dxa"/>
          </w:tcPr>
          <w:p w14:paraId="62CACFE0" w14:textId="26A173BD" w:rsidR="00605CA8" w:rsidRPr="00E776E6" w:rsidRDefault="00605CA8" w:rsidP="00605CA8">
            <w:pPr>
              <w:rPr>
                <w:rFonts w:cs="Arial"/>
              </w:rPr>
            </w:pPr>
            <w:r w:rsidRPr="007E3BDE">
              <w:t>Member, consumer advocate</w:t>
            </w:r>
          </w:p>
        </w:tc>
      </w:tr>
      <w:tr w:rsidR="00605CA8" w:rsidRPr="00E776E6" w14:paraId="6B83BCFA" w14:textId="77777777" w:rsidTr="00A045A0">
        <w:tc>
          <w:tcPr>
            <w:tcW w:w="4106" w:type="dxa"/>
          </w:tcPr>
          <w:p w14:paraId="1F8F6B5D" w14:textId="77777777" w:rsidR="00605CA8" w:rsidRPr="00E776E6" w:rsidRDefault="00605CA8" w:rsidP="00605CA8">
            <w:pPr>
              <w:rPr>
                <w:rFonts w:cs="Arial"/>
              </w:rPr>
            </w:pPr>
            <w:r>
              <w:rPr>
                <w:rFonts w:cs="Arial"/>
              </w:rPr>
              <w:t>Prof Alex Brown</w:t>
            </w:r>
          </w:p>
        </w:tc>
        <w:tc>
          <w:tcPr>
            <w:tcW w:w="5387" w:type="dxa"/>
          </w:tcPr>
          <w:p w14:paraId="5C16A34E" w14:textId="644DE076" w:rsidR="00605CA8" w:rsidRPr="00E776E6" w:rsidRDefault="00605CA8" w:rsidP="00605CA8">
            <w:pPr>
              <w:rPr>
                <w:rFonts w:cs="Arial"/>
              </w:rPr>
            </w:pPr>
            <w:r w:rsidRPr="007E3BDE">
              <w:t>Member, individual technical</w:t>
            </w:r>
          </w:p>
        </w:tc>
      </w:tr>
      <w:tr w:rsidR="00605CA8" w:rsidRPr="00E776E6" w14:paraId="7A165DDD" w14:textId="77777777" w:rsidTr="00A045A0">
        <w:tc>
          <w:tcPr>
            <w:tcW w:w="4106" w:type="dxa"/>
          </w:tcPr>
          <w:p w14:paraId="37F5B443" w14:textId="77777777" w:rsidR="00605CA8" w:rsidRDefault="00605CA8" w:rsidP="00605CA8">
            <w:pPr>
              <w:rPr>
                <w:rFonts w:cs="Arial"/>
              </w:rPr>
            </w:pPr>
            <w:r>
              <w:rPr>
                <w:rFonts w:cs="Arial"/>
              </w:rPr>
              <w:t>Dr Kevin Carpenter</w:t>
            </w:r>
          </w:p>
        </w:tc>
        <w:tc>
          <w:tcPr>
            <w:tcW w:w="5387" w:type="dxa"/>
          </w:tcPr>
          <w:p w14:paraId="6811487A" w14:textId="60443346" w:rsidR="00605CA8" w:rsidRDefault="00605CA8" w:rsidP="00605CA8">
            <w:pPr>
              <w:rPr>
                <w:rFonts w:cs="Arial"/>
              </w:rPr>
            </w:pPr>
            <w:r w:rsidRPr="007E3BDE">
              <w:t>Member, individual technical</w:t>
            </w:r>
          </w:p>
        </w:tc>
      </w:tr>
      <w:tr w:rsidR="00605CA8" w:rsidRPr="00E776E6" w14:paraId="11C0FB9A" w14:textId="77777777" w:rsidTr="00A045A0">
        <w:tc>
          <w:tcPr>
            <w:tcW w:w="4106" w:type="dxa"/>
          </w:tcPr>
          <w:p w14:paraId="471BD68E" w14:textId="77777777" w:rsidR="00605CA8" w:rsidRDefault="00605CA8" w:rsidP="00605CA8">
            <w:pPr>
              <w:rPr>
                <w:rFonts w:cs="Arial"/>
              </w:rPr>
            </w:pPr>
            <w:r>
              <w:rPr>
                <w:rFonts w:cs="Arial"/>
              </w:rPr>
              <w:t>Prof Jon Emery</w:t>
            </w:r>
          </w:p>
        </w:tc>
        <w:tc>
          <w:tcPr>
            <w:tcW w:w="5387" w:type="dxa"/>
          </w:tcPr>
          <w:p w14:paraId="1202D563" w14:textId="67669AF3" w:rsidR="00605CA8" w:rsidRDefault="00605CA8" w:rsidP="00605CA8">
            <w:pPr>
              <w:rPr>
                <w:rFonts w:cs="Arial"/>
              </w:rPr>
            </w:pPr>
            <w:r w:rsidRPr="007E3BDE">
              <w:t>Member, individual technical</w:t>
            </w:r>
          </w:p>
        </w:tc>
      </w:tr>
      <w:tr w:rsidR="00605CA8" w:rsidRPr="00E776E6" w14:paraId="6080D63D" w14:textId="77777777" w:rsidTr="00A045A0">
        <w:tc>
          <w:tcPr>
            <w:tcW w:w="4106" w:type="dxa"/>
          </w:tcPr>
          <w:p w14:paraId="3381051C" w14:textId="77777777" w:rsidR="00605CA8" w:rsidRDefault="00605CA8" w:rsidP="00605CA8">
            <w:pPr>
              <w:rPr>
                <w:rFonts w:cs="Arial"/>
              </w:rPr>
            </w:pPr>
            <w:r>
              <w:rPr>
                <w:rFonts w:cs="Arial"/>
              </w:rPr>
              <w:t>Ms Louise Healy</w:t>
            </w:r>
          </w:p>
        </w:tc>
        <w:tc>
          <w:tcPr>
            <w:tcW w:w="5387" w:type="dxa"/>
          </w:tcPr>
          <w:p w14:paraId="77ADC58E" w14:textId="247D69F9" w:rsidR="00605CA8" w:rsidRDefault="00605CA8" w:rsidP="00605CA8">
            <w:pPr>
              <w:rPr>
                <w:rFonts w:cs="Arial"/>
              </w:rPr>
            </w:pPr>
            <w:r w:rsidRPr="007E3BDE">
              <w:t>Member, consumer advocate</w:t>
            </w:r>
          </w:p>
        </w:tc>
      </w:tr>
      <w:tr w:rsidR="00605CA8" w:rsidRPr="00E776E6" w14:paraId="06B10A8C" w14:textId="77777777" w:rsidTr="00A045A0">
        <w:tc>
          <w:tcPr>
            <w:tcW w:w="4106" w:type="dxa"/>
          </w:tcPr>
          <w:p w14:paraId="49A7D387" w14:textId="77777777" w:rsidR="00605CA8" w:rsidRDefault="00605CA8" w:rsidP="00605CA8">
            <w:pPr>
              <w:rPr>
                <w:rFonts w:cs="Arial"/>
              </w:rPr>
            </w:pPr>
            <w:r>
              <w:rPr>
                <w:rFonts w:cs="Arial"/>
              </w:rPr>
              <w:t>Prof Oliver Hofmann</w:t>
            </w:r>
          </w:p>
        </w:tc>
        <w:tc>
          <w:tcPr>
            <w:tcW w:w="5387" w:type="dxa"/>
          </w:tcPr>
          <w:p w14:paraId="466AB510" w14:textId="002B6393" w:rsidR="00605CA8" w:rsidRDefault="00605CA8" w:rsidP="00605CA8">
            <w:pPr>
              <w:rPr>
                <w:rFonts w:cs="Arial"/>
              </w:rPr>
            </w:pPr>
            <w:r w:rsidRPr="007E3BDE">
              <w:t>Member, individual technical</w:t>
            </w:r>
          </w:p>
        </w:tc>
      </w:tr>
      <w:tr w:rsidR="00605CA8" w:rsidRPr="00E776E6" w14:paraId="512311A0" w14:textId="77777777" w:rsidTr="00A045A0">
        <w:tc>
          <w:tcPr>
            <w:tcW w:w="4106" w:type="dxa"/>
          </w:tcPr>
          <w:p w14:paraId="50EE4745" w14:textId="77777777" w:rsidR="00605CA8" w:rsidRDefault="00605CA8" w:rsidP="00605CA8">
            <w:pPr>
              <w:rPr>
                <w:rFonts w:cs="Arial"/>
              </w:rPr>
            </w:pPr>
            <w:r>
              <w:rPr>
                <w:rFonts w:cs="Arial"/>
              </w:rPr>
              <w:t>Prof Dorothy Keefe PSM</w:t>
            </w:r>
          </w:p>
        </w:tc>
        <w:tc>
          <w:tcPr>
            <w:tcW w:w="5387" w:type="dxa"/>
          </w:tcPr>
          <w:p w14:paraId="6030F490" w14:textId="2395ED2D" w:rsidR="00605CA8" w:rsidRDefault="00605CA8" w:rsidP="00605CA8">
            <w:pPr>
              <w:rPr>
                <w:rFonts w:cs="Arial"/>
              </w:rPr>
            </w:pPr>
            <w:r w:rsidRPr="007E3BDE">
              <w:t>Member, individual technical</w:t>
            </w:r>
          </w:p>
        </w:tc>
      </w:tr>
      <w:tr w:rsidR="00605CA8" w:rsidRPr="00E776E6" w14:paraId="0519DCF2" w14:textId="77777777" w:rsidTr="00A045A0">
        <w:tc>
          <w:tcPr>
            <w:tcW w:w="4106" w:type="dxa"/>
          </w:tcPr>
          <w:p w14:paraId="496814BF" w14:textId="77777777" w:rsidR="00605CA8" w:rsidRDefault="00605CA8" w:rsidP="00605CA8">
            <w:pPr>
              <w:rPr>
                <w:rFonts w:cs="Arial"/>
              </w:rPr>
            </w:pPr>
            <w:r>
              <w:rPr>
                <w:rFonts w:cs="Arial"/>
              </w:rPr>
              <w:t>Mr Robert McBride</w:t>
            </w:r>
          </w:p>
        </w:tc>
        <w:tc>
          <w:tcPr>
            <w:tcW w:w="5387" w:type="dxa"/>
          </w:tcPr>
          <w:p w14:paraId="38F0B343" w14:textId="493F407A" w:rsidR="00605CA8" w:rsidRDefault="00605CA8" w:rsidP="00605CA8">
            <w:pPr>
              <w:rPr>
                <w:rFonts w:cs="Arial"/>
              </w:rPr>
            </w:pPr>
            <w:r w:rsidRPr="007E3BDE">
              <w:t>Member, individual technical</w:t>
            </w:r>
          </w:p>
        </w:tc>
      </w:tr>
      <w:tr w:rsidR="00605CA8" w:rsidRPr="00E776E6" w14:paraId="3BB13CF9" w14:textId="77777777" w:rsidTr="00A045A0">
        <w:tc>
          <w:tcPr>
            <w:tcW w:w="4106" w:type="dxa"/>
          </w:tcPr>
          <w:p w14:paraId="4C3DEDF4" w14:textId="77777777" w:rsidR="00605CA8" w:rsidRDefault="00605CA8" w:rsidP="00605CA8">
            <w:pPr>
              <w:rPr>
                <w:rFonts w:cs="Arial"/>
              </w:rPr>
            </w:pPr>
            <w:r>
              <w:rPr>
                <w:rFonts w:cs="Arial"/>
              </w:rPr>
              <w:t>Prof Julie McGaughran</w:t>
            </w:r>
          </w:p>
        </w:tc>
        <w:tc>
          <w:tcPr>
            <w:tcW w:w="5387" w:type="dxa"/>
          </w:tcPr>
          <w:p w14:paraId="7EDE92C3" w14:textId="0A4905B5" w:rsidR="00605CA8" w:rsidRDefault="00605CA8" w:rsidP="00605CA8">
            <w:pPr>
              <w:rPr>
                <w:rFonts w:cs="Arial"/>
              </w:rPr>
            </w:pPr>
            <w:r w:rsidRPr="007E3BDE">
              <w:t>Member, individual technical</w:t>
            </w:r>
          </w:p>
        </w:tc>
      </w:tr>
      <w:tr w:rsidR="00605CA8" w:rsidRPr="00E776E6" w14:paraId="147C962D" w14:textId="77777777" w:rsidTr="00A045A0">
        <w:tc>
          <w:tcPr>
            <w:tcW w:w="4106" w:type="dxa"/>
          </w:tcPr>
          <w:p w14:paraId="197CF94C" w14:textId="77777777" w:rsidR="00605CA8" w:rsidRDefault="00605CA8" w:rsidP="00605CA8">
            <w:pPr>
              <w:rPr>
                <w:rFonts w:cs="Arial"/>
              </w:rPr>
            </w:pPr>
            <w:r>
              <w:rPr>
                <w:rFonts w:cs="Arial"/>
              </w:rPr>
              <w:t>Dr Kym Mina</w:t>
            </w:r>
          </w:p>
        </w:tc>
        <w:tc>
          <w:tcPr>
            <w:tcW w:w="5387" w:type="dxa"/>
          </w:tcPr>
          <w:p w14:paraId="6A748E1B" w14:textId="18B17F70" w:rsidR="00605CA8" w:rsidRDefault="00605CA8" w:rsidP="00605CA8">
            <w:pPr>
              <w:rPr>
                <w:rFonts w:cs="Arial"/>
              </w:rPr>
            </w:pPr>
            <w:r w:rsidRPr="007E3BDE">
              <w:t>Member, individual technical</w:t>
            </w:r>
          </w:p>
        </w:tc>
      </w:tr>
      <w:tr w:rsidR="00605CA8" w:rsidRPr="00E776E6" w14:paraId="3E8E3D9F" w14:textId="77777777" w:rsidTr="00A045A0">
        <w:tc>
          <w:tcPr>
            <w:tcW w:w="4106" w:type="dxa"/>
          </w:tcPr>
          <w:p w14:paraId="0A99F333" w14:textId="77777777" w:rsidR="00605CA8" w:rsidRDefault="00605CA8" w:rsidP="00605CA8">
            <w:pPr>
              <w:rPr>
                <w:rFonts w:cs="Arial"/>
              </w:rPr>
            </w:pPr>
            <w:r>
              <w:rPr>
                <w:rFonts w:cs="Arial"/>
              </w:rPr>
              <w:t>Ms Madeline O’Donoghue</w:t>
            </w:r>
          </w:p>
        </w:tc>
        <w:tc>
          <w:tcPr>
            <w:tcW w:w="5387" w:type="dxa"/>
          </w:tcPr>
          <w:p w14:paraId="4F139D81" w14:textId="03DDE51B" w:rsidR="00605CA8" w:rsidRDefault="00605CA8" w:rsidP="00605CA8">
            <w:pPr>
              <w:rPr>
                <w:rFonts w:cs="Arial"/>
              </w:rPr>
            </w:pPr>
            <w:r w:rsidRPr="007E3BDE">
              <w:t>Member, individual technical</w:t>
            </w:r>
          </w:p>
        </w:tc>
      </w:tr>
      <w:tr w:rsidR="00605CA8" w:rsidRPr="00E776E6" w14:paraId="0861B223" w14:textId="77777777" w:rsidTr="00A045A0">
        <w:tc>
          <w:tcPr>
            <w:tcW w:w="4106" w:type="dxa"/>
          </w:tcPr>
          <w:p w14:paraId="71DEDBD8" w14:textId="77777777" w:rsidR="00605CA8" w:rsidRDefault="00605CA8" w:rsidP="00605CA8">
            <w:pPr>
              <w:rPr>
                <w:rFonts w:cs="Arial"/>
              </w:rPr>
            </w:pPr>
            <w:r>
              <w:rPr>
                <w:rFonts w:cs="Arial"/>
              </w:rPr>
              <w:t>Prof Margaret Otlowski</w:t>
            </w:r>
          </w:p>
        </w:tc>
        <w:tc>
          <w:tcPr>
            <w:tcW w:w="5387" w:type="dxa"/>
          </w:tcPr>
          <w:p w14:paraId="0DA4DA91" w14:textId="247A5F0E" w:rsidR="00605CA8" w:rsidRDefault="00605CA8" w:rsidP="00605CA8">
            <w:pPr>
              <w:rPr>
                <w:rFonts w:cs="Arial"/>
              </w:rPr>
            </w:pPr>
            <w:r w:rsidRPr="007E3BDE">
              <w:t>Member, individual technical</w:t>
            </w:r>
          </w:p>
        </w:tc>
      </w:tr>
      <w:tr w:rsidR="00605CA8" w:rsidRPr="00E776E6" w14:paraId="30E40507" w14:textId="77777777" w:rsidTr="00A045A0">
        <w:tc>
          <w:tcPr>
            <w:tcW w:w="4106" w:type="dxa"/>
          </w:tcPr>
          <w:p w14:paraId="26FBAACE" w14:textId="77777777" w:rsidR="00605CA8" w:rsidRDefault="00605CA8" w:rsidP="00605CA8">
            <w:pPr>
              <w:rPr>
                <w:rFonts w:cs="Arial"/>
              </w:rPr>
            </w:pPr>
            <w:r>
              <w:rPr>
                <w:rFonts w:cs="Arial"/>
              </w:rPr>
              <w:t>Assoc Prof Beverley Rowbotham AO</w:t>
            </w:r>
          </w:p>
        </w:tc>
        <w:tc>
          <w:tcPr>
            <w:tcW w:w="5387" w:type="dxa"/>
          </w:tcPr>
          <w:p w14:paraId="1FD45C42" w14:textId="7F8C12C6" w:rsidR="00605CA8" w:rsidRDefault="00605CA8" w:rsidP="00605CA8">
            <w:pPr>
              <w:rPr>
                <w:rFonts w:cs="Arial"/>
              </w:rPr>
            </w:pPr>
            <w:r w:rsidRPr="007E3BDE">
              <w:t>Member, individual technical</w:t>
            </w:r>
          </w:p>
        </w:tc>
      </w:tr>
      <w:tr w:rsidR="00605CA8" w:rsidRPr="00E776E6" w14:paraId="7B32811F" w14:textId="77777777" w:rsidTr="00A045A0">
        <w:tc>
          <w:tcPr>
            <w:tcW w:w="4106" w:type="dxa"/>
          </w:tcPr>
          <w:p w14:paraId="36A1A819" w14:textId="77777777" w:rsidR="00605CA8" w:rsidRDefault="00605CA8" w:rsidP="00605CA8">
            <w:pPr>
              <w:rPr>
                <w:rFonts w:cs="Arial"/>
              </w:rPr>
            </w:pPr>
            <w:r>
              <w:rPr>
                <w:rFonts w:cs="Arial"/>
              </w:rPr>
              <w:t>Prof Robyn Ward AM</w:t>
            </w:r>
          </w:p>
        </w:tc>
        <w:tc>
          <w:tcPr>
            <w:tcW w:w="5387" w:type="dxa"/>
          </w:tcPr>
          <w:p w14:paraId="72BA96A7" w14:textId="4A675338" w:rsidR="00605CA8" w:rsidRDefault="00605CA8" w:rsidP="00605CA8">
            <w:pPr>
              <w:rPr>
                <w:rFonts w:cs="Arial"/>
              </w:rPr>
            </w:pPr>
            <w:r w:rsidRPr="007E3BDE">
              <w:t>Member, individual technical</w:t>
            </w:r>
          </w:p>
        </w:tc>
      </w:tr>
      <w:tr w:rsidR="00605CA8" w:rsidRPr="00E776E6" w14:paraId="7726AB93" w14:textId="77777777" w:rsidTr="00A045A0">
        <w:tc>
          <w:tcPr>
            <w:tcW w:w="4106" w:type="dxa"/>
          </w:tcPr>
          <w:p w14:paraId="5B907739" w14:textId="77777777" w:rsidR="00605CA8" w:rsidRPr="00AD359E" w:rsidRDefault="00605CA8" w:rsidP="00605CA8">
            <w:pPr>
              <w:rPr>
                <w:rFonts w:cs="Arial"/>
              </w:rPr>
            </w:pPr>
            <w:r w:rsidRPr="00AD359E">
              <w:rPr>
                <w:rFonts w:cs="Arial"/>
              </w:rPr>
              <w:t>Ms Trinity Mahede</w:t>
            </w:r>
          </w:p>
        </w:tc>
        <w:tc>
          <w:tcPr>
            <w:tcW w:w="5387" w:type="dxa"/>
          </w:tcPr>
          <w:p w14:paraId="503AB460" w14:textId="7E9D5303" w:rsidR="00605CA8" w:rsidRPr="00AD359E" w:rsidRDefault="00605CA8" w:rsidP="00605CA8">
            <w:pPr>
              <w:rPr>
                <w:rFonts w:cs="Arial"/>
              </w:rPr>
            </w:pPr>
            <w:r w:rsidRPr="00AD359E">
              <w:t xml:space="preserve">Member, </w:t>
            </w:r>
            <w:proofErr w:type="gramStart"/>
            <w:r w:rsidR="00AD359E">
              <w:t>state</w:t>
            </w:r>
            <w:proofErr w:type="gramEnd"/>
            <w:r w:rsidR="00AD359E">
              <w:t xml:space="preserve"> and territory </w:t>
            </w:r>
            <w:r w:rsidRPr="00AD359E">
              <w:t>representative</w:t>
            </w:r>
          </w:p>
        </w:tc>
      </w:tr>
    </w:tbl>
    <w:p w14:paraId="7A99B738" w14:textId="77777777" w:rsidR="00CA7946" w:rsidRPr="00CA7946" w:rsidRDefault="00CA7946" w:rsidP="003303A2"/>
    <w:sectPr w:rsidR="00CA7946" w:rsidRPr="00CA7946" w:rsidSect="00A44F99">
      <w:pgSz w:w="11906" w:h="16838"/>
      <w:pgMar w:top="170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6A35" w14:textId="77777777" w:rsidR="00CC4EDE" w:rsidRDefault="00CC4EDE" w:rsidP="006B56BB">
      <w:r>
        <w:separator/>
      </w:r>
    </w:p>
    <w:p w14:paraId="1DAD5616" w14:textId="77777777" w:rsidR="00CC4EDE" w:rsidRDefault="00CC4EDE"/>
  </w:endnote>
  <w:endnote w:type="continuationSeparator" w:id="0">
    <w:p w14:paraId="42BA6F99" w14:textId="77777777" w:rsidR="00CC4EDE" w:rsidRDefault="00CC4EDE" w:rsidP="006B56BB">
      <w:r>
        <w:continuationSeparator/>
      </w:r>
    </w:p>
    <w:p w14:paraId="05581568" w14:textId="77777777" w:rsidR="00CC4EDE" w:rsidRDefault="00CC4EDE"/>
  </w:endnote>
  <w:endnote w:type="continuationNotice" w:id="1">
    <w:p w14:paraId="09A95100" w14:textId="77777777" w:rsidR="00CC4EDE" w:rsidRDefault="00CC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692C" w14:textId="77777777" w:rsidR="00D144C7" w:rsidRDefault="00D14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A383" w14:textId="3B93728F" w:rsidR="00B53987" w:rsidRDefault="00AA262B" w:rsidP="00B53987">
    <w:pPr>
      <w:pStyle w:val="Footer"/>
    </w:pPr>
    <w:r>
      <w:t>Department of Health and Aged Care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EAD" w14:textId="2081FA09" w:rsidR="00B53987" w:rsidRDefault="00AA262B" w:rsidP="00B53987">
    <w:pPr>
      <w:pStyle w:val="Footer"/>
    </w:pPr>
    <w:r>
      <w:t xml:space="preserve">Department of Health and Aged Care </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F0C8" w14:textId="77777777" w:rsidR="00CC4EDE" w:rsidRDefault="00CC4EDE" w:rsidP="006B56BB">
      <w:r>
        <w:separator/>
      </w:r>
    </w:p>
    <w:p w14:paraId="68870125" w14:textId="77777777" w:rsidR="00CC4EDE" w:rsidRDefault="00CC4EDE"/>
  </w:footnote>
  <w:footnote w:type="continuationSeparator" w:id="0">
    <w:p w14:paraId="2B7AD38F" w14:textId="77777777" w:rsidR="00CC4EDE" w:rsidRDefault="00CC4EDE" w:rsidP="006B56BB">
      <w:r>
        <w:continuationSeparator/>
      </w:r>
    </w:p>
    <w:p w14:paraId="2212DC6F" w14:textId="77777777" w:rsidR="00CC4EDE" w:rsidRDefault="00CC4EDE"/>
  </w:footnote>
  <w:footnote w:type="continuationNotice" w:id="1">
    <w:p w14:paraId="224FD444" w14:textId="77777777" w:rsidR="00CC4EDE" w:rsidRDefault="00CC4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CB5" w14:textId="77777777" w:rsidR="00D144C7" w:rsidRDefault="00D14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A5D3" w14:textId="760A6526" w:rsidR="008E0C77" w:rsidRDefault="00D144C7" w:rsidP="008E0C77">
    <w:pPr>
      <w:pStyle w:val="Headertext"/>
      <w:spacing w:after="180"/>
      <w:jc w:val="left"/>
    </w:pPr>
    <w:r>
      <w:rPr>
        <w:noProof/>
        <w:lang w:eastAsia="en-AU"/>
      </w:rPr>
      <w:drawing>
        <wp:inline distT="0" distB="0" distL="0" distR="0" wp14:anchorId="2E9D86AA" wp14:editId="6C44039E">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678A" w14:textId="7157FE79" w:rsidR="00B53987" w:rsidRDefault="00B53987">
    <w:pPr>
      <w:pStyle w:val="Header"/>
    </w:pPr>
    <w:r>
      <w:rPr>
        <w:noProof/>
        <w:lang w:eastAsia="en-AU"/>
      </w:rPr>
      <w:drawing>
        <wp:inline distT="0" distB="0" distL="0" distR="0" wp14:anchorId="685A394D" wp14:editId="685539A1">
          <wp:extent cx="5759450" cy="941705"/>
          <wp:effectExtent l="0" t="0" r="635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E26F7"/>
    <w:multiLevelType w:val="hybridMultilevel"/>
    <w:tmpl w:val="33CC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13EA9"/>
    <w:multiLevelType w:val="hybridMultilevel"/>
    <w:tmpl w:val="30D6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1667FF"/>
    <w:multiLevelType w:val="hybridMultilevel"/>
    <w:tmpl w:val="04BA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F6020"/>
    <w:multiLevelType w:val="hybridMultilevel"/>
    <w:tmpl w:val="DDDCE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2B63E2"/>
    <w:multiLevelType w:val="hybridMultilevel"/>
    <w:tmpl w:val="29FA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77219017">
    <w:abstractNumId w:val="7"/>
  </w:num>
  <w:num w:numId="2" w16cid:durableId="111749853">
    <w:abstractNumId w:val="17"/>
  </w:num>
  <w:num w:numId="3" w16cid:durableId="624623800">
    <w:abstractNumId w:val="22"/>
  </w:num>
  <w:num w:numId="4" w16cid:durableId="174851025">
    <w:abstractNumId w:val="9"/>
  </w:num>
  <w:num w:numId="5" w16cid:durableId="1221864850">
    <w:abstractNumId w:val="9"/>
    <w:lvlOverride w:ilvl="0">
      <w:startOverride w:val="1"/>
    </w:lvlOverride>
  </w:num>
  <w:num w:numId="6" w16cid:durableId="774053311">
    <w:abstractNumId w:val="10"/>
  </w:num>
  <w:num w:numId="7" w16cid:durableId="829908073">
    <w:abstractNumId w:val="15"/>
  </w:num>
  <w:num w:numId="8" w16cid:durableId="1291205485">
    <w:abstractNumId w:val="20"/>
  </w:num>
  <w:num w:numId="9" w16cid:durableId="85004129">
    <w:abstractNumId w:val="5"/>
  </w:num>
  <w:num w:numId="10" w16cid:durableId="1444339">
    <w:abstractNumId w:val="4"/>
  </w:num>
  <w:num w:numId="11" w16cid:durableId="1447894356">
    <w:abstractNumId w:val="3"/>
  </w:num>
  <w:num w:numId="12" w16cid:durableId="29385859">
    <w:abstractNumId w:val="2"/>
  </w:num>
  <w:num w:numId="13" w16cid:durableId="929701643">
    <w:abstractNumId w:val="6"/>
  </w:num>
  <w:num w:numId="14" w16cid:durableId="1868175587">
    <w:abstractNumId w:val="1"/>
  </w:num>
  <w:num w:numId="15" w16cid:durableId="1696926810">
    <w:abstractNumId w:val="0"/>
  </w:num>
  <w:num w:numId="16" w16cid:durableId="760874543">
    <w:abstractNumId w:val="23"/>
  </w:num>
  <w:num w:numId="17" w16cid:durableId="1162426037">
    <w:abstractNumId w:val="11"/>
  </w:num>
  <w:num w:numId="18" w16cid:durableId="660037749">
    <w:abstractNumId w:val="13"/>
  </w:num>
  <w:num w:numId="19" w16cid:durableId="1292858013">
    <w:abstractNumId w:val="14"/>
  </w:num>
  <w:num w:numId="20" w16cid:durableId="1310288268">
    <w:abstractNumId w:val="11"/>
  </w:num>
  <w:num w:numId="21" w16cid:durableId="1714696253">
    <w:abstractNumId w:val="14"/>
  </w:num>
  <w:num w:numId="22" w16cid:durableId="1304193963">
    <w:abstractNumId w:val="23"/>
  </w:num>
  <w:num w:numId="23" w16cid:durableId="143162649">
    <w:abstractNumId w:val="17"/>
  </w:num>
  <w:num w:numId="24" w16cid:durableId="849829698">
    <w:abstractNumId w:val="22"/>
  </w:num>
  <w:num w:numId="25" w16cid:durableId="1360013614">
    <w:abstractNumId w:val="9"/>
  </w:num>
  <w:num w:numId="26" w16cid:durableId="368644898">
    <w:abstractNumId w:val="16"/>
  </w:num>
  <w:num w:numId="27" w16cid:durableId="765541981">
    <w:abstractNumId w:val="8"/>
  </w:num>
  <w:num w:numId="28" w16cid:durableId="1425954908">
    <w:abstractNumId w:val="11"/>
  </w:num>
  <w:num w:numId="29" w16cid:durableId="1690594483">
    <w:abstractNumId w:val="21"/>
  </w:num>
  <w:num w:numId="30" w16cid:durableId="1510217339">
    <w:abstractNumId w:val="12"/>
  </w:num>
  <w:num w:numId="31" w16cid:durableId="1281718094">
    <w:abstractNumId w:val="19"/>
  </w:num>
  <w:num w:numId="32" w16cid:durableId="154879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46"/>
    <w:rsid w:val="00003743"/>
    <w:rsid w:val="00003D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4844"/>
    <w:rsid w:val="00067456"/>
    <w:rsid w:val="00071506"/>
    <w:rsid w:val="0007154F"/>
    <w:rsid w:val="00081AB1"/>
    <w:rsid w:val="00090316"/>
    <w:rsid w:val="00093981"/>
    <w:rsid w:val="000A73D0"/>
    <w:rsid w:val="000B067A"/>
    <w:rsid w:val="000B1540"/>
    <w:rsid w:val="000B1E53"/>
    <w:rsid w:val="000B33FD"/>
    <w:rsid w:val="000B4ABA"/>
    <w:rsid w:val="000C4B16"/>
    <w:rsid w:val="000C50C3"/>
    <w:rsid w:val="000C5E14"/>
    <w:rsid w:val="000C7A40"/>
    <w:rsid w:val="000D21F6"/>
    <w:rsid w:val="000D4500"/>
    <w:rsid w:val="000D7AEA"/>
    <w:rsid w:val="000E2C66"/>
    <w:rsid w:val="000F123C"/>
    <w:rsid w:val="000F2FED"/>
    <w:rsid w:val="00105CA1"/>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6C74"/>
    <w:rsid w:val="00190079"/>
    <w:rsid w:val="00191351"/>
    <w:rsid w:val="0019622E"/>
    <w:rsid w:val="001966A7"/>
    <w:rsid w:val="001A0FB9"/>
    <w:rsid w:val="001A4627"/>
    <w:rsid w:val="001A4979"/>
    <w:rsid w:val="001A5982"/>
    <w:rsid w:val="001A7D31"/>
    <w:rsid w:val="001B15D3"/>
    <w:rsid w:val="001B3443"/>
    <w:rsid w:val="001C0326"/>
    <w:rsid w:val="001C192F"/>
    <w:rsid w:val="001C3C42"/>
    <w:rsid w:val="001D7869"/>
    <w:rsid w:val="001E6AF8"/>
    <w:rsid w:val="002026CD"/>
    <w:rsid w:val="002033FC"/>
    <w:rsid w:val="002044BB"/>
    <w:rsid w:val="00210B09"/>
    <w:rsid w:val="00210C9E"/>
    <w:rsid w:val="00211840"/>
    <w:rsid w:val="00217E82"/>
    <w:rsid w:val="00220E5F"/>
    <w:rsid w:val="002212B5"/>
    <w:rsid w:val="00222F62"/>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3A33"/>
    <w:rsid w:val="0028519E"/>
    <w:rsid w:val="002856A5"/>
    <w:rsid w:val="002872ED"/>
    <w:rsid w:val="002905C2"/>
    <w:rsid w:val="00290893"/>
    <w:rsid w:val="00295AF2"/>
    <w:rsid w:val="00295C91"/>
    <w:rsid w:val="00297151"/>
    <w:rsid w:val="002B20E6"/>
    <w:rsid w:val="002B42A3"/>
    <w:rsid w:val="002C0CDD"/>
    <w:rsid w:val="002C38C4"/>
    <w:rsid w:val="002E1A1D"/>
    <w:rsid w:val="002E4081"/>
    <w:rsid w:val="002E5B78"/>
    <w:rsid w:val="002F3AE3"/>
    <w:rsid w:val="0030464B"/>
    <w:rsid w:val="003072E6"/>
    <w:rsid w:val="0030786C"/>
    <w:rsid w:val="003233DE"/>
    <w:rsid w:val="0032466B"/>
    <w:rsid w:val="003300E5"/>
    <w:rsid w:val="003303A2"/>
    <w:rsid w:val="00332D83"/>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7562"/>
    <w:rsid w:val="003E5265"/>
    <w:rsid w:val="003F0955"/>
    <w:rsid w:val="003F5F4D"/>
    <w:rsid w:val="003F646F"/>
    <w:rsid w:val="00400F00"/>
    <w:rsid w:val="00404F8B"/>
    <w:rsid w:val="00405256"/>
    <w:rsid w:val="00410031"/>
    <w:rsid w:val="00415C81"/>
    <w:rsid w:val="004231F2"/>
    <w:rsid w:val="00432378"/>
    <w:rsid w:val="00440D65"/>
    <w:rsid w:val="004435E6"/>
    <w:rsid w:val="00447E31"/>
    <w:rsid w:val="00453923"/>
    <w:rsid w:val="00454B9B"/>
    <w:rsid w:val="00457858"/>
    <w:rsid w:val="00460B0B"/>
    <w:rsid w:val="00461023"/>
    <w:rsid w:val="00462FAC"/>
    <w:rsid w:val="00464631"/>
    <w:rsid w:val="00464B79"/>
    <w:rsid w:val="00467BBF"/>
    <w:rsid w:val="004701AA"/>
    <w:rsid w:val="00477805"/>
    <w:rsid w:val="0048593C"/>
    <w:rsid w:val="004867E2"/>
    <w:rsid w:val="004929A9"/>
    <w:rsid w:val="004A266F"/>
    <w:rsid w:val="004A78D9"/>
    <w:rsid w:val="004C6BCF"/>
    <w:rsid w:val="004D58BF"/>
    <w:rsid w:val="004D65F5"/>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49DD"/>
    <w:rsid w:val="005E0A3F"/>
    <w:rsid w:val="005E6883"/>
    <w:rsid w:val="005E772F"/>
    <w:rsid w:val="005F233B"/>
    <w:rsid w:val="005F4ECA"/>
    <w:rsid w:val="006041BE"/>
    <w:rsid w:val="006043C7"/>
    <w:rsid w:val="00605CA8"/>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19DE"/>
    <w:rsid w:val="006C77A8"/>
    <w:rsid w:val="006D4098"/>
    <w:rsid w:val="006D7681"/>
    <w:rsid w:val="006D7B2E"/>
    <w:rsid w:val="006E02EA"/>
    <w:rsid w:val="006E0968"/>
    <w:rsid w:val="006E2AF6"/>
    <w:rsid w:val="00701275"/>
    <w:rsid w:val="00707F56"/>
    <w:rsid w:val="00711088"/>
    <w:rsid w:val="00713558"/>
    <w:rsid w:val="00720D08"/>
    <w:rsid w:val="00723254"/>
    <w:rsid w:val="007263B9"/>
    <w:rsid w:val="007334F8"/>
    <w:rsid w:val="007339CD"/>
    <w:rsid w:val="007359D8"/>
    <w:rsid w:val="007362D4"/>
    <w:rsid w:val="00752E0E"/>
    <w:rsid w:val="0076672A"/>
    <w:rsid w:val="0077096D"/>
    <w:rsid w:val="00775E45"/>
    <w:rsid w:val="00776E74"/>
    <w:rsid w:val="00785169"/>
    <w:rsid w:val="007854D5"/>
    <w:rsid w:val="007954AB"/>
    <w:rsid w:val="007A14C5"/>
    <w:rsid w:val="007A4A10"/>
    <w:rsid w:val="007B1760"/>
    <w:rsid w:val="007C1FDC"/>
    <w:rsid w:val="007C6D9C"/>
    <w:rsid w:val="007C7DDB"/>
    <w:rsid w:val="007D2CC7"/>
    <w:rsid w:val="007D673D"/>
    <w:rsid w:val="007E0FB8"/>
    <w:rsid w:val="007E4D09"/>
    <w:rsid w:val="007F2220"/>
    <w:rsid w:val="007F3FF0"/>
    <w:rsid w:val="007F4B3E"/>
    <w:rsid w:val="008127AF"/>
    <w:rsid w:val="00812B46"/>
    <w:rsid w:val="00815700"/>
    <w:rsid w:val="008264EB"/>
    <w:rsid w:val="00826B8F"/>
    <w:rsid w:val="00831E8A"/>
    <w:rsid w:val="00835C76"/>
    <w:rsid w:val="008376E2"/>
    <w:rsid w:val="00843049"/>
    <w:rsid w:val="0085209B"/>
    <w:rsid w:val="00854D77"/>
    <w:rsid w:val="00856B66"/>
    <w:rsid w:val="008601AC"/>
    <w:rsid w:val="00861A5F"/>
    <w:rsid w:val="008644AD"/>
    <w:rsid w:val="00865735"/>
    <w:rsid w:val="00865DDB"/>
    <w:rsid w:val="00867538"/>
    <w:rsid w:val="00873D90"/>
    <w:rsid w:val="00873FC8"/>
    <w:rsid w:val="00884C63"/>
    <w:rsid w:val="00885908"/>
    <w:rsid w:val="008864B7"/>
    <w:rsid w:val="0089677E"/>
    <w:rsid w:val="008A3383"/>
    <w:rsid w:val="008A7438"/>
    <w:rsid w:val="008B1334"/>
    <w:rsid w:val="008B25C7"/>
    <w:rsid w:val="008C0278"/>
    <w:rsid w:val="008C24E9"/>
    <w:rsid w:val="008C7571"/>
    <w:rsid w:val="008D0533"/>
    <w:rsid w:val="008D42CB"/>
    <w:rsid w:val="008D48C9"/>
    <w:rsid w:val="008D6381"/>
    <w:rsid w:val="008E0C77"/>
    <w:rsid w:val="008E625F"/>
    <w:rsid w:val="008F264D"/>
    <w:rsid w:val="008F773C"/>
    <w:rsid w:val="009040E9"/>
    <w:rsid w:val="009074E1"/>
    <w:rsid w:val="009112F7"/>
    <w:rsid w:val="009122AF"/>
    <w:rsid w:val="00912D54"/>
    <w:rsid w:val="0091389F"/>
    <w:rsid w:val="009163F2"/>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045A0"/>
    <w:rsid w:val="00A1206B"/>
    <w:rsid w:val="00A13EB5"/>
    <w:rsid w:val="00A16E36"/>
    <w:rsid w:val="00A24961"/>
    <w:rsid w:val="00A24B10"/>
    <w:rsid w:val="00A277EF"/>
    <w:rsid w:val="00A30E9B"/>
    <w:rsid w:val="00A44F99"/>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A4B93"/>
    <w:rsid w:val="00AB1EE7"/>
    <w:rsid w:val="00AB4B37"/>
    <w:rsid w:val="00AB5762"/>
    <w:rsid w:val="00AC2679"/>
    <w:rsid w:val="00AC4BE4"/>
    <w:rsid w:val="00AD05E6"/>
    <w:rsid w:val="00AD0D3F"/>
    <w:rsid w:val="00AD359E"/>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87A7D"/>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1A2D"/>
    <w:rsid w:val="00C00930"/>
    <w:rsid w:val="00C060AD"/>
    <w:rsid w:val="00C113BF"/>
    <w:rsid w:val="00C2176E"/>
    <w:rsid w:val="00C23430"/>
    <w:rsid w:val="00C27D67"/>
    <w:rsid w:val="00C4631F"/>
    <w:rsid w:val="00C47CDE"/>
    <w:rsid w:val="00C50E16"/>
    <w:rsid w:val="00C55258"/>
    <w:rsid w:val="00C772AF"/>
    <w:rsid w:val="00C82EEB"/>
    <w:rsid w:val="00C971DC"/>
    <w:rsid w:val="00CA16B7"/>
    <w:rsid w:val="00CA62AE"/>
    <w:rsid w:val="00CA7946"/>
    <w:rsid w:val="00CB5B1A"/>
    <w:rsid w:val="00CC220B"/>
    <w:rsid w:val="00CC4EDE"/>
    <w:rsid w:val="00CC5C43"/>
    <w:rsid w:val="00CD02AE"/>
    <w:rsid w:val="00CD2A4F"/>
    <w:rsid w:val="00CD5516"/>
    <w:rsid w:val="00CE03CA"/>
    <w:rsid w:val="00CE22F1"/>
    <w:rsid w:val="00CE50F2"/>
    <w:rsid w:val="00CE6502"/>
    <w:rsid w:val="00CF7D3C"/>
    <w:rsid w:val="00D01F09"/>
    <w:rsid w:val="00D144C7"/>
    <w:rsid w:val="00D147EB"/>
    <w:rsid w:val="00D34667"/>
    <w:rsid w:val="00D401E1"/>
    <w:rsid w:val="00D408B4"/>
    <w:rsid w:val="00D524C8"/>
    <w:rsid w:val="00D65099"/>
    <w:rsid w:val="00D70E24"/>
    <w:rsid w:val="00D72B61"/>
    <w:rsid w:val="00D82996"/>
    <w:rsid w:val="00D9294C"/>
    <w:rsid w:val="00DA3D1D"/>
    <w:rsid w:val="00DB6286"/>
    <w:rsid w:val="00DB645F"/>
    <w:rsid w:val="00DB76E9"/>
    <w:rsid w:val="00DC0A67"/>
    <w:rsid w:val="00DC1D5E"/>
    <w:rsid w:val="00DC5220"/>
    <w:rsid w:val="00DD2061"/>
    <w:rsid w:val="00DD2EDD"/>
    <w:rsid w:val="00DD7DAB"/>
    <w:rsid w:val="00DE28FE"/>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093F"/>
    <w:rsid w:val="00E42BCE"/>
    <w:rsid w:val="00E43B3C"/>
    <w:rsid w:val="00E50188"/>
    <w:rsid w:val="00E50BB3"/>
    <w:rsid w:val="00E515CB"/>
    <w:rsid w:val="00E52260"/>
    <w:rsid w:val="00E639B6"/>
    <w:rsid w:val="00E6434B"/>
    <w:rsid w:val="00E6463D"/>
    <w:rsid w:val="00E7171D"/>
    <w:rsid w:val="00E72E9B"/>
    <w:rsid w:val="00E850C3"/>
    <w:rsid w:val="00E87DF2"/>
    <w:rsid w:val="00E9462E"/>
    <w:rsid w:val="00EA015D"/>
    <w:rsid w:val="00EA470E"/>
    <w:rsid w:val="00EA47A7"/>
    <w:rsid w:val="00EA57EB"/>
    <w:rsid w:val="00EB3226"/>
    <w:rsid w:val="00EB55D4"/>
    <w:rsid w:val="00EC213A"/>
    <w:rsid w:val="00EC7744"/>
    <w:rsid w:val="00ED0DAD"/>
    <w:rsid w:val="00ED0F46"/>
    <w:rsid w:val="00ED2373"/>
    <w:rsid w:val="00ED2A82"/>
    <w:rsid w:val="00EE3E8A"/>
    <w:rsid w:val="00EF58B8"/>
    <w:rsid w:val="00EF6ECA"/>
    <w:rsid w:val="00F024E1"/>
    <w:rsid w:val="00F04CBA"/>
    <w:rsid w:val="00F06C10"/>
    <w:rsid w:val="00F07BCC"/>
    <w:rsid w:val="00F1096F"/>
    <w:rsid w:val="00F12589"/>
    <w:rsid w:val="00F12595"/>
    <w:rsid w:val="00F134D9"/>
    <w:rsid w:val="00F1403D"/>
    <w:rsid w:val="00F1463F"/>
    <w:rsid w:val="00F21302"/>
    <w:rsid w:val="00F2430D"/>
    <w:rsid w:val="00F321DE"/>
    <w:rsid w:val="00F33777"/>
    <w:rsid w:val="00F40648"/>
    <w:rsid w:val="00F4413B"/>
    <w:rsid w:val="00F47DA2"/>
    <w:rsid w:val="00F519FC"/>
    <w:rsid w:val="00F6239D"/>
    <w:rsid w:val="00F715D2"/>
    <w:rsid w:val="00F7274F"/>
    <w:rsid w:val="00F74E84"/>
    <w:rsid w:val="00F75FE3"/>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BC21"/>
  <w15:docId w15:val="{E0E9E00E-608B-4B19-8095-A0DA7A0E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B87A7D"/>
    <w:rPr>
      <w:sz w:val="16"/>
      <w:szCs w:val="16"/>
    </w:rPr>
  </w:style>
  <w:style w:type="paragraph" w:styleId="CommentText">
    <w:name w:val="annotation text"/>
    <w:basedOn w:val="Normal"/>
    <w:link w:val="CommentTextChar"/>
    <w:uiPriority w:val="99"/>
    <w:unhideWhenUsed/>
    <w:rsid w:val="00B87A7D"/>
    <w:pPr>
      <w:spacing w:line="240" w:lineRule="auto"/>
    </w:pPr>
    <w:rPr>
      <w:sz w:val="20"/>
      <w:szCs w:val="20"/>
    </w:rPr>
  </w:style>
  <w:style w:type="character" w:customStyle="1" w:styleId="CommentTextChar">
    <w:name w:val="Comment Text Char"/>
    <w:basedOn w:val="DefaultParagraphFont"/>
    <w:link w:val="CommentText"/>
    <w:uiPriority w:val="99"/>
    <w:rsid w:val="00B87A7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87A7D"/>
    <w:rPr>
      <w:b/>
      <w:bCs/>
    </w:rPr>
  </w:style>
  <w:style w:type="character" w:customStyle="1" w:styleId="CommentSubjectChar">
    <w:name w:val="Comment Subject Char"/>
    <w:basedOn w:val="CommentTextChar"/>
    <w:link w:val="CommentSubject"/>
    <w:semiHidden/>
    <w:rsid w:val="00B87A7D"/>
    <w:rPr>
      <w:rFonts w:ascii="Arial" w:hAnsi="Arial"/>
      <w:b/>
      <w:bCs/>
      <w:color w:val="000000" w:themeColor="text1"/>
      <w:lang w:eastAsia="en-US"/>
    </w:rPr>
  </w:style>
  <w:style w:type="paragraph" w:styleId="Revision">
    <w:name w:val="Revision"/>
    <w:hidden/>
    <w:uiPriority w:val="99"/>
    <w:semiHidden/>
    <w:rsid w:val="00E7171D"/>
    <w:rPr>
      <w:rFonts w:ascii="Arial" w:hAnsi="Arial"/>
      <w:color w:val="000000" w:themeColor="text1"/>
      <w:sz w:val="22"/>
      <w:szCs w:val="24"/>
      <w:lang w:eastAsia="en-US"/>
    </w:rPr>
  </w:style>
  <w:style w:type="paragraph" w:customStyle="1" w:styleId="pf0">
    <w:name w:val="pf0"/>
    <w:basedOn w:val="Normal"/>
    <w:rsid w:val="003300E5"/>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3300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34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1947411">
      <w:bodyDiv w:val="1"/>
      <w:marLeft w:val="0"/>
      <w:marRight w:val="0"/>
      <w:marTop w:val="0"/>
      <w:marBottom w:val="0"/>
      <w:divBdr>
        <w:top w:val="none" w:sz="0" w:space="0" w:color="auto"/>
        <w:left w:val="none" w:sz="0" w:space="0" w:color="auto"/>
        <w:bottom w:val="none" w:sz="0" w:space="0" w:color="auto"/>
        <w:right w:val="none" w:sz="0" w:space="0" w:color="auto"/>
      </w:divBdr>
    </w:div>
    <w:div w:id="50216651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935144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3123018">
      <w:bodyDiv w:val="1"/>
      <w:marLeft w:val="0"/>
      <w:marRight w:val="0"/>
      <w:marTop w:val="0"/>
      <w:marBottom w:val="0"/>
      <w:divBdr>
        <w:top w:val="none" w:sz="0" w:space="0" w:color="auto"/>
        <w:left w:val="none" w:sz="0" w:space="0" w:color="auto"/>
        <w:bottom w:val="none" w:sz="0" w:space="0" w:color="auto"/>
        <w:right w:val="none" w:sz="0" w:space="0" w:color="auto"/>
      </w:divBdr>
    </w:div>
    <w:div w:id="1313872971">
      <w:bodyDiv w:val="1"/>
      <w:marLeft w:val="0"/>
      <w:marRight w:val="0"/>
      <w:marTop w:val="0"/>
      <w:marBottom w:val="0"/>
      <w:divBdr>
        <w:top w:val="none" w:sz="0" w:space="0" w:color="auto"/>
        <w:left w:val="none" w:sz="0" w:space="0" w:color="auto"/>
        <w:bottom w:val="none" w:sz="0" w:space="0" w:color="auto"/>
        <w:right w:val="none" w:sz="0" w:space="0" w:color="auto"/>
      </w:divBdr>
    </w:div>
    <w:div w:id="1417557949">
      <w:bodyDiv w:val="1"/>
      <w:marLeft w:val="0"/>
      <w:marRight w:val="0"/>
      <w:marTop w:val="0"/>
      <w:marBottom w:val="0"/>
      <w:divBdr>
        <w:top w:val="none" w:sz="0" w:space="0" w:color="auto"/>
        <w:left w:val="none" w:sz="0" w:space="0" w:color="auto"/>
        <w:bottom w:val="none" w:sz="0" w:space="0" w:color="auto"/>
        <w:right w:val="none" w:sz="0" w:space="0" w:color="auto"/>
      </w:divBdr>
    </w:div>
    <w:div w:id="15389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9952167784CC4E97CE60AF2B8E8B28" ma:contentTypeVersion="" ma:contentTypeDescription="PDMS Document Site Content Type" ma:contentTypeScope="" ma:versionID="38bb2c7d59d1b38500b1d3ff0bf18f63">
  <xsd:schema xmlns:xsd="http://www.w3.org/2001/XMLSchema" xmlns:xs="http://www.w3.org/2001/XMLSchema" xmlns:p="http://schemas.microsoft.com/office/2006/metadata/properties" xmlns:ns2="7ABF10DD-9248-4336-BB56-7AFFB2783417" targetNamespace="http://schemas.microsoft.com/office/2006/metadata/properties" ma:root="true" ma:fieldsID="4d885591ac55485f02eceab863bb22d4" ns2:_="">
    <xsd:import namespace="7ABF10DD-9248-4336-BB56-7AFFB27834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F10DD-9248-4336-BB56-7AFFB27834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BF10DD-9248-4336-BB56-7AFFB27834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4CE31-F1E2-45F2-8E09-176CD81F1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F10DD-9248-4336-BB56-7AFFB278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7ABF10DD-9248-4336-BB56-7AFFB2783417"/>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Expert Advisory Group on Genomics Australia – Terms of Reference</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Advisory Group on Genomics Australia – Terms of Reference</dc:title>
  <dc:creator>Australian Government Department of Health and Aged Care</dc:creator>
  <cp:keywords>genetics and genomics; Expert Advisory Group on Genomics Australia; Terms of Reference</cp:keywords>
  <cp:lastModifiedBy>HAMLEY, Erynn</cp:lastModifiedBy>
  <cp:revision>2</cp:revision>
  <cp:lastPrinted>2023-08-03T03:33:00Z</cp:lastPrinted>
  <dcterms:created xsi:type="dcterms:W3CDTF">2023-08-11T05:06:00Z</dcterms:created>
  <dcterms:modified xsi:type="dcterms:W3CDTF">2023-08-11T05:06:00Z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0x010100266966F133664895A6EE3632470D45F500409952167784CC4E97CE60AF2B8E8B28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